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A0FF" w14:textId="135235FD" w:rsidR="00F71A83" w:rsidRDefault="00373FCA">
      <w:pPr>
        <w:pStyle w:val="Title"/>
        <w:jc w:val="center"/>
      </w:pPr>
      <w:r>
        <w:t xml:space="preserve">The </w:t>
      </w:r>
      <w:r w:rsidR="00F71A83">
        <w:t>Global Sea Level Observing System (GLOSS)</w:t>
      </w:r>
    </w:p>
    <w:p w14:paraId="57B80870" w14:textId="5C6C8B2D" w:rsidR="00634BC4" w:rsidRDefault="00000000">
      <w:pPr>
        <w:pStyle w:val="Title"/>
        <w:jc w:val="center"/>
      </w:pPr>
      <w:r>
        <w:t xml:space="preserve"> Implementation Plan</w:t>
      </w:r>
      <w:r w:rsidR="00373FCA">
        <w:t xml:space="preserve"> 2025</w:t>
      </w:r>
    </w:p>
    <w:p w14:paraId="4A2884C2" w14:textId="77777777" w:rsidR="00634BC4" w:rsidRDefault="00000000">
      <w:pPr>
        <w:pStyle w:val="Heading1"/>
      </w:pPr>
      <w:r>
        <w:t>1. Executive Summary</w:t>
      </w:r>
    </w:p>
    <w:p w14:paraId="729F3856" w14:textId="58A0BBCA" w:rsidR="00634BC4" w:rsidRDefault="00000000">
      <w:pPr>
        <w:spacing w:after="120"/>
      </w:pPr>
      <w:r>
        <w:t>Brief overview of the plan, including:</w:t>
      </w:r>
      <w:r w:rsidR="001709EE">
        <w:t xml:space="preserve"> p</w:t>
      </w:r>
      <w:r>
        <w:t>urpose</w:t>
      </w:r>
      <w:r w:rsidR="001709EE">
        <w:t>, s</w:t>
      </w:r>
      <w:r>
        <w:t>trategic importance</w:t>
      </w:r>
      <w:r w:rsidR="001709EE">
        <w:t>, m</w:t>
      </w:r>
      <w:r>
        <w:t>ain objectives</w:t>
      </w:r>
      <w:r w:rsidR="001709EE">
        <w:t>, s</w:t>
      </w:r>
      <w:r>
        <w:t>ummary of approach and expected outcomes</w:t>
      </w:r>
    </w:p>
    <w:p w14:paraId="61413347" w14:textId="3F8ADDBC" w:rsidR="00634BC4" w:rsidRDefault="00000000">
      <w:pPr>
        <w:pStyle w:val="Heading1"/>
      </w:pPr>
      <w:r>
        <w:t xml:space="preserve">2. </w:t>
      </w:r>
      <w:r w:rsidR="00DC05B6">
        <w:t>Introduction</w:t>
      </w:r>
    </w:p>
    <w:p w14:paraId="34E41C8E" w14:textId="302007C9" w:rsidR="00DC05B6" w:rsidRDefault="00000000">
      <w:pPr>
        <w:spacing w:after="120"/>
      </w:pPr>
      <w:r>
        <w:t xml:space="preserve">- </w:t>
      </w:r>
      <w:r w:rsidR="00DC05B6">
        <w:t>Background, c</w:t>
      </w:r>
      <w:r>
        <w:t>ontext and justification</w:t>
      </w:r>
    </w:p>
    <w:p w14:paraId="7D4CE61C" w14:textId="5B377BED" w:rsidR="00CE00AE" w:rsidRDefault="00CE00AE">
      <w:pPr>
        <w:spacing w:after="120"/>
      </w:pPr>
      <w:r>
        <w:t xml:space="preserve">- GLOSS </w:t>
      </w:r>
      <w:r w:rsidR="007408E0">
        <w:t xml:space="preserve">history and status </w:t>
      </w:r>
      <w:r>
        <w:t xml:space="preserve">overview </w:t>
      </w:r>
    </w:p>
    <w:p w14:paraId="7B080D0A" w14:textId="77777777" w:rsidR="00634BC4" w:rsidRDefault="00000000">
      <w:pPr>
        <w:spacing w:after="120"/>
      </w:pPr>
      <w:r>
        <w:t>- Environmental, scientific, and policy drivers</w:t>
      </w:r>
    </w:p>
    <w:p w14:paraId="7EE92281" w14:textId="5BD36E8B" w:rsidR="00634BC4" w:rsidRDefault="00000000">
      <w:pPr>
        <w:spacing w:after="120"/>
      </w:pPr>
      <w:r>
        <w:t>- Alignment with global/regional initiatives</w:t>
      </w:r>
    </w:p>
    <w:p w14:paraId="7FBFD309" w14:textId="2DD7EA54" w:rsidR="00043293" w:rsidRDefault="00043293">
      <w:pPr>
        <w:spacing w:after="120"/>
      </w:pPr>
      <w:r>
        <w:t>- Purpose of the implementation plan</w:t>
      </w:r>
    </w:p>
    <w:p w14:paraId="2D38A7D6" w14:textId="458505C3" w:rsidR="00043293" w:rsidRDefault="00043293" w:rsidP="00043293">
      <w:pPr>
        <w:pStyle w:val="Heading1"/>
      </w:pPr>
      <w:r>
        <w:t xml:space="preserve">3. </w:t>
      </w:r>
      <w:r>
        <w:t>Mission and Vision</w:t>
      </w:r>
    </w:p>
    <w:p w14:paraId="606EA1AA" w14:textId="6BEC8C20" w:rsidR="007B3400" w:rsidRDefault="007B3400" w:rsidP="007B3400">
      <w:r>
        <w:t>- Mission Statement</w:t>
      </w:r>
    </w:p>
    <w:p w14:paraId="649CB2A5" w14:textId="625C2CE3" w:rsidR="007B3400" w:rsidRPr="007B3400" w:rsidRDefault="007B3400" w:rsidP="007B3400">
      <w:r>
        <w:t>- Vision Statement</w:t>
      </w:r>
    </w:p>
    <w:p w14:paraId="50DDA207" w14:textId="62B305D4" w:rsidR="00634BC4" w:rsidRDefault="00D01199">
      <w:pPr>
        <w:pStyle w:val="Heading1"/>
      </w:pPr>
      <w:r>
        <w:t>3</w:t>
      </w:r>
      <w:r w:rsidR="00000000">
        <w:t>. Objectives</w:t>
      </w:r>
    </w:p>
    <w:p w14:paraId="619DC76C" w14:textId="4F6A7037" w:rsidR="00634BC4" w:rsidRDefault="00000000">
      <w:pPr>
        <w:spacing w:after="120"/>
      </w:pPr>
      <w:r>
        <w:t xml:space="preserve">- General Objective: </w:t>
      </w:r>
      <w:r w:rsidR="000A6273">
        <w:t>o</w:t>
      </w:r>
      <w:r>
        <w:t>verall purpose of the observing network.</w:t>
      </w:r>
    </w:p>
    <w:p w14:paraId="7CF8751D" w14:textId="18158B83" w:rsidR="00634BC4" w:rsidRDefault="00000000">
      <w:pPr>
        <w:spacing w:after="120"/>
      </w:pPr>
      <w:r>
        <w:t>- Specific Objectives</w:t>
      </w:r>
      <w:r w:rsidR="005433F5">
        <w:t xml:space="preserve"> linked to different sea level </w:t>
      </w:r>
      <w:r w:rsidR="007408E0">
        <w:t xml:space="preserve">data </w:t>
      </w:r>
      <w:r w:rsidR="005433F5">
        <w:t>applications</w:t>
      </w:r>
      <w:r>
        <w:t>:</w:t>
      </w:r>
    </w:p>
    <w:p w14:paraId="62B1D58A" w14:textId="4C71F392" w:rsidR="00634BC4" w:rsidRPr="008E34FD" w:rsidRDefault="00000000">
      <w:pPr>
        <w:spacing w:after="120"/>
        <w:rPr>
          <w:lang w:val="en-GB"/>
        </w:rPr>
      </w:pPr>
      <w:r w:rsidRPr="008E34FD">
        <w:rPr>
          <w:lang w:val="fr-FR"/>
        </w:rPr>
        <w:t xml:space="preserve">  </w:t>
      </w:r>
      <w:r w:rsidRPr="008E34FD">
        <w:rPr>
          <w:lang w:val="en-GB"/>
        </w:rPr>
        <w:t>- Objective 1</w:t>
      </w:r>
      <w:r w:rsidR="008E34FD" w:rsidRPr="008E34FD">
        <w:rPr>
          <w:lang w:val="en-GB"/>
        </w:rPr>
        <w:t xml:space="preserve"> (e.g. Sea Level</w:t>
      </w:r>
      <w:r w:rsidR="008E34FD">
        <w:rPr>
          <w:lang w:val="en-GB"/>
        </w:rPr>
        <w:t xml:space="preserve"> Rise)</w:t>
      </w:r>
    </w:p>
    <w:p w14:paraId="5B5A00A6" w14:textId="4E5BDC0F" w:rsidR="00634BC4" w:rsidRDefault="00000000">
      <w:pPr>
        <w:spacing w:after="120"/>
      </w:pPr>
      <w:r w:rsidRPr="008E34FD">
        <w:rPr>
          <w:lang w:val="en-GB"/>
        </w:rPr>
        <w:t xml:space="preserve">  </w:t>
      </w:r>
      <w:r>
        <w:t>- Objective 2</w:t>
      </w:r>
      <w:r w:rsidR="008E34FD">
        <w:t xml:space="preserve"> (e.g. </w:t>
      </w:r>
      <w:r w:rsidR="00867502">
        <w:t>Coastal Engineering Studies)</w:t>
      </w:r>
    </w:p>
    <w:p w14:paraId="556DEAED" w14:textId="527A5C5B" w:rsidR="00867502" w:rsidRDefault="00000000">
      <w:pPr>
        <w:spacing w:after="120"/>
      </w:pPr>
      <w:r>
        <w:t xml:space="preserve">  - Objective 3</w:t>
      </w:r>
      <w:r w:rsidR="00867502">
        <w:t xml:space="preserve"> (e.g. National and Local Datums)</w:t>
      </w:r>
    </w:p>
    <w:p w14:paraId="1F8D81B6" w14:textId="03A4E874" w:rsidR="00867502" w:rsidRPr="00C569BF" w:rsidRDefault="00C569BF">
      <w:pPr>
        <w:spacing w:after="120"/>
        <w:rPr>
          <w:lang w:val="en-GB"/>
        </w:rPr>
      </w:pPr>
      <w:r w:rsidRPr="00C569BF">
        <w:rPr>
          <w:lang w:val="en-GB"/>
        </w:rPr>
        <w:t xml:space="preserve">  </w:t>
      </w:r>
      <w:r w:rsidR="00867502" w:rsidRPr="00C569BF">
        <w:rPr>
          <w:lang w:val="en-GB"/>
        </w:rPr>
        <w:t>- Objective 4 (</w:t>
      </w:r>
      <w:r w:rsidRPr="00C569BF">
        <w:rPr>
          <w:lang w:val="en-GB"/>
        </w:rPr>
        <w:t>e.g. Tide Tables and Port Operations)</w:t>
      </w:r>
    </w:p>
    <w:p w14:paraId="04DE5345" w14:textId="1DE9FF7B" w:rsidR="00C569BF" w:rsidRDefault="00C569BF">
      <w:pPr>
        <w:spacing w:after="120"/>
        <w:rPr>
          <w:lang w:val="en-GB"/>
        </w:rPr>
      </w:pPr>
      <w:r w:rsidRPr="00C569BF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C569BF">
        <w:rPr>
          <w:lang w:val="en-GB"/>
        </w:rPr>
        <w:t>- Objective 5 (e.g. Early Warning including tsunamis and storm surges)</w:t>
      </w:r>
    </w:p>
    <w:p w14:paraId="4AEAFED1" w14:textId="698694BF" w:rsidR="000A6273" w:rsidRDefault="000A6273" w:rsidP="000A6273">
      <w:pPr>
        <w:spacing w:after="120"/>
        <w:rPr>
          <w:lang w:val="en-GB"/>
        </w:rPr>
      </w:pPr>
      <w:r>
        <w:rPr>
          <w:lang w:val="en-GB"/>
        </w:rPr>
        <w:t xml:space="preserve">  - Objective 6 (e.g. Operational ocenography)</w:t>
      </w:r>
    </w:p>
    <w:p w14:paraId="0EFBE025" w14:textId="5C27D911" w:rsidR="003A4D2E" w:rsidRPr="00C569BF" w:rsidRDefault="00D43184">
      <w:pPr>
        <w:spacing w:after="120"/>
        <w:rPr>
          <w:lang w:val="en-GB"/>
        </w:rPr>
      </w:pPr>
      <w:r>
        <w:rPr>
          <w:lang w:val="en-GB"/>
        </w:rPr>
        <w:t xml:space="preserve">  </w:t>
      </w:r>
      <w:r w:rsidR="003A4D2E">
        <w:rPr>
          <w:lang w:val="en-GB"/>
        </w:rPr>
        <w:t>- Objective 6</w:t>
      </w:r>
      <w:r>
        <w:rPr>
          <w:lang w:val="en-GB"/>
        </w:rPr>
        <w:t xml:space="preserve"> (e.g. Satellite </w:t>
      </w:r>
      <w:r w:rsidR="000A6273">
        <w:rPr>
          <w:lang w:val="en-GB"/>
        </w:rPr>
        <w:t>a</w:t>
      </w:r>
      <w:r>
        <w:rPr>
          <w:lang w:val="en-GB"/>
        </w:rPr>
        <w:t>ltimetry)</w:t>
      </w:r>
    </w:p>
    <w:p w14:paraId="3E1E02D4" w14:textId="69C3B4D9" w:rsidR="00634BC4" w:rsidRDefault="00000000">
      <w:pPr>
        <w:pStyle w:val="Heading1"/>
      </w:pPr>
      <w:r>
        <w:lastRenderedPageBreak/>
        <w:t xml:space="preserve">4. Scope of the </w:t>
      </w:r>
      <w:r w:rsidR="007468BA">
        <w:t>GLOSS</w:t>
      </w:r>
      <w:r>
        <w:t xml:space="preserve"> Network</w:t>
      </w:r>
    </w:p>
    <w:p w14:paraId="205F508A" w14:textId="77777777" w:rsidR="00634BC4" w:rsidRDefault="00000000">
      <w:pPr>
        <w:spacing w:after="120"/>
      </w:pPr>
      <w:r>
        <w:t>- Geographic Coverage (e.g., coastal zone, EEZ, basin-wide)</w:t>
      </w:r>
    </w:p>
    <w:p w14:paraId="03A18997" w14:textId="7174C6B4" w:rsidR="00634BC4" w:rsidRDefault="00000000">
      <w:pPr>
        <w:spacing w:after="120"/>
      </w:pPr>
      <w:r>
        <w:t xml:space="preserve">- Thematic Coverage (e.g., </w:t>
      </w:r>
      <w:r w:rsidR="00566377">
        <w:t>sea level</w:t>
      </w:r>
      <w:r>
        <w:t>)</w:t>
      </w:r>
    </w:p>
    <w:p w14:paraId="3D888418" w14:textId="76626FDF" w:rsidR="00F55748" w:rsidRDefault="00000000">
      <w:pPr>
        <w:spacing w:after="120"/>
      </w:pPr>
      <w:r>
        <w:t xml:space="preserve">- Temporal Scope (e.g., continuous, </w:t>
      </w:r>
      <w:r w:rsidR="001A31DA">
        <w:t>, real-time and historical records</w:t>
      </w:r>
      <w:r>
        <w:t>)</w:t>
      </w:r>
    </w:p>
    <w:p w14:paraId="15DB8A57" w14:textId="4821BBA7" w:rsidR="00634BC4" w:rsidRDefault="00D01199">
      <w:pPr>
        <w:pStyle w:val="Heading1"/>
      </w:pPr>
      <w:r>
        <w:t>5</w:t>
      </w:r>
      <w:r w:rsidR="00000000">
        <w:t xml:space="preserve">. </w:t>
      </w:r>
      <w:r w:rsidR="00C6331C">
        <w:t xml:space="preserve">GLOSS </w:t>
      </w:r>
      <w:r w:rsidR="00000000">
        <w:t>Observing System Design</w:t>
      </w:r>
    </w:p>
    <w:p w14:paraId="2256EA9F" w14:textId="60C158CD" w:rsidR="00634BC4" w:rsidRDefault="00000000">
      <w:pPr>
        <w:spacing w:after="120"/>
      </w:pPr>
      <w:r>
        <w:t xml:space="preserve">- </w:t>
      </w:r>
      <w:r w:rsidR="000A6273">
        <w:t>P</w:t>
      </w:r>
      <w:r>
        <w:t>latforms and technologies</w:t>
      </w:r>
      <w:r w:rsidR="000A6273">
        <w:t xml:space="preserve"> (tide gauges, GNSS..)</w:t>
      </w:r>
    </w:p>
    <w:p w14:paraId="64AC90ED" w14:textId="77777777" w:rsidR="00634BC4" w:rsidRDefault="00000000">
      <w:pPr>
        <w:spacing w:after="120"/>
      </w:pPr>
      <w:r>
        <w:t>- Variables to be measured</w:t>
      </w:r>
    </w:p>
    <w:p w14:paraId="4B40C95C" w14:textId="77777777" w:rsidR="00634BC4" w:rsidRDefault="00000000">
      <w:pPr>
        <w:spacing w:after="120"/>
      </w:pPr>
      <w:r>
        <w:t>- Site selection and sampling frequency</w:t>
      </w:r>
    </w:p>
    <w:p w14:paraId="23BAC22E" w14:textId="35D8F34F" w:rsidR="00D01199" w:rsidRDefault="00D01199">
      <w:pPr>
        <w:spacing w:after="120"/>
      </w:pPr>
      <w:r>
        <w:t xml:space="preserve">- </w:t>
      </w:r>
      <w:r w:rsidR="00734B85">
        <w:t>Sea level monitoring requirements for research and practical applications</w:t>
      </w:r>
    </w:p>
    <w:p w14:paraId="4E90021A" w14:textId="502E84B5" w:rsidR="00925272" w:rsidRDefault="00925272">
      <w:pPr>
        <w:spacing w:after="120"/>
      </w:pPr>
      <w:r>
        <w:t xml:space="preserve">- </w:t>
      </w:r>
      <w:r w:rsidR="00017AAB">
        <w:t xml:space="preserve">Composition of GLOSS: </w:t>
      </w:r>
      <w:r>
        <w:t>GLOSS Core Network</w:t>
      </w:r>
      <w:r w:rsidR="00017AAB">
        <w:t xml:space="preserve">, regional networks, </w:t>
      </w:r>
      <w:r w:rsidR="006552AE">
        <w:t>types of stations (labelling component depending on the application?)</w:t>
      </w:r>
      <w:r w:rsidR="00017AAB">
        <w:t>, scientific datasets</w:t>
      </w:r>
    </w:p>
    <w:p w14:paraId="0F79B288" w14:textId="77777777" w:rsidR="00634BC4" w:rsidRDefault="00000000">
      <w:pPr>
        <w:spacing w:after="120"/>
      </w:pPr>
      <w:r>
        <w:t>- Integration with existing systems</w:t>
      </w:r>
    </w:p>
    <w:p w14:paraId="4AC2B24B" w14:textId="7B13A4B5" w:rsidR="00634BC4" w:rsidRDefault="00734B85">
      <w:pPr>
        <w:pStyle w:val="Heading1"/>
      </w:pPr>
      <w:r>
        <w:t>6</w:t>
      </w:r>
      <w:r w:rsidR="00000000">
        <w:t>. Data Management and Sharing</w:t>
      </w:r>
    </w:p>
    <w:p w14:paraId="15870E49" w14:textId="42FE3289" w:rsidR="00D86503" w:rsidRDefault="00D86503">
      <w:pPr>
        <w:spacing w:after="120"/>
      </w:pPr>
      <w:r>
        <w:t xml:space="preserve">- Data flow, </w:t>
      </w:r>
      <w:r w:rsidR="00734B85">
        <w:t xml:space="preserve">GLOSS </w:t>
      </w:r>
      <w:r>
        <w:t xml:space="preserve">data centers, unified data portal </w:t>
      </w:r>
    </w:p>
    <w:p w14:paraId="35FFC5A4" w14:textId="6C8BE68B" w:rsidR="008A3AB4" w:rsidRDefault="00000000">
      <w:pPr>
        <w:spacing w:after="120"/>
      </w:pPr>
      <w:r>
        <w:t xml:space="preserve">- </w:t>
      </w:r>
      <w:r w:rsidR="008A3AB4">
        <w:t>Data quality control and processing</w:t>
      </w:r>
      <w:r w:rsidR="00AD21CF">
        <w:t>, including documentation and available tools</w:t>
      </w:r>
    </w:p>
    <w:p w14:paraId="2A3ECB80" w14:textId="3B683D92" w:rsidR="00634BC4" w:rsidRDefault="008A3AB4">
      <w:pPr>
        <w:spacing w:after="120"/>
      </w:pPr>
      <w:r>
        <w:t xml:space="preserve">- </w:t>
      </w:r>
      <w:r w:rsidR="00000000">
        <w:t>Data standards and formats</w:t>
      </w:r>
    </w:p>
    <w:p w14:paraId="7CDC204C" w14:textId="7D32DCFB" w:rsidR="00734B85" w:rsidRDefault="00734B85">
      <w:pPr>
        <w:spacing w:after="120"/>
      </w:pPr>
      <w:r>
        <w:t>- Unique IDs</w:t>
      </w:r>
    </w:p>
    <w:p w14:paraId="4611C8B0" w14:textId="77777777" w:rsidR="00634BC4" w:rsidRDefault="00000000">
      <w:pPr>
        <w:spacing w:after="120"/>
      </w:pPr>
      <w:r>
        <w:t>- Metadata protocols</w:t>
      </w:r>
    </w:p>
    <w:p w14:paraId="27D1BD37" w14:textId="77777777" w:rsidR="00634BC4" w:rsidRDefault="00000000">
      <w:pPr>
        <w:spacing w:after="120"/>
      </w:pPr>
      <w:r>
        <w:t>- Accessibility and licensing</w:t>
      </w:r>
    </w:p>
    <w:p w14:paraId="7C518D6E" w14:textId="1B9BC8C6" w:rsidR="00EF07EC" w:rsidRDefault="00000000">
      <w:pPr>
        <w:spacing w:after="120"/>
      </w:pPr>
      <w:r>
        <w:t xml:space="preserve">- </w:t>
      </w:r>
      <w:r w:rsidR="00D86503">
        <w:t>Connection with</w:t>
      </w:r>
      <w:r>
        <w:t xml:space="preserve"> national and global data portals</w:t>
      </w:r>
    </w:p>
    <w:p w14:paraId="250B17C9" w14:textId="6D2920F3" w:rsidR="00EF07EC" w:rsidRDefault="00734B85" w:rsidP="00EF07EC">
      <w:pPr>
        <w:pStyle w:val="Heading1"/>
      </w:pPr>
      <w:r>
        <w:t>7</w:t>
      </w:r>
      <w:r w:rsidR="00EF07EC">
        <w:t>. Governance and Administration of the GLOSS programme</w:t>
      </w:r>
    </w:p>
    <w:p w14:paraId="359C39A2" w14:textId="77777777" w:rsidR="00EF07EC" w:rsidRDefault="00EF07EC" w:rsidP="00EF07EC">
      <w:pPr>
        <w:spacing w:after="120"/>
      </w:pPr>
      <w:r>
        <w:t>- Lead institution(s)</w:t>
      </w:r>
    </w:p>
    <w:p w14:paraId="455BDDDC" w14:textId="77777777" w:rsidR="00EF07EC" w:rsidRDefault="00EF07EC" w:rsidP="00EF07EC">
      <w:pPr>
        <w:spacing w:after="120"/>
      </w:pPr>
      <w:r>
        <w:t>- Partner organizations and roles</w:t>
      </w:r>
    </w:p>
    <w:p w14:paraId="705B0AE0" w14:textId="44FFBDDF" w:rsidR="00EF07EC" w:rsidRDefault="00EF07EC" w:rsidP="00EF07EC">
      <w:pPr>
        <w:spacing w:after="120"/>
      </w:pPr>
      <w:r>
        <w:t xml:space="preserve"> - Coordination mechanisms (e.g. Technical Secretariat, GLOSS GE, GLOSS GE chair, </w:t>
      </w:r>
      <w:r w:rsidR="00C6331C">
        <w:t xml:space="preserve">Data Centers, </w:t>
      </w:r>
      <w:r>
        <w:t>Steering Committee</w:t>
      </w:r>
      <w:r w:rsidR="008A3AB4">
        <w:t>, working groups</w:t>
      </w:r>
      <w:r>
        <w:t>…)</w:t>
      </w:r>
    </w:p>
    <w:p w14:paraId="6FBD17ED" w14:textId="77777777" w:rsidR="00EF07EC" w:rsidRDefault="00EF07EC" w:rsidP="00EF07EC">
      <w:pPr>
        <w:spacing w:after="120"/>
      </w:pPr>
      <w:r>
        <w:t>- National contacts for GLOSS</w:t>
      </w:r>
    </w:p>
    <w:p w14:paraId="590161A0" w14:textId="444BD64F" w:rsidR="00EF07EC" w:rsidRDefault="00EF07EC" w:rsidP="00EF07EC">
      <w:pPr>
        <w:spacing w:after="120"/>
      </w:pPr>
      <w:r>
        <w:t>- Stakeholder engagement</w:t>
      </w:r>
    </w:p>
    <w:p w14:paraId="1FB372AF" w14:textId="16CF5F5F" w:rsidR="0077081E" w:rsidRDefault="0077081E" w:rsidP="00EF07EC">
      <w:pPr>
        <w:spacing w:after="120"/>
      </w:pPr>
      <w:r>
        <w:t>- Obligations of Member States</w:t>
      </w:r>
    </w:p>
    <w:p w14:paraId="31BB325E" w14:textId="77777777" w:rsidR="00634BC4" w:rsidRDefault="00000000">
      <w:pPr>
        <w:pStyle w:val="Heading1"/>
      </w:pPr>
      <w:r>
        <w:lastRenderedPageBreak/>
        <w:t>8. Capacity Development and Training</w:t>
      </w:r>
    </w:p>
    <w:p w14:paraId="758818DC" w14:textId="77777777" w:rsidR="00634BC4" w:rsidRDefault="00000000">
      <w:pPr>
        <w:spacing w:after="120"/>
      </w:pPr>
      <w:r>
        <w:t>- Technical training programs</w:t>
      </w:r>
    </w:p>
    <w:p w14:paraId="012EB287" w14:textId="77777777" w:rsidR="00634BC4" w:rsidRDefault="00000000">
      <w:pPr>
        <w:spacing w:after="120"/>
      </w:pPr>
      <w:r>
        <w:t>- Institutional strengthening</w:t>
      </w:r>
    </w:p>
    <w:p w14:paraId="7783893B" w14:textId="77777777" w:rsidR="00634BC4" w:rsidRDefault="00000000">
      <w:pPr>
        <w:spacing w:after="120"/>
      </w:pPr>
      <w:r>
        <w:t>- Collaboration with academic institutions</w:t>
      </w:r>
    </w:p>
    <w:p w14:paraId="0C349260" w14:textId="77777777" w:rsidR="00634BC4" w:rsidRDefault="00000000">
      <w:pPr>
        <w:spacing w:after="120"/>
      </w:pPr>
      <w:r>
        <w:t>- Equity and inclusion considerations</w:t>
      </w:r>
    </w:p>
    <w:p w14:paraId="57E02824" w14:textId="77777777" w:rsidR="00634BC4" w:rsidRDefault="00000000">
      <w:pPr>
        <w:pStyle w:val="Heading1"/>
      </w:pPr>
      <w:r>
        <w:t>9. Communication and Outreach</w:t>
      </w:r>
    </w:p>
    <w:p w14:paraId="4D70E0EB" w14:textId="77777777" w:rsidR="00634BC4" w:rsidRDefault="00000000">
      <w:pPr>
        <w:spacing w:after="120"/>
      </w:pPr>
      <w:r>
        <w:t>- Awareness raising strategies</w:t>
      </w:r>
    </w:p>
    <w:p w14:paraId="7E716A2A" w14:textId="552859E6" w:rsidR="00634BC4" w:rsidRDefault="00000000">
      <w:pPr>
        <w:spacing w:after="120"/>
      </w:pPr>
      <w:r>
        <w:t>- Communication tools and platforms</w:t>
      </w:r>
      <w:r w:rsidR="003C47EF">
        <w:t xml:space="preserve"> (GLOSS website)</w:t>
      </w:r>
    </w:p>
    <w:p w14:paraId="6002C272" w14:textId="248DCA25" w:rsidR="00634BC4" w:rsidRDefault="00000000">
      <w:pPr>
        <w:spacing w:after="120"/>
      </w:pPr>
      <w:r>
        <w:t xml:space="preserve">- </w:t>
      </w:r>
      <w:r w:rsidR="003C47EF">
        <w:t xml:space="preserve">Workshops, </w:t>
      </w:r>
      <w:r w:rsidR="00C6331C">
        <w:t>conferences, publications</w:t>
      </w:r>
    </w:p>
    <w:p w14:paraId="10532E99" w14:textId="5781419F" w:rsidR="00634BC4" w:rsidRDefault="00000000" w:rsidP="00C6331C">
      <w:pPr>
        <w:pStyle w:val="Heading1"/>
      </w:pPr>
      <w:r>
        <w:t xml:space="preserve">10. Implementation </w:t>
      </w:r>
      <w:commentRangeStart w:id="0"/>
      <w:r>
        <w:t>Timeline</w:t>
      </w:r>
      <w:commentRangeEnd w:id="0"/>
      <w:r w:rsidR="00C6331C">
        <w:rPr>
          <w:rStyle w:val="CommentReference"/>
          <w:rFonts w:asciiTheme="minorHAnsi" w:eastAsiaTheme="minorEastAsia" w:hAnsiTheme="minorHAnsi" w:cstheme="minorBidi"/>
          <w:b w:val="0"/>
          <w:bCs w:val="0"/>
          <w:color w:val="auto"/>
        </w:rPr>
        <w:commentReference w:id="0"/>
      </w:r>
    </w:p>
    <w:p w14:paraId="622F6119" w14:textId="77777777" w:rsidR="00634BC4" w:rsidRDefault="00000000">
      <w:pPr>
        <w:spacing w:after="120"/>
      </w:pPr>
      <w:r>
        <w:t>- Key milestones</w:t>
      </w:r>
    </w:p>
    <w:p w14:paraId="4EACDACA" w14:textId="77777777" w:rsidR="00634BC4" w:rsidRDefault="00000000">
      <w:pPr>
        <w:spacing w:after="120"/>
      </w:pPr>
      <w:r>
        <w:t>- Gantt chart (see Appendix)</w:t>
      </w:r>
    </w:p>
    <w:p w14:paraId="58526800" w14:textId="77777777" w:rsidR="00634BC4" w:rsidRDefault="00000000">
      <w:pPr>
        <w:pStyle w:val="Heading1"/>
      </w:pPr>
      <w:r>
        <w:t>11. Risk Assessment and Mitigation</w:t>
      </w:r>
    </w:p>
    <w:p w14:paraId="6C6CA210" w14:textId="77777777" w:rsidR="00634BC4" w:rsidRDefault="00000000">
      <w:pPr>
        <w:spacing w:after="120"/>
      </w:pPr>
      <w:r>
        <w:t>- Identification of key risks</w:t>
      </w:r>
    </w:p>
    <w:p w14:paraId="1E922664" w14:textId="77777777" w:rsidR="00634BC4" w:rsidRDefault="00000000">
      <w:pPr>
        <w:spacing w:after="120"/>
      </w:pPr>
      <w:r>
        <w:t>- Mitigation strategies</w:t>
      </w:r>
    </w:p>
    <w:p w14:paraId="67D7976D" w14:textId="77777777" w:rsidR="00634BC4" w:rsidRDefault="00000000">
      <w:pPr>
        <w:pStyle w:val="Heading1"/>
      </w:pPr>
      <w:r>
        <w:t>12. Monitoring, Evaluation, and Review</w:t>
      </w:r>
    </w:p>
    <w:p w14:paraId="54D92D47" w14:textId="77777777" w:rsidR="00634BC4" w:rsidRDefault="00000000">
      <w:pPr>
        <w:spacing w:after="120"/>
      </w:pPr>
      <w:r>
        <w:t>- Performance indicators</w:t>
      </w:r>
    </w:p>
    <w:p w14:paraId="7868C5F7" w14:textId="77777777" w:rsidR="00634BC4" w:rsidRDefault="00000000">
      <w:pPr>
        <w:spacing w:after="120"/>
      </w:pPr>
      <w:r>
        <w:t>- Evaluation plan and review schedule</w:t>
      </w:r>
    </w:p>
    <w:p w14:paraId="667F9E12" w14:textId="77777777" w:rsidR="00634BC4" w:rsidRDefault="00000000">
      <w:pPr>
        <w:pStyle w:val="Heading1"/>
      </w:pPr>
      <w:r>
        <w:t>13. Budget and Funding Strategy</w:t>
      </w:r>
    </w:p>
    <w:p w14:paraId="48E016CB" w14:textId="77777777" w:rsidR="00634BC4" w:rsidRDefault="00000000">
      <w:pPr>
        <w:spacing w:after="120"/>
      </w:pPr>
      <w:r>
        <w:t>- Capital and operational cost estimates</w:t>
      </w:r>
    </w:p>
    <w:p w14:paraId="57D7460E" w14:textId="77777777" w:rsidR="00634BC4" w:rsidRDefault="00000000">
      <w:pPr>
        <w:spacing w:after="120"/>
      </w:pPr>
      <w:r>
        <w:t>- Funding sources and partnerships</w:t>
      </w:r>
    </w:p>
    <w:p w14:paraId="78A77EE5" w14:textId="77777777" w:rsidR="00634BC4" w:rsidRDefault="00000000">
      <w:pPr>
        <w:spacing w:after="120"/>
      </w:pPr>
      <w:r>
        <w:t>- Long-term sustainability</w:t>
      </w:r>
    </w:p>
    <w:p w14:paraId="4CBC020A" w14:textId="77777777" w:rsidR="00634BC4" w:rsidRDefault="00000000">
      <w:pPr>
        <w:pStyle w:val="Heading1"/>
      </w:pPr>
      <w:r>
        <w:t>14. Conclusions and Recommendations</w:t>
      </w:r>
    </w:p>
    <w:p w14:paraId="63A7145E" w14:textId="77777777" w:rsidR="00634BC4" w:rsidRDefault="00000000">
      <w:pPr>
        <w:spacing w:after="120"/>
      </w:pPr>
      <w:r>
        <w:t>- Summary of key steps</w:t>
      </w:r>
    </w:p>
    <w:p w14:paraId="1BC55914" w14:textId="77777777" w:rsidR="00634BC4" w:rsidRDefault="00000000">
      <w:pPr>
        <w:spacing w:after="120"/>
      </w:pPr>
      <w:r>
        <w:t>- Recommendations for next phases</w:t>
      </w:r>
    </w:p>
    <w:p w14:paraId="7CF72290" w14:textId="77777777" w:rsidR="00634BC4" w:rsidRDefault="00000000">
      <w:pPr>
        <w:pStyle w:val="Heading1"/>
      </w:pPr>
      <w:r>
        <w:lastRenderedPageBreak/>
        <w:t>15. Appendices</w:t>
      </w:r>
    </w:p>
    <w:p w14:paraId="2FF5E766" w14:textId="77777777" w:rsidR="00634BC4" w:rsidRDefault="00000000">
      <w:pPr>
        <w:spacing w:after="120"/>
      </w:pPr>
      <w:r>
        <w:t>- A. Technical specifications</w:t>
      </w:r>
    </w:p>
    <w:p w14:paraId="07BAFBEA" w14:textId="0437077C" w:rsidR="00634BC4" w:rsidRDefault="00000000">
      <w:pPr>
        <w:spacing w:after="120"/>
      </w:pPr>
      <w:r>
        <w:t>- B. Site maps and station list</w:t>
      </w:r>
      <w:r w:rsidR="00012725">
        <w:t xml:space="preserve"> GLOSS 2025</w:t>
      </w:r>
      <w:r w:rsidR="00782EDA">
        <w:t xml:space="preserve"> (e.g. GLOSS Core Network, others?)</w:t>
      </w:r>
    </w:p>
    <w:p w14:paraId="2B5EFAE7" w14:textId="433464FC" w:rsidR="00634BC4" w:rsidRDefault="00000000">
      <w:pPr>
        <w:spacing w:after="120"/>
      </w:pPr>
      <w:r>
        <w:t xml:space="preserve">- C. </w:t>
      </w:r>
      <w:r w:rsidR="00012725">
        <w:t>National contacts and stakeholders list</w:t>
      </w:r>
    </w:p>
    <w:p w14:paraId="75CC40EA" w14:textId="77777777" w:rsidR="00634BC4" w:rsidRDefault="00000000">
      <w:pPr>
        <w:spacing w:after="120"/>
      </w:pPr>
      <w:r>
        <w:t>- D. Acronyms and definitions</w:t>
      </w:r>
    </w:p>
    <w:p w14:paraId="37E33869" w14:textId="77777777" w:rsidR="00634BC4" w:rsidRDefault="00000000">
      <w:pPr>
        <w:spacing w:after="120"/>
      </w:pPr>
      <w:r>
        <w:t xml:space="preserve">- E. </w:t>
      </w:r>
      <w:commentRangeStart w:id="1"/>
      <w:r>
        <w:t>Gantt chart or implementation schedule</w:t>
      </w:r>
      <w:commentRangeEnd w:id="1"/>
      <w:r w:rsidR="0077081E">
        <w:rPr>
          <w:rStyle w:val="CommentReference"/>
        </w:rPr>
        <w:commentReference w:id="1"/>
      </w:r>
    </w:p>
    <w:p w14:paraId="4386231C" w14:textId="4252663F" w:rsidR="00AD21CF" w:rsidRDefault="00AD21CF" w:rsidP="00AD21CF">
      <w:pPr>
        <w:pStyle w:val="Heading1"/>
      </w:pPr>
      <w:r>
        <w:t>References</w:t>
      </w:r>
    </w:p>
    <w:p w14:paraId="1E3071B0" w14:textId="77777777" w:rsidR="00AD21CF" w:rsidRDefault="00AD21CF">
      <w:pPr>
        <w:spacing w:after="120"/>
      </w:pPr>
    </w:p>
    <w:sectPr w:rsidR="00AD21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egoña Pérez Gómez" w:date="2025-07-06T12:59:00Z" w:initials="BP">
    <w:p w14:paraId="14BF4BCD" w14:textId="77777777" w:rsidR="00C6331C" w:rsidRDefault="00C6331C" w:rsidP="00C6331C">
      <w:pPr>
        <w:pStyle w:val="CommentText"/>
      </w:pPr>
      <w:r>
        <w:rPr>
          <w:rStyle w:val="CommentReference"/>
        </w:rPr>
        <w:annotationRef/>
      </w:r>
      <w:r>
        <w:t>Assuming an action plan is included in the IP?</w:t>
      </w:r>
    </w:p>
  </w:comment>
  <w:comment w:id="1" w:author="Begoña Pérez Gómez" w:date="2025-07-06T13:08:00Z" w:initials="BP">
    <w:p w14:paraId="2C8A6CEB" w14:textId="77777777" w:rsidR="0077081E" w:rsidRDefault="0077081E" w:rsidP="0077081E">
      <w:pPr>
        <w:pStyle w:val="CommentText"/>
      </w:pPr>
      <w:r>
        <w:rPr>
          <w:rStyle w:val="CommentReference"/>
        </w:rPr>
        <w:annotationRef/>
      </w:r>
      <w:r>
        <w:t>Are we in the position of adding this? For discussion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4BF4BCD" w15:done="0"/>
  <w15:commentEx w15:paraId="2C8A6C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7D2A09" w16cex:dateUtc="2025-07-06T10:59:00Z"/>
  <w16cex:commentExtensible w16cex:durableId="2409F2EE" w16cex:dateUtc="2025-07-06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BF4BCD" w16cid:durableId="647D2A09"/>
  <w16cid:commentId w16cid:paraId="2C8A6CEB" w16cid:durableId="2409F2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2972132">
    <w:abstractNumId w:val="8"/>
  </w:num>
  <w:num w:numId="2" w16cid:durableId="1256329371">
    <w:abstractNumId w:val="6"/>
  </w:num>
  <w:num w:numId="3" w16cid:durableId="1180657165">
    <w:abstractNumId w:val="5"/>
  </w:num>
  <w:num w:numId="4" w16cid:durableId="617955656">
    <w:abstractNumId w:val="4"/>
  </w:num>
  <w:num w:numId="5" w16cid:durableId="1060515232">
    <w:abstractNumId w:val="7"/>
  </w:num>
  <w:num w:numId="6" w16cid:durableId="1923905265">
    <w:abstractNumId w:val="3"/>
  </w:num>
  <w:num w:numId="7" w16cid:durableId="1418133702">
    <w:abstractNumId w:val="2"/>
  </w:num>
  <w:num w:numId="8" w16cid:durableId="1420449618">
    <w:abstractNumId w:val="1"/>
  </w:num>
  <w:num w:numId="9" w16cid:durableId="11478220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goña Pérez Gómez">
    <w15:presenceInfo w15:providerId="AD" w15:userId="S::BPG@PUERTOS.ES::35fb0196-813f-42e2-9f11-5675ad49bb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2725"/>
    <w:rsid w:val="00017AAB"/>
    <w:rsid w:val="00034616"/>
    <w:rsid w:val="00043293"/>
    <w:rsid w:val="0006063C"/>
    <w:rsid w:val="000A6273"/>
    <w:rsid w:val="0015074B"/>
    <w:rsid w:val="001709EE"/>
    <w:rsid w:val="001A31DA"/>
    <w:rsid w:val="001B16CC"/>
    <w:rsid w:val="001B4EE7"/>
    <w:rsid w:val="001C3C96"/>
    <w:rsid w:val="002667E7"/>
    <w:rsid w:val="0029639D"/>
    <w:rsid w:val="00326F90"/>
    <w:rsid w:val="00373FCA"/>
    <w:rsid w:val="003A4D2E"/>
    <w:rsid w:val="003C47EF"/>
    <w:rsid w:val="005433F5"/>
    <w:rsid w:val="00566377"/>
    <w:rsid w:val="00634BC4"/>
    <w:rsid w:val="006552AE"/>
    <w:rsid w:val="00734B85"/>
    <w:rsid w:val="007408E0"/>
    <w:rsid w:val="007468BA"/>
    <w:rsid w:val="0077081E"/>
    <w:rsid w:val="00782EDA"/>
    <w:rsid w:val="007B3400"/>
    <w:rsid w:val="007E1877"/>
    <w:rsid w:val="00867502"/>
    <w:rsid w:val="008A3AB4"/>
    <w:rsid w:val="008E34FD"/>
    <w:rsid w:val="00925272"/>
    <w:rsid w:val="00AA1D8D"/>
    <w:rsid w:val="00AD21CF"/>
    <w:rsid w:val="00B47730"/>
    <w:rsid w:val="00BF354D"/>
    <w:rsid w:val="00C569BF"/>
    <w:rsid w:val="00C6331C"/>
    <w:rsid w:val="00CB0664"/>
    <w:rsid w:val="00CE00AE"/>
    <w:rsid w:val="00D01199"/>
    <w:rsid w:val="00D43184"/>
    <w:rsid w:val="00D86503"/>
    <w:rsid w:val="00DC05B6"/>
    <w:rsid w:val="00EF07EC"/>
    <w:rsid w:val="00F55748"/>
    <w:rsid w:val="00F71A83"/>
    <w:rsid w:val="00F803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062061"/>
  <w14:defaultImageDpi w14:val="300"/>
  <w15:docId w15:val="{1147EB86-7B30-4FC8-8AE2-0B5BDC91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Begoña Pérez Gómez</cp:lastModifiedBy>
  <cp:revision>39</cp:revision>
  <dcterms:created xsi:type="dcterms:W3CDTF">2013-12-23T23:15:00Z</dcterms:created>
  <dcterms:modified xsi:type="dcterms:W3CDTF">2025-07-06T11:11:00Z</dcterms:modified>
  <cp:category/>
</cp:coreProperties>
</file>