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45"/>
        <w:gridCol w:w="2941"/>
      </w:tblGrid>
      <w:tr w:rsidR="00BC394C" w:rsidRPr="001137C0" w14:paraId="73E8AC93" w14:textId="77777777">
        <w:tc>
          <w:tcPr>
            <w:tcW w:w="6345" w:type="dxa"/>
          </w:tcPr>
          <w:p w14:paraId="2B6CAE22" w14:textId="77777777" w:rsidR="00BC394C" w:rsidRPr="001137C0" w:rsidRDefault="00BC394C" w:rsidP="001137C0">
            <w:pPr>
              <w:spacing w:after="240"/>
              <w:ind w:left="-105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1137C0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Распространяется по списку</w:t>
            </w:r>
          </w:p>
          <w:p w14:paraId="03611ED4" w14:textId="77777777" w:rsidR="00BC394C" w:rsidRPr="001137C0" w:rsidRDefault="00BC394C" w:rsidP="001137C0">
            <w:pPr>
              <w:spacing w:after="240"/>
              <w:ind w:left="-105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941" w:type="dxa"/>
          </w:tcPr>
          <w:p w14:paraId="3FE861A4" w14:textId="2FC3F6D4" w:rsidR="00BC394C" w:rsidRPr="001137C0" w:rsidRDefault="005002AE" w:rsidP="001137C0">
            <w:pPr>
              <w:tabs>
                <w:tab w:val="clear" w:pos="567"/>
              </w:tabs>
              <w:jc w:val="both"/>
              <w:rPr>
                <w:rFonts w:asciiTheme="minorBidi" w:hAnsiTheme="minorBidi" w:cstheme="minorBidi"/>
                <w:b/>
                <w:sz w:val="22"/>
                <w:szCs w:val="22"/>
                <w:lang w:val="ru-RU"/>
              </w:rPr>
            </w:pPr>
            <w:r w:rsidRPr="001137C0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val="ru-RU"/>
              </w:rPr>
              <w:t>IOC/A-33/DR.[3.3.1]</w:t>
            </w:r>
          </w:p>
          <w:p w14:paraId="50F69403" w14:textId="16D64567" w:rsidR="00BC394C" w:rsidRPr="001137C0" w:rsidRDefault="00BC394C" w:rsidP="001137C0">
            <w:pPr>
              <w:tabs>
                <w:tab w:val="clear" w:pos="567"/>
              </w:tabs>
              <w:jc w:val="both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1137C0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Париж, 2 ию</w:t>
            </w:r>
            <w:r w:rsidR="004749E6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л</w:t>
            </w:r>
            <w:r w:rsidRPr="001137C0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я 2025</w:t>
            </w:r>
            <w:r w:rsidR="00F4571C" w:rsidRPr="001137C0"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> </w:t>
            </w:r>
            <w:r w:rsidRPr="001137C0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г.</w:t>
            </w:r>
          </w:p>
          <w:p w14:paraId="1E992337" w14:textId="77777777" w:rsidR="00BC394C" w:rsidRPr="001137C0" w:rsidRDefault="00BC394C" w:rsidP="001137C0">
            <w:pPr>
              <w:tabs>
                <w:tab w:val="clear" w:pos="567"/>
              </w:tabs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1137C0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Оригинал: английский</w:t>
            </w:r>
          </w:p>
        </w:tc>
      </w:tr>
    </w:tbl>
    <w:p w14:paraId="40317B10" w14:textId="77777777" w:rsidR="00BC394C" w:rsidRPr="001137C0" w:rsidRDefault="00BC394C" w:rsidP="001137C0">
      <w:pPr>
        <w:spacing w:after="240"/>
        <w:jc w:val="both"/>
        <w:rPr>
          <w:rFonts w:asciiTheme="minorBidi" w:hAnsiTheme="minorBidi" w:cstheme="minorBidi"/>
          <w:sz w:val="22"/>
          <w:szCs w:val="22"/>
        </w:rPr>
      </w:pPr>
    </w:p>
    <w:p w14:paraId="454AF1CC" w14:textId="2DC9BF7D" w:rsidR="002C28A8" w:rsidRPr="001137C0" w:rsidRDefault="002C28A8" w:rsidP="001137C0">
      <w:pPr>
        <w:spacing w:after="240"/>
        <w:jc w:val="both"/>
        <w:rPr>
          <w:rFonts w:asciiTheme="minorBidi" w:eastAsia="Calibri" w:hAnsiTheme="minorBidi" w:cstheme="minorBidi"/>
          <w:b/>
          <w:sz w:val="22"/>
          <w:szCs w:val="22"/>
        </w:rPr>
      </w:pPr>
      <w:r w:rsidRPr="001137C0">
        <w:rPr>
          <w:rFonts w:asciiTheme="minorBidi" w:hAnsiTheme="minorBidi" w:cstheme="minorBidi"/>
          <w:b/>
          <w:bCs/>
          <w:sz w:val="22"/>
          <w:szCs w:val="22"/>
          <w:lang w:val="ru-RU"/>
        </w:rPr>
        <w:t>ПРОЕКТ РЕЗОЛЮЦИИ A-33/DR.[3.3.1],</w:t>
      </w:r>
    </w:p>
    <w:p w14:paraId="05F0BDD2" w14:textId="2BDA49B5" w:rsidR="005533C7" w:rsidRPr="001137C0" w:rsidRDefault="002C28A8" w:rsidP="001137C0">
      <w:pPr>
        <w:spacing w:after="240"/>
        <w:jc w:val="both"/>
        <w:rPr>
          <w:rFonts w:asciiTheme="minorBidi" w:eastAsiaTheme="minorEastAsia" w:hAnsiTheme="minorBidi" w:cstheme="minorBidi"/>
          <w:sz w:val="22"/>
          <w:szCs w:val="22"/>
          <w:lang w:val="ru-RU"/>
        </w:rPr>
      </w:pPr>
      <w:r w:rsidRPr="001137C0">
        <w:rPr>
          <w:rFonts w:asciiTheme="minorBidi" w:hAnsiTheme="minorBidi" w:cstheme="minorBidi"/>
          <w:sz w:val="22"/>
          <w:szCs w:val="22"/>
          <w:lang w:val="ru-RU"/>
        </w:rPr>
        <w:t>представленный Гвинеей, Демократической Республикой Конго, Кенией, Коморскими Островами, Либерией, Намибией, Нигерией, Сенегалом, Того, Южной Африкой</w:t>
      </w:r>
    </w:p>
    <w:p w14:paraId="79019866" w14:textId="59F839AF" w:rsidR="004B1009" w:rsidRPr="001137C0" w:rsidRDefault="005533C7" w:rsidP="001137C0">
      <w:pPr>
        <w:spacing w:after="240"/>
        <w:rPr>
          <w:rStyle w:val="Heading2Char"/>
          <w:rFonts w:asciiTheme="minorBidi" w:hAnsiTheme="minorBidi" w:cstheme="minorBidi"/>
          <w:sz w:val="22"/>
          <w:szCs w:val="22"/>
          <w:lang w:val="ru-RU"/>
        </w:rPr>
      </w:pPr>
      <w:r w:rsidRPr="001137C0">
        <w:rPr>
          <w:rFonts w:asciiTheme="minorBidi" w:hAnsiTheme="minorBidi" w:cstheme="minorBidi"/>
          <w:b/>
          <w:bCs/>
          <w:sz w:val="22"/>
          <w:szCs w:val="22"/>
          <w:lang w:val="ru-RU"/>
        </w:rPr>
        <w:t xml:space="preserve">Укрепление секретариата МОКАФРИКА: стратегическое условие развития </w:t>
      </w:r>
      <w:r w:rsidR="001137C0" w:rsidRPr="00390947">
        <w:rPr>
          <w:rFonts w:asciiTheme="minorBidi" w:hAnsiTheme="minorBidi" w:cstheme="minorBidi"/>
          <w:b/>
          <w:bCs/>
          <w:sz w:val="22"/>
          <w:szCs w:val="22"/>
          <w:lang w:val="ru-RU"/>
        </w:rPr>
        <w:br/>
      </w:r>
      <w:r w:rsidRPr="001137C0">
        <w:rPr>
          <w:rFonts w:asciiTheme="minorBidi" w:hAnsiTheme="minorBidi" w:cstheme="minorBidi"/>
          <w:b/>
          <w:bCs/>
          <w:sz w:val="22"/>
          <w:szCs w:val="22"/>
          <w:lang w:val="ru-RU"/>
        </w:rPr>
        <w:t>океан</w:t>
      </w:r>
      <w:r w:rsidR="00F4571C" w:rsidRPr="001137C0">
        <w:rPr>
          <w:rFonts w:asciiTheme="minorBidi" w:hAnsiTheme="minorBidi" w:cstheme="minorBidi"/>
          <w:b/>
          <w:bCs/>
          <w:sz w:val="22"/>
          <w:szCs w:val="22"/>
          <w:lang w:val="ru-RU"/>
        </w:rPr>
        <w:t>ографии</w:t>
      </w:r>
      <w:r w:rsidRPr="001137C0">
        <w:rPr>
          <w:rFonts w:asciiTheme="minorBidi" w:hAnsiTheme="minorBidi" w:cstheme="minorBidi"/>
          <w:b/>
          <w:bCs/>
          <w:sz w:val="22"/>
          <w:szCs w:val="22"/>
          <w:lang w:val="ru-RU"/>
        </w:rPr>
        <w:t xml:space="preserve"> и управления в Африке и малых островных государствах</w:t>
      </w:r>
    </w:p>
    <w:p w14:paraId="4D408561" w14:textId="2840F1C5" w:rsidR="002C28A8" w:rsidRPr="001137C0" w:rsidRDefault="00252C0F" w:rsidP="001137C0">
      <w:pPr>
        <w:spacing w:after="240"/>
        <w:jc w:val="both"/>
        <w:rPr>
          <w:rFonts w:asciiTheme="minorBidi" w:hAnsiTheme="minorBidi" w:cstheme="minorBidi"/>
          <w:b/>
          <w:bCs/>
          <w:iCs/>
          <w:sz w:val="22"/>
          <w:szCs w:val="22"/>
        </w:rPr>
      </w:pPr>
      <w:r w:rsidRPr="001137C0">
        <w:rPr>
          <w:rFonts w:asciiTheme="minorBidi" w:hAnsiTheme="minorBidi" w:cstheme="minorBidi"/>
          <w:b/>
          <w:bCs/>
          <w:sz w:val="22"/>
          <w:szCs w:val="22"/>
          <w:lang w:val="ru-RU"/>
        </w:rPr>
        <w:t>Межправительственная океанографическая комиссия,</w:t>
      </w:r>
      <w:r w:rsidRPr="001137C0">
        <w:rPr>
          <w:rFonts w:asciiTheme="minorBidi" w:hAnsiTheme="minorBidi" w:cstheme="minorBidi"/>
          <w:sz w:val="22"/>
          <w:szCs w:val="22"/>
          <w:lang w:val="ru-RU"/>
        </w:rPr>
        <w:t xml:space="preserve"> </w:t>
      </w:r>
    </w:p>
    <w:p w14:paraId="2D4311E3" w14:textId="371B93A8" w:rsidR="00E17E7F" w:rsidRPr="001137C0" w:rsidRDefault="00E17E7F" w:rsidP="001137C0">
      <w:pPr>
        <w:pStyle w:val="NormalWeb"/>
        <w:numPr>
          <w:ilvl w:val="0"/>
          <w:numId w:val="7"/>
        </w:numPr>
        <w:spacing w:before="0" w:beforeAutospacing="0" w:after="240" w:afterAutospacing="0"/>
        <w:ind w:left="0" w:hanging="567"/>
        <w:jc w:val="both"/>
        <w:rPr>
          <w:rFonts w:asciiTheme="minorBidi" w:hAnsiTheme="minorBidi" w:cstheme="minorBidi"/>
          <w:sz w:val="22"/>
          <w:szCs w:val="22"/>
          <w:lang w:val="ru-RU"/>
        </w:rPr>
      </w:pPr>
      <w:bookmarkStart w:id="0" w:name="_Hlk201915201"/>
      <w:r w:rsidRPr="001137C0">
        <w:rPr>
          <w:rFonts w:asciiTheme="minorBidi" w:hAnsiTheme="minorBidi" w:cstheme="minorBidi"/>
          <w:b/>
          <w:bCs/>
          <w:sz w:val="22"/>
          <w:szCs w:val="22"/>
          <w:lang w:val="ru-RU"/>
        </w:rPr>
        <w:t xml:space="preserve">ссылаясь </w:t>
      </w:r>
      <w:r w:rsidRPr="001137C0">
        <w:rPr>
          <w:rFonts w:asciiTheme="minorBidi" w:hAnsiTheme="minorBidi" w:cstheme="minorBidi"/>
          <w:sz w:val="22"/>
          <w:szCs w:val="22"/>
          <w:lang w:val="ru-RU"/>
        </w:rPr>
        <w:t>на резолюцию 41 С/56 Генеральной конференции, решение 216 ЕХ/44 Исполнительного совета и резолюцию А-32/4 МОК,</w:t>
      </w:r>
    </w:p>
    <w:bookmarkEnd w:id="0"/>
    <w:p w14:paraId="2485AFDF" w14:textId="20124C38" w:rsidR="004A7CAE" w:rsidRPr="001137C0" w:rsidRDefault="00A94BC2" w:rsidP="001137C0">
      <w:pPr>
        <w:pStyle w:val="NormalWeb"/>
        <w:numPr>
          <w:ilvl w:val="0"/>
          <w:numId w:val="7"/>
        </w:numPr>
        <w:spacing w:before="0" w:beforeAutospacing="0" w:after="240" w:afterAutospacing="0"/>
        <w:ind w:left="0" w:hanging="567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1137C0">
        <w:rPr>
          <w:rFonts w:asciiTheme="minorBidi" w:hAnsiTheme="minorBidi" w:cstheme="minorBidi"/>
          <w:b/>
          <w:bCs/>
          <w:sz w:val="22"/>
          <w:szCs w:val="22"/>
          <w:lang w:val="ru-RU"/>
        </w:rPr>
        <w:t xml:space="preserve">признавая </w:t>
      </w:r>
      <w:r w:rsidRPr="001137C0">
        <w:rPr>
          <w:rFonts w:asciiTheme="minorBidi" w:hAnsiTheme="minorBidi" w:cstheme="minorBidi"/>
          <w:sz w:val="22"/>
          <w:szCs w:val="22"/>
          <w:lang w:val="ru-RU"/>
        </w:rPr>
        <w:t>стратегическое значение океана и прибрежных районов Африки для выполнения мандата Межправительственной океанографической комиссии (МОК), населения Африки и всего мира,</w:t>
      </w:r>
    </w:p>
    <w:p w14:paraId="1FA3AF13" w14:textId="1252F474" w:rsidR="004A7CAE" w:rsidRPr="001137C0" w:rsidRDefault="00A866AA" w:rsidP="001137C0">
      <w:pPr>
        <w:pStyle w:val="NormalWeb"/>
        <w:numPr>
          <w:ilvl w:val="0"/>
          <w:numId w:val="7"/>
        </w:numPr>
        <w:spacing w:before="0" w:beforeAutospacing="0" w:after="240" w:afterAutospacing="0"/>
        <w:ind w:left="0" w:hanging="567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1137C0">
        <w:rPr>
          <w:rFonts w:asciiTheme="minorBidi" w:hAnsiTheme="minorBidi" w:cstheme="minorBidi"/>
          <w:b/>
          <w:bCs/>
          <w:sz w:val="22"/>
          <w:szCs w:val="22"/>
          <w:lang w:val="ru-RU"/>
        </w:rPr>
        <w:t>напоминая</w:t>
      </w:r>
      <w:r w:rsidRPr="001137C0">
        <w:rPr>
          <w:rFonts w:asciiTheme="minorBidi" w:hAnsiTheme="minorBidi" w:cstheme="minorBidi"/>
          <w:sz w:val="22"/>
          <w:szCs w:val="22"/>
          <w:lang w:val="ru-RU"/>
        </w:rPr>
        <w:t>, что провозглашение Африки в качестве глобального приоритета ЮНЕСКО и дальнейшее выполнение обязательств в рамках Повестки-2030 и Повестки дня Африканского союза на период до 2063 г. обеспечивает рамочную основу для работы, тесно связанную с целями МОК в области справедливого и инклюзивного научного сотрудничества,</w:t>
      </w:r>
    </w:p>
    <w:p w14:paraId="774E843E" w14:textId="7A1A5D10" w:rsidR="00397F12" w:rsidRPr="001137C0" w:rsidRDefault="00A866AA" w:rsidP="001137C0">
      <w:pPr>
        <w:pStyle w:val="NormalWeb"/>
        <w:numPr>
          <w:ilvl w:val="0"/>
          <w:numId w:val="7"/>
        </w:numPr>
        <w:spacing w:before="0" w:beforeAutospacing="0" w:after="240" w:afterAutospacing="0"/>
        <w:ind w:left="0" w:hanging="567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1137C0">
        <w:rPr>
          <w:rFonts w:asciiTheme="minorBidi" w:hAnsiTheme="minorBidi" w:cstheme="minorBidi"/>
          <w:b/>
          <w:bCs/>
          <w:sz w:val="22"/>
          <w:szCs w:val="22"/>
          <w:lang w:val="ru-RU"/>
        </w:rPr>
        <w:t>напоминая также</w:t>
      </w:r>
      <w:r w:rsidRPr="001137C0">
        <w:rPr>
          <w:rFonts w:asciiTheme="minorBidi" w:hAnsiTheme="minorBidi" w:cstheme="minorBidi"/>
          <w:sz w:val="22"/>
          <w:szCs w:val="22"/>
          <w:lang w:val="ru-RU"/>
        </w:rPr>
        <w:t xml:space="preserve"> о резолюциях IOC-XXIX/2 и IOC-XXXI/2, в соответствии с которыми Подкомиссия МОКАФРИКА была учреждена в качестве регионального вспомогательного органа, отвечающего за координацию работы в области морских наук, оказания услуг и развития потенциала в Африке и прилегающих островных государствах,</w:t>
      </w:r>
    </w:p>
    <w:p w14:paraId="33286F9F" w14:textId="76D56E45" w:rsidR="00360551" w:rsidRPr="001137C0" w:rsidRDefault="00A866AA" w:rsidP="001137C0">
      <w:pPr>
        <w:pStyle w:val="NormalWeb"/>
        <w:numPr>
          <w:ilvl w:val="0"/>
          <w:numId w:val="7"/>
        </w:numPr>
        <w:spacing w:before="0" w:beforeAutospacing="0" w:after="240" w:afterAutospacing="0"/>
        <w:ind w:left="0" w:hanging="567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1137C0">
        <w:rPr>
          <w:rFonts w:asciiTheme="minorBidi" w:hAnsiTheme="minorBidi" w:cstheme="minorBidi"/>
          <w:b/>
          <w:bCs/>
          <w:sz w:val="22"/>
          <w:szCs w:val="22"/>
          <w:lang w:val="ru-RU"/>
        </w:rPr>
        <w:t>признавая также</w:t>
      </w:r>
      <w:r w:rsidRPr="001137C0">
        <w:rPr>
          <w:rFonts w:asciiTheme="minorBidi" w:hAnsiTheme="minorBidi" w:cstheme="minorBidi"/>
          <w:sz w:val="22"/>
          <w:szCs w:val="22"/>
          <w:lang w:val="ru-RU"/>
        </w:rPr>
        <w:t xml:space="preserve"> важнейшую роль МОКАФРИКА в содействии осуществлению среднесрочной стратегии МОК (2022-2029 гг.), Стратегии Африканского союза в области </w:t>
      </w:r>
      <w:r w:rsidR="001137C0" w:rsidRPr="001137C0">
        <w:rPr>
          <w:rFonts w:asciiTheme="minorBidi" w:hAnsiTheme="minorBidi" w:cstheme="minorBidi"/>
          <w:sz w:val="22"/>
          <w:szCs w:val="22"/>
          <w:lang w:val="ru-RU"/>
        </w:rPr>
        <w:t>«</w:t>
      </w:r>
      <w:r w:rsidRPr="001137C0">
        <w:rPr>
          <w:rFonts w:asciiTheme="minorBidi" w:hAnsiTheme="minorBidi" w:cstheme="minorBidi"/>
          <w:sz w:val="22"/>
          <w:szCs w:val="22"/>
          <w:lang w:val="ru-RU"/>
        </w:rPr>
        <w:t>голубой</w:t>
      </w:r>
      <w:r w:rsidR="001137C0" w:rsidRPr="001137C0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1137C0">
        <w:rPr>
          <w:rFonts w:asciiTheme="minorBidi" w:hAnsiTheme="minorBidi" w:cstheme="minorBidi"/>
          <w:sz w:val="22"/>
          <w:szCs w:val="22"/>
          <w:lang w:val="ru-RU"/>
        </w:rPr>
        <w:t xml:space="preserve"> экономики, Повестки-2063 и Десятилетия Организации Объединенных Наций, посвященного науке об океане в интересах устойчивого развития (2021-2030 гг.),</w:t>
      </w:r>
    </w:p>
    <w:p w14:paraId="51382C15" w14:textId="3D1E5334" w:rsidR="000D35C3" w:rsidRPr="001137C0" w:rsidRDefault="000D35C3" w:rsidP="001137C0">
      <w:pPr>
        <w:pStyle w:val="NormalWeb"/>
        <w:numPr>
          <w:ilvl w:val="0"/>
          <w:numId w:val="7"/>
        </w:numPr>
        <w:spacing w:before="0" w:beforeAutospacing="0" w:after="240" w:afterAutospacing="0"/>
        <w:ind w:left="0" w:hanging="567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1137C0">
        <w:rPr>
          <w:rFonts w:asciiTheme="minorBidi" w:hAnsiTheme="minorBidi" w:cstheme="minorBidi"/>
          <w:b/>
          <w:bCs/>
          <w:sz w:val="22"/>
          <w:szCs w:val="22"/>
          <w:lang w:val="ru-RU"/>
        </w:rPr>
        <w:t>подтверждая</w:t>
      </w:r>
      <w:r w:rsidRPr="001137C0">
        <w:rPr>
          <w:rFonts w:asciiTheme="minorBidi" w:hAnsiTheme="minorBidi" w:cstheme="minorBidi"/>
          <w:sz w:val="22"/>
          <w:szCs w:val="22"/>
          <w:lang w:val="ru-RU"/>
        </w:rPr>
        <w:t>, что морские и прибрежные зоны Африки и прилегающих островных государств имеют жизненно важное значение для глобального биоразнообразия, продовольственной безопасности, защиты средств к существованию и экономического развития, но при этом остаются недостаточно представленными в океанографических исследованиях, системах данных и структурах управления,</w:t>
      </w:r>
    </w:p>
    <w:p w14:paraId="4578FE35" w14:textId="4F6AB5C6" w:rsidR="00397F12" w:rsidRPr="001137C0" w:rsidRDefault="00360551" w:rsidP="001137C0">
      <w:pPr>
        <w:pStyle w:val="NormalWeb"/>
        <w:numPr>
          <w:ilvl w:val="0"/>
          <w:numId w:val="7"/>
        </w:numPr>
        <w:spacing w:before="0" w:beforeAutospacing="0" w:after="240" w:afterAutospacing="0"/>
        <w:ind w:left="0" w:hanging="567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1137C0">
        <w:rPr>
          <w:rFonts w:asciiTheme="minorBidi" w:hAnsiTheme="minorBidi" w:cstheme="minorBidi"/>
          <w:b/>
          <w:bCs/>
          <w:sz w:val="22"/>
          <w:szCs w:val="22"/>
          <w:lang w:val="ru-RU"/>
        </w:rPr>
        <w:t>напоминая далее</w:t>
      </w:r>
      <w:r w:rsidRPr="001137C0">
        <w:rPr>
          <w:rFonts w:asciiTheme="minorBidi" w:hAnsiTheme="minorBidi" w:cstheme="minorBidi"/>
          <w:sz w:val="22"/>
          <w:szCs w:val="22"/>
          <w:lang w:val="ru-RU"/>
        </w:rPr>
        <w:t>, что МОКАФРИКА стала фундаментальным компонентом проведения в Африке и прилегающих островных государствах Десятилетия ООН, посвященного науке об океане в интересах устойчивого развития, а также является главным механизмом, обеспечивающим выполнение мандата МОК на африканском континенте и в прилегающих островных государствах,</w:t>
      </w:r>
    </w:p>
    <w:p w14:paraId="1166D33D" w14:textId="4BCC5C7F" w:rsidR="004A7CAE" w:rsidRPr="001137C0" w:rsidRDefault="004A7CAE" w:rsidP="001137C0">
      <w:pPr>
        <w:pStyle w:val="NormalWeb"/>
        <w:numPr>
          <w:ilvl w:val="0"/>
          <w:numId w:val="7"/>
        </w:numPr>
        <w:spacing w:before="0" w:beforeAutospacing="0" w:after="240" w:afterAutospacing="0"/>
        <w:ind w:left="0" w:hanging="567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1137C0">
        <w:rPr>
          <w:rFonts w:asciiTheme="minorBidi" w:hAnsiTheme="minorBidi" w:cstheme="minorBidi"/>
          <w:b/>
          <w:bCs/>
          <w:sz w:val="22"/>
          <w:szCs w:val="22"/>
          <w:lang w:val="ru-RU"/>
        </w:rPr>
        <w:t xml:space="preserve">подчеркивая </w:t>
      </w:r>
      <w:r w:rsidRPr="001137C0">
        <w:rPr>
          <w:rFonts w:asciiTheme="minorBidi" w:hAnsiTheme="minorBidi" w:cstheme="minorBidi"/>
          <w:sz w:val="22"/>
          <w:szCs w:val="22"/>
          <w:lang w:val="ru-RU"/>
        </w:rPr>
        <w:t>необходимость укрепления МОК программной поддержки, институционального потенциала и представительства африканских и прилегающих островных государств-членов для обеспечения их всестороннего и активного участия в формировании глобальной политики в сфере океана и программ научных исследований,</w:t>
      </w:r>
    </w:p>
    <w:p w14:paraId="5346A004" w14:textId="7A055FBB" w:rsidR="00397F12" w:rsidRPr="001137C0" w:rsidRDefault="00360551" w:rsidP="001137C0">
      <w:pPr>
        <w:pStyle w:val="NormalWeb"/>
        <w:numPr>
          <w:ilvl w:val="0"/>
          <w:numId w:val="7"/>
        </w:numPr>
        <w:spacing w:before="0" w:beforeAutospacing="0" w:after="240" w:afterAutospacing="0"/>
        <w:ind w:left="0" w:hanging="567"/>
        <w:jc w:val="both"/>
        <w:rPr>
          <w:rFonts w:asciiTheme="minorBidi" w:hAnsiTheme="minorBidi" w:cstheme="minorBidi"/>
          <w:b/>
          <w:sz w:val="22"/>
          <w:szCs w:val="22"/>
          <w:lang w:val="ru-RU"/>
        </w:rPr>
      </w:pPr>
      <w:r w:rsidRPr="001137C0">
        <w:rPr>
          <w:rFonts w:asciiTheme="minorBidi" w:hAnsiTheme="minorBidi" w:cstheme="minorBidi"/>
          <w:b/>
          <w:bCs/>
          <w:sz w:val="22"/>
          <w:szCs w:val="22"/>
          <w:lang w:val="ru-RU"/>
        </w:rPr>
        <w:t>подчеркивая также</w:t>
      </w:r>
      <w:r w:rsidRPr="001137C0">
        <w:rPr>
          <w:rFonts w:asciiTheme="minorBidi" w:hAnsiTheme="minorBidi" w:cstheme="minorBidi"/>
          <w:sz w:val="22"/>
          <w:szCs w:val="22"/>
          <w:lang w:val="ru-RU"/>
        </w:rPr>
        <w:t xml:space="preserve">, что предоставление секретариату МОКАФРИКА надлежащих ресурсов и его стратегическое позиционирование необходимо для обеспечения справедливого участия </w:t>
      </w:r>
      <w:r w:rsidRPr="001137C0">
        <w:rPr>
          <w:rFonts w:asciiTheme="minorBidi" w:hAnsiTheme="minorBidi" w:cstheme="minorBidi"/>
          <w:sz w:val="22"/>
          <w:szCs w:val="22"/>
          <w:lang w:val="ru-RU"/>
        </w:rPr>
        <w:lastRenderedPageBreak/>
        <w:t>и ведущей роли Африки и прилегающих островных государств в глобальном управлении в сфере океана, научном сотрудничестве и политическом диалоге,</w:t>
      </w:r>
    </w:p>
    <w:p w14:paraId="440735FF" w14:textId="3B3682D8" w:rsidR="00574B99" w:rsidRPr="001137C0" w:rsidRDefault="00E679DD" w:rsidP="001137C0">
      <w:pPr>
        <w:pStyle w:val="NormalWeb"/>
        <w:numPr>
          <w:ilvl w:val="0"/>
          <w:numId w:val="7"/>
        </w:numPr>
        <w:spacing w:before="0" w:beforeAutospacing="0" w:after="240" w:afterAutospacing="0"/>
        <w:ind w:left="0" w:hanging="567"/>
        <w:jc w:val="both"/>
        <w:rPr>
          <w:rFonts w:asciiTheme="minorBidi" w:hAnsiTheme="minorBidi" w:cstheme="minorBidi"/>
          <w:bCs/>
          <w:sz w:val="22"/>
          <w:szCs w:val="22"/>
          <w:lang w:val="ru-RU"/>
        </w:rPr>
      </w:pPr>
      <w:r w:rsidRPr="001137C0">
        <w:rPr>
          <w:rFonts w:asciiTheme="minorBidi" w:hAnsiTheme="minorBidi" w:cstheme="minorBidi"/>
          <w:b/>
          <w:bCs/>
          <w:sz w:val="22"/>
          <w:szCs w:val="22"/>
          <w:lang w:val="ru-RU"/>
        </w:rPr>
        <w:t>отмечая с удовлетворением</w:t>
      </w:r>
      <w:r w:rsidRPr="001137C0">
        <w:rPr>
          <w:rFonts w:asciiTheme="minorBidi" w:hAnsiTheme="minorBidi" w:cstheme="minorBidi"/>
          <w:sz w:val="22"/>
          <w:szCs w:val="22"/>
          <w:lang w:val="ru-RU"/>
        </w:rPr>
        <w:t xml:space="preserve"> растущий объем проектов, осуществляемых под руководством африканских и прилегающих островных государств, а также расширение региональных партнерских связей и международного сотрудничества при содействии МОКАФРИКА, что свидетельствует как об актуальности, так и об эффективности работы ее секретариата,</w:t>
      </w:r>
    </w:p>
    <w:p w14:paraId="6ED7B9DF" w14:textId="1F77BCC7" w:rsidR="00397F12" w:rsidRPr="001137C0" w:rsidRDefault="00BA7FAD" w:rsidP="001137C0">
      <w:pPr>
        <w:pStyle w:val="ListParagraph"/>
        <w:numPr>
          <w:ilvl w:val="0"/>
          <w:numId w:val="7"/>
        </w:numPr>
        <w:spacing w:after="240"/>
        <w:ind w:left="0" w:hanging="567"/>
        <w:contextualSpacing w:val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1137C0">
        <w:rPr>
          <w:rFonts w:asciiTheme="minorBidi" w:hAnsiTheme="minorBidi" w:cstheme="minorBidi"/>
          <w:b/>
          <w:bCs/>
          <w:sz w:val="22"/>
          <w:szCs w:val="22"/>
          <w:lang w:val="ru-RU"/>
        </w:rPr>
        <w:t xml:space="preserve">отмечая </w:t>
      </w:r>
      <w:r w:rsidRPr="001137C0">
        <w:rPr>
          <w:rFonts w:asciiTheme="minorBidi" w:hAnsiTheme="minorBidi" w:cstheme="minorBidi"/>
          <w:sz w:val="22"/>
          <w:szCs w:val="22"/>
          <w:lang w:val="ru-RU"/>
        </w:rPr>
        <w:t>рост обязанностей МОКАФРИКА по координации осуществления плана действий по проведению Десятилетия океана в Африке (документ IOC/2022/ODS/36 Rev.2), региональных систем раннего оповещения, инфраструктуры океанографических данных и информации, а также инициатив по развитию потенциала в более чем 35 прибрежных и островных государствах Африки,</w:t>
      </w:r>
    </w:p>
    <w:p w14:paraId="268C7435" w14:textId="7C6CC076" w:rsidR="009E1F6C" w:rsidRPr="001137C0" w:rsidRDefault="00A866AA" w:rsidP="001137C0">
      <w:pPr>
        <w:pStyle w:val="ListParagraph"/>
        <w:numPr>
          <w:ilvl w:val="0"/>
          <w:numId w:val="7"/>
        </w:numPr>
        <w:spacing w:after="240"/>
        <w:ind w:left="0" w:hanging="567"/>
        <w:contextualSpacing w:val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1137C0">
        <w:rPr>
          <w:rFonts w:asciiTheme="minorBidi" w:hAnsiTheme="minorBidi" w:cstheme="minorBidi"/>
          <w:b/>
          <w:bCs/>
          <w:sz w:val="22"/>
          <w:szCs w:val="22"/>
          <w:lang w:val="ru-RU"/>
        </w:rPr>
        <w:t>признавая далее</w:t>
      </w:r>
      <w:r w:rsidRPr="001137C0">
        <w:rPr>
          <w:rFonts w:asciiTheme="minorBidi" w:hAnsiTheme="minorBidi" w:cstheme="minorBidi"/>
          <w:sz w:val="22"/>
          <w:szCs w:val="22"/>
          <w:lang w:val="ru-RU"/>
        </w:rPr>
        <w:t>, что Секретариат МОКАФРИКА параллельно со своей работой выполняет функции бюро по координации Десятилетия океана в Африке и прилегающих островных государствах и таким образом взял на себя двойные обязанности, которые выходят далеко за рамки развития потенциала и включают стратегическую координацию, осуществление программы, техническую поддержку и взаимодействие с заинтересованными сторонами на африканском континенте,</w:t>
      </w:r>
    </w:p>
    <w:p w14:paraId="6677E116" w14:textId="73206CD2" w:rsidR="004B1009" w:rsidRPr="001137C0" w:rsidRDefault="00BA7FAD" w:rsidP="001137C0">
      <w:pPr>
        <w:pStyle w:val="ListParagraph"/>
        <w:numPr>
          <w:ilvl w:val="0"/>
          <w:numId w:val="7"/>
        </w:numPr>
        <w:spacing w:after="240"/>
        <w:ind w:left="0" w:hanging="567"/>
        <w:contextualSpacing w:val="0"/>
        <w:jc w:val="both"/>
        <w:rPr>
          <w:rFonts w:asciiTheme="minorBidi" w:hAnsiTheme="minorBidi" w:cstheme="minorBidi"/>
          <w:bCs/>
          <w:sz w:val="22"/>
          <w:szCs w:val="22"/>
          <w:lang w:val="ru-RU"/>
        </w:rPr>
      </w:pPr>
      <w:r w:rsidRPr="001137C0">
        <w:rPr>
          <w:rFonts w:asciiTheme="minorBidi" w:hAnsiTheme="minorBidi" w:cstheme="minorBidi"/>
          <w:b/>
          <w:bCs/>
          <w:sz w:val="22"/>
          <w:szCs w:val="22"/>
          <w:lang w:val="ru-RU"/>
        </w:rPr>
        <w:t>отмечая также</w:t>
      </w:r>
      <w:r w:rsidRPr="001137C0">
        <w:rPr>
          <w:rFonts w:asciiTheme="minorBidi" w:hAnsiTheme="minorBidi" w:cstheme="minorBidi"/>
          <w:sz w:val="22"/>
          <w:szCs w:val="22"/>
          <w:lang w:val="ru-RU"/>
        </w:rPr>
        <w:t>, что государства-члены подчеркнули необходимость сохранения Африки в качестве бюджетного приоритета при составлении программ МОК в ходе обсуждений на сессиях Ассамблеи и Исполнительного совета МОК, сессиях МОКАФРИКА, заседаниях межсессионной финансовой консультативной группы открытого состава (МФКГ) и комитета МОК по финансовым вопросам, и высказывали аналогичную обеспокоенность в отношении недостаточного финансирования региональных вспомогательных органов МОК,</w:t>
      </w:r>
    </w:p>
    <w:p w14:paraId="3B93DECB" w14:textId="57C71924" w:rsidR="00A267F1" w:rsidRPr="001137C0" w:rsidRDefault="00182D16" w:rsidP="001137C0">
      <w:pPr>
        <w:pStyle w:val="ListParagraph"/>
        <w:numPr>
          <w:ilvl w:val="0"/>
          <w:numId w:val="7"/>
        </w:numPr>
        <w:spacing w:after="240"/>
        <w:ind w:left="0" w:hanging="567"/>
        <w:contextualSpacing w:val="0"/>
        <w:jc w:val="both"/>
        <w:rPr>
          <w:rFonts w:asciiTheme="minorBidi" w:hAnsiTheme="minorBidi" w:cstheme="minorBidi"/>
          <w:bCs/>
          <w:sz w:val="22"/>
          <w:szCs w:val="22"/>
          <w:lang w:val="ru-RU"/>
        </w:rPr>
      </w:pPr>
      <w:r w:rsidRPr="001137C0">
        <w:rPr>
          <w:rFonts w:asciiTheme="minorBidi" w:hAnsiTheme="minorBidi" w:cstheme="minorBidi"/>
          <w:b/>
          <w:bCs/>
          <w:sz w:val="22"/>
          <w:szCs w:val="22"/>
          <w:lang w:val="ru-RU"/>
        </w:rPr>
        <w:t>отмечая с признательностью</w:t>
      </w:r>
      <w:r w:rsidRPr="001137C0">
        <w:rPr>
          <w:rFonts w:asciiTheme="minorBidi" w:hAnsiTheme="minorBidi" w:cstheme="minorBidi"/>
          <w:sz w:val="22"/>
          <w:szCs w:val="22"/>
          <w:lang w:val="ru-RU"/>
        </w:rPr>
        <w:t xml:space="preserve">, что с июля 2025 г. в штатное расписание будет включена вторая должность категории специалистов, финансируемая по линии обычной программы, и </w:t>
      </w:r>
      <w:r w:rsidRPr="001137C0">
        <w:rPr>
          <w:rFonts w:asciiTheme="minorBidi" w:hAnsiTheme="minorBidi" w:cstheme="minorBidi"/>
          <w:b/>
          <w:bCs/>
          <w:sz w:val="22"/>
          <w:szCs w:val="22"/>
          <w:lang w:val="ru-RU"/>
        </w:rPr>
        <w:t>отмечая</w:t>
      </w:r>
      <w:r w:rsidR="00F4571C" w:rsidRPr="001137C0">
        <w:rPr>
          <w:rFonts w:asciiTheme="minorBidi" w:hAnsiTheme="minorBidi" w:cstheme="minorBidi"/>
          <w:b/>
          <w:bCs/>
          <w:sz w:val="22"/>
          <w:szCs w:val="22"/>
          <w:lang w:val="ru-RU"/>
        </w:rPr>
        <w:t xml:space="preserve"> далее</w:t>
      </w:r>
      <w:r w:rsidRPr="001137C0">
        <w:rPr>
          <w:rFonts w:asciiTheme="minorBidi" w:hAnsiTheme="minorBidi" w:cstheme="minorBidi"/>
          <w:sz w:val="22"/>
          <w:szCs w:val="22"/>
          <w:lang w:val="ru-RU"/>
        </w:rPr>
        <w:t>, что ни одна должность категории общих служб или другие крайне необходимые должности в настоящее время не финансируются за счет ассигнований из обычного бюджета,</w:t>
      </w:r>
    </w:p>
    <w:p w14:paraId="6695B1C6" w14:textId="3D6CFE7B" w:rsidR="00A267F1" w:rsidRPr="001137C0" w:rsidRDefault="00A267F1" w:rsidP="001137C0">
      <w:pPr>
        <w:pStyle w:val="ListParagraph"/>
        <w:numPr>
          <w:ilvl w:val="0"/>
          <w:numId w:val="7"/>
        </w:numPr>
        <w:spacing w:after="240"/>
        <w:ind w:left="0" w:hanging="567"/>
        <w:contextualSpacing w:val="0"/>
        <w:jc w:val="both"/>
        <w:rPr>
          <w:rFonts w:asciiTheme="minorBidi" w:hAnsiTheme="minorBidi" w:cstheme="minorBidi"/>
          <w:bCs/>
          <w:sz w:val="22"/>
          <w:szCs w:val="22"/>
          <w:lang w:val="ru-RU"/>
        </w:rPr>
      </w:pPr>
      <w:r w:rsidRPr="001137C0">
        <w:rPr>
          <w:rFonts w:asciiTheme="minorBidi" w:hAnsiTheme="minorBidi" w:cstheme="minorBidi"/>
          <w:b/>
          <w:bCs/>
          <w:sz w:val="22"/>
          <w:szCs w:val="22"/>
          <w:lang w:val="ru-RU"/>
        </w:rPr>
        <w:t>признавая</w:t>
      </w:r>
      <w:r w:rsidRPr="001137C0">
        <w:rPr>
          <w:rFonts w:asciiTheme="minorBidi" w:hAnsiTheme="minorBidi" w:cstheme="minorBidi"/>
          <w:sz w:val="22"/>
          <w:szCs w:val="22"/>
          <w:lang w:val="ru-RU"/>
        </w:rPr>
        <w:t>, что административная и оперативная поддержка обеспечивается за счет поддержки в натуральной форме со стороны правительства Кении путем прикомандирования сотрудников и совместных договоренностей с бюро по координации Десятилетия для африканского океана,</w:t>
      </w:r>
    </w:p>
    <w:p w14:paraId="5C0EBAB7" w14:textId="196B81A3" w:rsidR="00DD049A" w:rsidRPr="001137C0" w:rsidRDefault="00B90E4D" w:rsidP="001137C0">
      <w:pPr>
        <w:pStyle w:val="ListParagraph"/>
        <w:numPr>
          <w:ilvl w:val="0"/>
          <w:numId w:val="7"/>
        </w:numPr>
        <w:spacing w:after="240"/>
        <w:ind w:left="0" w:hanging="567"/>
        <w:contextualSpacing w:val="0"/>
        <w:jc w:val="both"/>
        <w:rPr>
          <w:rFonts w:asciiTheme="minorBidi" w:hAnsiTheme="minorBidi" w:cstheme="minorBidi"/>
          <w:bCs/>
          <w:sz w:val="22"/>
          <w:szCs w:val="22"/>
          <w:lang w:val="ru-RU"/>
        </w:rPr>
      </w:pPr>
      <w:r w:rsidRPr="001137C0">
        <w:rPr>
          <w:rFonts w:asciiTheme="minorBidi" w:hAnsiTheme="minorBidi" w:cstheme="minorBidi"/>
          <w:b/>
          <w:bCs/>
          <w:sz w:val="22"/>
          <w:szCs w:val="22"/>
          <w:lang w:val="ru-RU"/>
        </w:rPr>
        <w:t xml:space="preserve">принимая к сведению с большой обеспокоенностью </w:t>
      </w:r>
      <w:r w:rsidRPr="001137C0">
        <w:rPr>
          <w:rFonts w:asciiTheme="minorBidi" w:hAnsiTheme="minorBidi" w:cstheme="minorBidi"/>
          <w:sz w:val="22"/>
          <w:szCs w:val="22"/>
          <w:lang w:val="ru-RU"/>
        </w:rPr>
        <w:t xml:space="preserve">информацию о временном замораживании бюджетных ассигнований и мероприятий МОКАФРИКИ в рамках действующих в настоящее время в ЮНЕСКО мер ответственного управления и </w:t>
      </w:r>
      <w:r w:rsidRPr="001137C0">
        <w:rPr>
          <w:rFonts w:asciiTheme="minorBidi" w:hAnsiTheme="minorBidi" w:cstheme="minorBidi"/>
          <w:b/>
          <w:bCs/>
          <w:sz w:val="22"/>
          <w:szCs w:val="22"/>
          <w:lang w:val="ru-RU"/>
        </w:rPr>
        <w:t>признавая также</w:t>
      </w:r>
      <w:r w:rsidRPr="001137C0">
        <w:rPr>
          <w:rFonts w:asciiTheme="minorBidi" w:hAnsiTheme="minorBidi" w:cstheme="minorBidi"/>
          <w:sz w:val="22"/>
          <w:szCs w:val="22"/>
          <w:lang w:val="ru-RU"/>
        </w:rPr>
        <w:t xml:space="preserve"> негативное воздействие таких мер на непрерывное осуществление программы и региональную поддержку,</w:t>
      </w:r>
    </w:p>
    <w:p w14:paraId="6C9F4B86" w14:textId="0C1C677A" w:rsidR="00061735" w:rsidRPr="001137C0" w:rsidRDefault="00061735" w:rsidP="007829DE">
      <w:pPr>
        <w:pStyle w:val="ListParagraph"/>
        <w:numPr>
          <w:ilvl w:val="0"/>
          <w:numId w:val="7"/>
        </w:numPr>
        <w:spacing w:after="240"/>
        <w:ind w:left="0" w:hanging="567"/>
        <w:contextualSpacing w:val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1137C0">
        <w:rPr>
          <w:rFonts w:asciiTheme="minorBidi" w:hAnsiTheme="minorBidi" w:cstheme="minorBidi"/>
          <w:b/>
          <w:bCs/>
          <w:sz w:val="22"/>
          <w:szCs w:val="22"/>
          <w:lang w:val="ru-RU"/>
        </w:rPr>
        <w:t xml:space="preserve">отмечая </w:t>
      </w:r>
      <w:r w:rsidRPr="001137C0">
        <w:rPr>
          <w:rFonts w:asciiTheme="minorBidi" w:hAnsiTheme="minorBidi" w:cstheme="minorBidi"/>
          <w:sz w:val="22"/>
          <w:szCs w:val="22"/>
          <w:lang w:val="ru-RU"/>
        </w:rPr>
        <w:t>необходимость укрепления кадрового состава Секретариата МОКАФРИКА путем укрепления группы специалистов старшего звена, обладающих соответствующей квалификацией и надлежащим опытом в целях формирования необходимого потенциала для осуществления технической программы, привлечения средств и работы с донорами, информационно-разъяснительной работы и взаимодействия с партнерами, а также для выполнения ряда оперативных и административных функций,</w:t>
      </w:r>
    </w:p>
    <w:p w14:paraId="36028184" w14:textId="16F6B99A" w:rsidR="00807CA8" w:rsidRPr="001137C0" w:rsidRDefault="00807CA8" w:rsidP="007829DE">
      <w:pPr>
        <w:pStyle w:val="ListParagraph"/>
        <w:numPr>
          <w:ilvl w:val="0"/>
          <w:numId w:val="7"/>
        </w:numPr>
        <w:spacing w:after="240"/>
        <w:ind w:left="0" w:hanging="567"/>
        <w:contextualSpacing w:val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1137C0">
        <w:rPr>
          <w:rFonts w:asciiTheme="minorBidi" w:hAnsiTheme="minorBidi" w:cstheme="minorBidi"/>
          <w:b/>
          <w:bCs/>
          <w:sz w:val="22"/>
          <w:szCs w:val="22"/>
          <w:lang w:val="ru-RU"/>
        </w:rPr>
        <w:t xml:space="preserve">просит </w:t>
      </w:r>
      <w:r w:rsidRPr="001137C0">
        <w:rPr>
          <w:rFonts w:asciiTheme="minorBidi" w:hAnsiTheme="minorBidi" w:cstheme="minorBidi"/>
          <w:sz w:val="22"/>
          <w:szCs w:val="22"/>
          <w:lang w:val="ru-RU"/>
        </w:rPr>
        <w:t xml:space="preserve">Исполнительного секретаря МОК подготовить аналитический документ с указанием расходов для различных сценариев оптимального кадрового обеспечения секретариатов региональных подкомиссий в будущем для обеспечения эффективного выполнения программы в соответствии с документом IOC/INF-1412 </w:t>
      </w:r>
      <w:r w:rsidR="007829DE" w:rsidRPr="007829DE">
        <w:rPr>
          <w:rFonts w:asciiTheme="minorBidi" w:hAnsiTheme="minorBidi" w:cstheme="minorBidi"/>
          <w:sz w:val="22"/>
          <w:szCs w:val="22"/>
          <w:lang w:val="ru-RU"/>
        </w:rPr>
        <w:t>«</w:t>
      </w:r>
      <w:r w:rsidRPr="001137C0">
        <w:rPr>
          <w:rFonts w:asciiTheme="minorBidi" w:hAnsiTheme="minorBidi" w:cstheme="minorBidi"/>
          <w:sz w:val="22"/>
          <w:szCs w:val="22"/>
          <w:lang w:val="ru-RU"/>
        </w:rPr>
        <w:t xml:space="preserve">Среднесрочная стратегия МОК на </w:t>
      </w:r>
      <w:r w:rsidRPr="001137C0">
        <w:rPr>
          <w:rFonts w:asciiTheme="minorBidi" w:hAnsiTheme="minorBidi" w:cstheme="minorBidi"/>
          <w:sz w:val="22"/>
          <w:szCs w:val="22"/>
          <w:lang w:val="ru-RU"/>
        </w:rPr>
        <w:lastRenderedPageBreak/>
        <w:t>2022-2029 гг.</w:t>
      </w:r>
      <w:r w:rsidR="007829DE" w:rsidRPr="007829DE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1137C0">
        <w:rPr>
          <w:rFonts w:asciiTheme="minorBidi" w:hAnsiTheme="minorBidi" w:cstheme="minorBidi"/>
          <w:sz w:val="22"/>
          <w:szCs w:val="22"/>
          <w:lang w:val="ru-RU"/>
        </w:rPr>
        <w:t xml:space="preserve"> и глобальным приоритетом Организации </w:t>
      </w:r>
      <w:r w:rsidR="007829DE" w:rsidRPr="007829DE">
        <w:rPr>
          <w:rFonts w:asciiTheme="minorBidi" w:hAnsiTheme="minorBidi" w:cstheme="minorBidi"/>
          <w:sz w:val="22"/>
          <w:szCs w:val="22"/>
          <w:lang w:val="ru-RU"/>
        </w:rPr>
        <w:t>«</w:t>
      </w:r>
      <w:r w:rsidRPr="001137C0">
        <w:rPr>
          <w:rFonts w:asciiTheme="minorBidi" w:hAnsiTheme="minorBidi" w:cstheme="minorBidi"/>
          <w:sz w:val="22"/>
          <w:szCs w:val="22"/>
          <w:lang w:val="ru-RU"/>
        </w:rPr>
        <w:t>Африка</w:t>
      </w:r>
      <w:r w:rsidR="007829DE" w:rsidRPr="007829DE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1137C0">
        <w:rPr>
          <w:rFonts w:asciiTheme="minorBidi" w:hAnsiTheme="minorBidi" w:cstheme="minorBidi"/>
          <w:sz w:val="22"/>
          <w:szCs w:val="22"/>
          <w:lang w:val="ru-RU"/>
        </w:rPr>
        <w:t xml:space="preserve"> и приоритетной группой МОСРГ, а также с учетом рекомендаций среднесрочной оценки Десятилетия океана и результатов процесса консультаций по теме </w:t>
      </w:r>
      <w:r w:rsidR="007829DE" w:rsidRPr="007829DE">
        <w:rPr>
          <w:rFonts w:asciiTheme="minorBidi" w:hAnsiTheme="minorBidi" w:cstheme="minorBidi"/>
          <w:sz w:val="22"/>
          <w:szCs w:val="22"/>
          <w:lang w:val="ru-RU"/>
        </w:rPr>
        <w:t>«</w:t>
      </w:r>
      <w:r w:rsidRPr="001137C0">
        <w:rPr>
          <w:rFonts w:asciiTheme="minorBidi" w:hAnsiTheme="minorBidi" w:cstheme="minorBidi"/>
          <w:sz w:val="22"/>
          <w:szCs w:val="22"/>
          <w:lang w:val="ru-RU"/>
        </w:rPr>
        <w:t>МОК и будущее Мирового океана</w:t>
      </w:r>
      <w:r w:rsidR="007829DE" w:rsidRPr="007829DE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1137C0">
        <w:rPr>
          <w:rFonts w:asciiTheme="minorBidi" w:hAnsiTheme="minorBidi" w:cstheme="minorBidi"/>
          <w:sz w:val="22"/>
          <w:szCs w:val="22"/>
          <w:lang w:val="ru-RU"/>
        </w:rPr>
        <w:t xml:space="preserve"> и представить этот аналитический документ Исполнительному совету на его 59-й сессии;</w:t>
      </w:r>
    </w:p>
    <w:p w14:paraId="2E0B01A8" w14:textId="4E044AC7" w:rsidR="004D6A2C" w:rsidRPr="001137C0" w:rsidRDefault="00A866AA" w:rsidP="001137C0">
      <w:pPr>
        <w:pStyle w:val="ListParagraph"/>
        <w:numPr>
          <w:ilvl w:val="0"/>
          <w:numId w:val="7"/>
        </w:numPr>
        <w:spacing w:after="240"/>
        <w:ind w:left="0" w:hanging="567"/>
        <w:contextualSpacing w:val="0"/>
        <w:jc w:val="both"/>
        <w:rPr>
          <w:rFonts w:asciiTheme="minorBidi" w:hAnsiTheme="minorBidi" w:cstheme="minorBidi"/>
          <w:bCs/>
          <w:sz w:val="22"/>
          <w:szCs w:val="22"/>
          <w:lang w:val="ru-RU"/>
        </w:rPr>
      </w:pPr>
      <w:r w:rsidRPr="001137C0">
        <w:rPr>
          <w:rFonts w:asciiTheme="minorBidi" w:hAnsiTheme="minorBidi" w:cstheme="minorBidi"/>
          <w:b/>
          <w:bCs/>
          <w:sz w:val="22"/>
          <w:szCs w:val="22"/>
          <w:lang w:val="ru-RU"/>
        </w:rPr>
        <w:t>просит также</w:t>
      </w:r>
      <w:r w:rsidRPr="001137C0">
        <w:rPr>
          <w:rFonts w:asciiTheme="minorBidi" w:hAnsiTheme="minorBidi" w:cstheme="minorBidi"/>
          <w:sz w:val="22"/>
          <w:szCs w:val="22"/>
          <w:lang w:val="ru-RU"/>
        </w:rPr>
        <w:t xml:space="preserve"> Исполнительного секретаря МОК изучить возможности:</w:t>
      </w:r>
    </w:p>
    <w:p w14:paraId="5950DBFA" w14:textId="0359F875" w:rsidR="0092035F" w:rsidRPr="001137C0" w:rsidRDefault="0092035F" w:rsidP="001137C0">
      <w:pPr>
        <w:pStyle w:val="ListParagraph"/>
        <w:numPr>
          <w:ilvl w:val="0"/>
          <w:numId w:val="10"/>
        </w:numPr>
        <w:tabs>
          <w:tab w:val="clear" w:pos="567"/>
        </w:tabs>
        <w:snapToGrid/>
        <w:spacing w:after="240"/>
        <w:ind w:left="567" w:hanging="567"/>
        <w:contextualSpacing w:val="0"/>
        <w:jc w:val="both"/>
        <w:rPr>
          <w:rFonts w:asciiTheme="minorBidi" w:eastAsiaTheme="minorEastAsia" w:hAnsiTheme="minorBidi" w:cstheme="minorBidi"/>
          <w:sz w:val="22"/>
          <w:szCs w:val="22"/>
          <w:lang w:val="ru-RU"/>
        </w:rPr>
      </w:pPr>
      <w:r w:rsidRPr="001137C0">
        <w:rPr>
          <w:rFonts w:asciiTheme="minorBidi" w:hAnsiTheme="minorBidi" w:cstheme="minorBidi"/>
          <w:sz w:val="22"/>
          <w:szCs w:val="22"/>
          <w:lang w:val="ru-RU"/>
        </w:rPr>
        <w:t>официального включения должностей сотрудников категории общих служб в обычный бюджет секретариата МОКАФРИКА;</w:t>
      </w:r>
    </w:p>
    <w:p w14:paraId="56469868" w14:textId="692EC72D" w:rsidR="0092035F" w:rsidRPr="001137C0" w:rsidRDefault="00E52DB2" w:rsidP="001137C0">
      <w:pPr>
        <w:pStyle w:val="ListParagraph"/>
        <w:numPr>
          <w:ilvl w:val="0"/>
          <w:numId w:val="10"/>
        </w:numPr>
        <w:tabs>
          <w:tab w:val="clear" w:pos="567"/>
        </w:tabs>
        <w:snapToGrid/>
        <w:spacing w:after="240"/>
        <w:ind w:left="567" w:hanging="567"/>
        <w:contextualSpacing w:val="0"/>
        <w:jc w:val="both"/>
        <w:rPr>
          <w:rFonts w:asciiTheme="minorBidi" w:eastAsiaTheme="minorEastAsia" w:hAnsiTheme="minorBidi" w:cstheme="minorBidi"/>
          <w:sz w:val="22"/>
          <w:szCs w:val="22"/>
          <w:lang w:val="ru-RU"/>
        </w:rPr>
      </w:pPr>
      <w:r w:rsidRPr="001137C0">
        <w:rPr>
          <w:rFonts w:asciiTheme="minorBidi" w:hAnsiTheme="minorBidi" w:cstheme="minorBidi"/>
          <w:sz w:val="22"/>
          <w:szCs w:val="22"/>
          <w:lang w:val="ru-RU"/>
        </w:rPr>
        <w:t>привлечения дополнительных ресурсов, включая внебюджетное финансирование и механизмы совместного финансирования, а также налаживания партнерских связей в области кадровых ресурсов для поддержки основных штатных должностей;</w:t>
      </w:r>
    </w:p>
    <w:p w14:paraId="40F76661" w14:textId="429BFA7D" w:rsidR="00DD049A" w:rsidRPr="001137C0" w:rsidRDefault="00E52DB2" w:rsidP="001137C0">
      <w:pPr>
        <w:pStyle w:val="ListParagraph"/>
        <w:numPr>
          <w:ilvl w:val="0"/>
          <w:numId w:val="10"/>
        </w:numPr>
        <w:tabs>
          <w:tab w:val="clear" w:pos="567"/>
        </w:tabs>
        <w:snapToGrid/>
        <w:spacing w:after="240"/>
        <w:ind w:left="567" w:hanging="567"/>
        <w:contextualSpacing w:val="0"/>
        <w:jc w:val="both"/>
        <w:rPr>
          <w:rFonts w:asciiTheme="minorBidi" w:eastAsiaTheme="minorEastAsia" w:hAnsiTheme="minorBidi" w:cstheme="minorBidi"/>
          <w:sz w:val="22"/>
          <w:szCs w:val="22"/>
          <w:lang w:val="ru-RU"/>
        </w:rPr>
      </w:pPr>
      <w:r w:rsidRPr="001137C0">
        <w:rPr>
          <w:rFonts w:asciiTheme="minorBidi" w:hAnsiTheme="minorBidi" w:cstheme="minorBidi"/>
          <w:sz w:val="22"/>
          <w:szCs w:val="22"/>
          <w:lang w:val="ru-RU"/>
        </w:rPr>
        <w:t xml:space="preserve">обеспечения оптимального финансирования практического функционирования секретариата и программных мероприятий; </w:t>
      </w:r>
    </w:p>
    <w:p w14:paraId="202A852E" w14:textId="6871D4A7" w:rsidR="00E52DB2" w:rsidRPr="001137C0" w:rsidRDefault="00E52DB2" w:rsidP="001137C0">
      <w:pPr>
        <w:pStyle w:val="ListParagraph"/>
        <w:numPr>
          <w:ilvl w:val="0"/>
          <w:numId w:val="10"/>
        </w:numPr>
        <w:tabs>
          <w:tab w:val="clear" w:pos="567"/>
        </w:tabs>
        <w:snapToGrid/>
        <w:spacing w:after="240"/>
        <w:ind w:left="567" w:hanging="567"/>
        <w:contextualSpacing w:val="0"/>
        <w:jc w:val="both"/>
        <w:rPr>
          <w:rFonts w:asciiTheme="minorBidi" w:eastAsiaTheme="minorEastAsia" w:hAnsiTheme="minorBidi" w:cstheme="minorBidi"/>
          <w:sz w:val="22"/>
          <w:szCs w:val="22"/>
          <w:lang w:val="ru-RU"/>
        </w:rPr>
      </w:pPr>
      <w:r w:rsidRPr="001137C0">
        <w:rPr>
          <w:rFonts w:asciiTheme="minorBidi" w:hAnsiTheme="minorBidi" w:cstheme="minorBidi"/>
          <w:sz w:val="22"/>
          <w:szCs w:val="22"/>
          <w:lang w:val="ru-RU"/>
        </w:rPr>
        <w:t xml:space="preserve">обеспечения приоритетного характера оперативного бюджета Секретариата МОКАФРИКА во всех бюджетных сценариях в соответствии со статусом Африки в качестве глобального приоритета ЮНЕСКО; </w:t>
      </w:r>
    </w:p>
    <w:p w14:paraId="6D45F5DE" w14:textId="272F447B" w:rsidR="004D6A2C" w:rsidRPr="001137C0" w:rsidRDefault="004D6A2C" w:rsidP="002F07F4">
      <w:pPr>
        <w:pStyle w:val="ListParagraph"/>
        <w:numPr>
          <w:ilvl w:val="0"/>
          <w:numId w:val="7"/>
        </w:numPr>
        <w:spacing w:after="240"/>
        <w:ind w:left="0" w:hanging="567"/>
        <w:contextualSpacing w:val="0"/>
        <w:jc w:val="both"/>
        <w:rPr>
          <w:rFonts w:asciiTheme="minorBidi" w:eastAsiaTheme="minorEastAsia" w:hAnsiTheme="minorBidi" w:cstheme="minorBidi"/>
          <w:sz w:val="22"/>
          <w:szCs w:val="22"/>
          <w:lang w:val="ru-RU"/>
        </w:rPr>
      </w:pPr>
      <w:r w:rsidRPr="001137C0">
        <w:rPr>
          <w:rFonts w:asciiTheme="minorBidi" w:hAnsiTheme="minorBidi" w:cstheme="minorBidi"/>
          <w:b/>
          <w:bCs/>
          <w:sz w:val="22"/>
          <w:szCs w:val="22"/>
          <w:lang w:val="ru-RU"/>
        </w:rPr>
        <w:t>настоятельно призывает</w:t>
      </w:r>
      <w:r w:rsidRPr="001137C0">
        <w:rPr>
          <w:rFonts w:asciiTheme="minorBidi" w:hAnsiTheme="minorBidi" w:cstheme="minorBidi"/>
          <w:sz w:val="22"/>
          <w:szCs w:val="22"/>
          <w:lang w:val="ru-RU"/>
        </w:rPr>
        <w:t xml:space="preserve"> государства</w:t>
      </w:r>
      <w:r w:rsidR="002F07F4" w:rsidRPr="002F07F4">
        <w:rPr>
          <w:rFonts w:asciiTheme="minorBidi" w:hAnsiTheme="minorBidi" w:cstheme="minorBidi"/>
          <w:sz w:val="22"/>
          <w:szCs w:val="22"/>
          <w:lang w:val="ru-RU"/>
        </w:rPr>
        <w:t xml:space="preserve"> </w:t>
      </w:r>
      <w:r w:rsidR="002F07F4">
        <w:rPr>
          <w:rFonts w:asciiTheme="minorBidi" w:hAnsiTheme="minorBidi" w:cstheme="minorBidi"/>
          <w:sz w:val="22"/>
          <w:szCs w:val="22"/>
          <w:lang w:val="ru-RU"/>
        </w:rPr>
        <w:t>–</w:t>
      </w:r>
      <w:r w:rsidR="002F07F4" w:rsidRPr="002F07F4">
        <w:rPr>
          <w:rFonts w:asciiTheme="minorBidi" w:hAnsiTheme="minorBidi" w:cstheme="minorBidi"/>
          <w:sz w:val="22"/>
          <w:szCs w:val="22"/>
          <w:lang w:val="ru-RU"/>
        </w:rPr>
        <w:t xml:space="preserve"> </w:t>
      </w:r>
      <w:r w:rsidRPr="001137C0">
        <w:rPr>
          <w:rFonts w:asciiTheme="minorBidi" w:hAnsiTheme="minorBidi" w:cstheme="minorBidi"/>
          <w:sz w:val="22"/>
          <w:szCs w:val="22"/>
          <w:lang w:val="ru-RU"/>
        </w:rPr>
        <w:t>члены МОК, особенно государства</w:t>
      </w:r>
      <w:r w:rsidR="002F07F4" w:rsidRPr="002F07F4">
        <w:rPr>
          <w:rFonts w:asciiTheme="minorBidi" w:hAnsiTheme="minorBidi" w:cstheme="minorBidi"/>
          <w:sz w:val="22"/>
          <w:szCs w:val="22"/>
          <w:lang w:val="ru-RU"/>
        </w:rPr>
        <w:t xml:space="preserve"> </w:t>
      </w:r>
      <w:r w:rsidR="002F07F4">
        <w:rPr>
          <w:rFonts w:asciiTheme="minorBidi" w:hAnsiTheme="minorBidi" w:cstheme="minorBidi"/>
          <w:sz w:val="22"/>
          <w:szCs w:val="22"/>
          <w:lang w:val="ru-RU"/>
        </w:rPr>
        <w:t>–</w:t>
      </w:r>
      <w:r w:rsidR="002F07F4" w:rsidRPr="002F07F4">
        <w:rPr>
          <w:rFonts w:asciiTheme="minorBidi" w:hAnsiTheme="minorBidi" w:cstheme="minorBidi"/>
          <w:sz w:val="22"/>
          <w:szCs w:val="22"/>
          <w:lang w:val="ru-RU"/>
        </w:rPr>
        <w:t xml:space="preserve"> </w:t>
      </w:r>
      <w:r w:rsidRPr="001137C0">
        <w:rPr>
          <w:rFonts w:asciiTheme="minorBidi" w:hAnsiTheme="minorBidi" w:cstheme="minorBidi"/>
          <w:sz w:val="22"/>
          <w:szCs w:val="22"/>
          <w:lang w:val="ru-RU"/>
        </w:rPr>
        <w:t>члены МОКАФРИКА, увеличить свою поддержку МОКАФРИКА в форме добровольных взносов и взносов в натуральной форме, включая прикомандирование и направление технических и административных сотрудников, а также финансовые взносы, предназначенные для укрепления Секретариата;</w:t>
      </w:r>
    </w:p>
    <w:p w14:paraId="1BE707F9" w14:textId="75C22EAA" w:rsidR="00733A53" w:rsidRPr="001137C0" w:rsidRDefault="002E03E9" w:rsidP="001137C0">
      <w:pPr>
        <w:pStyle w:val="ListParagraph"/>
        <w:numPr>
          <w:ilvl w:val="0"/>
          <w:numId w:val="7"/>
        </w:numPr>
        <w:spacing w:after="240"/>
        <w:ind w:left="0" w:hanging="567"/>
        <w:contextualSpacing w:val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1137C0">
        <w:rPr>
          <w:rFonts w:asciiTheme="minorBidi" w:hAnsiTheme="minorBidi" w:cstheme="minorBidi"/>
          <w:b/>
          <w:bCs/>
          <w:sz w:val="22"/>
          <w:szCs w:val="22"/>
          <w:lang w:val="ru-RU"/>
        </w:rPr>
        <w:t xml:space="preserve">поощряет </w:t>
      </w:r>
      <w:r w:rsidRPr="001137C0">
        <w:rPr>
          <w:rFonts w:asciiTheme="minorBidi" w:hAnsiTheme="minorBidi" w:cstheme="minorBidi"/>
          <w:sz w:val="22"/>
          <w:szCs w:val="22"/>
          <w:lang w:val="ru-RU"/>
        </w:rPr>
        <w:t>укрепление сотрудничества со стратегическими партнерами, региональными экономическими сообществами и агентствами по вопросам развития в целях создания совместно финансируемых должностей технической и программной поддержки;</w:t>
      </w:r>
    </w:p>
    <w:p w14:paraId="71080706" w14:textId="3585185C" w:rsidR="007F4DC0" w:rsidRPr="001137C0" w:rsidRDefault="007F4DC0" w:rsidP="001137C0">
      <w:pPr>
        <w:pStyle w:val="ListParagraph"/>
        <w:numPr>
          <w:ilvl w:val="0"/>
          <w:numId w:val="7"/>
        </w:numPr>
        <w:spacing w:after="240"/>
        <w:ind w:left="0" w:hanging="567"/>
        <w:contextualSpacing w:val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1137C0">
        <w:rPr>
          <w:rFonts w:asciiTheme="minorBidi" w:hAnsiTheme="minorBidi" w:cstheme="minorBidi"/>
          <w:b/>
          <w:bCs/>
          <w:sz w:val="22"/>
          <w:szCs w:val="22"/>
          <w:lang w:val="ru-RU"/>
        </w:rPr>
        <w:t xml:space="preserve">признавая </w:t>
      </w:r>
      <w:r w:rsidRPr="001137C0">
        <w:rPr>
          <w:rFonts w:asciiTheme="minorBidi" w:hAnsiTheme="minorBidi" w:cstheme="minorBidi"/>
          <w:sz w:val="22"/>
          <w:szCs w:val="22"/>
          <w:lang w:val="ru-RU"/>
        </w:rPr>
        <w:t>важность формирования стабильной финансовой базы, позволяющей МОКАФРИКА эффективно выполнять свой двойной мандат в качестве регионального координационного механизма МОК и бюро по координации Десятилетия в африканском океане,</w:t>
      </w:r>
    </w:p>
    <w:p w14:paraId="59092DB3" w14:textId="63B7B4D6" w:rsidR="008871E8" w:rsidRPr="001137C0" w:rsidRDefault="00C17960" w:rsidP="001137C0">
      <w:pPr>
        <w:pStyle w:val="ListParagraph"/>
        <w:numPr>
          <w:ilvl w:val="0"/>
          <w:numId w:val="7"/>
        </w:numPr>
        <w:spacing w:after="240"/>
        <w:ind w:left="0" w:hanging="567"/>
        <w:contextualSpacing w:val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1137C0">
        <w:rPr>
          <w:rFonts w:asciiTheme="minorBidi" w:hAnsiTheme="minorBidi" w:cstheme="minorBidi"/>
          <w:b/>
          <w:bCs/>
          <w:sz w:val="22"/>
          <w:szCs w:val="22"/>
          <w:lang w:val="ru-RU"/>
        </w:rPr>
        <w:t>просит далее</w:t>
      </w:r>
      <w:r w:rsidRPr="001137C0">
        <w:rPr>
          <w:rFonts w:asciiTheme="minorBidi" w:hAnsiTheme="minorBidi" w:cstheme="minorBidi"/>
          <w:sz w:val="22"/>
          <w:szCs w:val="22"/>
          <w:lang w:val="ru-RU"/>
        </w:rPr>
        <w:t xml:space="preserve"> Исполнительного секретаря МОК в консультации с должностными лицами МОКАФРИКА рассмотреть:</w:t>
      </w:r>
    </w:p>
    <w:p w14:paraId="00899A7F" w14:textId="07A12BAF" w:rsidR="008871E8" w:rsidRPr="001137C0" w:rsidRDefault="007F4DC0" w:rsidP="001137C0">
      <w:pPr>
        <w:pStyle w:val="ListParagraph"/>
        <w:numPr>
          <w:ilvl w:val="0"/>
          <w:numId w:val="16"/>
        </w:numPr>
        <w:spacing w:after="240"/>
        <w:ind w:left="567" w:hanging="567"/>
        <w:contextualSpacing w:val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1137C0">
        <w:rPr>
          <w:rFonts w:asciiTheme="minorBidi" w:hAnsiTheme="minorBidi" w:cstheme="minorBidi"/>
          <w:sz w:val="22"/>
          <w:szCs w:val="22"/>
          <w:lang w:val="ru-RU"/>
        </w:rPr>
        <w:t xml:space="preserve">возможность подготовки предложения о создании Специального фонда поддержки МОКАФРИКА в рамках специального счета МОК, которое будет представлено Исполнительному совету МОК на его 59-й сессии; </w:t>
      </w:r>
    </w:p>
    <w:p w14:paraId="5C0265FE" w14:textId="5EBD6D42" w:rsidR="007F4DC0" w:rsidRPr="001137C0" w:rsidRDefault="007F4DC0" w:rsidP="001137C0">
      <w:pPr>
        <w:pStyle w:val="ListParagraph"/>
        <w:numPr>
          <w:ilvl w:val="0"/>
          <w:numId w:val="16"/>
        </w:numPr>
        <w:spacing w:after="240"/>
        <w:ind w:left="567" w:hanging="567"/>
        <w:contextualSpacing w:val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1137C0">
        <w:rPr>
          <w:rFonts w:asciiTheme="minorBidi" w:hAnsiTheme="minorBidi" w:cstheme="minorBidi"/>
          <w:sz w:val="22"/>
          <w:szCs w:val="22"/>
          <w:lang w:val="ru-RU"/>
        </w:rPr>
        <w:t>возможности, предоставляемые статьей 10.4 Устава Комиссии, в частности создание финансовых механизмов специального назначения или механизмов совместного покрытия расходов с государствами-членами, являющимися донорами, и представить соответствующее предложение Ассамблее МОК на ее 34-й сессии;</w:t>
      </w:r>
    </w:p>
    <w:p w14:paraId="332781AA" w14:textId="6384EC84" w:rsidR="0052525E" w:rsidRPr="001137C0" w:rsidRDefault="00361A7F" w:rsidP="002F07F4">
      <w:pPr>
        <w:pStyle w:val="ListParagraph"/>
        <w:numPr>
          <w:ilvl w:val="0"/>
          <w:numId w:val="7"/>
        </w:numPr>
        <w:tabs>
          <w:tab w:val="clear" w:pos="567"/>
        </w:tabs>
        <w:spacing w:after="240"/>
        <w:ind w:left="0" w:hanging="567"/>
        <w:contextualSpacing w:val="0"/>
        <w:jc w:val="both"/>
        <w:rPr>
          <w:rFonts w:asciiTheme="minorBidi" w:hAnsiTheme="minorBidi" w:cstheme="minorBidi"/>
          <w:bCs/>
          <w:sz w:val="22"/>
          <w:szCs w:val="22"/>
          <w:lang w:val="ru-RU"/>
        </w:rPr>
      </w:pPr>
      <w:r w:rsidRPr="001137C0">
        <w:rPr>
          <w:rFonts w:asciiTheme="minorBidi" w:hAnsiTheme="minorBidi" w:cstheme="minorBidi"/>
          <w:b/>
          <w:bCs/>
          <w:sz w:val="22"/>
          <w:szCs w:val="22"/>
          <w:lang w:val="ru-RU"/>
        </w:rPr>
        <w:t xml:space="preserve">призывает </w:t>
      </w:r>
      <w:r w:rsidRPr="001137C0">
        <w:rPr>
          <w:rFonts w:asciiTheme="minorBidi" w:hAnsiTheme="minorBidi" w:cstheme="minorBidi"/>
          <w:sz w:val="22"/>
          <w:szCs w:val="22"/>
          <w:lang w:val="ru-RU"/>
        </w:rPr>
        <w:t>подразделения ЮНЕСКО на местах и центры категории 2 в Африке согласовать свои рамочные структуры технического сотрудничества с приоритетами и кадровыми потребностями МОКАФРИКА, создавая, где это возможно, условия для объединения технической помощи;</w:t>
      </w:r>
    </w:p>
    <w:p w14:paraId="16CD1F15" w14:textId="3A156203" w:rsidR="004749E6" w:rsidRPr="004749E6" w:rsidRDefault="004749E6" w:rsidP="002F07F4">
      <w:pPr>
        <w:pStyle w:val="ListParagraph"/>
        <w:numPr>
          <w:ilvl w:val="0"/>
          <w:numId w:val="7"/>
        </w:numPr>
        <w:spacing w:after="240"/>
        <w:ind w:left="0" w:hanging="567"/>
        <w:contextualSpacing w:val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8A3685">
        <w:rPr>
          <w:rFonts w:asciiTheme="minorBidi" w:hAnsiTheme="minorBidi" w:cstheme="minorBidi"/>
          <w:b/>
          <w:bCs/>
          <w:sz w:val="22"/>
          <w:szCs w:val="22"/>
          <w:lang w:val="ru-RU"/>
        </w:rPr>
        <w:t>напоминая</w:t>
      </w:r>
      <w:r w:rsidRPr="004749E6">
        <w:rPr>
          <w:rFonts w:asciiTheme="minorBidi" w:hAnsiTheme="minorBidi" w:cstheme="minorBidi"/>
          <w:sz w:val="22"/>
          <w:szCs w:val="22"/>
          <w:lang w:val="ru-RU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ru-RU"/>
        </w:rPr>
        <w:t>о</w:t>
      </w:r>
      <w:r w:rsidRPr="004749E6">
        <w:rPr>
          <w:rFonts w:asciiTheme="minorBidi" w:hAnsiTheme="minorBidi" w:cstheme="minorBidi"/>
          <w:sz w:val="22"/>
          <w:szCs w:val="22"/>
          <w:lang w:val="ru-RU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ru-RU"/>
        </w:rPr>
        <w:t>провозглашении</w:t>
      </w:r>
      <w:r w:rsidRPr="004749E6">
        <w:rPr>
          <w:rFonts w:asciiTheme="minorBidi" w:hAnsiTheme="minorBidi" w:cstheme="minorBidi"/>
          <w:sz w:val="22"/>
          <w:szCs w:val="22"/>
          <w:lang w:val="ru-RU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ru-RU"/>
        </w:rPr>
        <w:t>Африки</w:t>
      </w:r>
      <w:r w:rsidRPr="004749E6">
        <w:rPr>
          <w:rFonts w:asciiTheme="minorBidi" w:hAnsiTheme="minorBidi" w:cstheme="minorBidi"/>
          <w:sz w:val="22"/>
          <w:szCs w:val="22"/>
          <w:lang w:val="ru-RU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ru-RU"/>
        </w:rPr>
        <w:t>глобальным</w:t>
      </w:r>
      <w:r w:rsidRPr="004749E6">
        <w:rPr>
          <w:rFonts w:asciiTheme="minorBidi" w:hAnsiTheme="minorBidi" w:cstheme="minorBidi"/>
          <w:sz w:val="22"/>
          <w:szCs w:val="22"/>
          <w:lang w:val="ru-RU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ru-RU"/>
        </w:rPr>
        <w:t>приоритетом</w:t>
      </w:r>
      <w:r w:rsidRPr="004749E6">
        <w:rPr>
          <w:rFonts w:asciiTheme="minorBidi" w:hAnsiTheme="minorBidi" w:cstheme="minorBidi"/>
          <w:sz w:val="22"/>
          <w:szCs w:val="22"/>
          <w:lang w:val="ru-RU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ru-RU"/>
        </w:rPr>
        <w:t>ЮНЕСКО</w:t>
      </w:r>
      <w:r w:rsidRPr="004749E6">
        <w:rPr>
          <w:rFonts w:asciiTheme="minorBidi" w:hAnsiTheme="minorBidi" w:cstheme="minorBidi"/>
          <w:sz w:val="22"/>
          <w:szCs w:val="22"/>
          <w:lang w:val="ru-RU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ru-RU"/>
        </w:rPr>
        <w:t>и</w:t>
      </w:r>
      <w:r w:rsidRPr="004749E6">
        <w:rPr>
          <w:rFonts w:asciiTheme="minorBidi" w:hAnsiTheme="minorBidi" w:cstheme="minorBidi"/>
          <w:sz w:val="22"/>
          <w:szCs w:val="22"/>
          <w:lang w:val="ru-RU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ru-RU"/>
        </w:rPr>
        <w:t>решении</w:t>
      </w:r>
      <w:r w:rsidRPr="004749E6">
        <w:rPr>
          <w:rFonts w:asciiTheme="minorBidi" w:hAnsiTheme="minorBidi" w:cstheme="minorBidi"/>
          <w:sz w:val="22"/>
          <w:szCs w:val="22"/>
          <w:lang w:val="ru-RU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ru-RU"/>
        </w:rPr>
        <w:t>о</w:t>
      </w:r>
      <w:r w:rsidRPr="004749E6">
        <w:rPr>
          <w:rFonts w:asciiTheme="minorBidi" w:hAnsiTheme="minorBidi" w:cstheme="minorBidi"/>
          <w:sz w:val="22"/>
          <w:szCs w:val="22"/>
          <w:lang w:val="ru-RU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ru-RU"/>
        </w:rPr>
        <w:t>сохранении</w:t>
      </w:r>
      <w:r w:rsidRPr="004749E6">
        <w:rPr>
          <w:rFonts w:asciiTheme="minorBidi" w:hAnsiTheme="minorBidi" w:cstheme="minorBidi"/>
          <w:sz w:val="22"/>
          <w:szCs w:val="22"/>
          <w:lang w:val="ru-RU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ru-RU"/>
        </w:rPr>
        <w:t>доли</w:t>
      </w:r>
      <w:r w:rsidRPr="004749E6">
        <w:rPr>
          <w:rFonts w:asciiTheme="minorBidi" w:hAnsiTheme="minorBidi" w:cstheme="minorBidi"/>
          <w:sz w:val="22"/>
          <w:szCs w:val="22"/>
          <w:lang w:val="ru-RU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ru-RU"/>
        </w:rPr>
        <w:t>ассигнований</w:t>
      </w:r>
      <w:r w:rsidRPr="004749E6">
        <w:rPr>
          <w:rFonts w:asciiTheme="minorBidi" w:hAnsiTheme="minorBidi" w:cstheme="minorBidi"/>
          <w:sz w:val="22"/>
          <w:szCs w:val="22"/>
          <w:lang w:val="ru-RU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ru-RU"/>
        </w:rPr>
        <w:t>МОК</w:t>
      </w:r>
      <w:r w:rsidRPr="004749E6">
        <w:rPr>
          <w:rFonts w:asciiTheme="minorBidi" w:hAnsiTheme="minorBidi" w:cstheme="minorBidi"/>
          <w:sz w:val="22"/>
          <w:szCs w:val="22"/>
          <w:lang w:val="ru-RU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ru-RU"/>
        </w:rPr>
        <w:t>из</w:t>
      </w:r>
      <w:r w:rsidRPr="004749E6">
        <w:rPr>
          <w:rFonts w:asciiTheme="minorBidi" w:hAnsiTheme="minorBidi" w:cstheme="minorBidi"/>
          <w:sz w:val="22"/>
          <w:szCs w:val="22"/>
          <w:lang w:val="ru-RU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ru-RU"/>
        </w:rPr>
        <w:t>общего</w:t>
      </w:r>
      <w:r w:rsidRPr="004749E6">
        <w:rPr>
          <w:rFonts w:asciiTheme="minorBidi" w:hAnsiTheme="minorBidi" w:cstheme="minorBidi"/>
          <w:sz w:val="22"/>
          <w:szCs w:val="22"/>
          <w:lang w:val="ru-RU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ru-RU"/>
        </w:rPr>
        <w:t>обычного</w:t>
      </w:r>
      <w:r w:rsidRPr="004749E6">
        <w:rPr>
          <w:rFonts w:asciiTheme="minorBidi" w:hAnsiTheme="minorBidi" w:cstheme="minorBidi"/>
          <w:sz w:val="22"/>
          <w:szCs w:val="22"/>
          <w:lang w:val="ru-RU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ru-RU"/>
        </w:rPr>
        <w:t>бюджета</w:t>
      </w:r>
      <w:r w:rsidRPr="004749E6">
        <w:rPr>
          <w:rFonts w:asciiTheme="minorBidi" w:hAnsiTheme="minorBidi" w:cstheme="minorBidi"/>
          <w:sz w:val="22"/>
          <w:szCs w:val="22"/>
          <w:lang w:val="ru-RU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ru-RU"/>
        </w:rPr>
        <w:t>ЮНЕСКО</w:t>
      </w:r>
      <w:r w:rsidRPr="004749E6">
        <w:rPr>
          <w:rFonts w:asciiTheme="minorBidi" w:hAnsiTheme="minorBidi" w:cstheme="minorBidi"/>
          <w:sz w:val="22"/>
          <w:szCs w:val="22"/>
          <w:lang w:val="ru-RU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ru-RU"/>
        </w:rPr>
        <w:t>на</w:t>
      </w:r>
      <w:r w:rsidRPr="004749E6">
        <w:rPr>
          <w:rFonts w:asciiTheme="minorBidi" w:hAnsiTheme="minorBidi" w:cstheme="minorBidi"/>
          <w:sz w:val="22"/>
          <w:szCs w:val="22"/>
          <w:lang w:val="ru-RU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ru-RU"/>
        </w:rPr>
        <w:t>уровне</w:t>
      </w:r>
      <w:r w:rsidRPr="004749E6">
        <w:rPr>
          <w:rFonts w:asciiTheme="minorBidi" w:hAnsiTheme="minorBidi" w:cstheme="minorBidi"/>
          <w:sz w:val="22"/>
          <w:szCs w:val="22"/>
          <w:lang w:val="ru-RU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ru-RU"/>
        </w:rPr>
        <w:t>не</w:t>
      </w:r>
      <w:r w:rsidRPr="004749E6">
        <w:rPr>
          <w:rFonts w:asciiTheme="minorBidi" w:hAnsiTheme="minorBidi" w:cstheme="minorBidi"/>
          <w:sz w:val="22"/>
          <w:szCs w:val="22"/>
          <w:lang w:val="ru-RU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ru-RU"/>
        </w:rPr>
        <w:t>менее</w:t>
      </w:r>
      <w:r w:rsidRPr="004749E6">
        <w:rPr>
          <w:rFonts w:asciiTheme="minorBidi" w:hAnsiTheme="minorBidi" w:cstheme="minorBidi"/>
          <w:sz w:val="22"/>
          <w:szCs w:val="22"/>
          <w:lang w:val="ru-RU"/>
        </w:rPr>
        <w:t xml:space="preserve"> 3%</w:t>
      </w:r>
      <w:r>
        <w:rPr>
          <w:rFonts w:asciiTheme="minorBidi" w:hAnsiTheme="minorBidi" w:cstheme="minorBidi"/>
          <w:sz w:val="22"/>
          <w:szCs w:val="22"/>
          <w:lang w:val="ru-RU"/>
        </w:rPr>
        <w:t>,</w:t>
      </w:r>
      <w:r w:rsidRPr="004749E6">
        <w:rPr>
          <w:rFonts w:asciiTheme="minorBidi" w:hAnsiTheme="minorBidi" w:cstheme="minorBidi"/>
          <w:sz w:val="22"/>
          <w:szCs w:val="22"/>
          <w:lang w:val="ru-RU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ru-RU"/>
        </w:rPr>
        <w:t>принятом</w:t>
      </w:r>
      <w:r w:rsidRPr="004749E6">
        <w:rPr>
          <w:rFonts w:asciiTheme="minorBidi" w:hAnsiTheme="minorBidi" w:cstheme="minorBidi"/>
          <w:sz w:val="22"/>
          <w:szCs w:val="22"/>
          <w:lang w:val="ru-RU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ru-RU"/>
        </w:rPr>
        <w:t>государствами</w:t>
      </w:r>
      <w:r w:rsidRPr="004749E6">
        <w:rPr>
          <w:rFonts w:asciiTheme="minorBidi" w:hAnsiTheme="minorBidi" w:cstheme="minorBidi"/>
          <w:sz w:val="22"/>
          <w:szCs w:val="22"/>
          <w:lang w:val="ru-RU"/>
        </w:rPr>
        <w:t>-</w:t>
      </w:r>
      <w:r>
        <w:rPr>
          <w:rFonts w:asciiTheme="minorBidi" w:hAnsiTheme="minorBidi" w:cstheme="minorBidi"/>
          <w:sz w:val="22"/>
          <w:szCs w:val="22"/>
          <w:lang w:val="ru-RU"/>
        </w:rPr>
        <w:t>членами</w:t>
      </w:r>
      <w:r w:rsidRPr="004749E6">
        <w:rPr>
          <w:rFonts w:asciiTheme="minorBidi" w:hAnsiTheme="minorBidi" w:cstheme="minorBidi"/>
          <w:sz w:val="22"/>
          <w:szCs w:val="22"/>
          <w:lang w:val="ru-RU"/>
        </w:rPr>
        <w:t xml:space="preserve">  </w:t>
      </w:r>
      <w:r>
        <w:rPr>
          <w:rFonts w:asciiTheme="minorBidi" w:hAnsiTheme="minorBidi" w:cstheme="minorBidi"/>
          <w:sz w:val="22"/>
          <w:szCs w:val="22"/>
          <w:lang w:val="ru-RU"/>
        </w:rPr>
        <w:t>на</w:t>
      </w:r>
      <w:r w:rsidRPr="004749E6">
        <w:rPr>
          <w:rFonts w:asciiTheme="minorBidi" w:hAnsiTheme="minorBidi" w:cstheme="minorBidi"/>
          <w:sz w:val="22"/>
          <w:szCs w:val="22"/>
          <w:lang w:val="ru-RU"/>
        </w:rPr>
        <w:t xml:space="preserve"> 216-</w:t>
      </w:r>
      <w:r>
        <w:rPr>
          <w:rFonts w:asciiTheme="minorBidi" w:hAnsiTheme="minorBidi" w:cstheme="minorBidi"/>
          <w:sz w:val="22"/>
          <w:szCs w:val="22"/>
          <w:lang w:val="ru-RU"/>
        </w:rPr>
        <w:t>й</w:t>
      </w:r>
      <w:r w:rsidRPr="004749E6">
        <w:rPr>
          <w:rFonts w:asciiTheme="minorBidi" w:hAnsiTheme="minorBidi" w:cstheme="minorBidi"/>
          <w:sz w:val="22"/>
          <w:szCs w:val="22"/>
          <w:lang w:val="ru-RU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ru-RU"/>
        </w:rPr>
        <w:t>сессии</w:t>
      </w:r>
      <w:r w:rsidRPr="004749E6">
        <w:rPr>
          <w:rFonts w:asciiTheme="minorBidi" w:hAnsiTheme="minorBidi" w:cstheme="minorBidi"/>
          <w:sz w:val="22"/>
          <w:szCs w:val="22"/>
          <w:lang w:val="ru-RU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ru-RU"/>
        </w:rPr>
        <w:t>Исполнительного</w:t>
      </w:r>
      <w:r w:rsidRPr="004749E6">
        <w:rPr>
          <w:rFonts w:asciiTheme="minorBidi" w:hAnsiTheme="minorBidi" w:cstheme="minorBidi"/>
          <w:sz w:val="22"/>
          <w:szCs w:val="22"/>
          <w:lang w:val="ru-RU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ru-RU"/>
        </w:rPr>
        <w:t>совета</w:t>
      </w:r>
      <w:r w:rsidRPr="004749E6">
        <w:rPr>
          <w:rFonts w:asciiTheme="minorBidi" w:hAnsiTheme="minorBidi" w:cstheme="minorBidi"/>
          <w:sz w:val="22"/>
          <w:szCs w:val="22"/>
          <w:lang w:val="ru-RU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ru-RU"/>
        </w:rPr>
        <w:lastRenderedPageBreak/>
        <w:t>ЮНЕСКО</w:t>
      </w:r>
      <w:r w:rsidRPr="004749E6">
        <w:rPr>
          <w:rFonts w:asciiTheme="minorBidi" w:hAnsiTheme="minorBidi" w:cstheme="minorBidi"/>
          <w:sz w:val="22"/>
          <w:szCs w:val="22"/>
          <w:lang w:val="ru-RU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ru-RU"/>
        </w:rPr>
        <w:t>и</w:t>
      </w:r>
      <w:r w:rsidRPr="004749E6">
        <w:rPr>
          <w:rFonts w:asciiTheme="minorBidi" w:hAnsiTheme="minorBidi" w:cstheme="minorBidi"/>
          <w:sz w:val="22"/>
          <w:szCs w:val="22"/>
          <w:lang w:val="ru-RU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ru-RU"/>
        </w:rPr>
        <w:t>одобренном</w:t>
      </w:r>
      <w:r w:rsidRPr="004749E6">
        <w:rPr>
          <w:rFonts w:asciiTheme="minorBidi" w:hAnsiTheme="minorBidi" w:cstheme="minorBidi"/>
          <w:sz w:val="22"/>
          <w:szCs w:val="22"/>
          <w:lang w:val="ru-RU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ru-RU"/>
        </w:rPr>
        <w:t>Генеральной</w:t>
      </w:r>
      <w:r w:rsidRPr="004749E6">
        <w:rPr>
          <w:rFonts w:asciiTheme="minorBidi" w:hAnsiTheme="minorBidi" w:cstheme="minorBidi"/>
          <w:sz w:val="22"/>
          <w:szCs w:val="22"/>
          <w:lang w:val="ru-RU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ru-RU"/>
        </w:rPr>
        <w:t>конференцией</w:t>
      </w:r>
      <w:r w:rsidRPr="004749E6">
        <w:rPr>
          <w:rFonts w:asciiTheme="minorBidi" w:hAnsiTheme="minorBidi" w:cstheme="minorBidi"/>
          <w:sz w:val="22"/>
          <w:szCs w:val="22"/>
          <w:lang w:val="ru-RU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ru-RU"/>
        </w:rPr>
        <w:t>ЮНЕСКО</w:t>
      </w:r>
      <w:r w:rsidRPr="004749E6">
        <w:rPr>
          <w:rFonts w:asciiTheme="minorBidi" w:hAnsiTheme="minorBidi" w:cstheme="minorBidi"/>
          <w:sz w:val="22"/>
          <w:szCs w:val="22"/>
          <w:lang w:val="ru-RU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ru-RU"/>
        </w:rPr>
        <w:t>в</w:t>
      </w:r>
      <w:r w:rsidRPr="004749E6">
        <w:rPr>
          <w:rFonts w:asciiTheme="minorBidi" w:hAnsiTheme="minorBidi" w:cstheme="minorBidi"/>
          <w:sz w:val="22"/>
          <w:szCs w:val="22"/>
          <w:lang w:val="ru-RU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ru-RU"/>
        </w:rPr>
        <w:t>резолюции</w:t>
      </w:r>
      <w:r w:rsidRPr="004749E6">
        <w:rPr>
          <w:rFonts w:asciiTheme="minorBidi" w:hAnsiTheme="minorBidi" w:cstheme="minorBidi"/>
          <w:sz w:val="22"/>
          <w:szCs w:val="22"/>
          <w:lang w:val="ru-RU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ru-RU"/>
        </w:rPr>
        <w:t>об</w:t>
      </w:r>
      <w:r w:rsidRPr="004749E6">
        <w:rPr>
          <w:rFonts w:asciiTheme="minorBidi" w:hAnsiTheme="minorBidi" w:cstheme="minorBidi"/>
          <w:sz w:val="22"/>
          <w:szCs w:val="22"/>
          <w:lang w:val="ru-RU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ru-RU"/>
        </w:rPr>
        <w:t>ассигнованиях</w:t>
      </w:r>
      <w:r w:rsidRPr="004749E6">
        <w:rPr>
          <w:rFonts w:asciiTheme="minorBidi" w:hAnsiTheme="minorBidi" w:cstheme="minorBidi"/>
          <w:sz w:val="22"/>
          <w:szCs w:val="22"/>
          <w:lang w:val="ru-RU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ru-RU"/>
        </w:rPr>
        <w:t>по</w:t>
      </w:r>
      <w:r w:rsidRPr="004749E6">
        <w:rPr>
          <w:rFonts w:asciiTheme="minorBidi" w:hAnsiTheme="minorBidi" w:cstheme="minorBidi"/>
          <w:sz w:val="22"/>
          <w:szCs w:val="22"/>
          <w:lang w:val="ru-RU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ru-RU"/>
        </w:rPr>
        <w:t>документу</w:t>
      </w:r>
      <w:r w:rsidRPr="004749E6">
        <w:rPr>
          <w:rFonts w:asciiTheme="minorBidi" w:hAnsiTheme="minorBidi" w:cstheme="minorBidi"/>
          <w:sz w:val="22"/>
          <w:szCs w:val="22"/>
          <w:lang w:val="ru-RU"/>
        </w:rPr>
        <w:t xml:space="preserve"> 42 </w:t>
      </w:r>
      <w:r>
        <w:rPr>
          <w:rFonts w:asciiTheme="minorBidi" w:hAnsiTheme="minorBidi" w:cstheme="minorBidi"/>
          <w:sz w:val="22"/>
          <w:szCs w:val="22"/>
          <w:lang w:val="ru-RU"/>
        </w:rPr>
        <w:t>С</w:t>
      </w:r>
      <w:r w:rsidRPr="004749E6">
        <w:rPr>
          <w:rFonts w:asciiTheme="minorBidi" w:hAnsiTheme="minorBidi" w:cstheme="minorBidi"/>
          <w:sz w:val="22"/>
          <w:szCs w:val="22"/>
          <w:lang w:val="ru-RU"/>
        </w:rPr>
        <w:t>/5,</w:t>
      </w:r>
    </w:p>
    <w:p w14:paraId="27348657" w14:textId="3C65F09C" w:rsidR="005D56A6" w:rsidRPr="008A3685" w:rsidRDefault="004749E6" w:rsidP="008A3685">
      <w:pPr>
        <w:pStyle w:val="ListParagraph"/>
        <w:numPr>
          <w:ilvl w:val="0"/>
          <w:numId w:val="7"/>
        </w:numPr>
        <w:spacing w:after="240"/>
        <w:ind w:left="0" w:hanging="567"/>
        <w:contextualSpacing w:val="0"/>
        <w:jc w:val="both"/>
        <w:rPr>
          <w:rFonts w:asciiTheme="minorBidi" w:hAnsiTheme="minorBidi" w:cstheme="minorBidi"/>
          <w:bCs/>
          <w:sz w:val="22"/>
          <w:szCs w:val="22"/>
          <w:lang w:val="ru-RU"/>
        </w:rPr>
      </w:pPr>
      <w:r w:rsidRPr="008A3685">
        <w:rPr>
          <w:rFonts w:asciiTheme="minorBidi" w:hAnsiTheme="minorBidi" w:cstheme="minorBidi"/>
          <w:b/>
          <w:bCs/>
          <w:sz w:val="22"/>
          <w:szCs w:val="22"/>
          <w:lang w:val="ru-RU"/>
        </w:rPr>
        <w:t>настоятельно призывает</w:t>
      </w:r>
      <w:r w:rsidRPr="004749E6">
        <w:rPr>
          <w:rFonts w:asciiTheme="minorBidi" w:hAnsiTheme="minorBidi" w:cstheme="minorBidi"/>
          <w:sz w:val="22"/>
          <w:szCs w:val="22"/>
          <w:lang w:val="ru-RU"/>
        </w:rPr>
        <w:t xml:space="preserve"> Генерального директора ЮНЕСКО безотлагательно принять управленческие меры для </w:t>
      </w:r>
      <w:r>
        <w:rPr>
          <w:rFonts w:asciiTheme="minorBidi" w:hAnsiTheme="minorBidi" w:cstheme="minorBidi"/>
          <w:sz w:val="22"/>
          <w:szCs w:val="22"/>
          <w:lang w:val="ru-RU"/>
        </w:rPr>
        <w:t xml:space="preserve">высвобождения </w:t>
      </w:r>
      <w:r w:rsidRPr="004749E6">
        <w:rPr>
          <w:rFonts w:asciiTheme="minorBidi" w:hAnsiTheme="minorBidi" w:cstheme="minorBidi"/>
          <w:sz w:val="22"/>
          <w:szCs w:val="22"/>
          <w:lang w:val="ru-RU"/>
        </w:rPr>
        <w:t xml:space="preserve">средств, необходимых для завершения </w:t>
      </w:r>
      <w:r w:rsidR="00FC7BDB">
        <w:rPr>
          <w:rFonts w:asciiTheme="minorBidi" w:hAnsiTheme="minorBidi" w:cstheme="minorBidi"/>
          <w:sz w:val="22"/>
          <w:szCs w:val="22"/>
          <w:lang w:val="ru-RU"/>
        </w:rPr>
        <w:t xml:space="preserve">работы по </w:t>
      </w:r>
      <w:r w:rsidRPr="004749E6">
        <w:rPr>
          <w:rFonts w:asciiTheme="minorBidi" w:hAnsiTheme="minorBidi" w:cstheme="minorBidi"/>
          <w:sz w:val="22"/>
          <w:szCs w:val="22"/>
          <w:lang w:val="ru-RU"/>
        </w:rPr>
        <w:t>утвержденны</w:t>
      </w:r>
      <w:r w:rsidR="00FC7BDB">
        <w:rPr>
          <w:rFonts w:asciiTheme="minorBidi" w:hAnsiTheme="minorBidi" w:cstheme="minorBidi"/>
          <w:sz w:val="22"/>
          <w:szCs w:val="22"/>
          <w:lang w:val="ru-RU"/>
        </w:rPr>
        <w:t>м</w:t>
      </w:r>
      <w:r w:rsidRPr="004749E6">
        <w:rPr>
          <w:rFonts w:asciiTheme="minorBidi" w:hAnsiTheme="minorBidi" w:cstheme="minorBidi"/>
          <w:sz w:val="22"/>
          <w:szCs w:val="22"/>
          <w:lang w:val="ru-RU"/>
        </w:rPr>
        <w:t xml:space="preserve"> мероприяти</w:t>
      </w:r>
      <w:r w:rsidR="00FC7BDB">
        <w:rPr>
          <w:rFonts w:asciiTheme="minorBidi" w:hAnsiTheme="minorBidi" w:cstheme="minorBidi"/>
          <w:sz w:val="22"/>
          <w:szCs w:val="22"/>
          <w:lang w:val="ru-RU"/>
        </w:rPr>
        <w:t>ям</w:t>
      </w:r>
      <w:r w:rsidRPr="004749E6">
        <w:rPr>
          <w:rFonts w:asciiTheme="minorBidi" w:hAnsiTheme="minorBidi" w:cstheme="minorBidi"/>
          <w:sz w:val="22"/>
          <w:szCs w:val="22"/>
          <w:lang w:val="ru-RU"/>
        </w:rPr>
        <w:t xml:space="preserve"> МОКАФРИКА в последней части двухлетнего периода 2024-2025 гг. </w:t>
      </w:r>
    </w:p>
    <w:sectPr w:rsidR="005D56A6" w:rsidRPr="008A3685" w:rsidSect="001137C0">
      <w:headerReference w:type="even" r:id="rId8"/>
      <w:headerReference w:type="default" r:id="rId9"/>
      <w:pgSz w:w="11906" w:h="16838" w:code="9"/>
      <w:pgMar w:top="1418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CA9C4" w14:textId="77777777" w:rsidR="003C16B0" w:rsidRDefault="003C16B0" w:rsidP="0073078E">
      <w:r>
        <w:separator/>
      </w:r>
    </w:p>
  </w:endnote>
  <w:endnote w:type="continuationSeparator" w:id="0">
    <w:p w14:paraId="58354DA1" w14:textId="77777777" w:rsidR="003C16B0" w:rsidRDefault="003C16B0" w:rsidP="00730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6AAF7" w14:textId="77777777" w:rsidR="003C16B0" w:rsidRDefault="003C16B0" w:rsidP="0073078E">
      <w:r>
        <w:separator/>
      </w:r>
    </w:p>
  </w:footnote>
  <w:footnote w:type="continuationSeparator" w:id="0">
    <w:p w14:paraId="2A0F03A0" w14:textId="77777777" w:rsidR="003C16B0" w:rsidRDefault="003C16B0" w:rsidP="00730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7C89D" w14:textId="1031A342" w:rsidR="00751574" w:rsidRPr="002F07F4" w:rsidRDefault="00231E87" w:rsidP="002F07F4">
    <w:pPr>
      <w:pStyle w:val="Header"/>
      <w:rPr>
        <w:rFonts w:asciiTheme="minorBidi" w:hAnsiTheme="minorBidi" w:cstheme="minorBidi"/>
        <w:bCs/>
        <w:sz w:val="22"/>
        <w:szCs w:val="22"/>
        <w:lang w:val="fr-FR"/>
      </w:rPr>
    </w:pPr>
    <w:r w:rsidRPr="002F07F4">
      <w:rPr>
        <w:rFonts w:asciiTheme="minorBidi" w:hAnsiTheme="minorBidi" w:cstheme="minorBidi"/>
        <w:sz w:val="22"/>
        <w:szCs w:val="22"/>
        <w:lang w:val="ru-RU"/>
      </w:rPr>
      <w:t>IOC-33/</w:t>
    </w:r>
    <w:r w:rsidRPr="002F07F4">
      <w:rPr>
        <w:rFonts w:asciiTheme="minorBidi" w:hAnsiTheme="minorBidi" w:cstheme="minorBidi"/>
        <w:sz w:val="22"/>
        <w:szCs w:val="22"/>
        <w:lang w:val="ru-RU"/>
      </w:rPr>
      <w:t>DR.[3.3.1]</w:t>
    </w:r>
    <w:r w:rsidR="002F07F4" w:rsidRPr="002F07F4">
      <w:rPr>
        <w:rFonts w:asciiTheme="minorBidi" w:hAnsiTheme="minorBidi" w:cstheme="minorBidi"/>
        <w:sz w:val="22"/>
        <w:szCs w:val="22"/>
        <w:lang w:val="en-US"/>
      </w:rPr>
      <w:t xml:space="preserve"> – </w:t>
    </w:r>
    <w:r w:rsidR="0073078E" w:rsidRPr="002F07F4">
      <w:rPr>
        <w:rFonts w:asciiTheme="minorBidi" w:hAnsiTheme="minorBidi" w:cstheme="minorBidi"/>
        <w:bCs/>
        <w:sz w:val="22"/>
        <w:szCs w:val="22"/>
        <w:lang w:val="fr-FR"/>
      </w:rPr>
      <w:t xml:space="preserve">page </w:t>
    </w:r>
    <w:r w:rsidR="00DC168C" w:rsidRPr="002F07F4">
      <w:rPr>
        <w:rFonts w:asciiTheme="minorBidi" w:hAnsiTheme="minorBidi" w:cstheme="minorBidi"/>
        <w:bCs/>
        <w:sz w:val="22"/>
        <w:szCs w:val="22"/>
        <w:lang w:val="fr-FR"/>
      </w:rPr>
      <w:fldChar w:fldCharType="begin"/>
    </w:r>
    <w:r w:rsidR="00DC168C" w:rsidRPr="002F07F4">
      <w:rPr>
        <w:rFonts w:asciiTheme="minorBidi" w:hAnsiTheme="minorBidi" w:cstheme="minorBidi"/>
        <w:bCs/>
        <w:sz w:val="22"/>
        <w:szCs w:val="22"/>
        <w:lang w:val="fr-FR"/>
      </w:rPr>
      <w:instrText xml:space="preserve"> PAGE   \* MERGEFORMAT </w:instrText>
    </w:r>
    <w:r w:rsidR="00DC168C" w:rsidRPr="002F07F4">
      <w:rPr>
        <w:rFonts w:asciiTheme="minorBidi" w:hAnsiTheme="minorBidi" w:cstheme="minorBidi"/>
        <w:bCs/>
        <w:sz w:val="22"/>
        <w:szCs w:val="22"/>
        <w:lang w:val="fr-FR"/>
      </w:rPr>
      <w:fldChar w:fldCharType="separate"/>
    </w:r>
    <w:r w:rsidR="00397F12" w:rsidRPr="002F07F4">
      <w:rPr>
        <w:rFonts w:asciiTheme="minorBidi" w:hAnsiTheme="minorBidi" w:cstheme="minorBidi"/>
        <w:bCs/>
        <w:noProof/>
        <w:sz w:val="22"/>
        <w:szCs w:val="22"/>
        <w:lang w:val="fr-FR"/>
      </w:rPr>
      <w:t>4</w:t>
    </w:r>
    <w:r w:rsidR="00DC168C" w:rsidRPr="002F07F4">
      <w:rPr>
        <w:rFonts w:asciiTheme="minorBidi" w:hAnsiTheme="minorBidi" w:cstheme="minorBidi"/>
        <w:bCs/>
        <w:noProof/>
        <w:sz w:val="22"/>
        <w:szCs w:val="22"/>
        <w:lang w:val="fr-F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48E59" w14:textId="49AC77A3" w:rsidR="00751574" w:rsidRPr="002F07F4" w:rsidRDefault="002F07F4" w:rsidP="002F07F4">
    <w:pPr>
      <w:pStyle w:val="Header"/>
      <w:jc w:val="right"/>
      <w:rPr>
        <w:rFonts w:asciiTheme="minorBidi" w:hAnsiTheme="minorBidi" w:cstheme="minorBidi"/>
        <w:bCs/>
        <w:sz w:val="22"/>
        <w:szCs w:val="22"/>
        <w:lang w:val="fr-FR"/>
      </w:rPr>
    </w:pPr>
    <w:r w:rsidRPr="002F07F4">
      <w:rPr>
        <w:rFonts w:asciiTheme="minorBidi" w:hAnsiTheme="minorBidi" w:cstheme="minorBidi"/>
        <w:sz w:val="22"/>
        <w:szCs w:val="22"/>
        <w:lang w:val="ru-RU"/>
      </w:rPr>
      <w:t>IOC-33/</w:t>
    </w:r>
    <w:r w:rsidRPr="002F07F4">
      <w:rPr>
        <w:rFonts w:asciiTheme="minorBidi" w:hAnsiTheme="minorBidi" w:cstheme="minorBidi"/>
        <w:sz w:val="22"/>
        <w:szCs w:val="22"/>
        <w:lang w:val="ru-RU"/>
      </w:rPr>
      <w:t>DR.[3.3.1]</w:t>
    </w:r>
    <w:r w:rsidRPr="002F07F4">
      <w:rPr>
        <w:rFonts w:asciiTheme="minorBidi" w:hAnsiTheme="minorBidi" w:cstheme="minorBidi"/>
        <w:sz w:val="22"/>
        <w:szCs w:val="22"/>
        <w:lang w:val="en-US"/>
      </w:rPr>
      <w:t xml:space="preserve"> – </w:t>
    </w:r>
    <w:r w:rsidRPr="002F07F4">
      <w:rPr>
        <w:rFonts w:asciiTheme="minorBidi" w:hAnsiTheme="minorBidi" w:cstheme="minorBidi"/>
        <w:bCs/>
        <w:sz w:val="22"/>
        <w:szCs w:val="22"/>
        <w:lang w:val="fr-FR"/>
      </w:rPr>
      <w:t xml:space="preserve">page </w:t>
    </w:r>
    <w:r w:rsidRPr="002F07F4">
      <w:rPr>
        <w:rFonts w:asciiTheme="minorBidi" w:hAnsiTheme="minorBidi" w:cstheme="minorBidi"/>
        <w:bCs/>
        <w:sz w:val="22"/>
        <w:szCs w:val="22"/>
        <w:lang w:val="fr-FR"/>
      </w:rPr>
      <w:fldChar w:fldCharType="begin"/>
    </w:r>
    <w:r w:rsidRPr="002F07F4">
      <w:rPr>
        <w:rFonts w:asciiTheme="minorBidi" w:hAnsiTheme="minorBidi" w:cstheme="minorBidi"/>
        <w:bCs/>
        <w:sz w:val="22"/>
        <w:szCs w:val="22"/>
        <w:lang w:val="fr-FR"/>
      </w:rPr>
      <w:instrText xml:space="preserve"> PAGE   \* MERGEFORMAT </w:instrText>
    </w:r>
    <w:r w:rsidRPr="002F07F4">
      <w:rPr>
        <w:rFonts w:asciiTheme="minorBidi" w:hAnsiTheme="minorBidi" w:cstheme="minorBidi"/>
        <w:bCs/>
        <w:sz w:val="22"/>
        <w:szCs w:val="22"/>
        <w:lang w:val="fr-FR"/>
      </w:rPr>
      <w:fldChar w:fldCharType="separate"/>
    </w:r>
    <w:r>
      <w:rPr>
        <w:rFonts w:asciiTheme="minorBidi" w:hAnsiTheme="minorBidi"/>
        <w:bCs/>
        <w:sz w:val="22"/>
        <w:szCs w:val="22"/>
      </w:rPr>
      <w:t>2</w:t>
    </w:r>
    <w:r w:rsidRPr="002F07F4">
      <w:rPr>
        <w:rFonts w:asciiTheme="minorBidi" w:hAnsiTheme="minorBidi" w:cstheme="minorBidi"/>
        <w:bCs/>
        <w:noProof/>
        <w:sz w:val="22"/>
        <w:szCs w:val="22"/>
        <w:lang w:val="fr-F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239FB"/>
    <w:multiLevelType w:val="multilevel"/>
    <w:tmpl w:val="8214B8B2"/>
    <w:styleLink w:val="JCOMM-list"/>
    <w:lvl w:ilvl="0">
      <w:start w:val="1"/>
      <w:numFmt w:val="none"/>
      <w:suff w:val="nothing"/>
      <w:lvlText w:val=""/>
      <w:lvlJc w:val="center"/>
      <w:pPr>
        <w:ind w:left="0" w:firstLine="288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2"/>
      <w:lvlText w:val="%2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%3.%2"/>
      <w:lvlJc w:val="left"/>
      <w:pPr>
        <w:ind w:left="720" w:hanging="72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5.%2.%3.%4."/>
      <w:lvlJc w:val="left"/>
      <w:pPr>
        <w:ind w:left="720" w:hanging="720"/>
      </w:pPr>
      <w:rPr>
        <w:rFonts w:ascii="Arial" w:hAnsi="Arial" w:hint="default"/>
        <w:sz w:val="22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B6437A2"/>
    <w:multiLevelType w:val="hybridMultilevel"/>
    <w:tmpl w:val="E3F82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D2F43"/>
    <w:multiLevelType w:val="hybridMultilevel"/>
    <w:tmpl w:val="7B26EED4"/>
    <w:lvl w:ilvl="0" w:tplc="1700C858">
      <w:start w:val="1"/>
      <w:numFmt w:val="lowerRoman"/>
      <w:lvlText w:val="%1)"/>
      <w:lvlJc w:val="left"/>
      <w:pPr>
        <w:ind w:left="720" w:hanging="72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0C66605E"/>
    <w:multiLevelType w:val="hybridMultilevel"/>
    <w:tmpl w:val="5A76F010"/>
    <w:lvl w:ilvl="0" w:tplc="454CD878">
      <w:start w:val="1"/>
      <w:numFmt w:val="decimal"/>
      <w:lvlText w:val="%1."/>
      <w:lvlJc w:val="left"/>
      <w:pPr>
        <w:ind w:left="153" w:hanging="360"/>
      </w:pPr>
      <w:rPr>
        <w:rFonts w:ascii="Arial" w:hAnsi="Arial" w:hint="default"/>
        <w:b w:val="0"/>
        <w:i/>
        <w:sz w:val="22"/>
        <w:szCs w:val="22"/>
      </w:rPr>
    </w:lvl>
    <w:lvl w:ilvl="1" w:tplc="040C0019">
      <w:start w:val="1"/>
      <w:numFmt w:val="lowerLetter"/>
      <w:lvlText w:val="%2."/>
      <w:lvlJc w:val="left"/>
      <w:pPr>
        <w:ind w:left="873" w:hanging="360"/>
      </w:pPr>
    </w:lvl>
    <w:lvl w:ilvl="2" w:tplc="040C001B" w:tentative="1">
      <w:start w:val="1"/>
      <w:numFmt w:val="lowerRoman"/>
      <w:lvlText w:val="%3."/>
      <w:lvlJc w:val="right"/>
      <w:pPr>
        <w:ind w:left="1593" w:hanging="180"/>
      </w:pPr>
    </w:lvl>
    <w:lvl w:ilvl="3" w:tplc="040C000F" w:tentative="1">
      <w:start w:val="1"/>
      <w:numFmt w:val="decimal"/>
      <w:lvlText w:val="%4."/>
      <w:lvlJc w:val="left"/>
      <w:pPr>
        <w:ind w:left="2313" w:hanging="360"/>
      </w:pPr>
    </w:lvl>
    <w:lvl w:ilvl="4" w:tplc="040C0019" w:tentative="1">
      <w:start w:val="1"/>
      <w:numFmt w:val="lowerLetter"/>
      <w:lvlText w:val="%5."/>
      <w:lvlJc w:val="left"/>
      <w:pPr>
        <w:ind w:left="3033" w:hanging="360"/>
      </w:pPr>
    </w:lvl>
    <w:lvl w:ilvl="5" w:tplc="040C001B" w:tentative="1">
      <w:start w:val="1"/>
      <w:numFmt w:val="lowerRoman"/>
      <w:lvlText w:val="%6."/>
      <w:lvlJc w:val="right"/>
      <w:pPr>
        <w:ind w:left="3753" w:hanging="180"/>
      </w:pPr>
    </w:lvl>
    <w:lvl w:ilvl="6" w:tplc="040C000F" w:tentative="1">
      <w:start w:val="1"/>
      <w:numFmt w:val="decimal"/>
      <w:lvlText w:val="%7."/>
      <w:lvlJc w:val="left"/>
      <w:pPr>
        <w:ind w:left="4473" w:hanging="360"/>
      </w:pPr>
    </w:lvl>
    <w:lvl w:ilvl="7" w:tplc="040C0019" w:tentative="1">
      <w:start w:val="1"/>
      <w:numFmt w:val="lowerLetter"/>
      <w:lvlText w:val="%8."/>
      <w:lvlJc w:val="left"/>
      <w:pPr>
        <w:ind w:left="5193" w:hanging="360"/>
      </w:pPr>
    </w:lvl>
    <w:lvl w:ilvl="8" w:tplc="040C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0CBF20D8"/>
    <w:multiLevelType w:val="hybridMultilevel"/>
    <w:tmpl w:val="6972A358"/>
    <w:lvl w:ilvl="0" w:tplc="8B98BED4">
      <w:start w:val="1"/>
      <w:numFmt w:val="upperRoman"/>
      <w:lvlText w:val="%1."/>
      <w:lvlJc w:val="left"/>
      <w:pPr>
        <w:ind w:left="720" w:hanging="72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1F4138E1"/>
    <w:multiLevelType w:val="hybridMultilevel"/>
    <w:tmpl w:val="CEAC1B78"/>
    <w:lvl w:ilvl="0" w:tplc="3C8ADC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B59B7"/>
    <w:multiLevelType w:val="hybridMultilevel"/>
    <w:tmpl w:val="8736BA4C"/>
    <w:lvl w:ilvl="0" w:tplc="AAEC8A8C">
      <w:start w:val="1"/>
      <w:numFmt w:val="lowerRoman"/>
      <w:lvlText w:val="%1)"/>
      <w:lvlJc w:val="left"/>
      <w:pPr>
        <w:ind w:left="873" w:hanging="720"/>
      </w:pPr>
      <w:rPr>
        <w:rFonts w:ascii="Arial" w:hAnsi="Arial" w:cs="Arial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233" w:hanging="360"/>
      </w:pPr>
    </w:lvl>
    <w:lvl w:ilvl="2" w:tplc="040C001B" w:tentative="1">
      <w:start w:val="1"/>
      <w:numFmt w:val="lowerRoman"/>
      <w:lvlText w:val="%3."/>
      <w:lvlJc w:val="right"/>
      <w:pPr>
        <w:ind w:left="1953" w:hanging="180"/>
      </w:pPr>
    </w:lvl>
    <w:lvl w:ilvl="3" w:tplc="040C000F" w:tentative="1">
      <w:start w:val="1"/>
      <w:numFmt w:val="decimal"/>
      <w:lvlText w:val="%4."/>
      <w:lvlJc w:val="left"/>
      <w:pPr>
        <w:ind w:left="2673" w:hanging="360"/>
      </w:pPr>
    </w:lvl>
    <w:lvl w:ilvl="4" w:tplc="040C0019" w:tentative="1">
      <w:start w:val="1"/>
      <w:numFmt w:val="lowerLetter"/>
      <w:lvlText w:val="%5."/>
      <w:lvlJc w:val="left"/>
      <w:pPr>
        <w:ind w:left="3393" w:hanging="360"/>
      </w:pPr>
    </w:lvl>
    <w:lvl w:ilvl="5" w:tplc="040C001B" w:tentative="1">
      <w:start w:val="1"/>
      <w:numFmt w:val="lowerRoman"/>
      <w:lvlText w:val="%6."/>
      <w:lvlJc w:val="right"/>
      <w:pPr>
        <w:ind w:left="4113" w:hanging="180"/>
      </w:pPr>
    </w:lvl>
    <w:lvl w:ilvl="6" w:tplc="040C000F" w:tentative="1">
      <w:start w:val="1"/>
      <w:numFmt w:val="decimal"/>
      <w:lvlText w:val="%7."/>
      <w:lvlJc w:val="left"/>
      <w:pPr>
        <w:ind w:left="4833" w:hanging="360"/>
      </w:pPr>
    </w:lvl>
    <w:lvl w:ilvl="7" w:tplc="040C0019" w:tentative="1">
      <w:start w:val="1"/>
      <w:numFmt w:val="lowerLetter"/>
      <w:lvlText w:val="%8."/>
      <w:lvlJc w:val="left"/>
      <w:pPr>
        <w:ind w:left="5553" w:hanging="360"/>
      </w:pPr>
    </w:lvl>
    <w:lvl w:ilvl="8" w:tplc="040C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7" w15:restartNumberingAfterBreak="0">
    <w:nsid w:val="3C426100"/>
    <w:multiLevelType w:val="hybridMultilevel"/>
    <w:tmpl w:val="6C14D09E"/>
    <w:lvl w:ilvl="0" w:tplc="FFFFFFFF">
      <w:start w:val="1"/>
      <w:numFmt w:val="decimal"/>
      <w:lvlText w:val="%1."/>
      <w:lvlJc w:val="left"/>
      <w:pPr>
        <w:ind w:left="153" w:hanging="360"/>
      </w:pPr>
      <w:rPr>
        <w:rFonts w:ascii="Arial" w:hAnsi="Arial" w:hint="default"/>
        <w:b w:val="0"/>
        <w:i/>
        <w:sz w:val="20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429475A6"/>
    <w:multiLevelType w:val="hybridMultilevel"/>
    <w:tmpl w:val="F3BE6406"/>
    <w:lvl w:ilvl="0" w:tplc="6D68BCE4">
      <w:start w:val="1"/>
      <w:numFmt w:val="lowerRoman"/>
      <w:lvlText w:val="%1)"/>
      <w:lvlJc w:val="left"/>
      <w:pPr>
        <w:ind w:left="1290" w:hanging="72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9" w15:restartNumberingAfterBreak="0">
    <w:nsid w:val="42C13349"/>
    <w:multiLevelType w:val="hybridMultilevel"/>
    <w:tmpl w:val="8B9EB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9D1D01"/>
    <w:multiLevelType w:val="hybridMultilevel"/>
    <w:tmpl w:val="43FC94BA"/>
    <w:lvl w:ilvl="0" w:tplc="D1728D3A">
      <w:start w:val="1"/>
      <w:numFmt w:val="decimal"/>
      <w:lvlText w:val="%1."/>
      <w:lvlJc w:val="left"/>
      <w:pPr>
        <w:ind w:left="153" w:hanging="360"/>
      </w:pPr>
      <w:rPr>
        <w:rFonts w:ascii="Arial" w:hAnsi="Arial" w:hint="default"/>
        <w:b w:val="0"/>
        <w:i/>
        <w:sz w:val="20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873" w:hanging="360"/>
      </w:pPr>
    </w:lvl>
    <w:lvl w:ilvl="2" w:tplc="040C001B" w:tentative="1">
      <w:start w:val="1"/>
      <w:numFmt w:val="lowerRoman"/>
      <w:lvlText w:val="%3."/>
      <w:lvlJc w:val="right"/>
      <w:pPr>
        <w:ind w:left="1593" w:hanging="180"/>
      </w:pPr>
    </w:lvl>
    <w:lvl w:ilvl="3" w:tplc="040C000F" w:tentative="1">
      <w:start w:val="1"/>
      <w:numFmt w:val="decimal"/>
      <w:lvlText w:val="%4."/>
      <w:lvlJc w:val="left"/>
      <w:pPr>
        <w:ind w:left="2313" w:hanging="360"/>
      </w:pPr>
    </w:lvl>
    <w:lvl w:ilvl="4" w:tplc="040C0019" w:tentative="1">
      <w:start w:val="1"/>
      <w:numFmt w:val="lowerLetter"/>
      <w:lvlText w:val="%5."/>
      <w:lvlJc w:val="left"/>
      <w:pPr>
        <w:ind w:left="3033" w:hanging="360"/>
      </w:pPr>
    </w:lvl>
    <w:lvl w:ilvl="5" w:tplc="040C001B" w:tentative="1">
      <w:start w:val="1"/>
      <w:numFmt w:val="lowerRoman"/>
      <w:lvlText w:val="%6."/>
      <w:lvlJc w:val="right"/>
      <w:pPr>
        <w:ind w:left="3753" w:hanging="180"/>
      </w:pPr>
    </w:lvl>
    <w:lvl w:ilvl="6" w:tplc="040C000F" w:tentative="1">
      <w:start w:val="1"/>
      <w:numFmt w:val="decimal"/>
      <w:lvlText w:val="%7."/>
      <w:lvlJc w:val="left"/>
      <w:pPr>
        <w:ind w:left="4473" w:hanging="360"/>
      </w:pPr>
    </w:lvl>
    <w:lvl w:ilvl="7" w:tplc="040C0019" w:tentative="1">
      <w:start w:val="1"/>
      <w:numFmt w:val="lowerLetter"/>
      <w:lvlText w:val="%8."/>
      <w:lvlJc w:val="left"/>
      <w:pPr>
        <w:ind w:left="5193" w:hanging="360"/>
      </w:pPr>
    </w:lvl>
    <w:lvl w:ilvl="8" w:tplc="040C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 w15:restartNumberingAfterBreak="0">
    <w:nsid w:val="4BD450B7"/>
    <w:multiLevelType w:val="hybridMultilevel"/>
    <w:tmpl w:val="A1F85074"/>
    <w:lvl w:ilvl="0" w:tplc="9BC8D4F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3A077E"/>
    <w:multiLevelType w:val="hybridMultilevel"/>
    <w:tmpl w:val="D9345BD0"/>
    <w:lvl w:ilvl="0" w:tplc="90AC98C0">
      <w:start w:val="1"/>
      <w:numFmt w:val="lowerRoman"/>
      <w:lvlText w:val="(%1)"/>
      <w:lvlJc w:val="left"/>
      <w:pPr>
        <w:ind w:left="1593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13" w15:restartNumberingAfterBreak="0">
    <w:nsid w:val="52BF3846"/>
    <w:multiLevelType w:val="hybridMultilevel"/>
    <w:tmpl w:val="A6F46BCA"/>
    <w:lvl w:ilvl="0" w:tplc="0950C402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601432EB"/>
    <w:multiLevelType w:val="hybridMultilevel"/>
    <w:tmpl w:val="5F0E0364"/>
    <w:lvl w:ilvl="0" w:tplc="9574300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8C76A1"/>
    <w:multiLevelType w:val="hybridMultilevel"/>
    <w:tmpl w:val="5AA4A35A"/>
    <w:lvl w:ilvl="0" w:tplc="6C544708">
      <w:start w:val="1"/>
      <w:numFmt w:val="decimal"/>
      <w:lvlText w:val="%1."/>
      <w:lvlJc w:val="left"/>
      <w:pPr>
        <w:ind w:left="-3" w:hanging="564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191846286">
    <w:abstractNumId w:val="11"/>
  </w:num>
  <w:num w:numId="2" w16cid:durableId="2034111246">
    <w:abstractNumId w:val="14"/>
  </w:num>
  <w:num w:numId="3" w16cid:durableId="1369715812">
    <w:abstractNumId w:val="0"/>
  </w:num>
  <w:num w:numId="4" w16cid:durableId="1910117983">
    <w:abstractNumId w:val="5"/>
  </w:num>
  <w:num w:numId="5" w16cid:durableId="450707388">
    <w:abstractNumId w:val="9"/>
  </w:num>
  <w:num w:numId="6" w16cid:durableId="17165417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68155905">
    <w:abstractNumId w:val="3"/>
  </w:num>
  <w:num w:numId="8" w16cid:durableId="663246826">
    <w:abstractNumId w:val="15"/>
  </w:num>
  <w:num w:numId="9" w16cid:durableId="661743285">
    <w:abstractNumId w:val="4"/>
  </w:num>
  <w:num w:numId="10" w16cid:durableId="1387794734">
    <w:abstractNumId w:val="13"/>
  </w:num>
  <w:num w:numId="11" w16cid:durableId="1338002809">
    <w:abstractNumId w:val="2"/>
  </w:num>
  <w:num w:numId="12" w16cid:durableId="1527060483">
    <w:abstractNumId w:val="1"/>
  </w:num>
  <w:num w:numId="13" w16cid:durableId="1929461373">
    <w:abstractNumId w:val="10"/>
  </w:num>
  <w:num w:numId="14" w16cid:durableId="255404126">
    <w:abstractNumId w:val="7"/>
  </w:num>
  <w:num w:numId="15" w16cid:durableId="1967273215">
    <w:abstractNumId w:val="6"/>
  </w:num>
  <w:num w:numId="16" w16cid:durableId="14201732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4096" w:nlCheck="1" w:checkStyle="0"/>
  <w:activeWritingStyle w:appName="MSWord" w:lang="zh-CN" w:vendorID="64" w:dllVersion="0" w:nlCheck="1" w:checkStyle="1"/>
  <w:activeWritingStyle w:appName="MSWord" w:lang="ru-RU" w:vendorID="64" w:dllVersion="0" w:nlCheck="1" w:checkStyle="0"/>
  <w:proofState w:spelling="clean" w:grammar="clean"/>
  <w:defaultTabStop w:val="708"/>
  <w:autoHyphenation/>
  <w:hyphenationZone w:val="425"/>
  <w:doNotHyphenateCaps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56D"/>
    <w:rsid w:val="00033DD2"/>
    <w:rsid w:val="00052B5A"/>
    <w:rsid w:val="00061735"/>
    <w:rsid w:val="00067B5F"/>
    <w:rsid w:val="000A0070"/>
    <w:rsid w:val="000A29CD"/>
    <w:rsid w:val="000A3C01"/>
    <w:rsid w:val="000B314C"/>
    <w:rsid w:val="000B377E"/>
    <w:rsid w:val="000D0C6F"/>
    <w:rsid w:val="000D312B"/>
    <w:rsid w:val="000D35C3"/>
    <w:rsid w:val="000D4EDB"/>
    <w:rsid w:val="000E3A32"/>
    <w:rsid w:val="000E6B8F"/>
    <w:rsid w:val="00104463"/>
    <w:rsid w:val="001105FE"/>
    <w:rsid w:val="00112CC0"/>
    <w:rsid w:val="001137C0"/>
    <w:rsid w:val="0011490A"/>
    <w:rsid w:val="00130704"/>
    <w:rsid w:val="00130FBD"/>
    <w:rsid w:val="00135422"/>
    <w:rsid w:val="00156031"/>
    <w:rsid w:val="00157FCD"/>
    <w:rsid w:val="001718C4"/>
    <w:rsid w:val="00182D16"/>
    <w:rsid w:val="00183205"/>
    <w:rsid w:val="00185EA1"/>
    <w:rsid w:val="00185F80"/>
    <w:rsid w:val="00187E6C"/>
    <w:rsid w:val="001916E4"/>
    <w:rsid w:val="001A1199"/>
    <w:rsid w:val="001E3923"/>
    <w:rsid w:val="001E4EA6"/>
    <w:rsid w:val="001F064E"/>
    <w:rsid w:val="001F199F"/>
    <w:rsid w:val="001F3D2C"/>
    <w:rsid w:val="00205DCB"/>
    <w:rsid w:val="002066D1"/>
    <w:rsid w:val="00230B63"/>
    <w:rsid w:val="00231E87"/>
    <w:rsid w:val="00237A3F"/>
    <w:rsid w:val="00252C0F"/>
    <w:rsid w:val="00271D0B"/>
    <w:rsid w:val="00276749"/>
    <w:rsid w:val="00283D29"/>
    <w:rsid w:val="00292E37"/>
    <w:rsid w:val="00297B99"/>
    <w:rsid w:val="002A5A2E"/>
    <w:rsid w:val="002B0C6F"/>
    <w:rsid w:val="002C28A8"/>
    <w:rsid w:val="002C505E"/>
    <w:rsid w:val="002D0C14"/>
    <w:rsid w:val="002D6E25"/>
    <w:rsid w:val="002E03E9"/>
    <w:rsid w:val="002E41A7"/>
    <w:rsid w:val="002F07F4"/>
    <w:rsid w:val="002F22D2"/>
    <w:rsid w:val="002F5EF5"/>
    <w:rsid w:val="00302C61"/>
    <w:rsid w:val="00311005"/>
    <w:rsid w:val="003336D2"/>
    <w:rsid w:val="00360551"/>
    <w:rsid w:val="00361A7F"/>
    <w:rsid w:val="0038787F"/>
    <w:rsid w:val="00390947"/>
    <w:rsid w:val="00396BE3"/>
    <w:rsid w:val="00397F12"/>
    <w:rsid w:val="003A13BA"/>
    <w:rsid w:val="003A3132"/>
    <w:rsid w:val="003A770C"/>
    <w:rsid w:val="003B2914"/>
    <w:rsid w:val="003C1033"/>
    <w:rsid w:val="003C16B0"/>
    <w:rsid w:val="003C28D9"/>
    <w:rsid w:val="003C3575"/>
    <w:rsid w:val="003C6064"/>
    <w:rsid w:val="00413BC8"/>
    <w:rsid w:val="00416789"/>
    <w:rsid w:val="004373DA"/>
    <w:rsid w:val="00450D22"/>
    <w:rsid w:val="00454349"/>
    <w:rsid w:val="00457E71"/>
    <w:rsid w:val="00460755"/>
    <w:rsid w:val="004749E6"/>
    <w:rsid w:val="004810F4"/>
    <w:rsid w:val="004900DC"/>
    <w:rsid w:val="0049169A"/>
    <w:rsid w:val="00494C9A"/>
    <w:rsid w:val="004A4311"/>
    <w:rsid w:val="004A7CAE"/>
    <w:rsid w:val="004B1009"/>
    <w:rsid w:val="004D6A2C"/>
    <w:rsid w:val="004F0700"/>
    <w:rsid w:val="004F46DE"/>
    <w:rsid w:val="004F59BF"/>
    <w:rsid w:val="005002AE"/>
    <w:rsid w:val="0050224F"/>
    <w:rsid w:val="005039BF"/>
    <w:rsid w:val="0051682A"/>
    <w:rsid w:val="00523EB5"/>
    <w:rsid w:val="0052525E"/>
    <w:rsid w:val="00545B24"/>
    <w:rsid w:val="005533C7"/>
    <w:rsid w:val="00574B99"/>
    <w:rsid w:val="00575373"/>
    <w:rsid w:val="00582E0E"/>
    <w:rsid w:val="0058380E"/>
    <w:rsid w:val="005B33AB"/>
    <w:rsid w:val="005B3C25"/>
    <w:rsid w:val="005C3114"/>
    <w:rsid w:val="005C3138"/>
    <w:rsid w:val="005D56A6"/>
    <w:rsid w:val="005E3B34"/>
    <w:rsid w:val="005E6386"/>
    <w:rsid w:val="006051FA"/>
    <w:rsid w:val="006057C7"/>
    <w:rsid w:val="006146B3"/>
    <w:rsid w:val="00621A35"/>
    <w:rsid w:val="00630B82"/>
    <w:rsid w:val="00637E65"/>
    <w:rsid w:val="00681F73"/>
    <w:rsid w:val="00684C62"/>
    <w:rsid w:val="006906F7"/>
    <w:rsid w:val="00696F63"/>
    <w:rsid w:val="006B2C31"/>
    <w:rsid w:val="006D4CD7"/>
    <w:rsid w:val="006D76FD"/>
    <w:rsid w:val="006E5381"/>
    <w:rsid w:val="006F2AFB"/>
    <w:rsid w:val="00716A98"/>
    <w:rsid w:val="00721A29"/>
    <w:rsid w:val="0073078E"/>
    <w:rsid w:val="00733A53"/>
    <w:rsid w:val="007350B4"/>
    <w:rsid w:val="007353C1"/>
    <w:rsid w:val="0073685D"/>
    <w:rsid w:val="00751574"/>
    <w:rsid w:val="00764F6E"/>
    <w:rsid w:val="007829DE"/>
    <w:rsid w:val="007A423A"/>
    <w:rsid w:val="007D3460"/>
    <w:rsid w:val="007E2A6D"/>
    <w:rsid w:val="007E2D31"/>
    <w:rsid w:val="007F4DC0"/>
    <w:rsid w:val="00807CA8"/>
    <w:rsid w:val="00825241"/>
    <w:rsid w:val="00827259"/>
    <w:rsid w:val="00844556"/>
    <w:rsid w:val="00856C2C"/>
    <w:rsid w:val="00857749"/>
    <w:rsid w:val="008871E8"/>
    <w:rsid w:val="00891A95"/>
    <w:rsid w:val="008A3665"/>
    <w:rsid w:val="008A3685"/>
    <w:rsid w:val="008B69B4"/>
    <w:rsid w:val="008B6AA0"/>
    <w:rsid w:val="008D77DB"/>
    <w:rsid w:val="008E03E6"/>
    <w:rsid w:val="008F68DC"/>
    <w:rsid w:val="009049D4"/>
    <w:rsid w:val="0092035F"/>
    <w:rsid w:val="009371D8"/>
    <w:rsid w:val="00947577"/>
    <w:rsid w:val="00957CC5"/>
    <w:rsid w:val="00971C83"/>
    <w:rsid w:val="009820EB"/>
    <w:rsid w:val="00984EB6"/>
    <w:rsid w:val="00992E9D"/>
    <w:rsid w:val="009B4714"/>
    <w:rsid w:val="009B7B94"/>
    <w:rsid w:val="009C4402"/>
    <w:rsid w:val="009D068C"/>
    <w:rsid w:val="009E1F6C"/>
    <w:rsid w:val="009F7E71"/>
    <w:rsid w:val="00A01DAE"/>
    <w:rsid w:val="00A267F1"/>
    <w:rsid w:val="00A271D2"/>
    <w:rsid w:val="00A458E4"/>
    <w:rsid w:val="00A50A2B"/>
    <w:rsid w:val="00A6250E"/>
    <w:rsid w:val="00A7066A"/>
    <w:rsid w:val="00A72D8D"/>
    <w:rsid w:val="00A80C6B"/>
    <w:rsid w:val="00A866AA"/>
    <w:rsid w:val="00A94BC2"/>
    <w:rsid w:val="00AC1B19"/>
    <w:rsid w:val="00AF2865"/>
    <w:rsid w:val="00AF47F9"/>
    <w:rsid w:val="00B03CAA"/>
    <w:rsid w:val="00B06D09"/>
    <w:rsid w:val="00B11D93"/>
    <w:rsid w:val="00B15066"/>
    <w:rsid w:val="00B206AF"/>
    <w:rsid w:val="00B2159F"/>
    <w:rsid w:val="00B501B6"/>
    <w:rsid w:val="00B636EE"/>
    <w:rsid w:val="00B70C61"/>
    <w:rsid w:val="00B90E4D"/>
    <w:rsid w:val="00BA7FAD"/>
    <w:rsid w:val="00BB175E"/>
    <w:rsid w:val="00BB35BB"/>
    <w:rsid w:val="00BC394C"/>
    <w:rsid w:val="00BC46DF"/>
    <w:rsid w:val="00BC4EC3"/>
    <w:rsid w:val="00BD60D4"/>
    <w:rsid w:val="00BE3096"/>
    <w:rsid w:val="00C143AE"/>
    <w:rsid w:val="00C16EAA"/>
    <w:rsid w:val="00C17960"/>
    <w:rsid w:val="00C31575"/>
    <w:rsid w:val="00C63E45"/>
    <w:rsid w:val="00C674F9"/>
    <w:rsid w:val="00C72FF1"/>
    <w:rsid w:val="00C81BBE"/>
    <w:rsid w:val="00C94407"/>
    <w:rsid w:val="00C964DA"/>
    <w:rsid w:val="00CA4E58"/>
    <w:rsid w:val="00CB100B"/>
    <w:rsid w:val="00CC3161"/>
    <w:rsid w:val="00CC71E5"/>
    <w:rsid w:val="00CE56BD"/>
    <w:rsid w:val="00D0146F"/>
    <w:rsid w:val="00D04B3D"/>
    <w:rsid w:val="00D060C1"/>
    <w:rsid w:val="00D268CA"/>
    <w:rsid w:val="00D275A8"/>
    <w:rsid w:val="00D31E7B"/>
    <w:rsid w:val="00D46D6A"/>
    <w:rsid w:val="00D61245"/>
    <w:rsid w:val="00D77373"/>
    <w:rsid w:val="00D81C6F"/>
    <w:rsid w:val="00D94742"/>
    <w:rsid w:val="00DB552E"/>
    <w:rsid w:val="00DC0DA4"/>
    <w:rsid w:val="00DC168C"/>
    <w:rsid w:val="00DD049A"/>
    <w:rsid w:val="00DD3E05"/>
    <w:rsid w:val="00DD7428"/>
    <w:rsid w:val="00DE18E8"/>
    <w:rsid w:val="00DF483F"/>
    <w:rsid w:val="00E0532A"/>
    <w:rsid w:val="00E065D5"/>
    <w:rsid w:val="00E11E30"/>
    <w:rsid w:val="00E17E7F"/>
    <w:rsid w:val="00E279D9"/>
    <w:rsid w:val="00E315BC"/>
    <w:rsid w:val="00E43149"/>
    <w:rsid w:val="00E50EA9"/>
    <w:rsid w:val="00E5236D"/>
    <w:rsid w:val="00E52DB2"/>
    <w:rsid w:val="00E6318B"/>
    <w:rsid w:val="00E66C0A"/>
    <w:rsid w:val="00E679DD"/>
    <w:rsid w:val="00E74967"/>
    <w:rsid w:val="00E90DFA"/>
    <w:rsid w:val="00E92003"/>
    <w:rsid w:val="00EA5B3D"/>
    <w:rsid w:val="00EB57B7"/>
    <w:rsid w:val="00EF710D"/>
    <w:rsid w:val="00F205A6"/>
    <w:rsid w:val="00F2071E"/>
    <w:rsid w:val="00F235C4"/>
    <w:rsid w:val="00F33149"/>
    <w:rsid w:val="00F34EC0"/>
    <w:rsid w:val="00F36C85"/>
    <w:rsid w:val="00F4571C"/>
    <w:rsid w:val="00F5309B"/>
    <w:rsid w:val="00F625AE"/>
    <w:rsid w:val="00F66E45"/>
    <w:rsid w:val="00F731F2"/>
    <w:rsid w:val="00F837FD"/>
    <w:rsid w:val="00F8714C"/>
    <w:rsid w:val="00F901AC"/>
    <w:rsid w:val="00F97EE6"/>
    <w:rsid w:val="00FA056D"/>
    <w:rsid w:val="00FC7BDB"/>
    <w:rsid w:val="00FD65C9"/>
    <w:rsid w:val="00FF5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7A67F2"/>
  <w15:docId w15:val="{FDB65319-D660-4881-8ECC-6D63E30C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8A8"/>
    <w:pPr>
      <w:tabs>
        <w:tab w:val="left" w:pos="567"/>
      </w:tabs>
      <w:snapToGrid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5A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autoRedefine/>
    <w:qFormat/>
    <w:rsid w:val="00947577"/>
    <w:pPr>
      <w:keepNext/>
      <w:widowControl w:val="0"/>
      <w:numPr>
        <w:ilvl w:val="2"/>
        <w:numId w:val="3"/>
      </w:numPr>
      <w:spacing w:before="240" w:after="60"/>
      <w:outlineLvl w:val="1"/>
    </w:pPr>
    <w:rPr>
      <w:rFonts w:ascii="Arial" w:eastAsiaTheme="majorEastAsia" w:hAnsi="Arial" w:cstheme="majorBidi"/>
      <w:b/>
      <w:bCs/>
      <w:iCs/>
      <w:snapToGrid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re2Car">
    <w:name w:val="Titre 2 Car"/>
    <w:rsid w:val="00947577"/>
    <w:rPr>
      <w:rFonts w:ascii="Arial" w:eastAsia="Times New Roman" w:hAnsi="Arial" w:cs="Arial"/>
      <w:b/>
      <w:bCs/>
      <w:iCs/>
      <w:snapToGrid w:val="0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rsid w:val="00947577"/>
    <w:rPr>
      <w:rFonts w:ascii="Arial" w:eastAsiaTheme="majorEastAsia" w:hAnsi="Arial" w:cstheme="majorBidi"/>
      <w:b/>
      <w:bCs/>
      <w:iCs/>
      <w:snapToGrid w:val="0"/>
      <w:szCs w:val="28"/>
      <w:lang w:val="en-GB"/>
    </w:rPr>
  </w:style>
  <w:style w:type="paragraph" w:customStyle="1" w:styleId="JCOMM">
    <w:name w:val="JCOMM"/>
    <w:basedOn w:val="Normal"/>
    <w:next w:val="Normal"/>
    <w:qFormat/>
    <w:rsid w:val="00947577"/>
    <w:pPr>
      <w:widowControl w:val="0"/>
      <w:spacing w:before="360" w:after="240"/>
      <w:jc w:val="center"/>
    </w:pPr>
    <w:rPr>
      <w:rFonts w:ascii="Arial" w:eastAsia="MS Mincho" w:hAnsi="Arial"/>
      <w:b/>
      <w:snapToGrid/>
      <w:sz w:val="16"/>
    </w:rPr>
  </w:style>
  <w:style w:type="numbering" w:customStyle="1" w:styleId="JCOMM-list">
    <w:name w:val="JCOMM-list"/>
    <w:uiPriority w:val="99"/>
    <w:rsid w:val="00947577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1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BBE"/>
    <w:rPr>
      <w:rFonts w:ascii="Tahoma" w:eastAsia="Times New Roman" w:hAnsi="Tahoma" w:cs="Tahoma"/>
      <w:snapToGrid w:val="0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73078E"/>
    <w:pPr>
      <w:tabs>
        <w:tab w:val="clear" w:pos="567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78E"/>
    <w:rPr>
      <w:rFonts w:ascii="Times New Roman" w:eastAsia="Times New Roman" w:hAnsi="Times New Roman" w:cs="Times New Roman"/>
      <w:snapToGrid w:val="0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73078E"/>
    <w:pPr>
      <w:tabs>
        <w:tab w:val="clear" w:pos="567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78E"/>
    <w:rPr>
      <w:rFonts w:ascii="Times New Roman" w:eastAsia="Times New Roman" w:hAnsi="Times New Roman" w:cs="Times New Roman"/>
      <w:snapToGrid w:val="0"/>
      <w:sz w:val="24"/>
      <w:szCs w:val="24"/>
      <w:lang w:val="en-GB" w:eastAsia="en-US"/>
    </w:rPr>
  </w:style>
  <w:style w:type="character" w:styleId="FootnoteReference">
    <w:name w:val="footnote reference"/>
    <w:rsid w:val="004B100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4B1009"/>
    <w:pPr>
      <w:tabs>
        <w:tab w:val="clear" w:pos="567"/>
        <w:tab w:val="left" w:pos="709"/>
      </w:tabs>
      <w:ind w:left="567" w:hanging="567"/>
    </w:pPr>
    <w:rPr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B1009"/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COI">
    <w:name w:val="COI"/>
    <w:basedOn w:val="Normal"/>
    <w:link w:val="COIChar"/>
    <w:rsid w:val="004B1009"/>
    <w:pPr>
      <w:tabs>
        <w:tab w:val="clear" w:pos="567"/>
        <w:tab w:val="left" w:pos="709"/>
      </w:tabs>
      <w:spacing w:after="240"/>
      <w:ind w:left="720" w:hanging="360"/>
      <w:jc w:val="both"/>
    </w:pPr>
    <w:rPr>
      <w:lang w:val="fr-FR"/>
    </w:rPr>
  </w:style>
  <w:style w:type="character" w:customStyle="1" w:styleId="COIChar">
    <w:name w:val="COI Char"/>
    <w:link w:val="COI"/>
    <w:rsid w:val="004B1009"/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paragraph" w:customStyle="1" w:styleId="Listnumbered">
    <w:name w:val="List numbered"/>
    <w:basedOn w:val="ListBullet2"/>
    <w:autoRedefine/>
    <w:rsid w:val="004B1009"/>
    <w:pPr>
      <w:tabs>
        <w:tab w:val="num" w:pos="360"/>
        <w:tab w:val="left" w:pos="709"/>
      </w:tabs>
      <w:spacing w:after="240"/>
      <w:contextualSpacing w:val="0"/>
    </w:pPr>
    <w:rPr>
      <w:rFonts w:ascii="Arial" w:hAnsi="Arial"/>
      <w:sz w:val="22"/>
      <w:lang w:val="fr-FR"/>
    </w:rPr>
  </w:style>
  <w:style w:type="paragraph" w:customStyle="1" w:styleId="Listecouleur-Accent11">
    <w:name w:val="Liste couleur - Accent 11"/>
    <w:basedOn w:val="Normal"/>
    <w:qFormat/>
    <w:rsid w:val="004B1009"/>
    <w:pPr>
      <w:ind w:left="720"/>
      <w:contextualSpacing/>
    </w:pPr>
    <w:rPr>
      <w:rFonts w:ascii="Arial" w:hAnsi="Arial"/>
      <w:snapToGrid/>
      <w:sz w:val="22"/>
    </w:rPr>
  </w:style>
  <w:style w:type="paragraph" w:styleId="ListBullet2">
    <w:name w:val="List Bullet 2"/>
    <w:basedOn w:val="Normal"/>
    <w:uiPriority w:val="99"/>
    <w:semiHidden/>
    <w:unhideWhenUsed/>
    <w:rsid w:val="004B1009"/>
    <w:pPr>
      <w:ind w:left="1290" w:hanging="720"/>
      <w:contextualSpacing/>
    </w:pPr>
  </w:style>
  <w:style w:type="paragraph" w:styleId="ListParagraph">
    <w:name w:val="List Paragraph"/>
    <w:basedOn w:val="Normal"/>
    <w:uiPriority w:val="34"/>
    <w:qFormat/>
    <w:rsid w:val="004B1009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5533C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533C7"/>
    <w:rPr>
      <w:rFonts w:ascii="Times New Roman" w:eastAsia="Times New Roman" w:hAnsi="Times New Roman" w:cs="Times New Roman"/>
      <w:snapToGrid w:val="0"/>
      <w:sz w:val="24"/>
      <w:szCs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275A8"/>
    <w:rPr>
      <w:rFonts w:ascii="Times New Roman" w:eastAsia="Times New Roman" w:hAnsi="Times New Roman" w:cs="Times New Roman"/>
      <w:b/>
      <w:bCs/>
      <w:snapToGrid w:val="0"/>
      <w:kern w:val="44"/>
      <w:sz w:val="44"/>
      <w:szCs w:val="44"/>
      <w:lang w:val="en-GB" w:eastAsia="en-US"/>
    </w:rPr>
  </w:style>
  <w:style w:type="paragraph" w:styleId="NormalWeb">
    <w:name w:val="Normal (Web)"/>
    <w:basedOn w:val="Normal"/>
    <w:uiPriority w:val="99"/>
    <w:unhideWhenUsed/>
    <w:rsid w:val="00A94BC2"/>
    <w:pPr>
      <w:tabs>
        <w:tab w:val="clear" w:pos="567"/>
      </w:tabs>
      <w:snapToGrid/>
      <w:spacing w:before="100" w:beforeAutospacing="1" w:after="100" w:afterAutospacing="1"/>
    </w:pPr>
    <w:rPr>
      <w:snapToGrid/>
      <w:lang w:val="en-US"/>
    </w:rPr>
  </w:style>
  <w:style w:type="paragraph" w:styleId="Revision">
    <w:name w:val="Revision"/>
    <w:hidden/>
    <w:uiPriority w:val="99"/>
    <w:semiHidden/>
    <w:rsid w:val="0082725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215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15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159F"/>
    <w:rPr>
      <w:rFonts w:ascii="Times New Roman" w:eastAsia="Times New Roman" w:hAnsi="Times New Roman" w:cs="Times New Roman"/>
      <w:snapToGrid w:val="0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15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159F"/>
    <w:rPr>
      <w:rFonts w:ascii="Times New Roman" w:eastAsia="Times New Roman" w:hAnsi="Times New Roman" w:cs="Times New Roman"/>
      <w:b/>
      <w:bCs/>
      <w:snapToGrid w:val="0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EB348-8D1F-455D-9933-5266C71B99A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1150</Words>
  <Characters>8442</Characters>
  <Application>Microsoft Office Word</Application>
  <DocSecurity>4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Укрепление секретариата МОКАФРИКА: стратегическое условие развития _x000d_
океанографии и управления в Африке и малых островных государствах</dc:title>
  <dc:subject>IOC/A-33/DR.[3.3.1]</dc:subject>
  <dc:creator>Delegation Kenya</dc:creator>
  <dc:description/>
  <cp:lastModifiedBy>Boned, Patrice</cp:lastModifiedBy>
  <cp:revision>2</cp:revision>
  <cp:lastPrinted>2025-06-30T13:23:00Z</cp:lastPrinted>
  <dcterms:created xsi:type="dcterms:W3CDTF">2025-07-03T08:14:00Z</dcterms:created>
  <dcterms:modified xsi:type="dcterms:W3CDTF">2025-07-03T08:14:00Z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b0e6f0c5-2294-4c2c-90fa-1647aefdfb7d</vt:lpwstr>
  </property>
  <property fmtid="{D5CDD505-2E9C-101B-9397-08002B2CF9AE}" pid="3" name="TranslatedWith">
    <vt:lpwstr>Mercury</vt:lpwstr>
  </property>
  <property fmtid="{D5CDD505-2E9C-101B-9397-08002B2CF9AE}" pid="4" name="GeneratedBy">
    <vt:lpwstr>n.bogdanova@unesco.org</vt:lpwstr>
  </property>
  <property fmtid="{D5CDD505-2E9C-101B-9397-08002B2CF9AE}" pid="5" name="GeneratedDate">
    <vt:lpwstr>07/01/2025 09:22:17</vt:lpwstr>
  </property>
  <property fmtid="{D5CDD505-2E9C-101B-9397-08002B2CF9AE}" pid="6" name="OriginalDocID">
    <vt:lpwstr>cbde134c-a65b-4779-b91a-616ffb07a579</vt:lpwstr>
  </property>
  <property fmtid="{D5CDD505-2E9C-101B-9397-08002B2CF9AE}" pid="7" name="Language">
    <vt:lpwstr>R</vt:lpwstr>
  </property>
  <property fmtid="{D5CDD505-2E9C-101B-9397-08002B2CF9AE}" pid="8" name="JobNumber">
    <vt:lpwstr>2500546R</vt:lpwstr>
  </property>
  <property fmtid="{D5CDD505-2E9C-101B-9397-08002B2CF9AE}" pid="9" name="ForceJobNumber">
    <vt:bool>false</vt:bool>
  </property>
</Properties>
</file>