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E9161" w14:textId="325B9A64" w:rsidR="00F41A71" w:rsidRPr="00642A08" w:rsidRDefault="00185A37">
      <w:r>
        <w:pict w14:anchorId="175AAF36">
          <v:shapetype id="_x0000_t202" coordsize="21600,21600" o:spt="202" path="m,l,21600r21600,l21600,xe">
            <v:stroke joinstyle="miter"/>
            <v:path gradientshapeok="t" o:connecttype="rect"/>
          </v:shapetype>
          <v:shape id="DeepLBoxSPIDType" o:spid="_x0000_s2050" type="#_x0000_t202" alt="" style="position:absolute;margin-left:0;margin-top:0;width:50pt;height:50pt;z-index:251658240;visibility:hidden;mso-wrap-edited:f;mso-width-percent:0;mso-height-percent:0;mso-position-horizontal-relative:text;mso-position-vertical-relative:text;mso-width-percent:0;mso-height-percent:0">
            <o:lock v:ext="edit" selection="t"/>
          </v:shape>
        </w:pict>
      </w:r>
    </w:p>
    <w:p w14:paraId="7C9C2C52" w14:textId="77777777" w:rsidR="003776C4" w:rsidRPr="00642A08" w:rsidRDefault="003776C4">
      <w:pPr>
        <w:widowControl/>
        <w:pBdr>
          <w:top w:val="nil"/>
          <w:left w:val="nil"/>
          <w:bottom w:val="nil"/>
          <w:right w:val="nil"/>
          <w:between w:val="nil"/>
        </w:pBdr>
        <w:rPr>
          <w:color w:val="000000"/>
          <w:sz w:val="24"/>
          <w:szCs w:val="24"/>
        </w:rPr>
      </w:pPr>
    </w:p>
    <w:p w14:paraId="0E5D502F" w14:textId="77777777" w:rsidR="003776C4" w:rsidRPr="00642A08" w:rsidRDefault="004A1AF0" w:rsidP="00152144">
      <w:pPr>
        <w:widowControl/>
        <w:pBdr>
          <w:top w:val="nil"/>
          <w:left w:val="nil"/>
          <w:bottom w:val="nil"/>
          <w:right w:val="nil"/>
          <w:between w:val="nil"/>
        </w:pBdr>
        <w:rPr>
          <w:b/>
          <w:color w:val="000000"/>
        </w:rPr>
      </w:pPr>
      <w:r w:rsidRPr="00642A08">
        <w:rPr>
          <w:color w:val="000000"/>
          <w:sz w:val="24"/>
          <w:szCs w:val="24"/>
        </w:rPr>
        <w:tab/>
      </w:r>
    </w:p>
    <w:p w14:paraId="2CD9E16F" w14:textId="77777777" w:rsidR="003776C4" w:rsidRPr="00642A08" w:rsidRDefault="003776C4">
      <w:pPr>
        <w:widowControl/>
        <w:pBdr>
          <w:top w:val="nil"/>
          <w:left w:val="nil"/>
          <w:bottom w:val="nil"/>
          <w:right w:val="nil"/>
          <w:between w:val="nil"/>
        </w:pBdr>
        <w:tabs>
          <w:tab w:val="left" w:pos="2579"/>
        </w:tabs>
        <w:rPr>
          <w:b/>
          <w:color w:val="000000"/>
        </w:rPr>
      </w:pPr>
    </w:p>
    <w:p w14:paraId="3DAA284E" w14:textId="77777777" w:rsidR="00991D49" w:rsidRPr="00642A08" w:rsidRDefault="00991D49">
      <w:pPr>
        <w:widowControl/>
        <w:pBdr>
          <w:top w:val="nil"/>
          <w:left w:val="nil"/>
          <w:bottom w:val="nil"/>
          <w:right w:val="nil"/>
          <w:between w:val="nil"/>
        </w:pBdr>
        <w:tabs>
          <w:tab w:val="left" w:pos="2579"/>
        </w:tabs>
        <w:rPr>
          <w:b/>
          <w:color w:val="000000"/>
        </w:rPr>
      </w:pPr>
    </w:p>
    <w:p w14:paraId="43D90F07" w14:textId="77777777" w:rsidR="00991D49" w:rsidRPr="00642A08" w:rsidRDefault="00991D49">
      <w:pPr>
        <w:widowControl/>
        <w:pBdr>
          <w:top w:val="nil"/>
          <w:left w:val="nil"/>
          <w:bottom w:val="nil"/>
          <w:right w:val="nil"/>
          <w:between w:val="nil"/>
        </w:pBdr>
        <w:tabs>
          <w:tab w:val="left" w:pos="2579"/>
        </w:tabs>
        <w:rPr>
          <w:b/>
          <w:color w:val="000000"/>
        </w:rPr>
      </w:pPr>
    </w:p>
    <w:p w14:paraId="79225F73" w14:textId="77777777" w:rsidR="003776C4" w:rsidRPr="00642A08" w:rsidRDefault="0075598B">
      <w:pPr>
        <w:widowControl/>
        <w:pBdr>
          <w:top w:val="nil"/>
          <w:left w:val="nil"/>
          <w:bottom w:val="nil"/>
          <w:right w:val="nil"/>
          <w:between w:val="nil"/>
        </w:pBdr>
        <w:tabs>
          <w:tab w:val="left" w:pos="2579"/>
        </w:tabs>
        <w:jc w:val="center"/>
        <w:rPr>
          <w:b/>
          <w:color w:val="000000"/>
          <w:sz w:val="23"/>
          <w:szCs w:val="23"/>
        </w:rPr>
      </w:pPr>
      <w:r w:rsidRPr="00642A08">
        <w:rPr>
          <w:b/>
          <w:color w:val="000000"/>
          <w:sz w:val="23"/>
          <w:szCs w:val="23"/>
        </w:rPr>
        <w:t>RESUMEN EJECUTIVO</w:t>
      </w:r>
    </w:p>
    <w:p w14:paraId="36B4ABCD" w14:textId="77777777" w:rsidR="003776C4" w:rsidRPr="00642A08" w:rsidRDefault="003776C4">
      <w:pPr>
        <w:widowControl/>
        <w:pBdr>
          <w:top w:val="nil"/>
          <w:left w:val="nil"/>
          <w:bottom w:val="nil"/>
          <w:right w:val="nil"/>
          <w:between w:val="nil"/>
        </w:pBdr>
        <w:tabs>
          <w:tab w:val="left" w:pos="2579"/>
        </w:tabs>
        <w:jc w:val="center"/>
        <w:rPr>
          <w:b/>
          <w:color w:val="000000"/>
          <w:sz w:val="23"/>
          <w:szCs w:val="23"/>
        </w:rPr>
      </w:pPr>
    </w:p>
    <w:p w14:paraId="4C2F960A" w14:textId="77777777" w:rsidR="003776C4" w:rsidRPr="00642A08" w:rsidRDefault="003776C4" w:rsidP="00152144">
      <w:pPr>
        <w:widowControl/>
        <w:pBdr>
          <w:top w:val="nil"/>
          <w:left w:val="nil"/>
          <w:bottom w:val="nil"/>
          <w:right w:val="nil"/>
          <w:between w:val="nil"/>
        </w:pBdr>
        <w:tabs>
          <w:tab w:val="left" w:pos="2579"/>
        </w:tabs>
        <w:rPr>
          <w:b/>
          <w:color w:val="000000"/>
          <w:sz w:val="23"/>
          <w:szCs w:val="23"/>
        </w:rPr>
      </w:pPr>
    </w:p>
    <w:tbl>
      <w:tblPr>
        <w:tblStyle w:val="a"/>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tblGrid>
      <w:tr w:rsidR="003776C4" w:rsidRPr="00642A08" w14:paraId="399B20D6" w14:textId="77777777">
        <w:trPr>
          <w:jc w:val="center"/>
        </w:trPr>
        <w:tc>
          <w:tcPr>
            <w:tcW w:w="7650" w:type="dxa"/>
          </w:tcPr>
          <w:p w14:paraId="589BCACF" w14:textId="3183E8C1" w:rsidR="0075598B" w:rsidRPr="00642A08" w:rsidRDefault="0075598B" w:rsidP="0075598B">
            <w:pPr>
              <w:pBdr>
                <w:top w:val="nil"/>
                <w:left w:val="nil"/>
                <w:bottom w:val="nil"/>
                <w:right w:val="nil"/>
                <w:between w:val="nil"/>
              </w:pBdr>
              <w:ind w:right="30"/>
              <w:jc w:val="both"/>
              <w:rPr>
                <w:color w:val="000000"/>
              </w:rPr>
            </w:pPr>
            <w:r w:rsidRPr="00642A08">
              <w:rPr>
                <w:color w:val="000000"/>
              </w:rPr>
              <w:t>De conformidad con el Artículo 48.3 del Reglamento (</w:t>
            </w:r>
            <w:hyperlink r:id="rId11" w:history="1">
              <w:r w:rsidR="00A82290" w:rsidRPr="00642A08">
                <w:rPr>
                  <w:rStyle w:val="Hyperlink"/>
                </w:rPr>
                <w:t>IOC/INF-1166</w:t>
              </w:r>
            </w:hyperlink>
            <w:r w:rsidRPr="00642A08">
              <w:rPr>
                <w:color w:val="000000"/>
              </w:rPr>
              <w:t>), IOCARIBE, como órgano subsidiario principal de la COI, debe informar a un órgano rector de la COI sobre sus reuniones.</w:t>
            </w:r>
          </w:p>
          <w:p w14:paraId="6BC0447C" w14:textId="77777777" w:rsidR="00152144" w:rsidRPr="00642A08" w:rsidRDefault="00152144" w:rsidP="0075598B">
            <w:pPr>
              <w:pBdr>
                <w:top w:val="nil"/>
                <w:left w:val="nil"/>
                <w:bottom w:val="nil"/>
                <w:right w:val="nil"/>
                <w:between w:val="nil"/>
              </w:pBdr>
              <w:ind w:right="30"/>
              <w:jc w:val="both"/>
              <w:rPr>
                <w:color w:val="000000"/>
              </w:rPr>
            </w:pPr>
          </w:p>
          <w:p w14:paraId="4A10285B" w14:textId="77777777" w:rsidR="0075598B" w:rsidRPr="00642A08" w:rsidRDefault="0075598B" w:rsidP="0075598B">
            <w:pPr>
              <w:pBdr>
                <w:top w:val="nil"/>
                <w:left w:val="nil"/>
                <w:bottom w:val="nil"/>
                <w:right w:val="nil"/>
                <w:between w:val="nil"/>
              </w:pBdr>
              <w:ind w:right="30"/>
              <w:jc w:val="both"/>
              <w:rPr>
                <w:color w:val="000000"/>
              </w:rPr>
            </w:pPr>
            <w:r w:rsidRPr="00642A08">
              <w:rPr>
                <w:color w:val="000000"/>
              </w:rPr>
              <w:t xml:space="preserve">La documentación de la sesión y más información están disponibles </w:t>
            </w:r>
            <w:hyperlink r:id="rId12" w:history="1">
              <w:r w:rsidRPr="00642A08">
                <w:rPr>
                  <w:rStyle w:val="Hyperlink"/>
                </w:rPr>
                <w:t>en línea</w:t>
              </w:r>
            </w:hyperlink>
            <w:r w:rsidRPr="00642A08">
              <w:rPr>
                <w:color w:val="000000"/>
              </w:rPr>
              <w:t>.</w:t>
            </w:r>
          </w:p>
          <w:p w14:paraId="68E906B2" w14:textId="77777777" w:rsidR="00152144" w:rsidRPr="00642A08" w:rsidRDefault="00152144" w:rsidP="0075598B">
            <w:pPr>
              <w:spacing w:after="160"/>
              <w:ind w:right="30"/>
              <w:jc w:val="both"/>
              <w:rPr>
                <w:color w:val="000000"/>
              </w:rPr>
            </w:pPr>
          </w:p>
          <w:p w14:paraId="4EB2BA1F" w14:textId="77777777" w:rsidR="003776C4" w:rsidRPr="00642A08" w:rsidRDefault="0075598B" w:rsidP="0075598B">
            <w:pPr>
              <w:spacing w:after="160"/>
              <w:ind w:right="30"/>
              <w:jc w:val="both"/>
            </w:pPr>
            <w:r w:rsidRPr="00642A08">
              <w:rPr>
                <w:color w:val="000000"/>
              </w:rPr>
              <w:t xml:space="preserve">Se invitará a la Asamblea de la COI, en su </w:t>
            </w:r>
            <w:r w:rsidR="00217E95" w:rsidRPr="00642A08">
              <w:rPr>
                <w:color w:val="000000"/>
              </w:rPr>
              <w:t xml:space="preserve">33ª </w:t>
            </w:r>
            <w:r w:rsidRPr="00642A08">
              <w:rPr>
                <w:color w:val="000000"/>
              </w:rPr>
              <w:t xml:space="preserve">reunión (París, Francia, </w:t>
            </w:r>
            <w:r w:rsidR="00217E95" w:rsidRPr="00642A08">
              <w:rPr>
                <w:color w:val="000000"/>
              </w:rPr>
              <w:t>25 de junio - 3 de julio de 2025</w:t>
            </w:r>
            <w:r w:rsidRPr="00642A08">
              <w:rPr>
                <w:color w:val="000000"/>
              </w:rPr>
              <w:t>), a examinar el Resumen Dispositivo presentado en el Documento de Decisión (</w:t>
            </w:r>
            <w:r w:rsidR="00217E95" w:rsidRPr="00642A08">
              <w:rPr>
                <w:color w:val="000000"/>
              </w:rPr>
              <w:t xml:space="preserve">IOC/A-33/AP </w:t>
            </w:r>
            <w:r w:rsidRPr="00642A08">
              <w:rPr>
                <w:color w:val="000000"/>
              </w:rPr>
              <w:t xml:space="preserve">Prov.) y por el </w:t>
            </w:r>
            <w:proofErr w:type="gramStart"/>
            <w:r w:rsidRPr="00642A08">
              <w:rPr>
                <w:color w:val="000000"/>
              </w:rPr>
              <w:t>Presidente</w:t>
            </w:r>
            <w:proofErr w:type="gramEnd"/>
            <w:r w:rsidRPr="00642A08">
              <w:rPr>
                <w:color w:val="000000"/>
              </w:rPr>
              <w:t xml:space="preserve"> de la Subcomisión en sesión plenaria, así como las recomendaciones que figuran en el presente documento.</w:t>
            </w:r>
          </w:p>
        </w:tc>
      </w:tr>
    </w:tbl>
    <w:p w14:paraId="0F4788F6" w14:textId="77777777" w:rsidR="003776C4" w:rsidRPr="00642A08" w:rsidRDefault="003776C4">
      <w:pPr>
        <w:widowControl/>
        <w:pBdr>
          <w:top w:val="nil"/>
          <w:left w:val="nil"/>
          <w:bottom w:val="nil"/>
          <w:right w:val="nil"/>
          <w:between w:val="nil"/>
        </w:pBdr>
        <w:rPr>
          <w:color w:val="000000"/>
          <w:sz w:val="24"/>
          <w:szCs w:val="24"/>
        </w:rPr>
      </w:pPr>
    </w:p>
    <w:p w14:paraId="465E0954" w14:textId="77777777" w:rsidR="00E12F57" w:rsidRPr="00642A08" w:rsidRDefault="00E12F57" w:rsidP="00E12F57">
      <w:pPr>
        <w:spacing w:before="240" w:after="240"/>
        <w:rPr>
          <w:b/>
          <w:sz w:val="23"/>
          <w:szCs w:val="23"/>
        </w:rPr>
      </w:pPr>
    </w:p>
    <w:p w14:paraId="2098ABB1" w14:textId="77777777" w:rsidR="00991D49" w:rsidRPr="00642A08" w:rsidRDefault="00991D49" w:rsidP="00E12F57">
      <w:pPr>
        <w:spacing w:before="240" w:after="240"/>
        <w:rPr>
          <w:b/>
          <w:sz w:val="23"/>
          <w:szCs w:val="23"/>
        </w:rPr>
      </w:pPr>
    </w:p>
    <w:p w14:paraId="1BFF666A" w14:textId="77777777" w:rsidR="003776C4" w:rsidRPr="00642A08" w:rsidRDefault="00953AAF" w:rsidP="00E12F57">
      <w:pPr>
        <w:spacing w:before="240" w:after="240"/>
        <w:rPr>
          <w:b/>
          <w:sz w:val="23"/>
          <w:szCs w:val="23"/>
        </w:rPr>
      </w:pPr>
      <w:r w:rsidRPr="00642A08">
        <w:rPr>
          <w:b/>
          <w:sz w:val="23"/>
          <w:szCs w:val="23"/>
        </w:rPr>
        <w:t>Introducción</w:t>
      </w:r>
    </w:p>
    <w:p w14:paraId="3008C46E" w14:textId="77777777" w:rsidR="00D104C9" w:rsidRPr="00642A08" w:rsidRDefault="00D104C9" w:rsidP="00E12F57">
      <w:pPr>
        <w:numPr>
          <w:ilvl w:val="0"/>
          <w:numId w:val="3"/>
        </w:numPr>
        <w:pBdr>
          <w:top w:val="nil"/>
          <w:left w:val="nil"/>
          <w:bottom w:val="nil"/>
          <w:right w:val="nil"/>
          <w:between w:val="nil"/>
        </w:pBdr>
        <w:spacing w:before="240" w:after="240"/>
        <w:ind w:left="0" w:firstLine="0"/>
        <w:jc w:val="both"/>
      </w:pPr>
      <w:r w:rsidRPr="00642A08">
        <w:t xml:space="preserve">La Decimoctava Reunión de la Subcomisión de la COI para el Caribe y Regiones Adyacentes (SC-IOCARIBE-XVIII) se celebró en Brasilia, Brasil, del 23 al 25 de abril de 2025. Asistieron a la reunión </w:t>
      </w:r>
      <w:r w:rsidR="00A8531A" w:rsidRPr="00642A08">
        <w:t xml:space="preserve">128 </w:t>
      </w:r>
      <w:r w:rsidRPr="00642A08">
        <w:t>participantes</w:t>
      </w:r>
      <w:r w:rsidR="00A8531A" w:rsidRPr="00642A08">
        <w:t xml:space="preserve">, entre ellos representantes de </w:t>
      </w:r>
      <w:r w:rsidR="00BD1686" w:rsidRPr="00642A08">
        <w:t xml:space="preserve">17 </w:t>
      </w:r>
      <w:r w:rsidR="00EC035E" w:rsidRPr="00642A08">
        <w:t>países</w:t>
      </w:r>
      <w:r w:rsidR="00A8531A" w:rsidRPr="00642A08">
        <w:t xml:space="preserve">, </w:t>
      </w:r>
      <w:r w:rsidR="00522DAE" w:rsidRPr="00642A08">
        <w:t xml:space="preserve">cuatro (4) </w:t>
      </w:r>
      <w:r w:rsidRPr="00642A08">
        <w:t xml:space="preserve">organismos de las Naciones Unidas y </w:t>
      </w:r>
      <w:r w:rsidR="00522DAE" w:rsidRPr="00642A08">
        <w:t>tres (</w:t>
      </w:r>
      <w:r w:rsidR="00EC035E" w:rsidRPr="00642A08">
        <w:t>3</w:t>
      </w:r>
      <w:r w:rsidR="00522DAE" w:rsidRPr="00642A08">
        <w:t xml:space="preserve">) </w:t>
      </w:r>
      <w:r w:rsidRPr="00642A08">
        <w:t xml:space="preserve">organizaciones regionales. En esta sesión, </w:t>
      </w:r>
      <w:r w:rsidR="00522DAE" w:rsidRPr="00642A08">
        <w:t xml:space="preserve">la Subcomisión </w:t>
      </w:r>
      <w:r w:rsidRPr="00642A08">
        <w:t xml:space="preserve">examinó los progresos realizados durante el periodo entre sesiones </w:t>
      </w:r>
      <w:r w:rsidR="00EC035E" w:rsidRPr="00642A08">
        <w:t xml:space="preserve">2024-2025 </w:t>
      </w:r>
      <w:r w:rsidRPr="00642A08">
        <w:t xml:space="preserve">y adoptó </w:t>
      </w:r>
      <w:r w:rsidR="00953AAF" w:rsidRPr="00642A08">
        <w:t xml:space="preserve">14 </w:t>
      </w:r>
      <w:r w:rsidRPr="00642A08">
        <w:t>recomendaciones.</w:t>
      </w:r>
    </w:p>
    <w:p w14:paraId="5B647438" w14:textId="1EDC8F0B" w:rsidR="00FA71BC" w:rsidRPr="00642A08" w:rsidRDefault="1D6F59AB" w:rsidP="76736282">
      <w:pPr>
        <w:numPr>
          <w:ilvl w:val="0"/>
          <w:numId w:val="3"/>
        </w:numPr>
        <w:pBdr>
          <w:top w:val="nil"/>
          <w:left w:val="nil"/>
          <w:bottom w:val="nil"/>
          <w:right w:val="nil"/>
          <w:between w:val="nil"/>
        </w:pBdr>
        <w:spacing w:before="240" w:after="240"/>
        <w:ind w:left="0" w:firstLine="0"/>
        <w:jc w:val="both"/>
      </w:pPr>
      <w:r w:rsidRPr="00642A08">
        <w:t xml:space="preserve">La Subcomisión agradeció al Gobierno de Brasil y a la Oficina de la UNESCO en Brasilia su colaboración para acoger la 18ª reunión de la Subcomisión de la COI </w:t>
      </w:r>
      <w:r w:rsidR="40B08AB2" w:rsidRPr="00642A08">
        <w:t xml:space="preserve">y elogió a Brasil por </w:t>
      </w:r>
      <w:r w:rsidR="0CAE8539" w:rsidRPr="00642A08">
        <w:t xml:space="preserve">ser el primer país reconocido por la UNESCO que se compromete oficialmente a integrar </w:t>
      </w:r>
      <w:r w:rsidR="00FC79D0">
        <w:t>la cultura oceánica</w:t>
      </w:r>
      <w:r w:rsidR="0CAE8539" w:rsidRPr="00642A08">
        <w:t xml:space="preserve"> en sus programas escolares nacionales. </w:t>
      </w:r>
    </w:p>
    <w:p w14:paraId="37CB7464" w14:textId="4305249D" w:rsidR="00953AAF" w:rsidRPr="00642A08" w:rsidRDefault="1D6F59AB" w:rsidP="76736282">
      <w:pPr>
        <w:numPr>
          <w:ilvl w:val="0"/>
          <w:numId w:val="3"/>
        </w:numPr>
        <w:pBdr>
          <w:top w:val="nil"/>
          <w:left w:val="nil"/>
          <w:bottom w:val="nil"/>
          <w:right w:val="nil"/>
          <w:between w:val="nil"/>
        </w:pBdr>
        <w:spacing w:before="240" w:after="240"/>
        <w:ind w:left="0" w:firstLine="0"/>
        <w:jc w:val="both"/>
      </w:pPr>
      <w:r w:rsidRPr="00642A08">
        <w:t xml:space="preserve">La Subcomisión agradeció el continuo apoyo recibido del Gobierno de Colombia por acoger la Secretaría en la ciudad de Cartagena desde su establecimiento inicial en 1986 y por </w:t>
      </w:r>
      <w:r w:rsidR="39F134B5" w:rsidRPr="00642A08">
        <w:t xml:space="preserve">la </w:t>
      </w:r>
      <w:r w:rsidR="39F134B5" w:rsidRPr="00642A08">
        <w:rPr>
          <w:color w:val="000000" w:themeColor="text1"/>
        </w:rPr>
        <w:t xml:space="preserve">cesión de </w:t>
      </w:r>
      <w:r w:rsidRPr="00642A08">
        <w:t>dos profesionales para trabajar en la Secretaría.</w:t>
      </w:r>
    </w:p>
    <w:p w14:paraId="133CF753" w14:textId="14825B72" w:rsidR="00BD1686" w:rsidRPr="00642A08" w:rsidRDefault="40B08AB2" w:rsidP="76736282">
      <w:pPr>
        <w:numPr>
          <w:ilvl w:val="0"/>
          <w:numId w:val="3"/>
        </w:numPr>
        <w:pBdr>
          <w:top w:val="nil"/>
          <w:left w:val="nil"/>
          <w:bottom w:val="nil"/>
          <w:right w:val="nil"/>
          <w:between w:val="nil"/>
        </w:pBdr>
        <w:spacing w:before="240" w:after="240"/>
        <w:ind w:left="0" w:firstLine="0"/>
        <w:jc w:val="both"/>
      </w:pPr>
      <w:r w:rsidRPr="00642A08">
        <w:lastRenderedPageBreak/>
        <w:t xml:space="preserve">La Subcomisión acogió con </w:t>
      </w:r>
      <w:r w:rsidR="74E399CE" w:rsidRPr="00642A08">
        <w:t>satisfacci</w:t>
      </w:r>
      <w:r w:rsidR="4116C10D" w:rsidRPr="00642A08">
        <w:t>ó</w:t>
      </w:r>
      <w:r w:rsidR="74E399CE" w:rsidRPr="00642A08">
        <w:t xml:space="preserve">n </w:t>
      </w:r>
      <w:r w:rsidR="5FE7CFF4" w:rsidRPr="00642A08">
        <w:t xml:space="preserve">el compromiso </w:t>
      </w:r>
      <w:r w:rsidRPr="00642A08">
        <w:t xml:space="preserve">recibido del Gobierno de Antigua y Barbuda en el que se expresa el interés del país por incorporarse a la COI-UNESCO y participar activamente en las actividades de </w:t>
      </w:r>
      <w:r w:rsidR="5FE7CFF4" w:rsidRPr="00642A08">
        <w:t xml:space="preserve">IOCARIBE </w:t>
      </w:r>
      <w:r w:rsidRPr="00642A08">
        <w:t>en la región.</w:t>
      </w:r>
    </w:p>
    <w:p w14:paraId="24E8DA36" w14:textId="77777777" w:rsidR="00D104C9" w:rsidRPr="00642A08" w:rsidRDefault="00E12F57" w:rsidP="00E12F57">
      <w:pPr>
        <w:pBdr>
          <w:top w:val="nil"/>
          <w:left w:val="nil"/>
          <w:bottom w:val="nil"/>
          <w:right w:val="nil"/>
          <w:between w:val="nil"/>
        </w:pBdr>
        <w:spacing w:before="240" w:after="240"/>
        <w:jc w:val="both"/>
        <w:rPr>
          <w:b/>
          <w:bCs/>
        </w:rPr>
      </w:pPr>
      <w:r w:rsidRPr="00642A08">
        <w:rPr>
          <w:b/>
          <w:bCs/>
        </w:rPr>
        <w:t>Principales resultados de la sesión</w:t>
      </w:r>
    </w:p>
    <w:p w14:paraId="1407FFCB" w14:textId="0EB8B2EA" w:rsidR="00BD1686" w:rsidRPr="00642A08" w:rsidRDefault="38D99F5D" w:rsidP="76736282">
      <w:pPr>
        <w:numPr>
          <w:ilvl w:val="0"/>
          <w:numId w:val="3"/>
        </w:numPr>
        <w:pBdr>
          <w:top w:val="nil"/>
          <w:left w:val="nil"/>
          <w:bottom w:val="nil"/>
          <w:right w:val="nil"/>
          <w:between w:val="nil"/>
        </w:pBdr>
        <w:spacing w:before="240" w:after="240"/>
        <w:ind w:left="0" w:firstLine="0"/>
        <w:jc w:val="both"/>
      </w:pPr>
      <w:r w:rsidRPr="00642A08">
        <w:t>La Subcomisión tomó nota del informe de</w:t>
      </w:r>
      <w:r w:rsidR="372016D7" w:rsidRPr="00642A08">
        <w:t xml:space="preserve"> la </w:t>
      </w:r>
      <w:proofErr w:type="gramStart"/>
      <w:r w:rsidRPr="00642A08">
        <w:t>Secretari</w:t>
      </w:r>
      <w:r w:rsidR="00BB3157">
        <w:t>a</w:t>
      </w:r>
      <w:proofErr w:type="gramEnd"/>
      <w:r w:rsidRPr="00642A08">
        <w:t xml:space="preserve"> y reconoció los </w:t>
      </w:r>
      <w:r w:rsidR="40B08AB2" w:rsidRPr="00642A08">
        <w:t xml:space="preserve">importantes </w:t>
      </w:r>
      <w:r w:rsidRPr="00642A08">
        <w:t xml:space="preserve">avances del trabajo de </w:t>
      </w:r>
      <w:r w:rsidR="5FE7CFF4" w:rsidRPr="00642A08">
        <w:t xml:space="preserve">la Secretaría </w:t>
      </w:r>
      <w:r w:rsidRPr="00642A08">
        <w:t xml:space="preserve">para facilitar la cooperación internacional </w:t>
      </w:r>
      <w:r w:rsidR="7D7FCC67" w:rsidRPr="00642A08">
        <w:t xml:space="preserve">en materia de investigación, servicios y desarrollo de capacidades oceánicas </w:t>
      </w:r>
      <w:r w:rsidRPr="00642A08">
        <w:t>en toda la región</w:t>
      </w:r>
      <w:r w:rsidR="7D7FCC67" w:rsidRPr="00642A08">
        <w:t>.</w:t>
      </w:r>
    </w:p>
    <w:p w14:paraId="11ECCEBD" w14:textId="1756D4A0" w:rsidR="000C64E0" w:rsidRPr="00642A08" w:rsidRDefault="00522DAE" w:rsidP="00776783">
      <w:pPr>
        <w:numPr>
          <w:ilvl w:val="0"/>
          <w:numId w:val="3"/>
        </w:numPr>
        <w:pBdr>
          <w:top w:val="nil"/>
          <w:left w:val="nil"/>
          <w:bottom w:val="nil"/>
          <w:right w:val="nil"/>
          <w:between w:val="nil"/>
        </w:pBdr>
        <w:spacing w:before="240" w:after="240"/>
        <w:ind w:left="0" w:firstLine="0"/>
        <w:jc w:val="both"/>
      </w:pPr>
      <w:r w:rsidRPr="00642A08">
        <w:t xml:space="preserve">La Subcomisión </w:t>
      </w:r>
      <w:r w:rsidR="00776783" w:rsidRPr="00642A08">
        <w:t xml:space="preserve">ha </w:t>
      </w:r>
      <w:r w:rsidR="00BD1686" w:rsidRPr="00642A08">
        <w:t xml:space="preserve">reforzado </w:t>
      </w:r>
      <w:r w:rsidR="00776783" w:rsidRPr="00642A08">
        <w:t xml:space="preserve">la gobernanza regional de los océanos y la coordinación científica </w:t>
      </w:r>
      <w:r w:rsidR="00BD1686" w:rsidRPr="00642A08">
        <w:t xml:space="preserve">mediante la </w:t>
      </w:r>
      <w:r w:rsidR="00776783" w:rsidRPr="00642A08">
        <w:t xml:space="preserve">ampliación de la red IOCARIBE-ANCA sobre Floraciones de Algas Nocivas, el </w:t>
      </w:r>
      <w:r w:rsidRPr="00642A08">
        <w:t xml:space="preserve">fortalecimiento de la relación con </w:t>
      </w:r>
      <w:r w:rsidR="00776783" w:rsidRPr="00642A08">
        <w:t xml:space="preserve">el Centro del Caribe de la Red Mundial de Observación de la Acidificación Oceánica (GOA-ON), la mejora de la integración de los sistemas de datos oceánicos a través de IOCARIBE-GOOS e IODE, y el impulso a la </w:t>
      </w:r>
      <w:r w:rsidR="001E3FD7">
        <w:t>cultura oceánica</w:t>
      </w:r>
      <w:r w:rsidR="00776783" w:rsidRPr="00642A08">
        <w:t xml:space="preserve"> mediante la creación del Equipo de Trabajo de </w:t>
      </w:r>
      <w:r w:rsidR="006F1EB5">
        <w:t>Cultura</w:t>
      </w:r>
      <w:r w:rsidR="00776783" w:rsidRPr="00642A08">
        <w:t xml:space="preserve"> Oceánica de IOCARIBE y el despliegue </w:t>
      </w:r>
      <w:r w:rsidRPr="00642A08">
        <w:t xml:space="preserve">de la Red </w:t>
      </w:r>
      <w:r w:rsidR="006F1EB5">
        <w:t>IOCARIBE de</w:t>
      </w:r>
      <w:r w:rsidRPr="00642A08">
        <w:t xml:space="preserve"> </w:t>
      </w:r>
      <w:r w:rsidR="002B1BCD">
        <w:t>escuelas azules</w:t>
      </w:r>
      <w:r w:rsidR="00776783" w:rsidRPr="00642A08">
        <w:t xml:space="preserve"> en toda la región.</w:t>
      </w:r>
    </w:p>
    <w:p w14:paraId="44C3E0C8" w14:textId="77777777" w:rsidR="00770CC9" w:rsidRPr="00642A08" w:rsidRDefault="00776783" w:rsidP="00DF0D59">
      <w:pPr>
        <w:numPr>
          <w:ilvl w:val="0"/>
          <w:numId w:val="3"/>
        </w:numPr>
        <w:pBdr>
          <w:top w:val="nil"/>
          <w:left w:val="nil"/>
          <w:bottom w:val="nil"/>
          <w:right w:val="nil"/>
          <w:between w:val="nil"/>
        </w:pBdr>
        <w:spacing w:before="240" w:after="240"/>
        <w:ind w:left="0" w:firstLine="0"/>
        <w:jc w:val="both"/>
      </w:pPr>
      <w:r w:rsidRPr="00642A08">
        <w:t xml:space="preserve">Entre los ámbitos de aplicación prioritarios </w:t>
      </w:r>
      <w:r w:rsidR="000C64E0" w:rsidRPr="00642A08">
        <w:t xml:space="preserve">de la Subcomisión </w:t>
      </w:r>
      <w:r w:rsidRPr="00642A08">
        <w:t xml:space="preserve">figuran el fortalecimiento de los sistemas de observación de los océanos para mejorar las previsiones y la capacidad de recuperación, el </w:t>
      </w:r>
      <w:r w:rsidR="00522DAE" w:rsidRPr="00642A08">
        <w:t xml:space="preserve">apoyo a la expansión de los </w:t>
      </w:r>
      <w:r w:rsidRPr="00642A08">
        <w:t>sistemas de alerta temprana contra peligros múltiples, la promoción de la ordenación del espacio marino en apoyo de la gestión sostenible de los océanos, el fomento del desarrollo de capacidades adaptadas a las necesidades regionales y la integración de los conocimientos básicos sobre los océanos en los sistemas educativos nacionales para fomentar una cultura de administración de los océanos.</w:t>
      </w:r>
    </w:p>
    <w:p w14:paraId="2993345F" w14:textId="77777777" w:rsidR="00770CC9" w:rsidRPr="00642A08" w:rsidRDefault="000C64E0" w:rsidP="00776783">
      <w:pPr>
        <w:numPr>
          <w:ilvl w:val="0"/>
          <w:numId w:val="3"/>
        </w:numPr>
        <w:pBdr>
          <w:top w:val="nil"/>
          <w:left w:val="nil"/>
          <w:bottom w:val="nil"/>
          <w:right w:val="nil"/>
          <w:between w:val="nil"/>
        </w:pBdr>
        <w:spacing w:before="240" w:after="240"/>
        <w:ind w:left="0" w:firstLine="0"/>
        <w:jc w:val="both"/>
      </w:pPr>
      <w:r w:rsidRPr="00642A08">
        <w:t xml:space="preserve">Las </w:t>
      </w:r>
      <w:r w:rsidR="00776783" w:rsidRPr="00642A08">
        <w:t xml:space="preserve">nuevas áreas de aplicación de </w:t>
      </w:r>
      <w:r w:rsidRPr="00642A08">
        <w:t xml:space="preserve">la Subcomisión </w:t>
      </w:r>
      <w:r w:rsidR="00776783" w:rsidRPr="00642A08">
        <w:t xml:space="preserve">reflejan las nuevas necesidades y oportunidades regionales. Entre ellas se incluyen el avance de la ciencia y la exploración de los fondos marinos en las Zonas Fuera de la Jurisdicción Nacional (ABNJ), el </w:t>
      </w:r>
      <w:r w:rsidRPr="00642A08">
        <w:t xml:space="preserve">despliegue de </w:t>
      </w:r>
      <w:r w:rsidR="00776783" w:rsidRPr="00642A08">
        <w:t>observaciones oceánicas basadas en buques pesqueros para mejorar la recopilación de datos costeros</w:t>
      </w:r>
      <w:r w:rsidR="00770CC9" w:rsidRPr="00642A08">
        <w:t xml:space="preserve">, la ampliación de los esfuerzos de la ciencia oceánica para hacer frente a los impactos del calentamiento de los océanos, el desarrollo de iniciativas de carbono azul como parte de las soluciones climáticas basadas en la naturaleza, el </w:t>
      </w:r>
      <w:r w:rsidR="00991D49" w:rsidRPr="00642A08">
        <w:t xml:space="preserve">establecimiento de </w:t>
      </w:r>
      <w:r w:rsidR="00776783" w:rsidRPr="00642A08">
        <w:t xml:space="preserve">mejores prácticas regionales a través del proyecto ADAPT y el </w:t>
      </w:r>
      <w:r w:rsidRPr="00642A08">
        <w:t xml:space="preserve">fortalecimiento de </w:t>
      </w:r>
      <w:r w:rsidR="00776783" w:rsidRPr="00642A08">
        <w:t xml:space="preserve">la gobernanza de los océanos </w:t>
      </w:r>
      <w:r w:rsidRPr="00642A08">
        <w:t xml:space="preserve">a través </w:t>
      </w:r>
      <w:r w:rsidR="00776783" w:rsidRPr="00642A08">
        <w:t xml:space="preserve">del Mecanismo de Coordinación de los Océanos en el marco del Proyecto </w:t>
      </w:r>
      <w:r w:rsidR="003C70E0" w:rsidRPr="00642A08">
        <w:t xml:space="preserve">PNUD/FMAM/UNOPS </w:t>
      </w:r>
      <w:r w:rsidR="00776783" w:rsidRPr="00642A08">
        <w:t>PROCARIBE+.</w:t>
      </w:r>
    </w:p>
    <w:p w14:paraId="0F4CE094" w14:textId="14932166" w:rsidR="00776783" w:rsidRPr="00642A08" w:rsidRDefault="06C16B43" w:rsidP="76736282">
      <w:pPr>
        <w:numPr>
          <w:ilvl w:val="0"/>
          <w:numId w:val="3"/>
        </w:numPr>
        <w:pBdr>
          <w:top w:val="nil"/>
          <w:left w:val="nil"/>
          <w:bottom w:val="nil"/>
          <w:right w:val="nil"/>
          <w:between w:val="nil"/>
        </w:pBdr>
        <w:spacing w:before="240" w:after="240"/>
        <w:ind w:left="0" w:firstLine="0"/>
        <w:jc w:val="both"/>
      </w:pPr>
      <w:r w:rsidRPr="00642A08">
        <w:t>El Decenio de l</w:t>
      </w:r>
      <w:r w:rsidR="6B8830E6" w:rsidRPr="00642A08">
        <w:t>a</w:t>
      </w:r>
      <w:r w:rsidRPr="00642A08">
        <w:t>s</w:t>
      </w:r>
      <w:r w:rsidR="001771F6" w:rsidRPr="00642A08">
        <w:t xml:space="preserve"> Ciencias Oce</w:t>
      </w:r>
      <w:r w:rsidR="001D3056" w:rsidRPr="00642A08">
        <w:t xml:space="preserve">ánicas </w:t>
      </w:r>
      <w:r w:rsidR="002D42BC" w:rsidRPr="00642A08">
        <w:t>para el Desarrollo Sostenible</w:t>
      </w:r>
      <w:r w:rsidRPr="00642A08">
        <w:t xml:space="preserve"> ha catalizado la acción regional a través de la Hoja de Ruta de las Américas Tropicales y el Caribe (TAC) y la expansión de las estructuras de coordinación del Decenio, incluyendo la recientemente establecida Oficina de Coordinación del Decenio (DCO) del TAC, el Grupo de Trabajo del TAC, los Comités Nacionales del Decenio, la Red del Decenio d</w:t>
      </w:r>
      <w:r w:rsidR="00CB42CA" w:rsidRPr="00642A08">
        <w:t>el</w:t>
      </w:r>
      <w:r w:rsidRPr="00642A08">
        <w:t xml:space="preserve"> Océano del TAC, y un mecanismo que permite a los Pequeños Estados Insulares en Desarrollo (PEID) designar Puntos Focales del Decenio d</w:t>
      </w:r>
      <w:r w:rsidR="00CB42CA" w:rsidRPr="00642A08">
        <w:t>el</w:t>
      </w:r>
      <w:r w:rsidRPr="00642A08">
        <w:t xml:space="preserve"> Océano individuales para participar en un Comité Regional del Decenio (RDC) cuando el establecimiento de Comités Nacionales del Decenio completos no es factible debido a limitaciones de capacidad. Estas estructuras apoyan 120 acciones del Decenio aprobadas en la región, 108 de las cuales están dirigidas por instituciones con sede en el TAC, y han facilitado una mayor participación de los jóvenes, los profesionales de los océanos que inician su carrera y los PEID a través de programas inclusivos diseñados conjuntamente.</w:t>
      </w:r>
    </w:p>
    <w:p w14:paraId="13504CDC" w14:textId="13E7ABEB" w:rsidR="003776C4" w:rsidRPr="00642A08" w:rsidRDefault="7D7FCC67" w:rsidP="76736282">
      <w:pPr>
        <w:numPr>
          <w:ilvl w:val="0"/>
          <w:numId w:val="3"/>
        </w:numPr>
        <w:pBdr>
          <w:top w:val="nil"/>
          <w:left w:val="nil"/>
          <w:bottom w:val="nil"/>
          <w:right w:val="nil"/>
          <w:between w:val="nil"/>
        </w:pBdr>
        <w:spacing w:before="240" w:after="240"/>
        <w:ind w:left="0" w:firstLine="0"/>
        <w:jc w:val="both"/>
      </w:pPr>
      <w:r w:rsidRPr="00642A08">
        <w:t xml:space="preserve">El </w:t>
      </w:r>
      <w:r w:rsidR="156117F3" w:rsidRPr="00642A08">
        <w:t>Secretario Ejecutivo de la COI y Subdirector General de la COI para la UNESCO,</w:t>
      </w:r>
      <w:r w:rsidR="398A10CA" w:rsidRPr="00642A08">
        <w:t xml:space="preserve"> Sr Vidar Helgesen</w:t>
      </w:r>
      <w:r w:rsidR="156117F3" w:rsidRPr="00642A08">
        <w:t xml:space="preserve"> </w:t>
      </w:r>
      <w:r w:rsidRPr="00642A08">
        <w:t xml:space="preserve">señaló </w:t>
      </w:r>
      <w:r w:rsidR="66C509EB" w:rsidRPr="00642A08">
        <w:t xml:space="preserve">que no sería práctico abordar las cuestiones presupuestarias durante la reunión SC-IOCARIBE-XVIII </w:t>
      </w:r>
      <w:r w:rsidRPr="00642A08">
        <w:t xml:space="preserve">debido a los procesos en curso en materia de gestión de la gobernanza, planificación y presupuesto, que se finalizarán en la 33ª reunión de la Asamblea de la COI </w:t>
      </w:r>
      <w:r w:rsidR="66C509EB" w:rsidRPr="00642A08">
        <w:t>en junio de 2025</w:t>
      </w:r>
      <w:r w:rsidRPr="00642A08">
        <w:t xml:space="preserve">, y </w:t>
      </w:r>
      <w:r w:rsidR="66C509EB" w:rsidRPr="00642A08">
        <w:t xml:space="preserve">debido a las </w:t>
      </w:r>
      <w:r w:rsidRPr="00642A08">
        <w:t xml:space="preserve">nuevas incertidumbres </w:t>
      </w:r>
      <w:r w:rsidR="66C509EB" w:rsidRPr="00642A08">
        <w:t xml:space="preserve">financieras relacionadas </w:t>
      </w:r>
      <w:r w:rsidRPr="00642A08">
        <w:t xml:space="preserve">con </w:t>
      </w:r>
      <w:r w:rsidR="66C509EB" w:rsidRPr="00642A08">
        <w:t xml:space="preserve">una </w:t>
      </w:r>
      <w:r w:rsidRPr="00642A08">
        <w:t xml:space="preserve">posible retirada de los Estados Unidos de América de la UNESCO y los </w:t>
      </w:r>
      <w:r w:rsidRPr="00642A08">
        <w:lastRenderedPageBreak/>
        <w:t xml:space="preserve">cambios </w:t>
      </w:r>
      <w:r w:rsidR="66C509EB" w:rsidRPr="00642A08">
        <w:t xml:space="preserve">sistemáticos en la NOAA. Recomendó </w:t>
      </w:r>
      <w:r w:rsidRPr="00642A08">
        <w:t>que las siguientes reuniones intergubernamentales de IOCARIBE se celebraran durante el tercer trimestre del año anterior a una Asamblea de la COI, a fin de armonizarlas mejor con el ciclo de planificación y presupuestación de la COI.</w:t>
      </w:r>
    </w:p>
    <w:p w14:paraId="0AA14527" w14:textId="77777777" w:rsidR="00D41F09" w:rsidRPr="00642A08" w:rsidRDefault="00D41F09" w:rsidP="00D41F09">
      <w:pPr>
        <w:pBdr>
          <w:top w:val="nil"/>
          <w:left w:val="nil"/>
          <w:bottom w:val="nil"/>
          <w:right w:val="nil"/>
          <w:between w:val="nil"/>
        </w:pBdr>
        <w:spacing w:before="240" w:after="240"/>
        <w:jc w:val="both"/>
        <w:rPr>
          <w:b/>
          <w:bCs/>
        </w:rPr>
      </w:pPr>
      <w:r w:rsidRPr="00642A08">
        <w:rPr>
          <w:b/>
          <w:bCs/>
        </w:rPr>
        <w:t>Elección de la Mesa de la Subcomisión</w:t>
      </w:r>
    </w:p>
    <w:p w14:paraId="67E6A99B" w14:textId="7E1D4A48" w:rsidR="00991D49" w:rsidRPr="00642A08" w:rsidRDefault="17CD7269" w:rsidP="76736282">
      <w:pPr>
        <w:numPr>
          <w:ilvl w:val="0"/>
          <w:numId w:val="3"/>
        </w:numPr>
        <w:pBdr>
          <w:top w:val="nil"/>
          <w:left w:val="nil"/>
          <w:bottom w:val="nil"/>
          <w:right w:val="nil"/>
          <w:between w:val="nil"/>
        </w:pBdr>
        <w:spacing w:before="240" w:after="240"/>
        <w:ind w:left="0" w:firstLine="0"/>
        <w:jc w:val="both"/>
      </w:pPr>
      <w:bookmarkStart w:id="0" w:name="_Hlk198147675"/>
      <w:r w:rsidRPr="00642A08">
        <w:t xml:space="preserve">Los Estados miembros eligieron la Mesa Directiva para el bienio 2026-2027 de conformidad con el reglamento aplicable. </w:t>
      </w:r>
      <w:r w:rsidR="66C509EB" w:rsidRPr="00642A08">
        <w:t xml:space="preserve">El Dr. </w:t>
      </w:r>
      <w:r w:rsidRPr="00642A08">
        <w:t xml:space="preserve">Marck </w:t>
      </w:r>
      <w:r w:rsidR="66C509EB" w:rsidRPr="00642A08">
        <w:t xml:space="preserve">Oduber (Aruba) fue reelegido </w:t>
      </w:r>
      <w:proofErr w:type="gramStart"/>
      <w:r w:rsidR="66C509EB" w:rsidRPr="00642A08">
        <w:t>Presidente</w:t>
      </w:r>
      <w:proofErr w:type="gramEnd"/>
      <w:r w:rsidR="66C509EB" w:rsidRPr="00642A08">
        <w:t xml:space="preserve">; </w:t>
      </w:r>
      <w:r w:rsidR="6AFBBBDE" w:rsidRPr="00642A08">
        <w:t>la Dra</w:t>
      </w:r>
      <w:r w:rsidR="66C509EB" w:rsidRPr="00642A08">
        <w:t xml:space="preserve">. Soraya Silva (Venezuela) </w:t>
      </w:r>
      <w:r w:rsidRPr="00642A08">
        <w:t xml:space="preserve">y el Dr. Roberto Dantas de Pinho (Brasil) fueron reelegidos </w:t>
      </w:r>
      <w:proofErr w:type="gramStart"/>
      <w:r w:rsidRPr="00642A08">
        <w:t>Vicepresidentes</w:t>
      </w:r>
      <w:proofErr w:type="gramEnd"/>
      <w:r w:rsidRPr="00642A08">
        <w:t xml:space="preserve">; y la Dra. </w:t>
      </w:r>
      <w:proofErr w:type="spellStart"/>
      <w:r w:rsidRPr="00642A08">
        <w:t>Rahanna</w:t>
      </w:r>
      <w:proofErr w:type="spellEnd"/>
      <w:r w:rsidRPr="00642A08">
        <w:t xml:space="preserve"> Juman (Trinidad y Tobago) fue elegida nueva </w:t>
      </w:r>
      <w:proofErr w:type="gramStart"/>
      <w:r w:rsidRPr="00642A08">
        <w:t>Vicepresidenta</w:t>
      </w:r>
      <w:proofErr w:type="gramEnd"/>
      <w:r w:rsidRPr="00642A08">
        <w:t xml:space="preserve">. La nueva </w:t>
      </w:r>
      <w:r w:rsidR="3A761F87" w:rsidRPr="00642A08">
        <w:t>Mesa</w:t>
      </w:r>
      <w:r w:rsidRPr="00642A08">
        <w:t xml:space="preserve"> Directiva fue elegida por aclamación.</w:t>
      </w:r>
      <w:bookmarkEnd w:id="0"/>
    </w:p>
    <w:p w14:paraId="1705813E" w14:textId="0CCB231F" w:rsidR="00D41F09" w:rsidRPr="00642A08" w:rsidRDefault="6CB09336" w:rsidP="76736282">
      <w:pPr>
        <w:numPr>
          <w:ilvl w:val="0"/>
          <w:numId w:val="3"/>
        </w:numPr>
        <w:pBdr>
          <w:top w:val="nil"/>
          <w:left w:val="nil"/>
          <w:bottom w:val="nil"/>
          <w:right w:val="nil"/>
          <w:between w:val="nil"/>
        </w:pBdr>
        <w:spacing w:before="240" w:after="240"/>
        <w:ind w:left="0" w:firstLine="0"/>
        <w:jc w:val="both"/>
      </w:pPr>
      <w:r w:rsidRPr="00642A08">
        <w:t>La Subcomisión expresó su sincero agradecimiento al Dr. John Victor Cortinas (</w:t>
      </w:r>
      <w:proofErr w:type="gramStart"/>
      <w:r w:rsidR="0E76EA4E" w:rsidRPr="00642A08">
        <w:t>EE.UU.</w:t>
      </w:r>
      <w:proofErr w:type="gramEnd"/>
      <w:r w:rsidRPr="00642A08">
        <w:t xml:space="preserve">) por sus años de dedicación al servicio de IOCARIBE, tras su </w:t>
      </w:r>
      <w:r w:rsidR="39D2A6EE" w:rsidRPr="00642A08">
        <w:t xml:space="preserve">jubilación y </w:t>
      </w:r>
      <w:r w:rsidR="5F0A9AFB" w:rsidRPr="00642A08">
        <w:t>salida</w:t>
      </w:r>
      <w:r w:rsidRPr="00642A08">
        <w:t xml:space="preserve"> de</w:t>
      </w:r>
      <w:r w:rsidR="70320175" w:rsidRPr="00642A08">
        <w:t xml:space="preserve"> </w:t>
      </w:r>
      <w:r w:rsidRPr="00642A08">
        <w:t>l</w:t>
      </w:r>
      <w:r w:rsidR="19A2166E" w:rsidRPr="00642A08">
        <w:t>a</w:t>
      </w:r>
      <w:r w:rsidRPr="00642A08">
        <w:t xml:space="preserve"> </w:t>
      </w:r>
      <w:r w:rsidR="0743F077" w:rsidRPr="00642A08">
        <w:t>Mesa Directiva</w:t>
      </w:r>
      <w:r w:rsidRPr="00642A08">
        <w:t>.</w:t>
      </w:r>
    </w:p>
    <w:p w14:paraId="493BEA82" w14:textId="77777777" w:rsidR="00D41F09" w:rsidRPr="00642A08" w:rsidRDefault="00D41F09" w:rsidP="00D41F09">
      <w:pPr>
        <w:pBdr>
          <w:top w:val="nil"/>
          <w:left w:val="nil"/>
          <w:bottom w:val="nil"/>
          <w:right w:val="nil"/>
          <w:between w:val="nil"/>
        </w:pBdr>
        <w:spacing w:before="240" w:after="240"/>
        <w:jc w:val="both"/>
        <w:rPr>
          <w:b/>
          <w:bCs/>
        </w:rPr>
      </w:pPr>
      <w:r w:rsidRPr="00642A08">
        <w:rPr>
          <w:b/>
          <w:bCs/>
        </w:rPr>
        <w:t>Fechas y lugar del 19º período de sesiones de la Subcomisión</w:t>
      </w:r>
    </w:p>
    <w:p w14:paraId="1AA065E7" w14:textId="77777777" w:rsidR="00770CC9" w:rsidRPr="00642A08" w:rsidRDefault="00D41F09" w:rsidP="007A3DA3">
      <w:pPr>
        <w:numPr>
          <w:ilvl w:val="0"/>
          <w:numId w:val="3"/>
        </w:numPr>
        <w:pBdr>
          <w:top w:val="nil"/>
          <w:left w:val="nil"/>
          <w:bottom w:val="nil"/>
          <w:right w:val="nil"/>
          <w:between w:val="nil"/>
        </w:pBdr>
        <w:spacing w:before="240" w:after="240"/>
        <w:ind w:left="0" w:firstLine="0"/>
        <w:jc w:val="both"/>
      </w:pPr>
      <w:bookmarkStart w:id="1" w:name="_Hlk198147714"/>
      <w:r w:rsidRPr="00642A08">
        <w:t xml:space="preserve">La Subcomisión decidió celebrar su </w:t>
      </w:r>
      <w:r w:rsidR="00770CC9" w:rsidRPr="00642A08">
        <w:t>19ª reunión</w:t>
      </w:r>
      <w:r w:rsidRPr="00642A08">
        <w:t xml:space="preserve"> intergubernamental durante </w:t>
      </w:r>
      <w:r w:rsidR="00770CC9" w:rsidRPr="00642A08">
        <w:t xml:space="preserve">el tercer </w:t>
      </w:r>
      <w:r w:rsidRPr="00642A08">
        <w:t xml:space="preserve">trimestre de 2026 </w:t>
      </w:r>
      <w:r w:rsidR="00770CC9" w:rsidRPr="00642A08">
        <w:t xml:space="preserve">para ajustarse mejor al calendario del plan de trabajo y el periodo presupuestario de la COI para 2028-2029. </w:t>
      </w:r>
      <w:r w:rsidR="00EE4221" w:rsidRPr="00642A08">
        <w:t xml:space="preserve">Se recibieron manifestaciones de interés para acoger la </w:t>
      </w:r>
      <w:r w:rsidR="00EE4221" w:rsidRPr="00642A08">
        <w:rPr>
          <w:vertAlign w:val="superscript"/>
        </w:rPr>
        <w:t>19ª</w:t>
      </w:r>
      <w:r w:rsidR="00EE4221" w:rsidRPr="00642A08">
        <w:t>reunión de Guatemala, México y el Reino de los Países Bajos.</w:t>
      </w:r>
    </w:p>
    <w:bookmarkEnd w:id="1"/>
    <w:p w14:paraId="16721F3E" w14:textId="77777777" w:rsidR="00D41F09" w:rsidRPr="00642A08" w:rsidRDefault="000C12A1" w:rsidP="00D41F09">
      <w:pPr>
        <w:pBdr>
          <w:top w:val="nil"/>
          <w:left w:val="nil"/>
          <w:bottom w:val="nil"/>
          <w:right w:val="nil"/>
          <w:between w:val="nil"/>
        </w:pBdr>
        <w:spacing w:before="240" w:after="240"/>
        <w:jc w:val="both"/>
        <w:rPr>
          <w:b/>
          <w:bCs/>
        </w:rPr>
      </w:pPr>
      <w:r w:rsidRPr="00642A08">
        <w:rPr>
          <w:b/>
          <w:bCs/>
        </w:rPr>
        <w:t>Adopción de decisiones y recomendaciones</w:t>
      </w:r>
    </w:p>
    <w:p w14:paraId="33255C93" w14:textId="77777777" w:rsidR="00D41F09" w:rsidRPr="00642A08" w:rsidRDefault="00D41F09" w:rsidP="003B21CD">
      <w:pPr>
        <w:numPr>
          <w:ilvl w:val="0"/>
          <w:numId w:val="3"/>
        </w:numPr>
        <w:pBdr>
          <w:top w:val="nil"/>
          <w:left w:val="nil"/>
          <w:bottom w:val="nil"/>
          <w:right w:val="nil"/>
          <w:between w:val="nil"/>
        </w:pBdr>
        <w:spacing w:before="240" w:after="240"/>
        <w:ind w:left="0" w:firstLine="0"/>
        <w:jc w:val="both"/>
      </w:pPr>
      <w:bookmarkStart w:id="2" w:name="_Hlk198147776"/>
      <w:r w:rsidRPr="00642A08">
        <w:t xml:space="preserve">La Subcomisión adoptó </w:t>
      </w:r>
      <w:r w:rsidR="000C12A1" w:rsidRPr="00642A08">
        <w:t xml:space="preserve">las catorce (14) </w:t>
      </w:r>
      <w:r w:rsidRPr="00642A08">
        <w:t>Recomendaciones siguientes:</w:t>
      </w:r>
    </w:p>
    <w:tbl>
      <w:tblPr>
        <w:tblW w:w="7867"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7"/>
        <w:gridCol w:w="7110"/>
      </w:tblGrid>
      <w:tr w:rsidR="000C12A1" w:rsidRPr="00642A08" w14:paraId="4162CB38" w14:textId="77777777" w:rsidTr="76736282">
        <w:trPr>
          <w:trHeight w:val="300"/>
        </w:trPr>
        <w:tc>
          <w:tcPr>
            <w:tcW w:w="7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bookmarkEnd w:id="2"/>
          <w:p w14:paraId="3B5D3F15" w14:textId="77777777" w:rsidR="000C12A1" w:rsidRPr="00642A08" w:rsidRDefault="000C12A1" w:rsidP="00991D49">
            <w:pPr>
              <w:pBdr>
                <w:top w:val="nil"/>
                <w:left w:val="nil"/>
                <w:bottom w:val="nil"/>
                <w:right w:val="nil"/>
                <w:between w:val="nil"/>
              </w:pBdr>
              <w:jc w:val="center"/>
            </w:pPr>
            <w:r w:rsidRPr="00642A08">
              <w:rPr>
                <w:b/>
                <w:bCs/>
              </w:rPr>
              <w:t>No.</w:t>
            </w:r>
          </w:p>
        </w:tc>
        <w:tc>
          <w:tcPr>
            <w:tcW w:w="7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349CDA4" w14:textId="77777777" w:rsidR="000C12A1" w:rsidRPr="00642A08" w:rsidRDefault="000C12A1" w:rsidP="000C12A1">
            <w:pPr>
              <w:pBdr>
                <w:top w:val="nil"/>
                <w:left w:val="nil"/>
                <w:bottom w:val="nil"/>
                <w:right w:val="nil"/>
                <w:between w:val="nil"/>
              </w:pBdr>
              <w:jc w:val="both"/>
            </w:pPr>
            <w:r w:rsidRPr="00642A08">
              <w:rPr>
                <w:b/>
                <w:bCs/>
              </w:rPr>
              <w:t>Títul</w:t>
            </w:r>
            <w:r w:rsidRPr="00642A08">
              <w:t xml:space="preserve">o </w:t>
            </w:r>
          </w:p>
        </w:tc>
      </w:tr>
      <w:bookmarkStart w:id="3" w:name="_Hlk198147803"/>
      <w:tr w:rsidR="000C12A1" w:rsidRPr="00642A08" w14:paraId="258D1262" w14:textId="77777777" w:rsidTr="76736282">
        <w:trPr>
          <w:trHeight w:val="300"/>
        </w:trPr>
        <w:tc>
          <w:tcPr>
            <w:tcW w:w="7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1AF77F" w14:textId="77777777" w:rsidR="000C12A1" w:rsidRPr="00642A08" w:rsidRDefault="00B841EC" w:rsidP="00991D49">
            <w:pPr>
              <w:pBdr>
                <w:top w:val="nil"/>
                <w:left w:val="nil"/>
                <w:bottom w:val="nil"/>
                <w:right w:val="nil"/>
                <w:between w:val="nil"/>
              </w:pBdr>
              <w:jc w:val="center"/>
            </w:pPr>
            <w:r w:rsidRPr="00642A08">
              <w:fldChar w:fldCharType="begin"/>
            </w:r>
            <w:r w:rsidRPr="00642A08">
              <w:instrText>HYPERLINK  \l "Recommendation_1"</w:instrText>
            </w:r>
            <w:r w:rsidRPr="00642A08">
              <w:fldChar w:fldCharType="separate"/>
            </w:r>
            <w:r w:rsidR="000C12A1" w:rsidRPr="00642A08">
              <w:rPr>
                <w:rStyle w:val="Hyperlink"/>
              </w:rPr>
              <w:t>1</w:t>
            </w:r>
            <w:r w:rsidRPr="00642A08">
              <w:fldChar w:fldCharType="end"/>
            </w:r>
          </w:p>
        </w:tc>
        <w:tc>
          <w:tcPr>
            <w:tcW w:w="7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956694" w14:textId="77777777" w:rsidR="000C12A1" w:rsidRPr="00642A08" w:rsidRDefault="000C12A1" w:rsidP="00991D49">
            <w:pPr>
              <w:pBdr>
                <w:top w:val="nil"/>
                <w:left w:val="nil"/>
                <w:bottom w:val="nil"/>
                <w:right w:val="nil"/>
                <w:between w:val="nil"/>
              </w:pBdr>
              <w:ind w:left="144"/>
              <w:jc w:val="both"/>
            </w:pPr>
            <w:r w:rsidRPr="00642A08">
              <w:t xml:space="preserve">Decenio de las Naciones Unidas de las Ciencias Oceánicas para el Desarrollo Sostenible </w:t>
            </w:r>
          </w:p>
        </w:tc>
      </w:tr>
      <w:tr w:rsidR="000C12A1" w:rsidRPr="00642A08" w14:paraId="4FBF46E8" w14:textId="77777777" w:rsidTr="76736282">
        <w:trPr>
          <w:trHeight w:val="300"/>
        </w:trPr>
        <w:tc>
          <w:tcPr>
            <w:tcW w:w="7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07128B" w14:textId="77777777" w:rsidR="000C12A1" w:rsidRPr="00642A08" w:rsidRDefault="000C12A1" w:rsidP="00991D49">
            <w:pPr>
              <w:pBdr>
                <w:top w:val="nil"/>
                <w:left w:val="nil"/>
                <w:bottom w:val="nil"/>
                <w:right w:val="nil"/>
                <w:between w:val="nil"/>
              </w:pBdr>
              <w:jc w:val="center"/>
            </w:pPr>
            <w:hyperlink w:anchor="Recommendation_2" w:history="1">
              <w:r w:rsidRPr="00642A08">
                <w:rPr>
                  <w:rStyle w:val="Hyperlink"/>
                </w:rPr>
                <w:t>2</w:t>
              </w:r>
            </w:hyperlink>
          </w:p>
        </w:tc>
        <w:tc>
          <w:tcPr>
            <w:tcW w:w="7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5F2947" w14:textId="77777777" w:rsidR="000C12A1" w:rsidRPr="00642A08" w:rsidRDefault="000C12A1" w:rsidP="00991D49">
            <w:pPr>
              <w:pBdr>
                <w:top w:val="nil"/>
                <w:left w:val="nil"/>
                <w:bottom w:val="nil"/>
                <w:right w:val="nil"/>
                <w:between w:val="nil"/>
              </w:pBdr>
              <w:ind w:left="144"/>
              <w:jc w:val="both"/>
            </w:pPr>
            <w:r w:rsidRPr="00642A08">
              <w:t xml:space="preserve">Alfabetización oceánica </w:t>
            </w:r>
          </w:p>
        </w:tc>
      </w:tr>
      <w:tr w:rsidR="000C12A1" w:rsidRPr="00642A08" w14:paraId="0932CDD2" w14:textId="77777777" w:rsidTr="76736282">
        <w:trPr>
          <w:trHeight w:val="300"/>
        </w:trPr>
        <w:tc>
          <w:tcPr>
            <w:tcW w:w="7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10225F" w14:textId="77777777" w:rsidR="000C12A1" w:rsidRPr="00642A08" w:rsidRDefault="000C12A1" w:rsidP="00991D49">
            <w:pPr>
              <w:pBdr>
                <w:top w:val="nil"/>
                <w:left w:val="nil"/>
                <w:bottom w:val="nil"/>
                <w:right w:val="nil"/>
                <w:between w:val="nil"/>
              </w:pBdr>
              <w:jc w:val="center"/>
            </w:pPr>
            <w:hyperlink w:anchor="Recommendation_3" w:history="1">
              <w:r w:rsidRPr="00642A08">
                <w:rPr>
                  <w:rStyle w:val="Hyperlink"/>
                </w:rPr>
                <w:t>3</w:t>
              </w:r>
            </w:hyperlink>
          </w:p>
        </w:tc>
        <w:tc>
          <w:tcPr>
            <w:tcW w:w="7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038C87" w14:textId="77777777" w:rsidR="000C12A1" w:rsidRPr="00642A08" w:rsidRDefault="000C12A1" w:rsidP="00991D49">
            <w:pPr>
              <w:pBdr>
                <w:top w:val="nil"/>
                <w:left w:val="nil"/>
                <w:bottom w:val="nil"/>
                <w:right w:val="nil"/>
                <w:between w:val="nil"/>
              </w:pBdr>
              <w:ind w:left="144"/>
              <w:jc w:val="both"/>
            </w:pPr>
            <w:r w:rsidRPr="00642A08">
              <w:t xml:space="preserve">Desarrollo de las capacidades </w:t>
            </w:r>
          </w:p>
        </w:tc>
      </w:tr>
      <w:tr w:rsidR="000C12A1" w:rsidRPr="00642A08" w14:paraId="6B1FE131" w14:textId="77777777" w:rsidTr="76736282">
        <w:trPr>
          <w:trHeight w:val="300"/>
        </w:trPr>
        <w:tc>
          <w:tcPr>
            <w:tcW w:w="7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0E9C4B" w14:textId="77777777" w:rsidR="000C12A1" w:rsidRPr="00642A08" w:rsidRDefault="000C12A1" w:rsidP="00991D49">
            <w:pPr>
              <w:pBdr>
                <w:top w:val="nil"/>
                <w:left w:val="nil"/>
                <w:bottom w:val="nil"/>
                <w:right w:val="nil"/>
                <w:between w:val="nil"/>
              </w:pBdr>
              <w:jc w:val="center"/>
            </w:pPr>
            <w:hyperlink w:anchor="Recommendation_4" w:history="1">
              <w:r w:rsidRPr="00642A08">
                <w:rPr>
                  <w:rStyle w:val="Hyperlink"/>
                </w:rPr>
                <w:t>4</w:t>
              </w:r>
            </w:hyperlink>
          </w:p>
        </w:tc>
        <w:tc>
          <w:tcPr>
            <w:tcW w:w="7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8EF37D" w14:textId="77777777" w:rsidR="000C12A1" w:rsidRPr="00642A08" w:rsidRDefault="000C12A1" w:rsidP="00991D49">
            <w:pPr>
              <w:pBdr>
                <w:top w:val="nil"/>
                <w:left w:val="nil"/>
                <w:bottom w:val="nil"/>
                <w:right w:val="nil"/>
                <w:between w:val="nil"/>
              </w:pBdr>
              <w:ind w:left="144"/>
              <w:jc w:val="both"/>
            </w:pPr>
            <w:r w:rsidRPr="00642A08">
              <w:t xml:space="preserve">IOCARIBE-GOOS </w:t>
            </w:r>
          </w:p>
        </w:tc>
      </w:tr>
      <w:tr w:rsidR="000C12A1" w:rsidRPr="00642A08" w14:paraId="344B363C" w14:textId="77777777" w:rsidTr="76736282">
        <w:trPr>
          <w:trHeight w:val="300"/>
        </w:trPr>
        <w:tc>
          <w:tcPr>
            <w:tcW w:w="7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0F0C63" w14:textId="77777777" w:rsidR="000C12A1" w:rsidRPr="00642A08" w:rsidRDefault="000C12A1" w:rsidP="00991D49">
            <w:pPr>
              <w:pBdr>
                <w:top w:val="nil"/>
                <w:left w:val="nil"/>
                <w:bottom w:val="nil"/>
                <w:right w:val="nil"/>
                <w:between w:val="nil"/>
              </w:pBdr>
              <w:jc w:val="center"/>
            </w:pPr>
            <w:hyperlink w:anchor="Recommendation_5" w:history="1">
              <w:r w:rsidRPr="00642A08">
                <w:rPr>
                  <w:rStyle w:val="Hyperlink"/>
                </w:rPr>
                <w:t>5</w:t>
              </w:r>
            </w:hyperlink>
          </w:p>
        </w:tc>
        <w:tc>
          <w:tcPr>
            <w:tcW w:w="7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5B07E8" w14:textId="77777777" w:rsidR="000C12A1" w:rsidRPr="00642A08" w:rsidRDefault="000C12A1" w:rsidP="00991D49">
            <w:pPr>
              <w:pBdr>
                <w:top w:val="nil"/>
                <w:left w:val="nil"/>
                <w:bottom w:val="nil"/>
                <w:right w:val="nil"/>
                <w:between w:val="nil"/>
              </w:pBdr>
              <w:ind w:left="144"/>
              <w:jc w:val="both"/>
            </w:pPr>
            <w:r w:rsidRPr="00642A08">
              <w:t xml:space="preserve">Carbono azul </w:t>
            </w:r>
          </w:p>
        </w:tc>
      </w:tr>
      <w:tr w:rsidR="000C12A1" w:rsidRPr="00642A08" w14:paraId="0A09E87A" w14:textId="77777777" w:rsidTr="76736282">
        <w:trPr>
          <w:trHeight w:val="300"/>
        </w:trPr>
        <w:tc>
          <w:tcPr>
            <w:tcW w:w="7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6C6574" w14:textId="77777777" w:rsidR="000C12A1" w:rsidRPr="00642A08" w:rsidRDefault="000C12A1" w:rsidP="00991D49">
            <w:pPr>
              <w:pBdr>
                <w:top w:val="nil"/>
                <w:left w:val="nil"/>
                <w:bottom w:val="nil"/>
                <w:right w:val="nil"/>
                <w:between w:val="nil"/>
              </w:pBdr>
              <w:jc w:val="center"/>
            </w:pPr>
            <w:hyperlink w:anchor="Recommendation_6" w:history="1">
              <w:r w:rsidRPr="00642A08">
                <w:rPr>
                  <w:rStyle w:val="Hyperlink"/>
                </w:rPr>
                <w:t>6</w:t>
              </w:r>
            </w:hyperlink>
          </w:p>
        </w:tc>
        <w:tc>
          <w:tcPr>
            <w:tcW w:w="7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7CDBD3" w14:textId="77777777" w:rsidR="000C12A1" w:rsidRPr="00642A08" w:rsidRDefault="000C12A1" w:rsidP="00991D49">
            <w:pPr>
              <w:pBdr>
                <w:top w:val="nil"/>
                <w:left w:val="nil"/>
                <w:bottom w:val="nil"/>
                <w:right w:val="nil"/>
                <w:between w:val="nil"/>
              </w:pBdr>
              <w:ind w:left="144"/>
              <w:jc w:val="both"/>
            </w:pPr>
            <w:r w:rsidRPr="00642A08">
              <w:t xml:space="preserve">Mecanismo regional de coordinación de los océanos </w:t>
            </w:r>
          </w:p>
        </w:tc>
      </w:tr>
      <w:tr w:rsidR="000C12A1" w:rsidRPr="00642A08" w14:paraId="1DAA1D1E" w14:textId="77777777" w:rsidTr="76736282">
        <w:trPr>
          <w:trHeight w:val="300"/>
        </w:trPr>
        <w:tc>
          <w:tcPr>
            <w:tcW w:w="7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2833FD" w14:textId="77777777" w:rsidR="000C12A1" w:rsidRPr="00642A08" w:rsidRDefault="000C12A1" w:rsidP="00991D49">
            <w:pPr>
              <w:pBdr>
                <w:top w:val="nil"/>
                <w:left w:val="nil"/>
                <w:bottom w:val="nil"/>
                <w:right w:val="nil"/>
                <w:between w:val="nil"/>
              </w:pBdr>
              <w:jc w:val="center"/>
            </w:pPr>
            <w:hyperlink w:anchor="Recommendation_7" w:history="1">
              <w:r w:rsidRPr="00642A08">
                <w:rPr>
                  <w:rStyle w:val="Hyperlink"/>
                </w:rPr>
                <w:t>7</w:t>
              </w:r>
            </w:hyperlink>
          </w:p>
        </w:tc>
        <w:tc>
          <w:tcPr>
            <w:tcW w:w="7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5F3611" w14:textId="44113752" w:rsidR="000C12A1" w:rsidRPr="00642A08" w:rsidRDefault="3E0E132C" w:rsidP="76736282">
            <w:pPr>
              <w:pBdr>
                <w:top w:val="nil"/>
                <w:left w:val="nil"/>
                <w:bottom w:val="nil"/>
                <w:right w:val="nil"/>
                <w:between w:val="nil"/>
              </w:pBdr>
              <w:ind w:left="144"/>
              <w:jc w:val="both"/>
            </w:pPr>
            <w:r w:rsidRPr="00642A08">
              <w:t xml:space="preserve">Planificación </w:t>
            </w:r>
            <w:r w:rsidR="49F37FC6" w:rsidRPr="00642A08">
              <w:t xml:space="preserve">del espacio marino </w:t>
            </w:r>
          </w:p>
        </w:tc>
      </w:tr>
      <w:tr w:rsidR="000C12A1" w:rsidRPr="00642A08" w14:paraId="0DCB639C" w14:textId="77777777" w:rsidTr="76736282">
        <w:trPr>
          <w:trHeight w:val="300"/>
        </w:trPr>
        <w:tc>
          <w:tcPr>
            <w:tcW w:w="7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2BD3CE" w14:textId="77777777" w:rsidR="000C12A1" w:rsidRPr="00642A08" w:rsidRDefault="000C12A1" w:rsidP="00991D49">
            <w:pPr>
              <w:pBdr>
                <w:top w:val="nil"/>
                <w:left w:val="nil"/>
                <w:bottom w:val="nil"/>
                <w:right w:val="nil"/>
                <w:between w:val="nil"/>
              </w:pBdr>
              <w:jc w:val="center"/>
            </w:pPr>
            <w:hyperlink w:anchor="Recommendation_8" w:history="1">
              <w:r w:rsidRPr="00642A08">
                <w:rPr>
                  <w:rStyle w:val="Hyperlink"/>
                </w:rPr>
                <w:t>8</w:t>
              </w:r>
            </w:hyperlink>
          </w:p>
        </w:tc>
        <w:tc>
          <w:tcPr>
            <w:tcW w:w="7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693964" w14:textId="77777777" w:rsidR="000C12A1" w:rsidRPr="00642A08" w:rsidRDefault="000C12A1" w:rsidP="00991D49">
            <w:pPr>
              <w:pBdr>
                <w:top w:val="nil"/>
                <w:left w:val="nil"/>
                <w:bottom w:val="nil"/>
                <w:right w:val="nil"/>
                <w:between w:val="nil"/>
              </w:pBdr>
              <w:ind w:left="144"/>
              <w:jc w:val="both"/>
            </w:pPr>
            <w:r w:rsidRPr="00642A08">
              <w:t xml:space="preserve">Proyecto PROCARIBE+ del PNUD/FMAM/UNOPS </w:t>
            </w:r>
          </w:p>
        </w:tc>
      </w:tr>
      <w:tr w:rsidR="000C12A1" w:rsidRPr="00642A08" w14:paraId="0AEC2062" w14:textId="77777777" w:rsidTr="76736282">
        <w:trPr>
          <w:trHeight w:val="300"/>
        </w:trPr>
        <w:tc>
          <w:tcPr>
            <w:tcW w:w="7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B90694" w14:textId="77777777" w:rsidR="000C12A1" w:rsidRPr="00642A08" w:rsidRDefault="000C12A1" w:rsidP="00991D49">
            <w:pPr>
              <w:pBdr>
                <w:top w:val="nil"/>
                <w:left w:val="nil"/>
                <w:bottom w:val="nil"/>
                <w:right w:val="nil"/>
                <w:between w:val="nil"/>
              </w:pBdr>
              <w:jc w:val="center"/>
            </w:pPr>
            <w:hyperlink w:anchor="Recommendation_9" w:history="1">
              <w:r w:rsidRPr="00642A08">
                <w:rPr>
                  <w:rStyle w:val="Hyperlink"/>
                </w:rPr>
                <w:t>9</w:t>
              </w:r>
            </w:hyperlink>
          </w:p>
        </w:tc>
        <w:tc>
          <w:tcPr>
            <w:tcW w:w="7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3E2A5E" w14:textId="77777777" w:rsidR="000C12A1" w:rsidRPr="00642A08" w:rsidRDefault="000C12A1" w:rsidP="00991D49">
            <w:pPr>
              <w:pBdr>
                <w:top w:val="nil"/>
                <w:left w:val="nil"/>
                <w:bottom w:val="nil"/>
                <w:right w:val="nil"/>
                <w:between w:val="nil"/>
              </w:pBdr>
              <w:ind w:left="144"/>
              <w:jc w:val="both"/>
            </w:pPr>
            <w:r w:rsidRPr="00642A08">
              <w:t xml:space="preserve">Datos e información oceanográficos </w:t>
            </w:r>
          </w:p>
        </w:tc>
      </w:tr>
      <w:tr w:rsidR="000C12A1" w:rsidRPr="00642A08" w14:paraId="1C513DE5" w14:textId="77777777" w:rsidTr="76736282">
        <w:trPr>
          <w:trHeight w:val="300"/>
        </w:trPr>
        <w:tc>
          <w:tcPr>
            <w:tcW w:w="7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A306FA" w14:textId="77777777" w:rsidR="000C12A1" w:rsidRPr="00642A08" w:rsidRDefault="000C12A1" w:rsidP="00991D49">
            <w:pPr>
              <w:pBdr>
                <w:top w:val="nil"/>
                <w:left w:val="nil"/>
                <w:bottom w:val="nil"/>
                <w:right w:val="nil"/>
                <w:between w:val="nil"/>
              </w:pBdr>
              <w:jc w:val="center"/>
            </w:pPr>
            <w:hyperlink w:anchor="Recommendation_10" w:history="1">
              <w:r w:rsidRPr="00642A08">
                <w:rPr>
                  <w:rStyle w:val="Hyperlink"/>
                </w:rPr>
                <w:t>10</w:t>
              </w:r>
            </w:hyperlink>
          </w:p>
        </w:tc>
        <w:tc>
          <w:tcPr>
            <w:tcW w:w="7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4F6136" w14:textId="77777777" w:rsidR="000C12A1" w:rsidRPr="00642A08" w:rsidRDefault="000C12A1" w:rsidP="00991D49">
            <w:pPr>
              <w:pBdr>
                <w:top w:val="nil"/>
                <w:left w:val="nil"/>
                <w:bottom w:val="nil"/>
                <w:right w:val="nil"/>
                <w:between w:val="nil"/>
              </w:pBdr>
              <w:ind w:left="144"/>
              <w:jc w:val="both"/>
            </w:pPr>
            <w:r w:rsidRPr="00642A08">
              <w:t xml:space="preserve">Grupo de trabajo sobre el sargazo </w:t>
            </w:r>
          </w:p>
        </w:tc>
      </w:tr>
      <w:tr w:rsidR="000C12A1" w:rsidRPr="00642A08" w14:paraId="3DE615BB" w14:textId="77777777" w:rsidTr="76736282">
        <w:trPr>
          <w:trHeight w:val="300"/>
        </w:trPr>
        <w:tc>
          <w:tcPr>
            <w:tcW w:w="7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C03588" w14:textId="77777777" w:rsidR="000C12A1" w:rsidRPr="00642A08" w:rsidRDefault="000C12A1" w:rsidP="00991D49">
            <w:pPr>
              <w:pBdr>
                <w:top w:val="nil"/>
                <w:left w:val="nil"/>
                <w:bottom w:val="nil"/>
                <w:right w:val="nil"/>
                <w:between w:val="nil"/>
              </w:pBdr>
              <w:jc w:val="center"/>
            </w:pPr>
            <w:hyperlink w:anchor="Recommendation_11" w:history="1">
              <w:r w:rsidRPr="00642A08">
                <w:rPr>
                  <w:rStyle w:val="Hyperlink"/>
                </w:rPr>
                <w:t>11</w:t>
              </w:r>
            </w:hyperlink>
          </w:p>
        </w:tc>
        <w:tc>
          <w:tcPr>
            <w:tcW w:w="7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D29D37" w14:textId="77777777" w:rsidR="000C12A1" w:rsidRPr="00642A08" w:rsidRDefault="000C12A1" w:rsidP="00991D49">
            <w:pPr>
              <w:pBdr>
                <w:top w:val="nil"/>
                <w:left w:val="nil"/>
                <w:bottom w:val="nil"/>
                <w:right w:val="nil"/>
                <w:between w:val="nil"/>
              </w:pBdr>
              <w:ind w:left="144"/>
              <w:jc w:val="both"/>
            </w:pPr>
            <w:r w:rsidRPr="00642A08">
              <w:t xml:space="preserve">Acidificación de los océanos </w:t>
            </w:r>
          </w:p>
        </w:tc>
      </w:tr>
      <w:tr w:rsidR="000C12A1" w:rsidRPr="00642A08" w14:paraId="524791B1" w14:textId="77777777" w:rsidTr="76736282">
        <w:trPr>
          <w:trHeight w:val="300"/>
        </w:trPr>
        <w:tc>
          <w:tcPr>
            <w:tcW w:w="7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DC7D1A" w14:textId="77777777" w:rsidR="000C12A1" w:rsidRPr="00642A08" w:rsidRDefault="000C12A1" w:rsidP="00991D49">
            <w:pPr>
              <w:pBdr>
                <w:top w:val="nil"/>
                <w:left w:val="nil"/>
                <w:bottom w:val="nil"/>
                <w:right w:val="nil"/>
                <w:between w:val="nil"/>
              </w:pBdr>
              <w:jc w:val="center"/>
            </w:pPr>
            <w:hyperlink w:anchor="Recommendation_12" w:history="1">
              <w:r w:rsidRPr="00642A08">
                <w:rPr>
                  <w:rStyle w:val="Hyperlink"/>
                </w:rPr>
                <w:t>12</w:t>
              </w:r>
            </w:hyperlink>
          </w:p>
        </w:tc>
        <w:tc>
          <w:tcPr>
            <w:tcW w:w="7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B823F1" w14:textId="77777777" w:rsidR="000C12A1" w:rsidRPr="00642A08" w:rsidRDefault="000C12A1" w:rsidP="00991D49">
            <w:pPr>
              <w:pBdr>
                <w:top w:val="nil"/>
                <w:left w:val="nil"/>
                <w:bottom w:val="nil"/>
                <w:right w:val="nil"/>
                <w:between w:val="nil"/>
              </w:pBdr>
              <w:ind w:left="144"/>
              <w:jc w:val="both"/>
            </w:pPr>
            <w:r w:rsidRPr="00642A08">
              <w:t xml:space="preserve">Contactos nacionales </w:t>
            </w:r>
          </w:p>
        </w:tc>
      </w:tr>
      <w:tr w:rsidR="000C12A1" w:rsidRPr="00642A08" w14:paraId="6F11C5E4" w14:textId="77777777" w:rsidTr="76736282">
        <w:trPr>
          <w:trHeight w:val="300"/>
        </w:trPr>
        <w:tc>
          <w:tcPr>
            <w:tcW w:w="7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AD1589" w14:textId="77777777" w:rsidR="000C12A1" w:rsidRPr="00642A08" w:rsidRDefault="000C12A1" w:rsidP="00991D49">
            <w:pPr>
              <w:pBdr>
                <w:top w:val="nil"/>
                <w:left w:val="nil"/>
                <w:bottom w:val="nil"/>
                <w:right w:val="nil"/>
                <w:between w:val="nil"/>
              </w:pBdr>
              <w:jc w:val="center"/>
            </w:pPr>
            <w:hyperlink w:anchor="Recommendation_13" w:history="1">
              <w:r w:rsidRPr="00642A08">
                <w:rPr>
                  <w:rStyle w:val="Hyperlink"/>
                </w:rPr>
                <w:t>13</w:t>
              </w:r>
            </w:hyperlink>
          </w:p>
        </w:tc>
        <w:tc>
          <w:tcPr>
            <w:tcW w:w="7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1FE143" w14:textId="77777777" w:rsidR="000C12A1" w:rsidRPr="00642A08" w:rsidRDefault="000C12A1" w:rsidP="00991D49">
            <w:pPr>
              <w:pBdr>
                <w:top w:val="nil"/>
                <w:left w:val="nil"/>
                <w:bottom w:val="nil"/>
                <w:right w:val="nil"/>
                <w:between w:val="nil"/>
              </w:pBdr>
              <w:ind w:left="144"/>
              <w:jc w:val="both"/>
            </w:pPr>
            <w:r w:rsidRPr="00642A08">
              <w:t xml:space="preserve">Floraciones de algas nocivas </w:t>
            </w:r>
          </w:p>
        </w:tc>
      </w:tr>
      <w:tr w:rsidR="000C12A1" w:rsidRPr="00642A08" w14:paraId="06B61E9F" w14:textId="77777777" w:rsidTr="76736282">
        <w:trPr>
          <w:trHeight w:val="300"/>
        </w:trPr>
        <w:tc>
          <w:tcPr>
            <w:tcW w:w="7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E1B417" w14:textId="77777777" w:rsidR="000C12A1" w:rsidRPr="00642A08" w:rsidRDefault="000C12A1" w:rsidP="00991D49">
            <w:pPr>
              <w:pBdr>
                <w:top w:val="nil"/>
                <w:left w:val="nil"/>
                <w:bottom w:val="nil"/>
                <w:right w:val="nil"/>
                <w:between w:val="nil"/>
              </w:pBdr>
              <w:jc w:val="center"/>
            </w:pPr>
            <w:hyperlink w:anchor="Recommendation_14" w:history="1">
              <w:r w:rsidRPr="00642A08">
                <w:rPr>
                  <w:rStyle w:val="Hyperlink"/>
                </w:rPr>
                <w:t>14</w:t>
              </w:r>
            </w:hyperlink>
          </w:p>
        </w:tc>
        <w:tc>
          <w:tcPr>
            <w:tcW w:w="7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C69E5D" w14:textId="77777777" w:rsidR="000C12A1" w:rsidRPr="00642A08" w:rsidRDefault="000C12A1" w:rsidP="00991D49">
            <w:pPr>
              <w:pBdr>
                <w:top w:val="nil"/>
                <w:left w:val="nil"/>
                <w:bottom w:val="nil"/>
                <w:right w:val="nil"/>
                <w:between w:val="nil"/>
              </w:pBdr>
              <w:ind w:left="144"/>
              <w:jc w:val="both"/>
            </w:pPr>
            <w:r w:rsidRPr="00642A08">
              <w:t xml:space="preserve">Alianza Atlántica para la Investigación y la Innovación Oceánicas </w:t>
            </w:r>
          </w:p>
        </w:tc>
      </w:tr>
    </w:tbl>
    <w:bookmarkEnd w:id="3"/>
    <w:p w14:paraId="13C15C28" w14:textId="77777777" w:rsidR="00BC5D93" w:rsidRPr="00642A08" w:rsidRDefault="00BC5D93" w:rsidP="00BC5D93">
      <w:pPr>
        <w:numPr>
          <w:ilvl w:val="0"/>
          <w:numId w:val="3"/>
        </w:numPr>
        <w:pBdr>
          <w:top w:val="nil"/>
          <w:left w:val="nil"/>
          <w:bottom w:val="nil"/>
          <w:right w:val="nil"/>
          <w:between w:val="nil"/>
        </w:pBdr>
        <w:spacing w:before="240" w:after="240"/>
        <w:ind w:left="0" w:firstLine="0"/>
        <w:jc w:val="both"/>
      </w:pPr>
      <w:r w:rsidRPr="00642A08">
        <w:t>Durante la SC-IOCARIBE-XVIII se formularon otras recomendaciones, aunque no se adoptaron formalmente:</w:t>
      </w:r>
    </w:p>
    <w:p w14:paraId="7BF92C51" w14:textId="77777777" w:rsidR="00BC5D93" w:rsidRPr="00642A08" w:rsidRDefault="00BC5D93" w:rsidP="00BC5D93">
      <w:pPr>
        <w:numPr>
          <w:ilvl w:val="1"/>
          <w:numId w:val="3"/>
        </w:numPr>
        <w:pBdr>
          <w:top w:val="nil"/>
          <w:left w:val="nil"/>
          <w:bottom w:val="nil"/>
          <w:right w:val="nil"/>
          <w:between w:val="nil"/>
        </w:pBdr>
        <w:spacing w:before="240" w:after="240"/>
        <w:jc w:val="both"/>
      </w:pPr>
      <w:r w:rsidRPr="00642A08">
        <w:t>Colaborar con el Consejo de IOCARIBE en la elaboración de un borrador de Documento de Acción para la SC-IOCARIBE-XIX con al menos 1-2 meses de antelación, permitiendo así una aportación más temprana por parte de los Estados Miembros.</w:t>
      </w:r>
    </w:p>
    <w:p w14:paraId="21260BB3" w14:textId="77777777" w:rsidR="00BC5D93" w:rsidRPr="00642A08" w:rsidRDefault="00BC5D93" w:rsidP="00BC5D93">
      <w:pPr>
        <w:numPr>
          <w:ilvl w:val="1"/>
          <w:numId w:val="3"/>
        </w:numPr>
        <w:pBdr>
          <w:top w:val="nil"/>
          <w:left w:val="nil"/>
          <w:bottom w:val="nil"/>
          <w:right w:val="nil"/>
          <w:between w:val="nil"/>
        </w:pBdr>
        <w:spacing w:before="240" w:after="240"/>
        <w:jc w:val="both"/>
      </w:pPr>
      <w:r w:rsidRPr="00642A08">
        <w:lastRenderedPageBreak/>
        <w:t>Considerar la creación de un subgrupo específico en el seno del Consejo de IOCARIBE para iniciar las primeras consultas sobre el plan de trabajo y el presupuesto para el próximo bienio.</w:t>
      </w:r>
    </w:p>
    <w:p w14:paraId="4B9B97A3" w14:textId="77777777" w:rsidR="00BC5D93" w:rsidRPr="00642A08" w:rsidRDefault="00BC5D93" w:rsidP="00BC5D93">
      <w:pPr>
        <w:numPr>
          <w:ilvl w:val="1"/>
          <w:numId w:val="3"/>
        </w:numPr>
        <w:pBdr>
          <w:top w:val="nil"/>
          <w:left w:val="nil"/>
          <w:bottom w:val="nil"/>
          <w:right w:val="nil"/>
          <w:between w:val="nil"/>
        </w:pBdr>
        <w:spacing w:before="240" w:after="240"/>
        <w:jc w:val="both"/>
      </w:pPr>
      <w:r w:rsidRPr="00642A08">
        <w:t>Reforzar el apoyo a la investigación en aguas profundas dirigida localmente, incluido el desarrollo de capacidades a bordo para científicos regionales.</w:t>
      </w:r>
    </w:p>
    <w:p w14:paraId="2B15183D" w14:textId="78558E3B" w:rsidR="00BC5D93" w:rsidRPr="00642A08" w:rsidRDefault="700FBF11" w:rsidP="76736282">
      <w:pPr>
        <w:numPr>
          <w:ilvl w:val="1"/>
          <w:numId w:val="3"/>
        </w:numPr>
        <w:pBdr>
          <w:top w:val="nil"/>
          <w:left w:val="nil"/>
          <w:bottom w:val="nil"/>
          <w:right w:val="nil"/>
          <w:between w:val="nil"/>
        </w:pBdr>
        <w:spacing w:before="240" w:after="240"/>
        <w:jc w:val="both"/>
      </w:pPr>
      <w:r w:rsidRPr="00642A08">
        <w:t xml:space="preserve">Mejorar la coordinación entre IOCARIBE e ICG/CARIBE-EWS mediante el desarrollo de una estrategia conjunta alineada con las iniciativas Sistemas de Alerta Temprana </w:t>
      </w:r>
      <w:proofErr w:type="spellStart"/>
      <w:r w:rsidRPr="00642A08">
        <w:t>Multi</w:t>
      </w:r>
      <w:r w:rsidR="21289F3D" w:rsidRPr="00642A08">
        <w:t>-</w:t>
      </w:r>
      <w:r w:rsidR="00E9652B" w:rsidRPr="00642A08">
        <w:t>a</w:t>
      </w:r>
      <w:r w:rsidR="00B51779" w:rsidRPr="00642A08">
        <w:t>mena</w:t>
      </w:r>
      <w:r w:rsidR="002F5932" w:rsidRPr="00642A08">
        <w:t>zas</w:t>
      </w:r>
      <w:proofErr w:type="spellEnd"/>
      <w:r w:rsidR="00B51779" w:rsidRPr="00642A08">
        <w:t xml:space="preserve"> </w:t>
      </w:r>
      <w:r w:rsidRPr="00642A08">
        <w:t>(MHEWS) y Alerta Temprana para Todos (EW4All).</w:t>
      </w:r>
    </w:p>
    <w:p w14:paraId="634FB5B3" w14:textId="77777777" w:rsidR="00BC5D93" w:rsidRPr="00642A08" w:rsidRDefault="00BC5D93" w:rsidP="00BC5D93">
      <w:pPr>
        <w:numPr>
          <w:ilvl w:val="1"/>
          <w:numId w:val="3"/>
        </w:numPr>
        <w:pBdr>
          <w:top w:val="nil"/>
          <w:left w:val="nil"/>
          <w:bottom w:val="nil"/>
          <w:right w:val="nil"/>
          <w:between w:val="nil"/>
        </w:pBdr>
        <w:spacing w:before="240" w:after="240"/>
        <w:jc w:val="both"/>
      </w:pPr>
      <w:r w:rsidRPr="00642A08">
        <w:t>Explorar mecanismos de financiación adicionales para apoyar la impartición del programa de formación en observación oceánica ADAPT en inglés, junto con su versión existente en español.</w:t>
      </w:r>
    </w:p>
    <w:p w14:paraId="03FA7031" w14:textId="77777777" w:rsidR="00BC5D93" w:rsidRPr="00642A08" w:rsidRDefault="00BC5D93" w:rsidP="00BC5D93">
      <w:pPr>
        <w:numPr>
          <w:ilvl w:val="1"/>
          <w:numId w:val="3"/>
        </w:numPr>
        <w:pBdr>
          <w:top w:val="nil"/>
          <w:left w:val="nil"/>
          <w:bottom w:val="nil"/>
          <w:right w:val="nil"/>
          <w:between w:val="nil"/>
        </w:pBdr>
        <w:spacing w:before="240" w:after="240"/>
        <w:jc w:val="both"/>
      </w:pPr>
      <w:r w:rsidRPr="00642A08">
        <w:t>Animar a los Estados Miembros a trabajar con los Ministerios de Educación para integrar formalmente la Alfabetización Oceánica en los planes de estudio nacionales, siguiendo el ejemplo de Brasil.</w:t>
      </w:r>
    </w:p>
    <w:p w14:paraId="39AECB50" w14:textId="77777777" w:rsidR="00BC5D93" w:rsidRPr="00642A08" w:rsidRDefault="00BC5D93" w:rsidP="00BC5D93">
      <w:pPr>
        <w:numPr>
          <w:ilvl w:val="1"/>
          <w:numId w:val="3"/>
        </w:numPr>
        <w:pBdr>
          <w:top w:val="nil"/>
          <w:left w:val="nil"/>
          <w:bottom w:val="nil"/>
          <w:right w:val="nil"/>
          <w:between w:val="nil"/>
        </w:pBdr>
        <w:spacing w:before="240" w:after="240"/>
        <w:jc w:val="both"/>
      </w:pPr>
      <w:r w:rsidRPr="00642A08">
        <w:t>Continuar los esfuerzos para establecer una Secretaría de IOCARIBE trilingüe (inglés, español y francés) para mejorar la comunicación y la inclusión en toda la región.</w:t>
      </w:r>
    </w:p>
    <w:p w14:paraId="01BA88CB" w14:textId="77777777" w:rsidR="00EB3E2B" w:rsidRPr="00642A08" w:rsidRDefault="00EB3E2B">
      <w:r w:rsidRPr="00642A08">
        <w:br w:type="page"/>
      </w:r>
    </w:p>
    <w:p w14:paraId="6A366761" w14:textId="77777777" w:rsidR="00EB3E2B" w:rsidRPr="00642A08" w:rsidRDefault="00EB3E2B" w:rsidP="00EB3E2B">
      <w:pPr>
        <w:jc w:val="center"/>
      </w:pPr>
    </w:p>
    <w:p w14:paraId="4428E4B5" w14:textId="77777777" w:rsidR="00EB3E2B" w:rsidRPr="00642A08" w:rsidRDefault="00EB3E2B" w:rsidP="00EB3E2B">
      <w:pPr>
        <w:jc w:val="center"/>
      </w:pPr>
      <w:r w:rsidRPr="00642A08">
        <w:t>ANEXO</w:t>
      </w:r>
    </w:p>
    <w:p w14:paraId="6FDABFE1" w14:textId="77777777" w:rsidR="00EB3E2B" w:rsidRPr="00642A08" w:rsidRDefault="00EB3E2B" w:rsidP="00EB3E2B">
      <w:pPr>
        <w:jc w:val="center"/>
      </w:pPr>
    </w:p>
    <w:p w14:paraId="3600098F" w14:textId="77777777" w:rsidR="00EB3E2B" w:rsidRPr="00642A08" w:rsidRDefault="00EB3E2B" w:rsidP="00EB3E2B">
      <w:pPr>
        <w:jc w:val="center"/>
        <w:rPr>
          <w:b/>
        </w:rPr>
      </w:pPr>
      <w:r w:rsidRPr="00642A08">
        <w:rPr>
          <w:b/>
        </w:rPr>
        <w:t>RECOMENDACIONES</w:t>
      </w:r>
    </w:p>
    <w:p w14:paraId="3A7B7F4D" w14:textId="77777777" w:rsidR="00EB3E2B" w:rsidRPr="00642A08" w:rsidRDefault="00EB3E2B" w:rsidP="00EB3E2B">
      <w:pPr>
        <w:jc w:val="center"/>
      </w:pPr>
    </w:p>
    <w:p w14:paraId="2ECF8A56" w14:textId="77777777" w:rsidR="00EB3E2B" w:rsidRPr="00642A08" w:rsidRDefault="00EB3E2B" w:rsidP="00EB3E2B">
      <w:pPr>
        <w:jc w:val="center"/>
        <w:rPr>
          <w:u w:val="single"/>
        </w:rPr>
      </w:pPr>
      <w:bookmarkStart w:id="4" w:name="Recommendation_1"/>
      <w:bookmarkEnd w:id="4"/>
      <w:r w:rsidRPr="00642A08">
        <w:rPr>
          <w:u w:val="single"/>
        </w:rPr>
        <w:t>Recomendación SC-IOCARIBE-XVIII.1</w:t>
      </w:r>
    </w:p>
    <w:p w14:paraId="6AFAC527" w14:textId="77777777" w:rsidR="00EB3E2B" w:rsidRPr="00642A08" w:rsidRDefault="00EB3E2B" w:rsidP="00EB3E2B"/>
    <w:p w14:paraId="316A670C" w14:textId="77777777" w:rsidR="00EB3E2B" w:rsidRPr="00642A08" w:rsidRDefault="00EB3E2B" w:rsidP="00EB3E2B">
      <w:pPr>
        <w:jc w:val="center"/>
      </w:pPr>
      <w:r w:rsidRPr="00642A08">
        <w:rPr>
          <w:b/>
        </w:rPr>
        <w:t>Decenio de las Naciones Unidas de las Ciencias Oceánicas para el Desarrollo Sostenible</w:t>
      </w:r>
    </w:p>
    <w:p w14:paraId="5A001731" w14:textId="77777777" w:rsidR="00EB3E2B" w:rsidRPr="00642A08" w:rsidRDefault="00EB3E2B" w:rsidP="00EB3E2B">
      <w:pPr>
        <w:jc w:val="center"/>
      </w:pPr>
    </w:p>
    <w:p w14:paraId="508698DA" w14:textId="77777777" w:rsidR="00EB3E2B" w:rsidRPr="00642A08" w:rsidRDefault="00EB3E2B" w:rsidP="00EB3E2B">
      <w:r w:rsidRPr="00642A08">
        <w:t>La Subcomisión de la COI para el Caribe y Regiones Adyacentes (IOCARIBE),</w:t>
      </w:r>
    </w:p>
    <w:p w14:paraId="56A2CC2B" w14:textId="77777777" w:rsidR="00EB3E2B" w:rsidRPr="00642A08" w:rsidRDefault="00EB3E2B" w:rsidP="00EB3E2B"/>
    <w:p w14:paraId="3E7F79D1" w14:textId="77777777" w:rsidR="00EB3E2B" w:rsidRPr="00642A08" w:rsidRDefault="00EB3E2B" w:rsidP="00EB3E2B">
      <w:r w:rsidRPr="00642A08">
        <w:rPr>
          <w:b/>
        </w:rPr>
        <w:t xml:space="preserve">Recordando </w:t>
      </w:r>
      <w:r w:rsidRPr="00642A08">
        <w:t>la Recomendación XVII.9 de la Subcomisión de IOCARIBE, en la que se alentaba a los Estados Miembros a apoyar activamente la aplicación del Decenio de las Naciones Unidas para los Océanos en la región.</w:t>
      </w:r>
    </w:p>
    <w:p w14:paraId="3B712BDB" w14:textId="77777777" w:rsidR="00EB3E2B" w:rsidRPr="00642A08" w:rsidRDefault="00EB3E2B" w:rsidP="00EB3E2B"/>
    <w:p w14:paraId="7FAC3DBB" w14:textId="31D849AA" w:rsidR="00EB3E2B" w:rsidRPr="00642A08" w:rsidRDefault="00EB3E2B" w:rsidP="00EB3E2B">
      <w:r w:rsidRPr="00642A08">
        <w:rPr>
          <w:b/>
        </w:rPr>
        <w:t xml:space="preserve">Reconociendo </w:t>
      </w:r>
      <w:r w:rsidRPr="00642A08">
        <w:t>el trabajo realizado por el Grupo de Trabajo Regional para las Américas Tropicales y el Caribe (TAC) durante el bienio anterior y el desarrollo de la Hoja de Ruta para la implementación del Decenio de las Naciones Unidas de las Ciencias Oceánicas para el Desarrollo Sostenible 2021-2030 ("Decenio de</w:t>
      </w:r>
      <w:r w:rsidR="001242A7" w:rsidRPr="00642A08">
        <w:t>l</w:t>
      </w:r>
      <w:r w:rsidRPr="00642A08">
        <w:t xml:space="preserve"> Océano") en la Región de las Américas Tropicales y el Caribe (TAC) ("Hoja de Ruta del Decenio TAC").</w:t>
      </w:r>
    </w:p>
    <w:p w14:paraId="0DC93296" w14:textId="77777777" w:rsidR="00EB3E2B" w:rsidRPr="00642A08" w:rsidRDefault="00EB3E2B" w:rsidP="00EB3E2B"/>
    <w:p w14:paraId="7AA65D82" w14:textId="77777777" w:rsidR="00EB3E2B" w:rsidRPr="00642A08" w:rsidRDefault="00EB3E2B" w:rsidP="00EB3E2B">
      <w:r w:rsidRPr="00642A08">
        <w:rPr>
          <w:b/>
        </w:rPr>
        <w:t xml:space="preserve">Acogiendo con satisfacción </w:t>
      </w:r>
      <w:r w:rsidRPr="00642A08">
        <w:t>la creación de la Oficina Regional de Coordinación del Decenio (DCO) en la Subcomisión de IOCARIBE.</w:t>
      </w:r>
    </w:p>
    <w:p w14:paraId="5B5E4D32" w14:textId="77777777" w:rsidR="00EB3E2B" w:rsidRPr="00642A08" w:rsidRDefault="00EB3E2B" w:rsidP="00EB3E2B"/>
    <w:p w14:paraId="4BC45280" w14:textId="77777777" w:rsidR="00EB3E2B" w:rsidRPr="00642A08" w:rsidRDefault="0E76EA4E" w:rsidP="00EB3E2B">
      <w:r w:rsidRPr="00642A08">
        <w:rPr>
          <w:b/>
          <w:bCs/>
        </w:rPr>
        <w:t xml:space="preserve">Solicita </w:t>
      </w:r>
      <w:r w:rsidRPr="00642A08">
        <w:t xml:space="preserve">al </w:t>
      </w:r>
      <w:proofErr w:type="gramStart"/>
      <w:r w:rsidRPr="00642A08">
        <w:t>Secretario</w:t>
      </w:r>
      <w:proofErr w:type="gramEnd"/>
      <w:r w:rsidRPr="00642A08">
        <w:t xml:space="preserve"> de IOCARIBE que:</w:t>
      </w:r>
    </w:p>
    <w:p w14:paraId="459DE273" w14:textId="77777777" w:rsidR="00EB3E2B" w:rsidRPr="00642A08" w:rsidRDefault="00EB3E2B" w:rsidP="00EB3E2B">
      <w:pPr>
        <w:numPr>
          <w:ilvl w:val="0"/>
          <w:numId w:val="29"/>
        </w:numPr>
        <w:spacing w:before="200" w:after="200"/>
      </w:pPr>
      <w:r w:rsidRPr="00642A08">
        <w:t>Preparar una evaluación de los avances en las Acciones del Decenio de las Naciones Unidas para los Océanos aprobadas en la región.</w:t>
      </w:r>
    </w:p>
    <w:p w14:paraId="55052979" w14:textId="77777777" w:rsidR="00EB3E2B" w:rsidRPr="00642A08" w:rsidRDefault="00EB3E2B" w:rsidP="00EB3E2B">
      <w:pPr>
        <w:numPr>
          <w:ilvl w:val="0"/>
          <w:numId w:val="29"/>
        </w:numPr>
        <w:spacing w:before="200" w:after="200"/>
      </w:pPr>
      <w:r w:rsidRPr="00642A08">
        <w:t>Elaborar un plan de aplicación de la hoja de ruta del Decenio del TAC que mejore la coordinación entre los Estados miembros, los organismos de las Naciones Unidas, los organismos regionales con mandatos relacionados con los océanos y otras partes interesadas.</w:t>
      </w:r>
    </w:p>
    <w:p w14:paraId="4214DCAD" w14:textId="77777777" w:rsidR="00EB3E2B" w:rsidRPr="00642A08" w:rsidRDefault="00EB3E2B" w:rsidP="00EB3E2B">
      <w:pPr>
        <w:numPr>
          <w:ilvl w:val="0"/>
          <w:numId w:val="29"/>
        </w:numPr>
        <w:spacing w:before="200" w:after="200"/>
      </w:pPr>
      <w:r w:rsidRPr="00642A08">
        <w:t>Coordinar los esfuerzos de movilización de fondos para permitir la ejecución de las Acciones del Decenio de las Naciones Unidas para los Océanos no financiadas y parcialmente financiadas en la región.</w:t>
      </w:r>
    </w:p>
    <w:p w14:paraId="3562AAE5" w14:textId="77777777" w:rsidR="00EB3E2B" w:rsidRPr="00642A08" w:rsidRDefault="00EB3E2B" w:rsidP="00EB3E2B">
      <w:pPr>
        <w:numPr>
          <w:ilvl w:val="0"/>
          <w:numId w:val="29"/>
        </w:numPr>
        <w:spacing w:before="200" w:after="200"/>
      </w:pPr>
      <w:r w:rsidRPr="00642A08">
        <w:t>Facilitar la creación de un Comité Regional del Decenio para implicar a los Estados miembros de toda la región del TAC y promover el intercambio de experiencias, especialmente en los casos en que la formación de Comités Nacionales del Decenio no sea viable en la actualidad.</w:t>
      </w:r>
    </w:p>
    <w:p w14:paraId="2542E910" w14:textId="77777777" w:rsidR="00EB3E2B" w:rsidRPr="00642A08" w:rsidRDefault="00EB3E2B" w:rsidP="00EB3E2B"/>
    <w:p w14:paraId="12F3C46F" w14:textId="77777777" w:rsidR="00EB3E2B" w:rsidRPr="00642A08" w:rsidRDefault="00EB3E2B" w:rsidP="00EB3E2B">
      <w:r w:rsidRPr="00642A08">
        <w:rPr>
          <w:b/>
        </w:rPr>
        <w:t xml:space="preserve">Invita </w:t>
      </w:r>
      <w:r w:rsidRPr="00642A08">
        <w:t>a los Estados miembros a:</w:t>
      </w:r>
    </w:p>
    <w:p w14:paraId="2CC3A3F4" w14:textId="4D80D170" w:rsidR="00EB3E2B" w:rsidRPr="00642A08" w:rsidRDefault="0E76EA4E" w:rsidP="00EB3E2B">
      <w:pPr>
        <w:numPr>
          <w:ilvl w:val="0"/>
          <w:numId w:val="19"/>
        </w:numPr>
        <w:spacing w:before="200" w:after="200"/>
      </w:pPr>
      <w:r w:rsidRPr="00642A08">
        <w:t xml:space="preserve">Proporcionar recursos en especie y financieros para las operaciones de la DCO, incluyendo la provisión de comisiones de servicio, pasantías, </w:t>
      </w:r>
      <w:proofErr w:type="gramStart"/>
      <w:r w:rsidRPr="00642A08">
        <w:t>Funcionarios</w:t>
      </w:r>
      <w:proofErr w:type="gramEnd"/>
      <w:r w:rsidRPr="00642A08">
        <w:t xml:space="preserve"> Subalternos del Cuadro Orgánico, </w:t>
      </w:r>
      <w:r w:rsidR="403EFC0D" w:rsidRPr="00642A08">
        <w:t>la</w:t>
      </w:r>
      <w:r w:rsidRPr="00642A08">
        <w:t xml:space="preserve"> </w:t>
      </w:r>
      <w:r w:rsidR="43655359" w:rsidRPr="00642A08">
        <w:t xml:space="preserve">cesión </w:t>
      </w:r>
      <w:r w:rsidRPr="00642A08">
        <w:t>de personal y la organización de eventos regionales e internacionales de la Década Oceánica de la ONU.</w:t>
      </w:r>
    </w:p>
    <w:p w14:paraId="68758202" w14:textId="77777777" w:rsidR="00EB3E2B" w:rsidRPr="00642A08" w:rsidRDefault="00EB3E2B" w:rsidP="00EB3E2B">
      <w:pPr>
        <w:numPr>
          <w:ilvl w:val="0"/>
          <w:numId w:val="19"/>
        </w:numPr>
        <w:spacing w:before="200" w:after="200"/>
      </w:pPr>
      <w:r w:rsidRPr="00642A08">
        <w:t>Formar Comités Nacionales del Decenio para liderar el compromiso nacional o, cuando esto no sea factible en la actualidad, contribuir a través de representantes oficiales en un Comité Regional del Decenio.</w:t>
      </w:r>
    </w:p>
    <w:p w14:paraId="7F0973AB" w14:textId="77777777" w:rsidR="00EB3E2B" w:rsidRPr="00642A08" w:rsidRDefault="00EB3E2B" w:rsidP="00EB3E2B">
      <w:pPr>
        <w:numPr>
          <w:ilvl w:val="0"/>
          <w:numId w:val="19"/>
        </w:numPr>
        <w:spacing w:before="200" w:after="200"/>
      </w:pPr>
      <w:r w:rsidRPr="00642A08">
        <w:t>Apoyar a otros Estados Miembros compartiendo enfoques exitosos y lecciones aprendidas en el establecimiento de Comités Nacionales del Decenio.</w:t>
      </w:r>
    </w:p>
    <w:p w14:paraId="17F36D10" w14:textId="77777777" w:rsidR="00EB3E2B" w:rsidRPr="00642A08" w:rsidRDefault="00EB3E2B" w:rsidP="00EB3E2B">
      <w:pPr>
        <w:jc w:val="center"/>
        <w:rPr>
          <w:u w:val="single"/>
        </w:rPr>
      </w:pPr>
    </w:p>
    <w:p w14:paraId="70ABCC96" w14:textId="77777777" w:rsidR="00EB3E2B" w:rsidRPr="00642A08" w:rsidRDefault="00EB3E2B" w:rsidP="00EB3E2B">
      <w:pPr>
        <w:jc w:val="center"/>
        <w:rPr>
          <w:u w:val="single"/>
        </w:rPr>
      </w:pPr>
      <w:bookmarkStart w:id="5" w:name="Recommendation_2"/>
      <w:bookmarkEnd w:id="5"/>
      <w:r w:rsidRPr="00642A08">
        <w:rPr>
          <w:u w:val="single"/>
        </w:rPr>
        <w:t>Recomendación SC-IOCARIBE-XVIII.2</w:t>
      </w:r>
    </w:p>
    <w:p w14:paraId="09D4852A" w14:textId="77777777" w:rsidR="00EB3E2B" w:rsidRPr="00642A08" w:rsidRDefault="00EB3E2B" w:rsidP="00EB3E2B"/>
    <w:p w14:paraId="39055AAD" w14:textId="77777777" w:rsidR="00EB3E2B" w:rsidRPr="00642A08" w:rsidRDefault="00EB3E2B" w:rsidP="00EB3E2B">
      <w:pPr>
        <w:jc w:val="center"/>
      </w:pPr>
      <w:r w:rsidRPr="00642A08">
        <w:rPr>
          <w:b/>
        </w:rPr>
        <w:t>Alfabetización oceánica</w:t>
      </w:r>
    </w:p>
    <w:p w14:paraId="1D745E17" w14:textId="77777777" w:rsidR="00EB3E2B" w:rsidRPr="00642A08" w:rsidRDefault="00EB3E2B" w:rsidP="00EB3E2B"/>
    <w:p w14:paraId="144A5786" w14:textId="77777777" w:rsidR="00EB3E2B" w:rsidRPr="00642A08" w:rsidRDefault="00EB3E2B" w:rsidP="00EB3E2B">
      <w:r w:rsidRPr="00642A08">
        <w:t>La Subcomisión de la COI para el Caribe y Regiones Adyacentes (IOCARIBE),</w:t>
      </w:r>
    </w:p>
    <w:p w14:paraId="030C67E1" w14:textId="77777777" w:rsidR="00EB3E2B" w:rsidRPr="00642A08" w:rsidRDefault="00EB3E2B" w:rsidP="00EB3E2B"/>
    <w:p w14:paraId="0DF9DF0F" w14:textId="77777777" w:rsidR="00EB3E2B" w:rsidRPr="00642A08" w:rsidRDefault="00EB3E2B" w:rsidP="00EB3E2B">
      <w:r w:rsidRPr="00642A08">
        <w:rPr>
          <w:b/>
        </w:rPr>
        <w:t xml:space="preserve">Recordando </w:t>
      </w:r>
      <w:r w:rsidRPr="00642A08">
        <w:t xml:space="preserve">la Recomendación XVI.11 de la Subcomisión de IOCARIBE en la que se pide al </w:t>
      </w:r>
      <w:proofErr w:type="gramStart"/>
      <w:r w:rsidRPr="00642A08">
        <w:t>Secretario</w:t>
      </w:r>
      <w:proofErr w:type="gramEnd"/>
      <w:r w:rsidRPr="00642A08">
        <w:t xml:space="preserve"> de IOCARIBE, a los Estados Miembros y a las partes interesadas que mejoren la Alfabetización Oceánica en la región de América Latina y el Caribe.</w:t>
      </w:r>
    </w:p>
    <w:p w14:paraId="45EEFE65" w14:textId="77777777" w:rsidR="00EB3E2B" w:rsidRPr="00642A08" w:rsidRDefault="00EB3E2B" w:rsidP="00EB3E2B"/>
    <w:p w14:paraId="7CA23F28" w14:textId="77777777" w:rsidR="00EB3E2B" w:rsidRPr="00642A08" w:rsidRDefault="00EB3E2B" w:rsidP="00EB3E2B">
      <w:r w:rsidRPr="00642A08">
        <w:rPr>
          <w:b/>
        </w:rPr>
        <w:t xml:space="preserve">Reconociendo </w:t>
      </w:r>
      <w:r w:rsidRPr="00642A08">
        <w:t>el valor de promover la administración de los océanos para concienciar, inspirar comportamientos responsables y cultivar un sentido de responsabilidad compartida hacia el medio marino.</w:t>
      </w:r>
    </w:p>
    <w:p w14:paraId="775DD2E5" w14:textId="77777777" w:rsidR="00EB3E2B" w:rsidRPr="00642A08" w:rsidRDefault="00EB3E2B" w:rsidP="00EB3E2B"/>
    <w:p w14:paraId="657094A6" w14:textId="77777777" w:rsidR="00EB3E2B" w:rsidRPr="00642A08" w:rsidRDefault="00EB3E2B" w:rsidP="00EB3E2B">
      <w:r w:rsidRPr="00642A08">
        <w:rPr>
          <w:b/>
        </w:rPr>
        <w:t xml:space="preserve">Reconociendo </w:t>
      </w:r>
      <w:r w:rsidRPr="00642A08">
        <w:t>además la importancia de la labor realizada por el Equipo de Trabajo sobre Alfabetización Oceánica del Grupo de Trabajo sobre Desarrollo de Capacidades y por el Grupo de Expertos de la COI sobre Alfabetización Oceánica.</w:t>
      </w:r>
    </w:p>
    <w:p w14:paraId="2B038F14" w14:textId="77777777" w:rsidR="00EB3E2B" w:rsidRPr="00642A08" w:rsidRDefault="00EB3E2B" w:rsidP="00EB3E2B"/>
    <w:p w14:paraId="4294C5E3" w14:textId="77777777" w:rsidR="00EB3E2B" w:rsidRPr="00642A08" w:rsidRDefault="00EB3E2B" w:rsidP="00EB3E2B">
      <w:r w:rsidRPr="00642A08">
        <w:rPr>
          <w:b/>
        </w:rPr>
        <w:t xml:space="preserve">Habiendo examinado </w:t>
      </w:r>
      <w:r w:rsidRPr="00642A08">
        <w:t>la información y la oferta del Acuario de Georgia para apoyar a la región en la Alfabetización Oceánica y la expansión de la Red Caribe de Escuelas Azules.</w:t>
      </w:r>
    </w:p>
    <w:p w14:paraId="60786436" w14:textId="77777777" w:rsidR="00EB3E2B" w:rsidRPr="00642A08" w:rsidRDefault="00EB3E2B" w:rsidP="00EB3E2B"/>
    <w:p w14:paraId="05A96827" w14:textId="77777777" w:rsidR="00EB3E2B" w:rsidRPr="00642A08" w:rsidRDefault="00EB3E2B" w:rsidP="00EB3E2B">
      <w:r w:rsidRPr="00642A08">
        <w:rPr>
          <w:b/>
        </w:rPr>
        <w:t xml:space="preserve">Habiendo examinado </w:t>
      </w:r>
      <w:r w:rsidRPr="00642A08">
        <w:t xml:space="preserve">también el informe recibido de </w:t>
      </w:r>
      <w:proofErr w:type="spellStart"/>
      <w:r w:rsidRPr="00642A08">
        <w:t>One</w:t>
      </w:r>
      <w:proofErr w:type="spellEnd"/>
      <w:r w:rsidRPr="00642A08">
        <w:t xml:space="preserve"> Ocean </w:t>
      </w:r>
      <w:proofErr w:type="gramStart"/>
      <w:r w:rsidRPr="00642A08">
        <w:t>Hub</w:t>
      </w:r>
      <w:proofErr w:type="gramEnd"/>
      <w:r w:rsidRPr="00642A08">
        <w:t xml:space="preserve"> y habiendo identificado oportunidades para reforzar las iniciativas de Alfabetización Oceánica en la región.</w:t>
      </w:r>
    </w:p>
    <w:p w14:paraId="4F0D4F4C" w14:textId="77777777" w:rsidR="00EB3E2B" w:rsidRPr="00642A08" w:rsidRDefault="00EB3E2B" w:rsidP="00EB3E2B"/>
    <w:p w14:paraId="4CA7FA1D" w14:textId="77777777" w:rsidR="00EB3E2B" w:rsidRPr="00642A08" w:rsidRDefault="00EB3E2B" w:rsidP="00EB3E2B">
      <w:r w:rsidRPr="00642A08">
        <w:rPr>
          <w:b/>
        </w:rPr>
        <w:t xml:space="preserve">Solicita </w:t>
      </w:r>
      <w:r w:rsidRPr="00642A08">
        <w:t xml:space="preserve">al </w:t>
      </w:r>
      <w:proofErr w:type="gramStart"/>
      <w:r w:rsidRPr="00642A08">
        <w:t>Secretario</w:t>
      </w:r>
      <w:proofErr w:type="gramEnd"/>
      <w:r w:rsidRPr="00642A08">
        <w:t xml:space="preserve"> de IOCARIBE que:</w:t>
      </w:r>
    </w:p>
    <w:p w14:paraId="63330CC4" w14:textId="77777777" w:rsidR="00EB3E2B" w:rsidRPr="00642A08" w:rsidRDefault="00EB3E2B" w:rsidP="00EB3E2B">
      <w:pPr>
        <w:numPr>
          <w:ilvl w:val="0"/>
          <w:numId w:val="28"/>
        </w:numPr>
        <w:spacing w:before="200"/>
      </w:pPr>
      <w:r w:rsidRPr="00642A08">
        <w:t>Celebrar un acuerdo con el Acuario de Georgia para apoyar la Alfabetización Oceánica y la expansión de la Red Caribe de Escuelas Azules en la región.</w:t>
      </w:r>
    </w:p>
    <w:p w14:paraId="387D9A10" w14:textId="77777777" w:rsidR="00EB3E2B" w:rsidRPr="00642A08" w:rsidRDefault="00EB3E2B" w:rsidP="00EB3E2B">
      <w:pPr>
        <w:numPr>
          <w:ilvl w:val="0"/>
          <w:numId w:val="28"/>
        </w:numPr>
        <w:spacing w:before="200" w:after="200"/>
      </w:pPr>
      <w:r w:rsidRPr="00642A08">
        <w:t xml:space="preserve">Celebrar un acuerdo con </w:t>
      </w:r>
      <w:proofErr w:type="spellStart"/>
      <w:r w:rsidRPr="00642A08">
        <w:t>One</w:t>
      </w:r>
      <w:proofErr w:type="spellEnd"/>
      <w:r w:rsidRPr="00642A08">
        <w:t xml:space="preserve"> Ocean </w:t>
      </w:r>
      <w:proofErr w:type="gramStart"/>
      <w:r w:rsidRPr="00642A08">
        <w:t>Hub</w:t>
      </w:r>
      <w:proofErr w:type="gramEnd"/>
      <w:r w:rsidRPr="00642A08">
        <w:t xml:space="preserve"> para capacitar a las comunidades costeras de la región mediante la alfabetización oceánica.</w:t>
      </w:r>
    </w:p>
    <w:p w14:paraId="458C3001" w14:textId="77777777" w:rsidR="00EB3E2B" w:rsidRPr="00642A08" w:rsidRDefault="00EB3E2B" w:rsidP="00EB3E2B">
      <w:pPr>
        <w:numPr>
          <w:ilvl w:val="0"/>
          <w:numId w:val="28"/>
        </w:numPr>
        <w:spacing w:before="200" w:after="200"/>
      </w:pPr>
      <w:r w:rsidRPr="00642A08">
        <w:t>Aprovechar las asociaciones regionales para poner a prueba programas conjuntos y compartir conocimientos.</w:t>
      </w:r>
    </w:p>
    <w:p w14:paraId="2E1A6830" w14:textId="77777777" w:rsidR="00EB3E2B" w:rsidRPr="00642A08" w:rsidRDefault="00EB3E2B" w:rsidP="00EB3E2B"/>
    <w:p w14:paraId="461BBA66" w14:textId="77777777" w:rsidR="00EB3E2B" w:rsidRPr="00642A08" w:rsidRDefault="00EB3E2B" w:rsidP="00EB3E2B">
      <w:r w:rsidRPr="00642A08">
        <w:rPr>
          <w:b/>
        </w:rPr>
        <w:t xml:space="preserve">Insta </w:t>
      </w:r>
      <w:r w:rsidRPr="00642A08">
        <w:t>a los Estados miembros a:</w:t>
      </w:r>
    </w:p>
    <w:p w14:paraId="30CAC767" w14:textId="77777777" w:rsidR="00EB3E2B" w:rsidRPr="00642A08" w:rsidRDefault="00EB3E2B" w:rsidP="00EB3E2B">
      <w:pPr>
        <w:numPr>
          <w:ilvl w:val="0"/>
          <w:numId w:val="30"/>
        </w:numPr>
        <w:spacing w:before="200" w:after="200"/>
      </w:pPr>
      <w:r w:rsidRPr="00642A08">
        <w:t>Designar puntos focales nacionales para el Equipo de Tareas sobre Alfabetización Oceánica a fin de orientar los programas nacionales de alfabetización oceánica.</w:t>
      </w:r>
    </w:p>
    <w:p w14:paraId="6E5086EB" w14:textId="77777777" w:rsidR="00EB3E2B" w:rsidRPr="00642A08" w:rsidRDefault="00EB3E2B" w:rsidP="00EB3E2B">
      <w:pPr>
        <w:numPr>
          <w:ilvl w:val="0"/>
          <w:numId w:val="30"/>
        </w:numPr>
        <w:spacing w:before="200" w:after="200"/>
      </w:pPr>
      <w:r w:rsidRPr="00642A08">
        <w:t>Nombrar coordinadores oficiales para dirigir los programas nacionales de Escuelas Azules.</w:t>
      </w:r>
    </w:p>
    <w:p w14:paraId="2254D0AC" w14:textId="77777777" w:rsidR="00EB3E2B" w:rsidRPr="00642A08" w:rsidRDefault="00EB3E2B" w:rsidP="00EB3E2B">
      <w:r w:rsidRPr="00642A08">
        <w:rPr>
          <w:b/>
        </w:rPr>
        <w:t xml:space="preserve">Invita </w:t>
      </w:r>
      <w:r w:rsidRPr="00642A08">
        <w:t>a los Estados miembros a:</w:t>
      </w:r>
    </w:p>
    <w:p w14:paraId="2AD60E28" w14:textId="77777777" w:rsidR="00EB3E2B" w:rsidRPr="00642A08" w:rsidRDefault="00EB3E2B" w:rsidP="00EB3E2B">
      <w:pPr>
        <w:numPr>
          <w:ilvl w:val="0"/>
          <w:numId w:val="26"/>
        </w:numPr>
        <w:spacing w:before="200" w:after="200"/>
      </w:pPr>
      <w:r w:rsidRPr="00642A08">
        <w:t>Integrar la alfabetización oceánica en los marcos políticos y los planes de estudios educativos.</w:t>
      </w:r>
    </w:p>
    <w:p w14:paraId="70E9ECCB" w14:textId="77777777" w:rsidR="00EB3E2B" w:rsidRPr="00642A08" w:rsidRDefault="00EB3E2B" w:rsidP="00EB3E2B">
      <w:pPr>
        <w:numPr>
          <w:ilvl w:val="0"/>
          <w:numId w:val="26"/>
        </w:numPr>
        <w:spacing w:before="200" w:after="200"/>
      </w:pPr>
      <w:r w:rsidRPr="00642A08">
        <w:t>Promover la colaboración interministerial, especialmente con los ministerios de medio ambiente, educación y ciencia, tecnología e innovación.</w:t>
      </w:r>
    </w:p>
    <w:p w14:paraId="592E26E6" w14:textId="77777777" w:rsidR="00EB3E2B" w:rsidRPr="00642A08" w:rsidRDefault="00EB3E2B" w:rsidP="00EB3E2B">
      <w:pPr>
        <w:numPr>
          <w:ilvl w:val="0"/>
          <w:numId w:val="26"/>
        </w:numPr>
        <w:spacing w:before="200" w:after="200"/>
      </w:pPr>
      <w:r w:rsidRPr="00642A08">
        <w:t>Financiar los programas nacionales de alfabetización oceánica mediante presupuestos básicos y la alineación de los donantes.</w:t>
      </w:r>
    </w:p>
    <w:p w14:paraId="5A9728D5" w14:textId="77777777" w:rsidR="00EB3E2B" w:rsidRPr="00642A08" w:rsidRDefault="00EB3E2B" w:rsidP="00EB3E2B">
      <w:pPr>
        <w:numPr>
          <w:ilvl w:val="0"/>
          <w:numId w:val="26"/>
        </w:numPr>
        <w:spacing w:before="200" w:after="200"/>
      </w:pPr>
      <w:r w:rsidRPr="00642A08">
        <w:t>Apoyar la continuación de la labor del Equipo de Trabajo sobre Alfabetización Oceánica y del Grupo de Expertos de la COI sobre Alfabetización Oceánica.</w:t>
      </w:r>
    </w:p>
    <w:p w14:paraId="74066711" w14:textId="77777777" w:rsidR="00EB3E2B" w:rsidRPr="00642A08" w:rsidRDefault="00EB3E2B" w:rsidP="00EB3E2B">
      <w:pPr>
        <w:jc w:val="center"/>
      </w:pPr>
    </w:p>
    <w:p w14:paraId="34ACE266" w14:textId="77777777" w:rsidR="00EB3E2B" w:rsidRPr="00642A08" w:rsidRDefault="00EB3E2B" w:rsidP="00EB3E2B">
      <w:pPr>
        <w:jc w:val="center"/>
      </w:pPr>
    </w:p>
    <w:p w14:paraId="4293899C" w14:textId="77777777" w:rsidR="00EB3E2B" w:rsidRPr="00642A08" w:rsidRDefault="00EB3E2B" w:rsidP="00EB3E2B">
      <w:pPr>
        <w:jc w:val="center"/>
        <w:rPr>
          <w:u w:val="single"/>
        </w:rPr>
      </w:pPr>
      <w:bookmarkStart w:id="6" w:name="Recommendation_3"/>
      <w:bookmarkEnd w:id="6"/>
      <w:r w:rsidRPr="00642A08">
        <w:rPr>
          <w:u w:val="single"/>
        </w:rPr>
        <w:t>Recomendación SC-IOCARIBE-XVIII.3</w:t>
      </w:r>
    </w:p>
    <w:p w14:paraId="31130CC6" w14:textId="77777777" w:rsidR="00EB3E2B" w:rsidRPr="00642A08" w:rsidRDefault="00EB3E2B" w:rsidP="00EB3E2B"/>
    <w:p w14:paraId="42DDDF5F" w14:textId="77777777" w:rsidR="00EB3E2B" w:rsidRPr="00642A08" w:rsidRDefault="00EB3E2B" w:rsidP="00EB3E2B">
      <w:pPr>
        <w:jc w:val="center"/>
      </w:pPr>
      <w:r w:rsidRPr="00642A08">
        <w:rPr>
          <w:b/>
        </w:rPr>
        <w:t>Desarrollo de las capacidades</w:t>
      </w:r>
    </w:p>
    <w:p w14:paraId="54CF1860" w14:textId="77777777" w:rsidR="00EB3E2B" w:rsidRPr="00642A08" w:rsidRDefault="00EB3E2B" w:rsidP="00EB3E2B"/>
    <w:p w14:paraId="27E7050D" w14:textId="77777777" w:rsidR="00EB3E2B" w:rsidRPr="00642A08" w:rsidRDefault="00EB3E2B" w:rsidP="00EB3E2B">
      <w:r w:rsidRPr="00642A08">
        <w:t>La Subcomisión de la COI para el Caribe y Regiones Adyacentes (IOCARIBE),</w:t>
      </w:r>
    </w:p>
    <w:p w14:paraId="64B985F5" w14:textId="77777777" w:rsidR="00EB3E2B" w:rsidRPr="00642A08" w:rsidRDefault="00EB3E2B" w:rsidP="00EB3E2B"/>
    <w:p w14:paraId="3C54F7B9" w14:textId="77777777" w:rsidR="00EB3E2B" w:rsidRPr="00642A08" w:rsidRDefault="00EB3E2B" w:rsidP="00EB3E2B">
      <w:r w:rsidRPr="00642A08">
        <w:rPr>
          <w:b/>
        </w:rPr>
        <w:t xml:space="preserve">Reconociendo </w:t>
      </w:r>
      <w:r w:rsidRPr="00642A08">
        <w:t>la labor realizada por el Grupo de Trabajo Regional de Desarrollo de Capacidades (DC) durante el bienio anterior.</w:t>
      </w:r>
    </w:p>
    <w:p w14:paraId="22B04761" w14:textId="77777777" w:rsidR="00EB3E2B" w:rsidRPr="00642A08" w:rsidRDefault="00EB3E2B" w:rsidP="00EB3E2B"/>
    <w:p w14:paraId="5FAF1F8A" w14:textId="77777777" w:rsidR="00EB3E2B" w:rsidRPr="00642A08" w:rsidRDefault="00EB3E2B" w:rsidP="00EB3E2B">
      <w:r w:rsidRPr="00642A08">
        <w:rPr>
          <w:b/>
        </w:rPr>
        <w:t xml:space="preserve">Reconociendo </w:t>
      </w:r>
      <w:r w:rsidRPr="00642A08">
        <w:t>además las diferencias entre las definiciones, los focos de interés y los intereses de los "jóvenes" y los "profesionales de los océanos que inician su carrera", y los esfuerzos de la Subcomisión por colaborar con los profesionales de los océanos que inician su carrera.</w:t>
      </w:r>
    </w:p>
    <w:p w14:paraId="5C59E006" w14:textId="77777777" w:rsidR="00EB3E2B" w:rsidRPr="00642A08" w:rsidRDefault="00EB3E2B" w:rsidP="00EB3E2B"/>
    <w:p w14:paraId="7EF43FC9" w14:textId="3672126A" w:rsidR="00EB3E2B" w:rsidRPr="00642A08" w:rsidRDefault="0E76EA4E" w:rsidP="00EB3E2B">
      <w:r w:rsidRPr="00642A08">
        <w:rPr>
          <w:b/>
          <w:bCs/>
        </w:rPr>
        <w:t xml:space="preserve">Teniendo en cuenta </w:t>
      </w:r>
      <w:r w:rsidRPr="00642A08">
        <w:t>las lagunas de formación identificadas en el plan de ejecución recientemente elaborado de la Estrategia mundial de desarrollo de capacidades de la COI (2023-2030).</w:t>
      </w:r>
    </w:p>
    <w:p w14:paraId="7B3FFAA7" w14:textId="77777777" w:rsidR="00EB3E2B" w:rsidRPr="00642A08" w:rsidRDefault="00EB3E2B" w:rsidP="00EB3E2B"/>
    <w:p w14:paraId="607FC397" w14:textId="77777777" w:rsidR="00EB3E2B" w:rsidRPr="00642A08" w:rsidRDefault="00EB3E2B" w:rsidP="00EB3E2B">
      <w:r w:rsidRPr="00642A08">
        <w:rPr>
          <w:b/>
        </w:rPr>
        <w:t xml:space="preserve">Reconocer </w:t>
      </w:r>
      <w:r w:rsidRPr="00642A08">
        <w:t>los considerables conocimientos técnicos de los Pequeños Estados Insulares en Desarrollo (PEID), a pesar de los persistentes problemas relacionados con la limitación de los recursos financieros y el acceso a los equipos.</w:t>
      </w:r>
    </w:p>
    <w:p w14:paraId="207F597D" w14:textId="77777777" w:rsidR="00EB3E2B" w:rsidRPr="00642A08" w:rsidRDefault="00EB3E2B" w:rsidP="00EB3E2B"/>
    <w:p w14:paraId="5098DDE3" w14:textId="77777777" w:rsidR="00EB3E2B" w:rsidRPr="00642A08" w:rsidRDefault="00EB3E2B" w:rsidP="00EB3E2B">
      <w:r w:rsidRPr="00642A08">
        <w:rPr>
          <w:b/>
        </w:rPr>
        <w:t xml:space="preserve">Solicita </w:t>
      </w:r>
      <w:r w:rsidRPr="00642A08">
        <w:t xml:space="preserve">al </w:t>
      </w:r>
      <w:proofErr w:type="gramStart"/>
      <w:r w:rsidRPr="00642A08">
        <w:t>Secretario</w:t>
      </w:r>
      <w:proofErr w:type="gramEnd"/>
      <w:r w:rsidRPr="00642A08">
        <w:t xml:space="preserve"> de IOCARIBE que:</w:t>
      </w:r>
    </w:p>
    <w:p w14:paraId="13852043" w14:textId="5D105A1E" w:rsidR="00EB3E2B" w:rsidRPr="00642A08" w:rsidRDefault="0E76EA4E" w:rsidP="00EB3E2B">
      <w:pPr>
        <w:numPr>
          <w:ilvl w:val="0"/>
          <w:numId w:val="17"/>
        </w:numPr>
        <w:spacing w:before="200" w:after="200"/>
      </w:pPr>
      <w:r w:rsidRPr="00642A08">
        <w:t xml:space="preserve">Colaborar con el </w:t>
      </w:r>
      <w:r w:rsidR="108FDF8D" w:rsidRPr="00642A08">
        <w:t xml:space="preserve">Decenio del Océano Mecanismo de Desarrollo de las Capacidades </w:t>
      </w:r>
      <w:r w:rsidRPr="00642A08">
        <w:t xml:space="preserve">a fin de determinar enfoques innovadores para movilizar fondos destinados al desarrollo de capacidades sobre cuestiones prioritarias en la región, tanto en el mar como en los laboratorios, y ayudar a financiar parcialmente el proyecto </w:t>
      </w:r>
      <w:proofErr w:type="spellStart"/>
      <w:r w:rsidRPr="00642A08">
        <w:t>nº</w:t>
      </w:r>
      <w:proofErr w:type="spellEnd"/>
      <w:r w:rsidRPr="00642A08">
        <w:t xml:space="preserve"> 136.2 respaldado por el Decenio d</w:t>
      </w:r>
      <w:r w:rsidR="00BE58CD" w:rsidRPr="00642A08">
        <w:t>el</w:t>
      </w:r>
      <w:r w:rsidRPr="00642A08">
        <w:t xml:space="preserve"> Océano: Mejora del desarrollo de capacidades en la región del TAC.</w:t>
      </w:r>
    </w:p>
    <w:p w14:paraId="75337929" w14:textId="77777777" w:rsidR="00EB3E2B" w:rsidRPr="00642A08" w:rsidRDefault="00EB3E2B" w:rsidP="00EB3E2B">
      <w:pPr>
        <w:numPr>
          <w:ilvl w:val="0"/>
          <w:numId w:val="17"/>
        </w:numPr>
        <w:spacing w:before="200" w:after="200"/>
      </w:pPr>
      <w:r w:rsidRPr="00642A08">
        <w:t>Contribuir a la elaboración y ejecución conjunta de la próxima iteración de la encuesta bienal de la COI sobre DC, en estrecha coordinación con la Secretaría de la COI para el DC y el Grupo de Expertos sobre Desarrollo de Capacidades (GE-CD).</w:t>
      </w:r>
    </w:p>
    <w:p w14:paraId="52BC1D65" w14:textId="77777777" w:rsidR="00EB3E2B" w:rsidRPr="00642A08" w:rsidRDefault="00EB3E2B" w:rsidP="00EB3E2B">
      <w:pPr>
        <w:numPr>
          <w:ilvl w:val="0"/>
          <w:numId w:val="17"/>
        </w:numPr>
        <w:spacing w:before="200" w:after="200"/>
      </w:pPr>
      <w:r w:rsidRPr="00642A08">
        <w:t>Establecer un Equipo de Trabajo sobre Planificación Espacial Marina en apoyo de actividades de desarrollo de capacidades como las apoyadas por el Proyecto PNUD/GEF/UNOPS PROCARIBE+, y ampliar la Planificación Espacial Marina a otros Estados Miembros de IOCARIBE.</w:t>
      </w:r>
    </w:p>
    <w:p w14:paraId="15C07D24" w14:textId="77777777" w:rsidR="00EB3E2B" w:rsidRPr="00642A08" w:rsidRDefault="00EB3E2B" w:rsidP="00EB3E2B">
      <w:pPr>
        <w:numPr>
          <w:ilvl w:val="0"/>
          <w:numId w:val="17"/>
        </w:numPr>
        <w:spacing w:before="200" w:after="200"/>
      </w:pPr>
      <w:r w:rsidRPr="00642A08">
        <w:t>Establecer un Equipo de Trabajo sobre Investigación en Aguas Profundas para formar a una nueva generación de líderes científicos e investigadores a bordo de buques de investigación regionales y, cuando sea factible, apoyar a los Estados miembros en la generación de conocimientos científicos pertinentes en consonancia con el "Acuerdo en virtud de la Convención de las Naciones Unidas sobre el Derecho del Mar relativo a la conservación y el uso sostenible de la diversidad biológica marina de las zonas situadas más allá de las fronteras nacionales", jurisdicción conocida como Acuerdo BBNJ, " y con el desarrollo de capacidades, la formación y la asistencia técnica de la Autoridad Internacional de los Fondos Marinos (ISA).</w:t>
      </w:r>
    </w:p>
    <w:p w14:paraId="148D9291" w14:textId="77777777" w:rsidR="00EB3E2B" w:rsidRPr="00642A08" w:rsidRDefault="00EB3E2B" w:rsidP="00EB3E2B">
      <w:pPr>
        <w:numPr>
          <w:ilvl w:val="0"/>
          <w:numId w:val="17"/>
        </w:numPr>
        <w:spacing w:before="200" w:after="200"/>
      </w:pPr>
      <w:r w:rsidRPr="00642A08">
        <w:t>Seguir buscando oportunidades para colaborar con los jóvenes y las ECOP.</w:t>
      </w:r>
    </w:p>
    <w:p w14:paraId="163C78E7" w14:textId="2C8B1590" w:rsidR="00EB3E2B" w:rsidRPr="00642A08" w:rsidRDefault="0E76EA4E" w:rsidP="00EB3E2B">
      <w:pPr>
        <w:numPr>
          <w:ilvl w:val="0"/>
          <w:numId w:val="17"/>
        </w:numPr>
        <w:spacing w:before="200" w:after="200"/>
      </w:pPr>
      <w:r w:rsidRPr="00642A08">
        <w:t>Buscar oportunidades de cooperación técnica, por ejemplo</w:t>
      </w:r>
      <w:r w:rsidR="60141D8A" w:rsidRPr="00642A08">
        <w:t>,</w:t>
      </w:r>
      <w:r w:rsidRPr="00642A08">
        <w:t xml:space="preserve"> con redes mundiales y </w:t>
      </w:r>
      <w:r w:rsidRPr="00642A08">
        <w:lastRenderedPageBreak/>
        <w:t xml:space="preserve">regionales de aguas profundas (Ocean Decade </w:t>
      </w:r>
      <w:proofErr w:type="spellStart"/>
      <w:r w:rsidRPr="00642A08">
        <w:t>Laboratory</w:t>
      </w:r>
      <w:proofErr w:type="spellEnd"/>
      <w:r w:rsidRPr="00642A08">
        <w:t xml:space="preserve"> (ODL), Deep-Ocean </w:t>
      </w:r>
      <w:proofErr w:type="spellStart"/>
      <w:r w:rsidRPr="00642A08">
        <w:t>Stewardship</w:t>
      </w:r>
      <w:proofErr w:type="spellEnd"/>
      <w:r w:rsidRPr="00642A08">
        <w:t xml:space="preserve"> </w:t>
      </w:r>
      <w:proofErr w:type="spellStart"/>
      <w:r w:rsidRPr="00642A08">
        <w:t>Initiative</w:t>
      </w:r>
      <w:proofErr w:type="spellEnd"/>
      <w:r w:rsidRPr="00642A08">
        <w:t xml:space="preserve"> (DOSI), Deep Ocean </w:t>
      </w:r>
      <w:proofErr w:type="spellStart"/>
      <w:r w:rsidRPr="00642A08">
        <w:t>Observing</w:t>
      </w:r>
      <w:proofErr w:type="spellEnd"/>
      <w:r w:rsidRPr="00642A08">
        <w:t xml:space="preserve"> </w:t>
      </w:r>
      <w:proofErr w:type="spellStart"/>
      <w:r w:rsidRPr="00642A08">
        <w:t>Strategy</w:t>
      </w:r>
      <w:proofErr w:type="spellEnd"/>
      <w:r w:rsidRPr="00642A08">
        <w:t xml:space="preserve"> (DOOS), </w:t>
      </w:r>
      <w:proofErr w:type="spellStart"/>
      <w:r w:rsidRPr="00642A08">
        <w:t>Partnership</w:t>
      </w:r>
      <w:proofErr w:type="spellEnd"/>
      <w:r w:rsidRPr="00642A08">
        <w:t xml:space="preserve"> for </w:t>
      </w:r>
      <w:proofErr w:type="spellStart"/>
      <w:r w:rsidRPr="00642A08">
        <w:t>Observation</w:t>
      </w:r>
      <w:proofErr w:type="spellEnd"/>
      <w:r w:rsidRPr="00642A08">
        <w:t xml:space="preserve"> of the Global Ocean (POGO), </w:t>
      </w:r>
      <w:proofErr w:type="spellStart"/>
      <w:r w:rsidRPr="00642A08">
        <w:t>Scientific</w:t>
      </w:r>
      <w:proofErr w:type="spellEnd"/>
      <w:r w:rsidRPr="00642A08">
        <w:t xml:space="preserve"> </w:t>
      </w:r>
      <w:proofErr w:type="spellStart"/>
      <w:r w:rsidRPr="00642A08">
        <w:t>Committee</w:t>
      </w:r>
      <w:proofErr w:type="spellEnd"/>
      <w:r w:rsidRPr="00642A08">
        <w:t xml:space="preserve"> </w:t>
      </w:r>
      <w:proofErr w:type="spellStart"/>
      <w:r w:rsidRPr="00642A08">
        <w:t>on</w:t>
      </w:r>
      <w:proofErr w:type="spellEnd"/>
      <w:r w:rsidRPr="00642A08">
        <w:t xml:space="preserve"> </w:t>
      </w:r>
      <w:proofErr w:type="spellStart"/>
      <w:r w:rsidRPr="00642A08">
        <w:t>Oceanic</w:t>
      </w:r>
      <w:proofErr w:type="spellEnd"/>
      <w:r w:rsidRPr="00642A08">
        <w:t xml:space="preserve"> </w:t>
      </w:r>
      <w:proofErr w:type="spellStart"/>
      <w:r w:rsidRPr="00642A08">
        <w:t>Research</w:t>
      </w:r>
      <w:proofErr w:type="spellEnd"/>
      <w:r w:rsidRPr="00642A08">
        <w:t xml:space="preserve"> (SCOR), High Seas Alliance (HSA)), que puedan aportar a los Estados miembros equipos de observación de los océanos y la formación correspondiente.</w:t>
      </w:r>
    </w:p>
    <w:p w14:paraId="28F7008C" w14:textId="77777777" w:rsidR="00EB3E2B" w:rsidRPr="00642A08" w:rsidRDefault="00EB3E2B" w:rsidP="00EB3E2B">
      <w:pPr>
        <w:numPr>
          <w:ilvl w:val="0"/>
          <w:numId w:val="17"/>
        </w:numPr>
        <w:spacing w:before="200" w:after="200"/>
      </w:pPr>
      <w:r w:rsidRPr="00642A08">
        <w:t xml:space="preserve">Ayudar en la búsqueda de financiación inicial con organizaciones filantrópicas para mantener buques de investigación con capacidades en aguas profundas que estén activos en la región y sean útiles para el desarrollo de la </w:t>
      </w:r>
      <w:proofErr w:type="gramStart"/>
      <w:r w:rsidRPr="00642A08">
        <w:t>capacidad .</w:t>
      </w:r>
      <w:proofErr w:type="gramEnd"/>
    </w:p>
    <w:p w14:paraId="26DCD167" w14:textId="77777777" w:rsidR="00EB3E2B" w:rsidRPr="00642A08" w:rsidRDefault="00EB3E2B" w:rsidP="00EB3E2B">
      <w:pPr>
        <w:numPr>
          <w:ilvl w:val="0"/>
          <w:numId w:val="17"/>
        </w:numPr>
        <w:spacing w:before="200" w:after="200"/>
        <w:rPr>
          <w:color w:val="000000"/>
        </w:rPr>
      </w:pPr>
      <w:r w:rsidRPr="00642A08">
        <w:t>Apoyar la facilitación del acceso de los investigadores a los buques de investigación regionales existentes, los programas de formación continua en el mar y mejorar el acceso de los investigadores a los vehículos, sensores y herramientas de datos de las profundidades marinas.</w:t>
      </w:r>
    </w:p>
    <w:p w14:paraId="005A2E65" w14:textId="77777777" w:rsidR="00EB3E2B" w:rsidRPr="00642A08" w:rsidRDefault="00EB3E2B" w:rsidP="00EB3E2B"/>
    <w:p w14:paraId="1EB2813B" w14:textId="77777777" w:rsidR="00EB3E2B" w:rsidRPr="00642A08" w:rsidRDefault="00EB3E2B" w:rsidP="00EB3E2B">
      <w:r w:rsidRPr="00642A08">
        <w:rPr>
          <w:b/>
        </w:rPr>
        <w:t xml:space="preserve">Invita </w:t>
      </w:r>
      <w:r w:rsidRPr="00642A08">
        <w:t>a los Estados miembros a:</w:t>
      </w:r>
    </w:p>
    <w:p w14:paraId="4114722D" w14:textId="77777777" w:rsidR="00EB3E2B" w:rsidRPr="00642A08" w:rsidRDefault="00EB3E2B" w:rsidP="00EB3E2B">
      <w:pPr>
        <w:numPr>
          <w:ilvl w:val="0"/>
          <w:numId w:val="20"/>
        </w:numPr>
        <w:spacing w:before="200" w:after="200"/>
      </w:pPr>
      <w:r w:rsidRPr="00642A08">
        <w:t>Nombrar Puntos Focales Nacionales para el Grupo de Trabajo de Desarrollo de Capacidades.</w:t>
      </w:r>
    </w:p>
    <w:p w14:paraId="486D03FC" w14:textId="06ED1490" w:rsidR="00EB3E2B" w:rsidRPr="00642A08" w:rsidRDefault="0E76EA4E" w:rsidP="00EB3E2B">
      <w:pPr>
        <w:numPr>
          <w:ilvl w:val="0"/>
          <w:numId w:val="20"/>
        </w:numPr>
        <w:spacing w:before="200" w:after="200"/>
      </w:pPr>
      <w:r w:rsidRPr="00642A08">
        <w:t xml:space="preserve">Fomentar la participación de los </w:t>
      </w:r>
      <w:proofErr w:type="spellStart"/>
      <w:r w:rsidRPr="00642A08">
        <w:t>ECOP</w:t>
      </w:r>
      <w:r w:rsidR="51AA7EF5" w:rsidRPr="00642A08">
        <w:t>s</w:t>
      </w:r>
      <w:proofErr w:type="spellEnd"/>
      <w:r w:rsidRPr="00642A08">
        <w:t xml:space="preserve"> en prácticas de apoyo a las actividades de IOCARIBE.</w:t>
      </w:r>
    </w:p>
    <w:p w14:paraId="193EBA02" w14:textId="77777777" w:rsidR="00EB3E2B" w:rsidRPr="00642A08" w:rsidRDefault="00EB3E2B" w:rsidP="00EB3E2B"/>
    <w:p w14:paraId="1672A1F1" w14:textId="77777777" w:rsidR="00EB3E2B" w:rsidRDefault="00EB3E2B" w:rsidP="00EB3E2B"/>
    <w:p w14:paraId="60B3F382" w14:textId="77777777" w:rsidR="00271EAA" w:rsidRPr="00642A08" w:rsidRDefault="00271EAA" w:rsidP="00EB3E2B"/>
    <w:p w14:paraId="46BB4B67" w14:textId="77777777" w:rsidR="00EB3E2B" w:rsidRPr="00642A08" w:rsidRDefault="00EB3E2B" w:rsidP="00EB3E2B">
      <w:pPr>
        <w:jc w:val="center"/>
        <w:rPr>
          <w:u w:val="single"/>
        </w:rPr>
      </w:pPr>
      <w:bookmarkStart w:id="7" w:name="Recommendation_4"/>
      <w:bookmarkEnd w:id="7"/>
      <w:r w:rsidRPr="00642A08">
        <w:rPr>
          <w:u w:val="single"/>
        </w:rPr>
        <w:t>Recomendación SC-IOCARIBE-XVIII.4</w:t>
      </w:r>
    </w:p>
    <w:p w14:paraId="1A4898BE" w14:textId="77777777" w:rsidR="00EB3E2B" w:rsidRPr="00642A08" w:rsidRDefault="00EB3E2B" w:rsidP="00EB3E2B"/>
    <w:p w14:paraId="6E188132" w14:textId="77777777" w:rsidR="00EB3E2B" w:rsidRPr="00642A08" w:rsidRDefault="00EB3E2B" w:rsidP="00EB3E2B">
      <w:pPr>
        <w:jc w:val="center"/>
        <w:rPr>
          <w:b/>
        </w:rPr>
      </w:pPr>
      <w:r w:rsidRPr="00642A08">
        <w:rPr>
          <w:b/>
        </w:rPr>
        <w:t>IOCARIBE GOOS</w:t>
      </w:r>
    </w:p>
    <w:p w14:paraId="3D2142A4" w14:textId="77777777" w:rsidR="00EB3E2B" w:rsidRPr="00642A08" w:rsidRDefault="00EB3E2B" w:rsidP="00EB3E2B">
      <w:pPr>
        <w:spacing w:before="240" w:after="240"/>
      </w:pPr>
      <w:r w:rsidRPr="00642A08">
        <w:t>La Subcomisión de la COI para el Caribe y Regiones Adyacentes (IOCARIBE),</w:t>
      </w:r>
    </w:p>
    <w:p w14:paraId="40066193" w14:textId="77777777" w:rsidR="00EB3E2B" w:rsidRPr="00642A08" w:rsidRDefault="00EB3E2B" w:rsidP="00EB3E2B">
      <w:pPr>
        <w:spacing w:before="240" w:after="240"/>
      </w:pPr>
      <w:r w:rsidRPr="00642A08">
        <w:rPr>
          <w:b/>
        </w:rPr>
        <w:t xml:space="preserve">Recordando </w:t>
      </w:r>
      <w:r w:rsidRPr="00642A08">
        <w:t>su compromiso de hacer avanzar los objetivos del Sistema Mundial de Observación de los Océanos (GOOS), el Decenio de las Naciones Unidas para los Océanos y la iniciativa Alerta Temprana para Todos (EW4ALL).</w:t>
      </w:r>
    </w:p>
    <w:p w14:paraId="4FDA0FA1" w14:textId="77777777" w:rsidR="00EB3E2B" w:rsidRPr="00642A08" w:rsidRDefault="00EB3E2B" w:rsidP="00EB3E2B">
      <w:pPr>
        <w:spacing w:before="240" w:after="240"/>
        <w:jc w:val="both"/>
        <w:rPr>
          <w:b/>
        </w:rPr>
      </w:pPr>
      <w:r w:rsidRPr="00642A08">
        <w:rPr>
          <w:b/>
        </w:rPr>
        <w:t>Recordar más</w:t>
      </w:r>
    </w:p>
    <w:p w14:paraId="7B967B69" w14:textId="77777777" w:rsidR="00EB3E2B" w:rsidRPr="00642A08" w:rsidRDefault="00EB3E2B" w:rsidP="00EB3E2B">
      <w:pPr>
        <w:numPr>
          <w:ilvl w:val="0"/>
          <w:numId w:val="14"/>
        </w:numPr>
        <w:spacing w:before="240" w:after="200"/>
        <w:ind w:left="720"/>
        <w:jc w:val="both"/>
      </w:pPr>
      <w:r w:rsidRPr="00642A08">
        <w:t>La Decisión A-32/4.8.2 (2023) de la Asamblea de la COI, relativa a las observaciones oceánicas en zonas bajo jurisdicción nacional, y la decisión de establecer un grupo de trabajo especial entre reuniones sobre observaciones oceánicas en zonas bajo jurisdicción nacional.</w:t>
      </w:r>
    </w:p>
    <w:p w14:paraId="570968E0" w14:textId="77777777" w:rsidR="00EB3E2B" w:rsidRPr="00642A08" w:rsidRDefault="00EB3E2B" w:rsidP="00EB3E2B">
      <w:pPr>
        <w:numPr>
          <w:ilvl w:val="0"/>
          <w:numId w:val="14"/>
        </w:numPr>
        <w:spacing w:after="200"/>
        <w:ind w:left="720"/>
        <w:jc w:val="both"/>
      </w:pPr>
      <w:r w:rsidRPr="00642A08">
        <w:t>La Decisión del Consejo Ejecutivo de la COI EC-57/4.2 (2024) relativa al informe sobre la marcha de los trabajos del Grupo de Trabajo especial entre reuniones de la COI sobre observaciones oceánicas en zonas sujetas a jurisdicción nacional.</w:t>
      </w:r>
    </w:p>
    <w:p w14:paraId="1F092B6C" w14:textId="77777777" w:rsidR="00EB3E2B" w:rsidRPr="00642A08" w:rsidRDefault="00EB3E2B" w:rsidP="00EB3E2B">
      <w:pPr>
        <w:numPr>
          <w:ilvl w:val="0"/>
          <w:numId w:val="14"/>
        </w:numPr>
        <w:spacing w:after="200"/>
        <w:ind w:left="720"/>
        <w:jc w:val="both"/>
      </w:pPr>
      <w:r w:rsidRPr="00642A08">
        <w:t>Recomendación de IOCARIBE SC-IOCARIBE-XVII.6 (2023) para mejorar las relaciones de los Estados Miembros de IOCARIBE con los programas, proyectos e iniciativas internacionales para fomentar la oportunidad de colaboración entre los grupos, reducir la duplicación, y alentar los esfuerzos de colaboración y la producción de conocimientos, aplicaciones, servicios, herramientas y productos; y alinear todas las amenazas en las que está trabajando IOCARIBE en un marco de riesgos múltiples, utilizando el proyecto respaldado por el Decenio de los Océanos de las Naciones Unidas "</w:t>
      </w:r>
      <w:proofErr w:type="spellStart"/>
      <w:r w:rsidRPr="00642A08">
        <w:t>Integrating</w:t>
      </w:r>
      <w:proofErr w:type="spellEnd"/>
      <w:r w:rsidRPr="00642A08">
        <w:t xml:space="preserve"> </w:t>
      </w:r>
      <w:proofErr w:type="spellStart"/>
      <w:r w:rsidRPr="00642A08">
        <w:t>Coastal</w:t>
      </w:r>
      <w:proofErr w:type="spellEnd"/>
      <w:r w:rsidRPr="00642A08">
        <w:t xml:space="preserve"> Hazard Early Warning </w:t>
      </w:r>
      <w:proofErr w:type="spellStart"/>
      <w:r w:rsidRPr="00642A08">
        <w:t>Systems</w:t>
      </w:r>
      <w:proofErr w:type="spellEnd"/>
      <w:r w:rsidRPr="00642A08">
        <w:t xml:space="preserve"> for the Tropical </w:t>
      </w:r>
      <w:proofErr w:type="spellStart"/>
      <w:r w:rsidRPr="00642A08">
        <w:t>Americas</w:t>
      </w:r>
      <w:proofErr w:type="spellEnd"/>
      <w:r w:rsidRPr="00642A08">
        <w:t xml:space="preserve"> and </w:t>
      </w:r>
      <w:proofErr w:type="spellStart"/>
      <w:r w:rsidRPr="00642A08">
        <w:t>Caribbean</w:t>
      </w:r>
      <w:proofErr w:type="spellEnd"/>
      <w:r w:rsidRPr="00642A08">
        <w:t xml:space="preserve"> (</w:t>
      </w:r>
      <w:proofErr w:type="spellStart"/>
      <w:r w:rsidRPr="00642A08">
        <w:t>iCHEWS</w:t>
      </w:r>
      <w:proofErr w:type="spellEnd"/>
      <w:r w:rsidRPr="00642A08">
        <w:t>)".</w:t>
      </w:r>
    </w:p>
    <w:p w14:paraId="3DD3A41A" w14:textId="41BB6A31" w:rsidR="00EB3E2B" w:rsidRPr="00642A08" w:rsidRDefault="0E76EA4E" w:rsidP="00EB3E2B">
      <w:pPr>
        <w:numPr>
          <w:ilvl w:val="0"/>
          <w:numId w:val="14"/>
        </w:numPr>
        <w:spacing w:before="240" w:after="200"/>
        <w:ind w:left="720"/>
        <w:jc w:val="both"/>
      </w:pPr>
      <w:r w:rsidRPr="00642A08">
        <w:lastRenderedPageBreak/>
        <w:t>Recomendación de IOCARIBE SC-IOCARIBE-XVII.10 (2023) relativa</w:t>
      </w:r>
      <w:r w:rsidR="23031053" w:rsidRPr="00642A08">
        <w:t xml:space="preserve"> a IOCARIBE </w:t>
      </w:r>
      <w:r w:rsidRPr="00642A08">
        <w:t>GOOS.</w:t>
      </w:r>
    </w:p>
    <w:p w14:paraId="7B4B596D" w14:textId="77777777" w:rsidR="00EB3E2B" w:rsidRPr="00642A08" w:rsidRDefault="00EB3E2B" w:rsidP="00EB3E2B">
      <w:pPr>
        <w:spacing w:before="240" w:after="240"/>
      </w:pPr>
      <w:r w:rsidRPr="00642A08">
        <w:rPr>
          <w:b/>
        </w:rPr>
        <w:t xml:space="preserve">Reconociendo </w:t>
      </w:r>
      <w:r w:rsidRPr="00642A08">
        <w:t>la necesidad de mejorar la coordinación regional, la participación de las partes interesadas y el apoyo operativo para fortalecer las capacidades de observación y predicción de los océanos en la región de IOCARIBE.</w:t>
      </w:r>
    </w:p>
    <w:p w14:paraId="14B29E97" w14:textId="77777777" w:rsidR="00EB3E2B" w:rsidRPr="00642A08" w:rsidRDefault="00EB3E2B" w:rsidP="00EB3E2B">
      <w:pPr>
        <w:spacing w:before="240" w:after="240"/>
      </w:pPr>
      <w:r w:rsidRPr="00642A08">
        <w:rPr>
          <w:b/>
        </w:rPr>
        <w:t xml:space="preserve">Tomando nota </w:t>
      </w:r>
      <w:r w:rsidRPr="00642A08">
        <w:t>de las recomendaciones y resultados de la 16ª reunión del Grupo de Coordinación de las Observaciones (OCG) del GOOS, celebrada del 7 al 10 de abril de 2025, y del taller asociado IOCARIBE-GOOS, celebrado el 9 de abril de 2025.</w:t>
      </w:r>
    </w:p>
    <w:p w14:paraId="237AC13A" w14:textId="64BD28D1" w:rsidR="00EB3E2B" w:rsidRPr="00642A08" w:rsidRDefault="00EB3E2B" w:rsidP="00EB3E2B">
      <w:pPr>
        <w:spacing w:before="240" w:after="240"/>
      </w:pPr>
      <w:r w:rsidRPr="00642A08">
        <w:rPr>
          <w:b/>
        </w:rPr>
        <w:t xml:space="preserve">Tomando nota asimismo </w:t>
      </w:r>
      <w:r w:rsidRPr="00642A08">
        <w:t xml:space="preserve">de la iniciativa regional </w:t>
      </w:r>
      <w:proofErr w:type="spellStart"/>
      <w:r w:rsidRPr="00642A08">
        <w:t>GlobalCoast</w:t>
      </w:r>
      <w:proofErr w:type="spellEnd"/>
      <w:r w:rsidRPr="00642A08">
        <w:t xml:space="preserve"> / </w:t>
      </w:r>
      <w:proofErr w:type="spellStart"/>
      <w:r w:rsidRPr="00642A08">
        <w:t>CoastPredict</w:t>
      </w:r>
      <w:proofErr w:type="spellEnd"/>
      <w:r w:rsidRPr="00642A08">
        <w:t xml:space="preserve"> del Programa del Decenio de las Naciones Unidas que aborda los retos del cambio climático y la resiliencia de las costas, con el fin de mejorar la preparación regional ante las catástrofes, fomentar la restauración de los ecosistemas y apoyar el desarrollo sostenible en la región de IOCARIBE.</w:t>
      </w:r>
    </w:p>
    <w:p w14:paraId="375394A7" w14:textId="3C6EB06E" w:rsidR="00EB3E2B" w:rsidRPr="00642A08" w:rsidRDefault="0E76EA4E" w:rsidP="00EB3E2B">
      <w:pPr>
        <w:spacing w:before="240" w:after="240"/>
      </w:pPr>
      <w:r w:rsidRPr="00642A08">
        <w:rPr>
          <w:b/>
          <w:bCs/>
        </w:rPr>
        <w:t xml:space="preserve">Reconociendo </w:t>
      </w:r>
      <w:r w:rsidRPr="00642A08">
        <w:t xml:space="preserve">además la importancia de las iniciativas </w:t>
      </w:r>
      <w:proofErr w:type="spellStart"/>
      <w:r w:rsidRPr="00642A08">
        <w:t>GlobalCoast</w:t>
      </w:r>
      <w:proofErr w:type="spellEnd"/>
      <w:r w:rsidRPr="00642A08">
        <w:t xml:space="preserve"> / </w:t>
      </w:r>
      <w:proofErr w:type="spellStart"/>
      <w:r w:rsidRPr="00642A08">
        <w:t>CoastPredict</w:t>
      </w:r>
      <w:proofErr w:type="spellEnd"/>
      <w:r w:rsidRPr="00642A08">
        <w:t xml:space="preserve"> y el proyecto afiliado en la región </w:t>
      </w:r>
      <w:proofErr w:type="spellStart"/>
      <w:r w:rsidRPr="00642A08">
        <w:t>iCHEWS</w:t>
      </w:r>
      <w:proofErr w:type="spellEnd"/>
      <w:r w:rsidRPr="00642A08">
        <w:t xml:space="preserve"> como contribuciones clave al</w:t>
      </w:r>
      <w:r w:rsidR="7F32964F" w:rsidRPr="00642A08">
        <w:t xml:space="preserve"> Decenio de</w:t>
      </w:r>
      <w:r w:rsidR="003C456F" w:rsidRPr="00642A08">
        <w:t xml:space="preserve">l </w:t>
      </w:r>
      <w:r w:rsidR="7F32964F" w:rsidRPr="00642A08">
        <w:t>Océano</w:t>
      </w:r>
      <w:r w:rsidRPr="00642A08">
        <w:t>, y su alineación con las prioridades regionales para avanzar en la resiliencia costera, la oceanografía operacional y la colaboración de múltiples partes interesadas.</w:t>
      </w:r>
    </w:p>
    <w:p w14:paraId="1C7AA88E" w14:textId="77777777" w:rsidR="00EB3E2B" w:rsidRPr="00642A08" w:rsidRDefault="00EB3E2B" w:rsidP="00EB3E2B">
      <w:pPr>
        <w:spacing w:before="240" w:after="240"/>
      </w:pPr>
      <w:r w:rsidRPr="00642A08">
        <w:rPr>
          <w:b/>
        </w:rPr>
        <w:t xml:space="preserve">Reconociendo </w:t>
      </w:r>
      <w:r w:rsidRPr="00642A08">
        <w:t>los esfuerzos realizados para formular y promover el respaldo regional y la apropiación de estas iniciativas mediante el desarrollo de sitios piloto y propuestas.</w:t>
      </w:r>
    </w:p>
    <w:p w14:paraId="28A119EB" w14:textId="77777777" w:rsidR="00EB3E2B" w:rsidRPr="00642A08" w:rsidRDefault="00EB3E2B" w:rsidP="00EB3E2B">
      <w:pPr>
        <w:spacing w:before="240" w:after="240"/>
      </w:pPr>
      <w:r w:rsidRPr="00642A08">
        <w:rPr>
          <w:b/>
        </w:rPr>
        <w:t xml:space="preserve">Acogiendo con satisfacción </w:t>
      </w:r>
      <w:r w:rsidRPr="00642A08">
        <w:t xml:space="preserve">las actividades emprendidas para desarrollar y promover las iniciativas </w:t>
      </w:r>
      <w:proofErr w:type="spellStart"/>
      <w:r w:rsidRPr="00642A08">
        <w:t>GlobalCoast</w:t>
      </w:r>
      <w:proofErr w:type="spellEnd"/>
      <w:r w:rsidRPr="00642A08">
        <w:t xml:space="preserve"> / </w:t>
      </w:r>
      <w:proofErr w:type="spellStart"/>
      <w:r w:rsidRPr="00642A08">
        <w:t>CoastPredict</w:t>
      </w:r>
      <w:proofErr w:type="spellEnd"/>
      <w:r w:rsidRPr="00642A08">
        <w:t xml:space="preserve"> en la región, y los continuos esfuerzos para alinearlas con las prioridades regionales y nacionales.</w:t>
      </w:r>
    </w:p>
    <w:p w14:paraId="476C070A" w14:textId="2E97AAC1" w:rsidR="00EB3E2B" w:rsidRPr="00642A08" w:rsidRDefault="0E76EA4E" w:rsidP="00EB3E2B">
      <w:pPr>
        <w:spacing w:before="240" w:after="240"/>
      </w:pPr>
      <w:r w:rsidRPr="00642A08">
        <w:rPr>
          <w:b/>
          <w:bCs/>
        </w:rPr>
        <w:t xml:space="preserve">Apoya </w:t>
      </w:r>
      <w:r w:rsidRPr="00642A08">
        <w:t>la propuesta de proyecto en el marco del Programa del D</w:t>
      </w:r>
      <w:r w:rsidR="1DD07CD2" w:rsidRPr="00642A08">
        <w:t>ecenio</w:t>
      </w:r>
      <w:r w:rsidR="13F0D9E9" w:rsidRPr="00642A08">
        <w:t xml:space="preserve"> </w:t>
      </w:r>
      <w:proofErr w:type="spellStart"/>
      <w:r w:rsidRPr="00642A08">
        <w:t>GlobalCoast</w:t>
      </w:r>
      <w:proofErr w:type="spellEnd"/>
      <w:r w:rsidRPr="00642A08">
        <w:t xml:space="preserve"> / </w:t>
      </w:r>
      <w:proofErr w:type="spellStart"/>
      <w:r w:rsidRPr="00642A08">
        <w:t>CoastPredict</w:t>
      </w:r>
      <w:proofErr w:type="spellEnd"/>
      <w:r w:rsidRPr="00642A08">
        <w:t>, incluido el apoyo a la aplicación y posible ampliación de los sitios piloto en la región.</w:t>
      </w:r>
    </w:p>
    <w:p w14:paraId="1656ED17" w14:textId="77777777" w:rsidR="00EB3E2B" w:rsidRPr="00642A08" w:rsidRDefault="00EB3E2B" w:rsidP="00EB3E2B">
      <w:pPr>
        <w:spacing w:before="240" w:after="240"/>
      </w:pPr>
      <w:r w:rsidRPr="00642A08">
        <w:rPr>
          <w:b/>
        </w:rPr>
        <w:t xml:space="preserve">Invita </w:t>
      </w:r>
      <w:r w:rsidRPr="00642A08">
        <w:t>a los Estados miembros a:</w:t>
      </w:r>
    </w:p>
    <w:p w14:paraId="1FD258C2" w14:textId="77777777" w:rsidR="00EB3E2B" w:rsidRPr="00642A08" w:rsidRDefault="00EB3E2B" w:rsidP="00EB3E2B">
      <w:pPr>
        <w:numPr>
          <w:ilvl w:val="0"/>
          <w:numId w:val="32"/>
        </w:numPr>
        <w:spacing w:before="240" w:after="200"/>
      </w:pPr>
      <w:r w:rsidRPr="00642A08">
        <w:t xml:space="preserve">Aportar cartas de aval de las Autoridades Nacionales Designadas para participar en la propuesta de financiación del programa </w:t>
      </w:r>
      <w:proofErr w:type="spellStart"/>
      <w:r w:rsidRPr="00642A08">
        <w:t>GlobalCoast</w:t>
      </w:r>
      <w:proofErr w:type="spellEnd"/>
      <w:r w:rsidRPr="00642A08">
        <w:t xml:space="preserve"> / </w:t>
      </w:r>
      <w:proofErr w:type="spellStart"/>
      <w:r w:rsidRPr="00642A08">
        <w:t>CoastPredict</w:t>
      </w:r>
      <w:proofErr w:type="spellEnd"/>
      <w:r w:rsidRPr="00642A08">
        <w:t>.</w:t>
      </w:r>
    </w:p>
    <w:p w14:paraId="63A3D64D" w14:textId="3C4FC909" w:rsidR="00EB3E2B" w:rsidRPr="00642A08" w:rsidRDefault="0E76EA4E" w:rsidP="00EB3E2B">
      <w:pPr>
        <w:numPr>
          <w:ilvl w:val="0"/>
          <w:numId w:val="32"/>
        </w:numPr>
        <w:spacing w:before="240" w:after="200"/>
      </w:pPr>
      <w:r w:rsidRPr="00642A08">
        <w:t xml:space="preserve">Seguir apoyando las actividades relacionadas con </w:t>
      </w:r>
      <w:proofErr w:type="spellStart"/>
      <w:r w:rsidRPr="00642A08">
        <w:t>GlobalCoast</w:t>
      </w:r>
      <w:proofErr w:type="spellEnd"/>
      <w:r w:rsidRPr="00642A08">
        <w:t xml:space="preserve"> / </w:t>
      </w:r>
      <w:proofErr w:type="spellStart"/>
      <w:r w:rsidRPr="00642A08">
        <w:t>CoastPredict</w:t>
      </w:r>
      <w:proofErr w:type="spellEnd"/>
      <w:r w:rsidRPr="00642A08">
        <w:t xml:space="preserve"> en la región, en particular las que promueven la ejecución de proyectos piloto, el compromiso nacional y la formulación de estrategias regionales en el marco de proyectos respaldados por </w:t>
      </w:r>
      <w:r w:rsidR="6C7B2392" w:rsidRPr="00642A08">
        <w:t>e</w:t>
      </w:r>
      <w:r w:rsidRPr="00642A08">
        <w:t>l</w:t>
      </w:r>
      <w:r w:rsidR="4EC7A556" w:rsidRPr="00642A08">
        <w:t xml:space="preserve"> Decenio de</w:t>
      </w:r>
      <w:r w:rsidR="003C456F" w:rsidRPr="00642A08">
        <w:t>l</w:t>
      </w:r>
      <w:r w:rsidR="4EC7A556" w:rsidRPr="00642A08">
        <w:t xml:space="preserve"> Océano</w:t>
      </w:r>
      <w:r w:rsidRPr="00642A08">
        <w:t xml:space="preserve">, como </w:t>
      </w:r>
      <w:proofErr w:type="spellStart"/>
      <w:r w:rsidRPr="00642A08">
        <w:t>iCHEWS</w:t>
      </w:r>
      <w:proofErr w:type="spellEnd"/>
      <w:r w:rsidRPr="00642A08">
        <w:t xml:space="preserve">. </w:t>
      </w:r>
    </w:p>
    <w:p w14:paraId="1F614149" w14:textId="77777777" w:rsidR="00EB3E2B" w:rsidRPr="00642A08" w:rsidRDefault="00EB3E2B" w:rsidP="00EB3E2B">
      <w:pPr>
        <w:numPr>
          <w:ilvl w:val="0"/>
          <w:numId w:val="32"/>
        </w:numPr>
        <w:spacing w:before="240" w:after="200"/>
      </w:pPr>
      <w:r w:rsidRPr="00642A08">
        <w:t>Designar un Punto Focal Nacional para las observaciones oceánicas y la coordinación de la resiliencia oceánica para contribuir al Grupo de Trabajo IOCARIBE-GOOS.</w:t>
      </w:r>
    </w:p>
    <w:p w14:paraId="711243EA" w14:textId="77777777" w:rsidR="00EB3E2B" w:rsidRPr="00642A08" w:rsidRDefault="00EB3E2B" w:rsidP="00EB3E2B">
      <w:pPr>
        <w:spacing w:before="240" w:after="240"/>
        <w:rPr>
          <w:b/>
        </w:rPr>
      </w:pPr>
      <w:r w:rsidRPr="00642A08">
        <w:rPr>
          <w:b/>
        </w:rPr>
        <w:t xml:space="preserve">Solicita </w:t>
      </w:r>
      <w:r w:rsidRPr="00642A08">
        <w:t xml:space="preserve">al </w:t>
      </w:r>
      <w:proofErr w:type="gramStart"/>
      <w:r w:rsidRPr="00642A08">
        <w:t>Secretario</w:t>
      </w:r>
      <w:proofErr w:type="gramEnd"/>
      <w:r w:rsidRPr="00642A08">
        <w:t xml:space="preserve"> de IOCARIBE que</w:t>
      </w:r>
      <w:r w:rsidRPr="00642A08">
        <w:rPr>
          <w:b/>
        </w:rPr>
        <w:t>:</w:t>
      </w:r>
    </w:p>
    <w:p w14:paraId="64C46343" w14:textId="77777777" w:rsidR="00EB3E2B" w:rsidRPr="00642A08" w:rsidRDefault="00EB3E2B" w:rsidP="00EB3E2B">
      <w:pPr>
        <w:numPr>
          <w:ilvl w:val="0"/>
          <w:numId w:val="15"/>
        </w:numPr>
        <w:spacing w:before="200" w:after="200"/>
      </w:pPr>
      <w:r w:rsidRPr="00642A08">
        <w:t>Establecer un marco de asociación con la Red de Observación de los Océanos desde Buques Pesqueros (FVON) para permitir la cooperación en los esfuerzos regionales de observación en el marco de IOCARIBE-GOOS.</w:t>
      </w:r>
    </w:p>
    <w:p w14:paraId="5D20F9E6" w14:textId="77777777" w:rsidR="00EB3E2B" w:rsidRPr="00642A08" w:rsidRDefault="00EB3E2B" w:rsidP="00EB3E2B">
      <w:pPr>
        <w:numPr>
          <w:ilvl w:val="0"/>
          <w:numId w:val="15"/>
        </w:numPr>
        <w:spacing w:before="200" w:after="200"/>
      </w:pPr>
      <w:r w:rsidRPr="00642A08">
        <w:t>Alentar la colaboración permanente con el Grupo de Coordinación de las Observaciones del GOOS (OCG) y otros asociados mundiales y regionales en apoyo de IOCARIBE-GOOS para</w:t>
      </w:r>
    </w:p>
    <w:p w14:paraId="551FD05C" w14:textId="77777777" w:rsidR="00EB3E2B" w:rsidRPr="00642A08" w:rsidRDefault="00EB3E2B" w:rsidP="00EB3E2B">
      <w:pPr>
        <w:numPr>
          <w:ilvl w:val="1"/>
          <w:numId w:val="15"/>
        </w:numPr>
        <w:spacing w:before="200" w:after="200"/>
      </w:pPr>
      <w:proofErr w:type="spellStart"/>
      <w:r w:rsidRPr="00642A08">
        <w:lastRenderedPageBreak/>
        <w:t>Co-desarrollar</w:t>
      </w:r>
      <w:proofErr w:type="spellEnd"/>
      <w:r w:rsidRPr="00642A08">
        <w:t xml:space="preserve"> componentes del sistema de observación que ayuden a mejorar las capacidades nacionales de previsión, especialmente para huracanes e inundaciones costeras.</w:t>
      </w:r>
    </w:p>
    <w:p w14:paraId="4089312A" w14:textId="77777777" w:rsidR="00EB3E2B" w:rsidRPr="00642A08" w:rsidRDefault="00EB3E2B" w:rsidP="00EB3E2B">
      <w:pPr>
        <w:numPr>
          <w:ilvl w:val="1"/>
          <w:numId w:val="15"/>
        </w:numPr>
        <w:spacing w:before="200" w:after="200"/>
      </w:pPr>
      <w:r w:rsidRPr="00642A08">
        <w:t>Proporcionar asistencia técnica.</w:t>
      </w:r>
    </w:p>
    <w:p w14:paraId="6A2FE6A1" w14:textId="77777777" w:rsidR="00EB3E2B" w:rsidRPr="00642A08" w:rsidRDefault="00EB3E2B" w:rsidP="00EB3E2B">
      <w:pPr>
        <w:numPr>
          <w:ilvl w:val="1"/>
          <w:numId w:val="15"/>
        </w:numPr>
        <w:spacing w:before="200" w:after="200"/>
      </w:pPr>
      <w:r w:rsidRPr="00642A08">
        <w:t>Ofrecer oportunidades de desarrollo de capacidades, incluida la formación técnica conjunta facilitada por IOCARIBE-GOOS y el Grupo de Trabajo sobre Desarrollo de Capacidades, dirigida a las instituciones y partes interesadas del Caribe.</w:t>
      </w:r>
    </w:p>
    <w:p w14:paraId="4AAFAE8A" w14:textId="77777777" w:rsidR="00EB3E2B" w:rsidRPr="00642A08" w:rsidRDefault="00EB3E2B" w:rsidP="00EB3E2B">
      <w:pPr>
        <w:spacing w:before="200" w:after="200"/>
      </w:pPr>
    </w:p>
    <w:p w14:paraId="4CA2DE15" w14:textId="77777777" w:rsidR="00EB3E2B" w:rsidRPr="00642A08" w:rsidRDefault="00EB3E2B" w:rsidP="00EB3E2B">
      <w:pPr>
        <w:jc w:val="center"/>
        <w:rPr>
          <w:u w:val="single"/>
        </w:rPr>
      </w:pPr>
    </w:p>
    <w:p w14:paraId="1F2EA672" w14:textId="77777777" w:rsidR="00EB3E2B" w:rsidRPr="00642A08" w:rsidRDefault="00EB3E2B" w:rsidP="00EB3E2B">
      <w:pPr>
        <w:jc w:val="center"/>
        <w:rPr>
          <w:u w:val="single"/>
        </w:rPr>
      </w:pPr>
      <w:bookmarkStart w:id="8" w:name="Recommendation_5"/>
      <w:bookmarkEnd w:id="8"/>
      <w:r w:rsidRPr="00642A08">
        <w:rPr>
          <w:u w:val="single"/>
        </w:rPr>
        <w:t>Recomendación SC-IOCARIBE-XVIII.5</w:t>
      </w:r>
    </w:p>
    <w:p w14:paraId="5BB41C95" w14:textId="77777777" w:rsidR="00EB3E2B" w:rsidRPr="00642A08" w:rsidRDefault="00EB3E2B" w:rsidP="00EB3E2B"/>
    <w:p w14:paraId="27B970AC" w14:textId="77777777" w:rsidR="00EB3E2B" w:rsidRPr="00642A08" w:rsidRDefault="00EB3E2B" w:rsidP="00EB3E2B">
      <w:pPr>
        <w:jc w:val="center"/>
        <w:rPr>
          <w:b/>
        </w:rPr>
      </w:pPr>
      <w:r w:rsidRPr="00642A08">
        <w:rPr>
          <w:b/>
        </w:rPr>
        <w:t>Carbono azul</w:t>
      </w:r>
    </w:p>
    <w:p w14:paraId="10244995" w14:textId="77777777" w:rsidR="00EB3E2B" w:rsidRPr="00642A08" w:rsidRDefault="00EB3E2B" w:rsidP="00EB3E2B">
      <w:pPr>
        <w:spacing w:before="240" w:after="240"/>
      </w:pPr>
      <w:r w:rsidRPr="00642A08">
        <w:t>La Subcomisión de la COI para el Caribe y Regiones Adyacentes (IOCARIBE),</w:t>
      </w:r>
    </w:p>
    <w:p w14:paraId="5B279D76" w14:textId="77777777" w:rsidR="00EB3E2B" w:rsidRPr="00642A08" w:rsidRDefault="00EB3E2B" w:rsidP="00EB3E2B">
      <w:pPr>
        <w:spacing w:before="240" w:after="240"/>
      </w:pPr>
      <w:proofErr w:type="gramStart"/>
      <w:r w:rsidRPr="00642A08">
        <w:rPr>
          <w:b/>
        </w:rPr>
        <w:t>Reconocer</w:t>
      </w:r>
      <w:proofErr w:type="gramEnd"/>
      <w:r w:rsidRPr="00642A08">
        <w:rPr>
          <w:b/>
        </w:rPr>
        <w:t xml:space="preserve"> </w:t>
      </w:r>
      <w:r w:rsidRPr="00642A08">
        <w:t xml:space="preserve">que una ciencia sólida es la base de mercados y acciones eficaces en los sistemas de créditos de carbono azul. </w:t>
      </w:r>
    </w:p>
    <w:p w14:paraId="19D0AAE3" w14:textId="77777777" w:rsidR="00EB3E2B" w:rsidRPr="00642A08" w:rsidRDefault="00EB3E2B" w:rsidP="00EB3E2B">
      <w:pPr>
        <w:spacing w:before="240" w:after="240"/>
      </w:pPr>
      <w:r w:rsidRPr="00642A08">
        <w:rPr>
          <w:b/>
        </w:rPr>
        <w:t xml:space="preserve">Tomar nota de </w:t>
      </w:r>
      <w:r w:rsidRPr="00642A08">
        <w:t>las investigaciones que han estimado las reservas de carbono del suelo de los manglares en los países a escala mundial.</w:t>
      </w:r>
    </w:p>
    <w:p w14:paraId="753872F8" w14:textId="77777777" w:rsidR="00EB3E2B" w:rsidRPr="00642A08" w:rsidRDefault="00EB3E2B" w:rsidP="00EB3E2B">
      <w:pPr>
        <w:spacing w:before="240" w:after="240"/>
      </w:pPr>
      <w:r w:rsidRPr="00642A08">
        <w:rPr>
          <w:b/>
        </w:rPr>
        <w:t xml:space="preserve">Reconociendo </w:t>
      </w:r>
      <w:r w:rsidRPr="00642A08">
        <w:t>la importancia de los estudios sobre el carbono azul en apoyo de la presentación de informes sobre las Contribuciones Determinadas a Nivel Nacional (NDC) en el marco del Acuerdo de París.</w:t>
      </w:r>
    </w:p>
    <w:p w14:paraId="119F9041" w14:textId="77777777" w:rsidR="00EB3E2B" w:rsidRPr="00642A08" w:rsidRDefault="00EB3E2B" w:rsidP="00EB3E2B">
      <w:pPr>
        <w:spacing w:before="240" w:after="240"/>
        <w:rPr>
          <w:b/>
        </w:rPr>
      </w:pPr>
      <w:r w:rsidRPr="00642A08">
        <w:rPr>
          <w:b/>
        </w:rPr>
        <w:t xml:space="preserve">Solicita </w:t>
      </w:r>
      <w:r w:rsidRPr="00642A08">
        <w:t xml:space="preserve">al </w:t>
      </w:r>
      <w:proofErr w:type="gramStart"/>
      <w:r w:rsidRPr="00642A08">
        <w:t>Secretario</w:t>
      </w:r>
      <w:proofErr w:type="gramEnd"/>
      <w:r w:rsidRPr="00642A08">
        <w:t xml:space="preserve"> de IOCARIBE que</w:t>
      </w:r>
      <w:r w:rsidRPr="00642A08">
        <w:rPr>
          <w:b/>
        </w:rPr>
        <w:t>:</w:t>
      </w:r>
    </w:p>
    <w:p w14:paraId="316DC057" w14:textId="77777777" w:rsidR="00EB3E2B" w:rsidRPr="00642A08" w:rsidRDefault="00EB3E2B" w:rsidP="00EB3E2B">
      <w:pPr>
        <w:numPr>
          <w:ilvl w:val="0"/>
          <w:numId w:val="35"/>
        </w:numPr>
        <w:spacing w:before="240" w:after="200"/>
      </w:pPr>
      <w:r w:rsidRPr="00642A08">
        <w:t>Facilitar la cooperación técnica con los Estados miembros sobre metodologías para la cuantificación espacial de los ecosistemas de carbono azul, necesarias para el reconocimiento de las pérdidas económicas como parte de los sistemas de créditos de carbono azul.</w:t>
      </w:r>
    </w:p>
    <w:p w14:paraId="5A78A252" w14:textId="199F69CD" w:rsidR="00EB3E2B" w:rsidRPr="00642A08" w:rsidRDefault="0E76EA4E" w:rsidP="00EB3E2B">
      <w:pPr>
        <w:numPr>
          <w:ilvl w:val="0"/>
          <w:numId w:val="35"/>
        </w:numPr>
        <w:spacing w:before="240" w:after="200"/>
      </w:pPr>
      <w:r w:rsidRPr="00642A08">
        <w:t>Explorar oportunidades para desarrollar un centro regional de conocimiento sobre el Carbono Azul en la Región del Gran Caribe como una nueva Acción de</w:t>
      </w:r>
      <w:r w:rsidR="534DE275" w:rsidRPr="00642A08">
        <w:t>l Decenio del Océano</w:t>
      </w:r>
      <w:r w:rsidR="0044030D" w:rsidRPr="00642A08">
        <w:t xml:space="preserve"> </w:t>
      </w:r>
      <w:r w:rsidRPr="00642A08">
        <w:t>en colaboración con el Programa Global</w:t>
      </w:r>
      <w:r w:rsidR="75B79DC2" w:rsidRPr="00642A08">
        <w:t xml:space="preserve"> del Decenio</w:t>
      </w:r>
      <w:r w:rsidRPr="00642A08">
        <w:t xml:space="preserve"> para el Carbono Azul (</w:t>
      </w:r>
      <w:proofErr w:type="spellStart"/>
      <w:r w:rsidRPr="00642A08">
        <w:t>Go-Bc</w:t>
      </w:r>
      <w:proofErr w:type="spellEnd"/>
      <w:r w:rsidRPr="00642A08">
        <w:t>) y en apoyo de soluciones basadas en la naturaleza y acciones relacionadas con el Carbono Azul.</w:t>
      </w:r>
    </w:p>
    <w:p w14:paraId="60F80006" w14:textId="77777777" w:rsidR="00EB3E2B" w:rsidRPr="00642A08" w:rsidRDefault="00EB3E2B" w:rsidP="00EB3E2B">
      <w:pPr>
        <w:spacing w:before="240" w:after="240"/>
      </w:pPr>
    </w:p>
    <w:p w14:paraId="2525D706" w14:textId="77777777" w:rsidR="00EB3E2B" w:rsidRPr="00642A08" w:rsidRDefault="00EB3E2B" w:rsidP="00EB3E2B">
      <w:pPr>
        <w:spacing w:before="240" w:after="240"/>
      </w:pPr>
    </w:p>
    <w:p w14:paraId="37B6C9C9" w14:textId="77777777" w:rsidR="00EB3E2B" w:rsidRPr="00642A08" w:rsidRDefault="00EB3E2B" w:rsidP="00EB3E2B">
      <w:pPr>
        <w:jc w:val="center"/>
        <w:rPr>
          <w:u w:val="single"/>
        </w:rPr>
      </w:pPr>
      <w:bookmarkStart w:id="9" w:name="Recommendation_6"/>
      <w:bookmarkEnd w:id="9"/>
      <w:r w:rsidRPr="00642A08">
        <w:rPr>
          <w:u w:val="single"/>
        </w:rPr>
        <w:t>Recomendación SC-IOCARIBE-XVIII.6</w:t>
      </w:r>
    </w:p>
    <w:p w14:paraId="7A67FE3B" w14:textId="77777777" w:rsidR="00EB3E2B" w:rsidRPr="00642A08" w:rsidRDefault="00EB3E2B" w:rsidP="00EB3E2B"/>
    <w:p w14:paraId="029111F3" w14:textId="77777777" w:rsidR="00EB3E2B" w:rsidRPr="00642A08" w:rsidRDefault="00EB3E2B" w:rsidP="00EB3E2B">
      <w:pPr>
        <w:jc w:val="center"/>
      </w:pPr>
      <w:r w:rsidRPr="00642A08">
        <w:rPr>
          <w:b/>
        </w:rPr>
        <w:t>Mecanismo regional de coordinación de los océanos</w:t>
      </w:r>
    </w:p>
    <w:p w14:paraId="126A5C24" w14:textId="77777777" w:rsidR="00EB3E2B" w:rsidRPr="00642A08" w:rsidRDefault="00EB3E2B" w:rsidP="00EB3E2B">
      <w:pPr>
        <w:jc w:val="center"/>
      </w:pPr>
    </w:p>
    <w:p w14:paraId="155D81C9" w14:textId="77777777" w:rsidR="00EB3E2B" w:rsidRPr="00642A08" w:rsidRDefault="00EB3E2B" w:rsidP="00EB3E2B">
      <w:r w:rsidRPr="00642A08">
        <w:t>La Subcomisión de la COI para el Caribe y Regiones Adyacentes (IOCARIBE),</w:t>
      </w:r>
    </w:p>
    <w:p w14:paraId="3F48C90C" w14:textId="77777777" w:rsidR="00EB3E2B" w:rsidRPr="00642A08" w:rsidRDefault="00EB3E2B" w:rsidP="00EB3E2B"/>
    <w:p w14:paraId="6655A0B5" w14:textId="77777777" w:rsidR="00EB3E2B" w:rsidRPr="00642A08" w:rsidRDefault="00EB3E2B" w:rsidP="00EB3E2B">
      <w:r w:rsidRPr="00642A08">
        <w:rPr>
          <w:b/>
        </w:rPr>
        <w:t xml:space="preserve">Recordando </w:t>
      </w:r>
      <w:r w:rsidRPr="00642A08">
        <w:t>los progresos realizados en la aplicación del "Programa de Acción Estratégico para la Gestión Sostenible de los Recursos Marinos Vivos Compartidos de los Grandes Ecosistemas Marinos del Caribe y de la Plataforma Norte de Brasil" (el "PAE CLME+", 2015 - 2025), de 10 años de duración.</w:t>
      </w:r>
    </w:p>
    <w:p w14:paraId="7E03274D" w14:textId="77777777" w:rsidR="00EB3E2B" w:rsidRPr="00642A08" w:rsidRDefault="00EB3E2B" w:rsidP="00EB3E2B"/>
    <w:p w14:paraId="5A07B639" w14:textId="77777777" w:rsidR="00EB3E2B" w:rsidRPr="00642A08" w:rsidRDefault="00EB3E2B" w:rsidP="00EB3E2B">
      <w:r w:rsidRPr="00642A08">
        <w:rPr>
          <w:b/>
        </w:rPr>
        <w:lastRenderedPageBreak/>
        <w:t xml:space="preserve">Agradeciendo </w:t>
      </w:r>
      <w:r w:rsidRPr="00642A08">
        <w:t>la oportunidad de apoyar la aplicación continuada del PAE a través del Proyecto PNUD/FMAM/UNOPS PROCARIBE+: "Proteger y restaurar el capital natural de los océanos, aumentar la resiliencia y apoyar las inversiones en toda la región para el desarrollo socioeconómico azul sostenible".</w:t>
      </w:r>
    </w:p>
    <w:p w14:paraId="74E68F48" w14:textId="77777777" w:rsidR="00EB3E2B" w:rsidRPr="00642A08" w:rsidRDefault="00EB3E2B" w:rsidP="00EB3E2B"/>
    <w:p w14:paraId="4C13B08C" w14:textId="59D8BC9E" w:rsidR="00EB3E2B" w:rsidRPr="00642A08" w:rsidRDefault="0E76EA4E" w:rsidP="00EB3E2B">
      <w:r w:rsidRPr="00642A08">
        <w:rPr>
          <w:b/>
          <w:bCs/>
        </w:rPr>
        <w:t xml:space="preserve">Tomando nota </w:t>
      </w:r>
      <w:r w:rsidRPr="00642A08">
        <w:t xml:space="preserve">de la reciente puesta en marcha del "Mecanismo de Coordinación para Apoyar la Gobernanza Oceánica Integrada en los Grandes Ecosistemas Marinos del Caribe y la Plataforma Norte de Brasil", también denominado "Mecanismo de Coordinación Oceánica </w:t>
      </w:r>
      <w:r w:rsidR="341395F2" w:rsidRPr="00642A08">
        <w:t>(</w:t>
      </w:r>
      <w:r w:rsidR="341B5607" w:rsidRPr="00642A08">
        <w:t>OCM)</w:t>
      </w:r>
      <w:r w:rsidRPr="00642A08">
        <w:t>".</w:t>
      </w:r>
    </w:p>
    <w:p w14:paraId="2A68BA36" w14:textId="77777777" w:rsidR="00EB3E2B" w:rsidRPr="00642A08" w:rsidRDefault="00EB3E2B" w:rsidP="00EB3E2B"/>
    <w:p w14:paraId="0EBC6ACF" w14:textId="20BA95F9" w:rsidR="00EB3E2B" w:rsidRPr="00642A08" w:rsidRDefault="0E76EA4E" w:rsidP="00EB3E2B">
      <w:r w:rsidRPr="00642A08">
        <w:rPr>
          <w:b/>
          <w:bCs/>
        </w:rPr>
        <w:t xml:space="preserve">Aplaudiendo </w:t>
      </w:r>
      <w:r w:rsidRPr="00642A08">
        <w:t xml:space="preserve">el logro del hito regional que supone la puesta en marcha de la OCM, su importancia como plataforma/instrumento habilitador clave para el avance del mandato de IOCARIBE, y el papel pionero de la región en un contexto de crecientes </w:t>
      </w:r>
      <w:r w:rsidR="3660AAAC" w:rsidRPr="00642A08">
        <w:t>llamados</w:t>
      </w:r>
      <w:r w:rsidR="16F792CA" w:rsidRPr="00642A08">
        <w:t xml:space="preserve"> </w:t>
      </w:r>
      <w:r w:rsidRPr="00642A08">
        <w:t>mundiales a una mayor coordinación y colaboración multinacional, multiinstitucional e intersectorial en materia de océanos.</w:t>
      </w:r>
    </w:p>
    <w:p w14:paraId="6D5A3BB9" w14:textId="77777777" w:rsidR="00EB3E2B" w:rsidRPr="00642A08" w:rsidRDefault="00EB3E2B" w:rsidP="00EB3E2B"/>
    <w:p w14:paraId="39B20EB6" w14:textId="77777777" w:rsidR="00EB3E2B" w:rsidRPr="00642A08" w:rsidRDefault="00EB3E2B" w:rsidP="00EB3E2B">
      <w:r w:rsidRPr="00642A08">
        <w:rPr>
          <w:b/>
        </w:rPr>
        <w:t xml:space="preserve">Tomando nota de </w:t>
      </w:r>
      <w:r w:rsidRPr="00642A08">
        <w:t>la próxima Primera Reunión del Grupo Directivo de la OCM, "SGM1" (es decir, el Grupo de Países Miembros de la OCM), prevista para los días 13 y 14 de mayo de 2025 antes de la UNOC3, que acogerá el Gobierno de Granada.</w:t>
      </w:r>
    </w:p>
    <w:p w14:paraId="7EEB222C" w14:textId="77777777" w:rsidR="00EB3E2B" w:rsidRPr="00642A08" w:rsidRDefault="00EB3E2B" w:rsidP="00EB3E2B"/>
    <w:p w14:paraId="1D8AEBD2" w14:textId="77777777" w:rsidR="00EB3E2B" w:rsidRPr="00642A08" w:rsidRDefault="00EB3E2B" w:rsidP="00EB3E2B">
      <w:r w:rsidRPr="00642A08">
        <w:rPr>
          <w:b/>
        </w:rPr>
        <w:t xml:space="preserve">Anima </w:t>
      </w:r>
      <w:r w:rsidRPr="00642A08">
        <w:t>a los Estados miembros de IOCARIBE a:</w:t>
      </w:r>
    </w:p>
    <w:p w14:paraId="75859840" w14:textId="77777777" w:rsidR="00EB3E2B" w:rsidRPr="00642A08" w:rsidRDefault="00EB3E2B" w:rsidP="00EB3E2B">
      <w:pPr>
        <w:numPr>
          <w:ilvl w:val="0"/>
          <w:numId w:val="27"/>
        </w:numPr>
        <w:spacing w:before="200"/>
      </w:pPr>
      <w:r w:rsidRPr="00642A08">
        <w:t>Considerar debidamente la posibilidad de firmar el Memorando de Entendimiento de la OCM y convertirse en Miembro de la OCM lo antes posible, si aún no lo son, con el apoyo de la Secretaría de IOCARIBE y la Unidad de Proyecto PROCARIBE+.</w:t>
      </w:r>
    </w:p>
    <w:p w14:paraId="212EBB99" w14:textId="77777777" w:rsidR="00EB3E2B" w:rsidRPr="00642A08" w:rsidRDefault="00EB3E2B" w:rsidP="00EB3E2B">
      <w:pPr>
        <w:widowControl/>
        <w:numPr>
          <w:ilvl w:val="0"/>
          <w:numId w:val="27"/>
        </w:numPr>
        <w:spacing w:before="200" w:line="276" w:lineRule="auto"/>
      </w:pPr>
      <w:r w:rsidRPr="00642A08">
        <w:t xml:space="preserve">Participar en la primera reunión del Grupo </w:t>
      </w:r>
      <w:proofErr w:type="gramStart"/>
      <w:r w:rsidRPr="00642A08">
        <w:t>Director</w:t>
      </w:r>
      <w:proofErr w:type="gramEnd"/>
      <w:r w:rsidRPr="00642A08">
        <w:t xml:space="preserve"> de la OCM, ya sea como miembros de la OCM o como observadores.</w:t>
      </w:r>
    </w:p>
    <w:p w14:paraId="18DFA93D" w14:textId="77777777" w:rsidR="00EB3E2B" w:rsidRPr="00642A08" w:rsidRDefault="00EB3E2B" w:rsidP="00EB3E2B">
      <w:pPr>
        <w:widowControl/>
        <w:numPr>
          <w:ilvl w:val="0"/>
          <w:numId w:val="27"/>
        </w:numPr>
        <w:spacing w:before="200" w:line="276" w:lineRule="auto"/>
      </w:pPr>
      <w:r w:rsidRPr="00642A08">
        <w:t>Aprovechar las oportunidades que brinda la financiación de PROCARIBE+ para explotar al máximo el valor añadido de la OCM durante el periodo 2025-2028.</w:t>
      </w:r>
    </w:p>
    <w:p w14:paraId="576C35AB" w14:textId="77777777" w:rsidR="00EB3E2B" w:rsidRPr="00642A08" w:rsidRDefault="00EB3E2B" w:rsidP="00EB3E2B"/>
    <w:p w14:paraId="6D53B6E9" w14:textId="77777777" w:rsidR="00EB3E2B" w:rsidRPr="00642A08" w:rsidRDefault="00EB3E2B" w:rsidP="00EB3E2B">
      <w:r w:rsidRPr="00642A08">
        <w:rPr>
          <w:b/>
        </w:rPr>
        <w:t xml:space="preserve">Recomienda </w:t>
      </w:r>
      <w:r w:rsidRPr="00642A08">
        <w:t>que la Secretaría de IOCARIBE continúe participando eficazmente en las actividades de la OCM en la región que contribuyen al avance del mandato COI-UNESCO.</w:t>
      </w:r>
    </w:p>
    <w:p w14:paraId="3F9D0806" w14:textId="77777777" w:rsidR="00EB3E2B" w:rsidRPr="00642A08" w:rsidRDefault="00EB3E2B" w:rsidP="00EB3E2B"/>
    <w:p w14:paraId="06499FEE" w14:textId="77777777" w:rsidR="00EB3E2B" w:rsidRPr="00642A08" w:rsidRDefault="00EB3E2B" w:rsidP="00EB3E2B"/>
    <w:p w14:paraId="51892774" w14:textId="77777777" w:rsidR="00EB3E2B" w:rsidRPr="00642A08" w:rsidRDefault="00EB3E2B" w:rsidP="00EB3E2B">
      <w:pPr>
        <w:spacing w:before="240" w:after="240"/>
      </w:pPr>
    </w:p>
    <w:p w14:paraId="15BB7D9C" w14:textId="77777777" w:rsidR="00EB3E2B" w:rsidRPr="00642A08" w:rsidRDefault="00EB3E2B" w:rsidP="00EB3E2B">
      <w:pPr>
        <w:jc w:val="center"/>
        <w:rPr>
          <w:u w:val="single"/>
        </w:rPr>
      </w:pPr>
      <w:bookmarkStart w:id="10" w:name="Recommendation_7"/>
      <w:bookmarkEnd w:id="10"/>
      <w:r w:rsidRPr="00642A08">
        <w:rPr>
          <w:u w:val="single"/>
        </w:rPr>
        <w:t>Recomendación SC-IOCARIBE-XVIII.7</w:t>
      </w:r>
    </w:p>
    <w:p w14:paraId="54CE95CC" w14:textId="77777777" w:rsidR="00EB3E2B" w:rsidRPr="00642A08" w:rsidRDefault="00EB3E2B" w:rsidP="00EB3E2B"/>
    <w:p w14:paraId="1455A1EE" w14:textId="682747BF" w:rsidR="00EB3E2B" w:rsidRPr="00642A08" w:rsidRDefault="70C67E12" w:rsidP="00EB3E2B">
      <w:pPr>
        <w:jc w:val="center"/>
      </w:pPr>
      <w:r w:rsidRPr="00642A08">
        <w:rPr>
          <w:b/>
          <w:bCs/>
        </w:rPr>
        <w:t>Planificación del espacio marin</w:t>
      </w:r>
      <w:r w:rsidR="0E76EA4E" w:rsidRPr="00642A08">
        <w:rPr>
          <w:b/>
          <w:bCs/>
        </w:rPr>
        <w:t>o</w:t>
      </w:r>
    </w:p>
    <w:p w14:paraId="3431F3BD" w14:textId="77777777" w:rsidR="00EB3E2B" w:rsidRPr="00642A08" w:rsidRDefault="00EB3E2B" w:rsidP="00EB3E2B">
      <w:pPr>
        <w:jc w:val="center"/>
      </w:pPr>
    </w:p>
    <w:p w14:paraId="7B60700D" w14:textId="77777777" w:rsidR="00EB3E2B" w:rsidRPr="00642A08" w:rsidRDefault="00EB3E2B" w:rsidP="00EB3E2B">
      <w:r w:rsidRPr="00642A08">
        <w:t>La Subcomisión de la COI para el Caribe y Regiones Adyacentes (IOCARIBE),</w:t>
      </w:r>
    </w:p>
    <w:p w14:paraId="3DB78D1F" w14:textId="0999FE85" w:rsidR="00EB3E2B" w:rsidRPr="00642A08" w:rsidRDefault="0E76EA4E" w:rsidP="00EB3E2B">
      <w:pPr>
        <w:spacing w:before="240" w:after="240"/>
      </w:pPr>
      <w:r w:rsidRPr="00642A08">
        <w:rPr>
          <w:b/>
          <w:bCs/>
        </w:rPr>
        <w:t xml:space="preserve">Considerando </w:t>
      </w:r>
      <w:r w:rsidRPr="00642A08">
        <w:t xml:space="preserve">la importancia de </w:t>
      </w:r>
      <w:r w:rsidR="1B61AEB5" w:rsidRPr="00642A08">
        <w:t xml:space="preserve">la </w:t>
      </w:r>
      <w:r w:rsidR="6EB37E61" w:rsidRPr="00642A08">
        <w:t>Planific</w:t>
      </w:r>
      <w:r w:rsidR="32A8D4DB" w:rsidRPr="00642A08">
        <w:t>ac</w:t>
      </w:r>
      <w:r w:rsidRPr="00642A08">
        <w:t xml:space="preserve">ión del </w:t>
      </w:r>
      <w:r w:rsidR="50E17A0A" w:rsidRPr="00642A08">
        <w:t>E</w:t>
      </w:r>
      <w:r w:rsidRPr="00642A08">
        <w:t xml:space="preserve">spacio </w:t>
      </w:r>
      <w:r w:rsidR="4CD3A097" w:rsidRPr="00642A08">
        <w:t>Ma</w:t>
      </w:r>
      <w:r w:rsidRPr="00642A08">
        <w:t>rino (</w:t>
      </w:r>
      <w:r w:rsidR="6F115F96" w:rsidRPr="00642A08">
        <w:t>P</w:t>
      </w:r>
      <w:r w:rsidRPr="00642A08">
        <w:t>EM) para la aplicación efectiva de las estrategias nacionales de desarrollo, junto con las relacionadas con las economías oceánicas sostenibles.</w:t>
      </w:r>
    </w:p>
    <w:p w14:paraId="45ADB567" w14:textId="77777777" w:rsidR="00EB3E2B" w:rsidRPr="00642A08" w:rsidRDefault="00EB3E2B" w:rsidP="00EB3E2B">
      <w:pPr>
        <w:spacing w:before="240" w:after="240"/>
      </w:pPr>
      <w:r w:rsidRPr="00642A08">
        <w:rPr>
          <w:b/>
        </w:rPr>
        <w:t xml:space="preserve">Acogiendo con satisfacción </w:t>
      </w:r>
      <w:r w:rsidRPr="00642A08">
        <w:t>la creación de un nuevo Centro de Colaboración del Decenio sobre economías oceánicas sostenibles en Barcelona (España).</w:t>
      </w:r>
    </w:p>
    <w:p w14:paraId="341513C6" w14:textId="27356D26" w:rsidR="00EB3E2B" w:rsidRPr="00642A08" w:rsidRDefault="0E76EA4E" w:rsidP="00EB3E2B">
      <w:pPr>
        <w:spacing w:before="240" w:after="240"/>
      </w:pPr>
      <w:r w:rsidRPr="00642A08">
        <w:rPr>
          <w:b/>
          <w:bCs/>
        </w:rPr>
        <w:t xml:space="preserve">Reconociendo </w:t>
      </w:r>
      <w:r w:rsidRPr="00642A08">
        <w:t xml:space="preserve">la importancia de incorporar estrategias de adaptación al cambio climático en el desarrollo de los Planes Nacionales de </w:t>
      </w:r>
      <w:r w:rsidR="39548A5F" w:rsidRPr="00642A08">
        <w:t>PEM,</w:t>
      </w:r>
      <w:r w:rsidRPr="00642A08">
        <w:t xml:space="preserve"> así como de garantizar el desarrollo participativo y la aplicación del enfoque basado en los ecosistemas.</w:t>
      </w:r>
    </w:p>
    <w:p w14:paraId="27A4673A" w14:textId="7A1F3C56" w:rsidR="00EB3E2B" w:rsidRPr="00642A08" w:rsidRDefault="0E76EA4E" w:rsidP="00EB3E2B">
      <w:pPr>
        <w:spacing w:before="240" w:after="240"/>
      </w:pPr>
      <w:r w:rsidRPr="00642A08">
        <w:rPr>
          <w:b/>
          <w:bCs/>
        </w:rPr>
        <w:t xml:space="preserve">Reconociendo </w:t>
      </w:r>
      <w:r w:rsidRPr="00642A08">
        <w:t xml:space="preserve">el enfoque gradual de </w:t>
      </w:r>
      <w:r w:rsidR="57304D7E" w:rsidRPr="00642A08">
        <w:t>la Planificac</w:t>
      </w:r>
      <w:r w:rsidRPr="00642A08">
        <w:t xml:space="preserve">ión del </w:t>
      </w:r>
      <w:r w:rsidR="7480EECC" w:rsidRPr="00642A08">
        <w:t>E</w:t>
      </w:r>
      <w:r w:rsidRPr="00642A08">
        <w:t xml:space="preserve">spacio </w:t>
      </w:r>
      <w:r w:rsidR="00AE79A8" w:rsidRPr="00642A08">
        <w:t>Marino</w:t>
      </w:r>
      <w:r w:rsidR="19E6D5F4" w:rsidRPr="00642A08">
        <w:t xml:space="preserve"> </w:t>
      </w:r>
      <w:r w:rsidRPr="00642A08">
        <w:t xml:space="preserve">desarrollado por </w:t>
      </w:r>
      <w:r w:rsidRPr="00642A08">
        <w:lastRenderedPageBreak/>
        <w:t>la iniciativa conjunta MSP</w:t>
      </w:r>
      <w:r w:rsidR="14A0E51E" w:rsidRPr="00642A08">
        <w:t xml:space="preserve"> </w:t>
      </w:r>
      <w:r w:rsidR="31E1BC59" w:rsidRPr="00642A08">
        <w:t>G</w:t>
      </w:r>
      <w:r w:rsidRPr="00642A08">
        <w:t>lobal de la COI-UNESCO y la Dirección General de Asuntos Marítimos y Pesca de la Comisión Europea (DG MARE).</w:t>
      </w:r>
    </w:p>
    <w:p w14:paraId="6918DCCE" w14:textId="77777777" w:rsidR="00EB3E2B" w:rsidRPr="00642A08" w:rsidRDefault="00EB3E2B" w:rsidP="00EB3E2B">
      <w:pPr>
        <w:spacing w:before="240" w:after="240"/>
        <w:rPr>
          <w:b/>
        </w:rPr>
      </w:pPr>
      <w:r w:rsidRPr="00642A08">
        <w:rPr>
          <w:b/>
        </w:rPr>
        <w:t xml:space="preserve">Solicita </w:t>
      </w:r>
      <w:r w:rsidRPr="00642A08">
        <w:t xml:space="preserve">al </w:t>
      </w:r>
      <w:proofErr w:type="gramStart"/>
      <w:r w:rsidRPr="00642A08">
        <w:t>Secretario</w:t>
      </w:r>
      <w:proofErr w:type="gramEnd"/>
      <w:r w:rsidRPr="00642A08">
        <w:t xml:space="preserve"> de IOCARIBE que</w:t>
      </w:r>
      <w:r w:rsidRPr="00642A08">
        <w:rPr>
          <w:b/>
        </w:rPr>
        <w:t>:</w:t>
      </w:r>
    </w:p>
    <w:p w14:paraId="79DBC8A3" w14:textId="0A92128E" w:rsidR="00EB3E2B" w:rsidRPr="00642A08" w:rsidRDefault="0E76EA4E" w:rsidP="00EB3E2B">
      <w:pPr>
        <w:numPr>
          <w:ilvl w:val="0"/>
          <w:numId w:val="16"/>
        </w:numPr>
        <w:spacing w:before="240" w:after="200"/>
      </w:pPr>
      <w:r w:rsidRPr="00642A08">
        <w:t>Buscar oportunidades de formación para los procesos de</w:t>
      </w:r>
      <w:r w:rsidR="24F6446B" w:rsidRPr="00642A08">
        <w:t xml:space="preserve"> P</w:t>
      </w:r>
      <w:r w:rsidR="5AB44FC9" w:rsidRPr="00642A08">
        <w:t>EM</w:t>
      </w:r>
      <w:r w:rsidR="5C11A485" w:rsidRPr="00642A08">
        <w:t xml:space="preserve"> </w:t>
      </w:r>
      <w:r w:rsidRPr="00642A08">
        <w:t>en los Estados miembros, incluida la aplicación de cajas de herramientas globales.</w:t>
      </w:r>
    </w:p>
    <w:p w14:paraId="7FAD1471" w14:textId="6F192EF8" w:rsidR="00EB3E2B" w:rsidRPr="00642A08" w:rsidRDefault="0E76EA4E" w:rsidP="00EB3E2B">
      <w:pPr>
        <w:numPr>
          <w:ilvl w:val="0"/>
          <w:numId w:val="16"/>
        </w:numPr>
        <w:spacing w:after="200"/>
      </w:pPr>
      <w:r w:rsidRPr="00642A08">
        <w:t xml:space="preserve">Facilitar la formación para la realización de estudios de valoración económica en apoyo de los procesos de </w:t>
      </w:r>
      <w:r w:rsidR="36381CB6" w:rsidRPr="00642A08">
        <w:t>PEM.</w:t>
      </w:r>
    </w:p>
    <w:p w14:paraId="2DF61D60" w14:textId="198002E0" w:rsidR="00EB3E2B" w:rsidRPr="00642A08" w:rsidRDefault="0E76EA4E" w:rsidP="76736282">
      <w:pPr>
        <w:spacing w:before="240" w:after="240"/>
        <w:rPr>
          <w:b/>
          <w:bCs/>
        </w:rPr>
      </w:pPr>
      <w:r w:rsidRPr="00642A08">
        <w:rPr>
          <w:b/>
          <w:bCs/>
        </w:rPr>
        <w:t xml:space="preserve">Anima a </w:t>
      </w:r>
      <w:r w:rsidRPr="00642A08">
        <w:t>los Estados miembros a participar activamente en las actividades nacionales y regionales de</w:t>
      </w:r>
      <w:r w:rsidR="3F21C675" w:rsidRPr="00642A08">
        <w:t xml:space="preserve"> Planificaci</w:t>
      </w:r>
      <w:r w:rsidR="5C802C62" w:rsidRPr="00642A08">
        <w:t>ó</w:t>
      </w:r>
      <w:r w:rsidR="3F21C675" w:rsidRPr="00642A08">
        <w:t>n</w:t>
      </w:r>
      <w:r w:rsidRPr="00642A08">
        <w:t xml:space="preserve"> del </w:t>
      </w:r>
      <w:r w:rsidR="0D3D88B0" w:rsidRPr="00642A08">
        <w:t>E</w:t>
      </w:r>
      <w:r w:rsidRPr="00642A08">
        <w:t>spacio</w:t>
      </w:r>
      <w:r w:rsidR="0C3D5669" w:rsidRPr="00642A08">
        <w:t xml:space="preserve"> </w:t>
      </w:r>
      <w:r w:rsidR="00AE79A8" w:rsidRPr="00642A08">
        <w:t>Marino</w:t>
      </w:r>
      <w:r w:rsidRPr="00642A08">
        <w:t xml:space="preserve"> que se están llevando a cabo, incluidas las que forman parte del proyecto PROCARIBE+.</w:t>
      </w:r>
    </w:p>
    <w:p w14:paraId="55D1BC1F" w14:textId="77777777" w:rsidR="00EB3E2B" w:rsidRPr="00642A08" w:rsidRDefault="00EB3E2B" w:rsidP="00EB3E2B">
      <w:pPr>
        <w:spacing w:before="240" w:after="240"/>
      </w:pPr>
    </w:p>
    <w:p w14:paraId="6A2ADFB4" w14:textId="77777777" w:rsidR="00EB3E2B" w:rsidRPr="00642A08" w:rsidRDefault="00EB3E2B" w:rsidP="00EB3E2B">
      <w:pPr>
        <w:jc w:val="center"/>
        <w:rPr>
          <w:u w:val="single"/>
        </w:rPr>
      </w:pPr>
    </w:p>
    <w:p w14:paraId="09D4F28E" w14:textId="77777777" w:rsidR="00EB3E2B" w:rsidRPr="00642A08" w:rsidRDefault="00EB3E2B" w:rsidP="00EB3E2B">
      <w:pPr>
        <w:jc w:val="center"/>
        <w:rPr>
          <w:u w:val="single"/>
        </w:rPr>
      </w:pPr>
      <w:bookmarkStart w:id="11" w:name="Recommendation_8"/>
      <w:bookmarkEnd w:id="11"/>
      <w:r w:rsidRPr="00642A08">
        <w:rPr>
          <w:u w:val="single"/>
        </w:rPr>
        <w:t>Recomendación SC-IOCARIBE-XVIII.8</w:t>
      </w:r>
    </w:p>
    <w:p w14:paraId="4969F638" w14:textId="77777777" w:rsidR="00EB3E2B" w:rsidRPr="00642A08" w:rsidRDefault="00EB3E2B" w:rsidP="00EB3E2B"/>
    <w:p w14:paraId="0117AADF" w14:textId="77777777" w:rsidR="00EB3E2B" w:rsidRPr="00642A08" w:rsidRDefault="00EB3E2B" w:rsidP="00EB3E2B">
      <w:pPr>
        <w:jc w:val="center"/>
      </w:pPr>
      <w:r w:rsidRPr="00642A08">
        <w:rPr>
          <w:b/>
        </w:rPr>
        <w:t>Proyecto PROCARIBE+ del PNUD/FMAM/UNOPS</w:t>
      </w:r>
    </w:p>
    <w:p w14:paraId="0402EF67" w14:textId="77777777" w:rsidR="00EB3E2B" w:rsidRPr="00642A08" w:rsidRDefault="00EB3E2B" w:rsidP="00EB3E2B">
      <w:pPr>
        <w:jc w:val="center"/>
      </w:pPr>
    </w:p>
    <w:p w14:paraId="7FA6F358" w14:textId="77777777" w:rsidR="00EB3E2B" w:rsidRPr="00642A08" w:rsidRDefault="00EB3E2B" w:rsidP="00EB3E2B">
      <w:r w:rsidRPr="00642A08">
        <w:t>La Subcomisión de la COI para el Caribe y Regiones Adyacentes (IOCARIBE),</w:t>
      </w:r>
    </w:p>
    <w:p w14:paraId="42D273C2" w14:textId="77777777" w:rsidR="00EB3E2B" w:rsidRPr="00642A08" w:rsidRDefault="00EB3E2B" w:rsidP="00EB3E2B"/>
    <w:p w14:paraId="1EAFAC93" w14:textId="4D2FE29D" w:rsidR="00EB3E2B" w:rsidRPr="00642A08" w:rsidRDefault="0E76EA4E" w:rsidP="00EB3E2B">
      <w:r w:rsidRPr="00642A08">
        <w:rPr>
          <w:b/>
          <w:bCs/>
        </w:rPr>
        <w:t xml:space="preserve">Reconociendo </w:t>
      </w:r>
      <w:r w:rsidRPr="00642A08">
        <w:t>la oportunidad de apoyar la aplicación continuada del PAE</w:t>
      </w:r>
      <w:r w:rsidR="6265B82D" w:rsidRPr="00642A08">
        <w:t>(SAP)</w:t>
      </w:r>
      <w:r w:rsidRPr="00642A08">
        <w:t xml:space="preserve"> a través del trabajo llevado a cabo por el Proyecto PNUD/FMAM/UNOPS PROCARIBE+: Proteger y restaurar el capital natural de los océanos, aumentar la resiliencia y apoyar las inversiones en toda la región para el desarrollo socioeconómico azul sostenible.</w:t>
      </w:r>
    </w:p>
    <w:p w14:paraId="547C47BC" w14:textId="77777777" w:rsidR="00EB3E2B" w:rsidRPr="00642A08" w:rsidRDefault="00EB3E2B" w:rsidP="00EB3E2B"/>
    <w:p w14:paraId="3ED8EA50" w14:textId="77777777" w:rsidR="00EB3E2B" w:rsidRPr="00642A08" w:rsidRDefault="00EB3E2B" w:rsidP="00EB3E2B">
      <w:r w:rsidRPr="00642A08">
        <w:rPr>
          <w:b/>
        </w:rPr>
        <w:t xml:space="preserve">Tomando nota </w:t>
      </w:r>
      <w:r w:rsidRPr="00642A08">
        <w:t>del acuerdo establecido entre el Proyecto PNUD/FMAM/UNOPS PROCARIBE+ e IOCARIBE para la ejecución de actividades de planificación del espacio marino en la región.</w:t>
      </w:r>
    </w:p>
    <w:p w14:paraId="22A1D1EF" w14:textId="77777777" w:rsidR="00EB3E2B" w:rsidRPr="00642A08" w:rsidRDefault="00EB3E2B" w:rsidP="00EB3E2B"/>
    <w:p w14:paraId="34FF939E" w14:textId="77777777" w:rsidR="00EB3E2B" w:rsidRPr="00642A08" w:rsidRDefault="00EB3E2B" w:rsidP="00EB3E2B">
      <w:r w:rsidRPr="00642A08">
        <w:rPr>
          <w:b/>
        </w:rPr>
        <w:t xml:space="preserve">Recomienda </w:t>
      </w:r>
      <w:r w:rsidRPr="00642A08">
        <w:t>que la Secretaría de IOCARIBE continúe implementando efectivamente las actividades del Proyecto PROCARIBE+ en la región contribuyendo al avance del mandato COI-UNESCO.</w:t>
      </w:r>
    </w:p>
    <w:p w14:paraId="4BCEED6A" w14:textId="77777777" w:rsidR="00EB3E2B" w:rsidRPr="00642A08" w:rsidRDefault="00EB3E2B" w:rsidP="00EB3E2B"/>
    <w:p w14:paraId="5C76CD41" w14:textId="77777777" w:rsidR="00EB3E2B" w:rsidRPr="00642A08" w:rsidRDefault="00EB3E2B" w:rsidP="00EB3E2B">
      <w:r w:rsidRPr="00642A08">
        <w:rPr>
          <w:b/>
        </w:rPr>
        <w:t xml:space="preserve">Alienta a </w:t>
      </w:r>
      <w:r w:rsidRPr="00642A08">
        <w:t>los Estados Miembros de IOCARIBE a que optimicen su participación en el Proyecto PROCARIBE+ y en las actividades conexas para garantizar la consecución oportuna de los objetivos y el marco de resultados del proyecto, maximizando los beneficios de la subvención del FMAM a PROCARIBE+ para los Estados Miembros y la región.</w:t>
      </w:r>
    </w:p>
    <w:p w14:paraId="54AD16F8" w14:textId="77777777" w:rsidR="00EB3E2B" w:rsidRPr="00642A08" w:rsidRDefault="00EB3E2B" w:rsidP="00EB3E2B"/>
    <w:p w14:paraId="0F571890" w14:textId="77777777" w:rsidR="00EB3E2B" w:rsidRDefault="00EB3E2B" w:rsidP="00EB3E2B"/>
    <w:p w14:paraId="22517CE6" w14:textId="77777777" w:rsidR="0048408B" w:rsidRPr="00642A08" w:rsidRDefault="0048408B" w:rsidP="00EB3E2B"/>
    <w:p w14:paraId="1B561871" w14:textId="77777777" w:rsidR="00EB3E2B" w:rsidRPr="00642A08" w:rsidRDefault="00EB3E2B" w:rsidP="00EB3E2B"/>
    <w:p w14:paraId="50F46F81" w14:textId="77777777" w:rsidR="00EB3E2B" w:rsidRPr="00642A08" w:rsidRDefault="00EB3E2B" w:rsidP="00EB3E2B">
      <w:pPr>
        <w:jc w:val="center"/>
        <w:rPr>
          <w:u w:val="single"/>
        </w:rPr>
      </w:pPr>
      <w:bookmarkStart w:id="12" w:name="Recommendation_9"/>
      <w:bookmarkEnd w:id="12"/>
      <w:r w:rsidRPr="00642A08">
        <w:rPr>
          <w:u w:val="single"/>
        </w:rPr>
        <w:t>Recomendación SC-IOCARIBE-XVIII.9</w:t>
      </w:r>
    </w:p>
    <w:p w14:paraId="4C669A81" w14:textId="77777777" w:rsidR="00EB3E2B" w:rsidRPr="00642A08" w:rsidRDefault="00EB3E2B" w:rsidP="00EB3E2B"/>
    <w:p w14:paraId="17421D42" w14:textId="77777777" w:rsidR="00EB3E2B" w:rsidRPr="00642A08" w:rsidRDefault="00EB3E2B" w:rsidP="00EB3E2B">
      <w:pPr>
        <w:jc w:val="center"/>
      </w:pPr>
      <w:r w:rsidRPr="00642A08">
        <w:rPr>
          <w:b/>
        </w:rPr>
        <w:t>Datos e información oceanográficos</w:t>
      </w:r>
    </w:p>
    <w:p w14:paraId="5E693103" w14:textId="77777777" w:rsidR="00EB3E2B" w:rsidRPr="00642A08" w:rsidRDefault="00EB3E2B" w:rsidP="00EB3E2B">
      <w:pPr>
        <w:jc w:val="center"/>
      </w:pPr>
    </w:p>
    <w:p w14:paraId="048A173C" w14:textId="77777777" w:rsidR="00EB3E2B" w:rsidRPr="00642A08" w:rsidRDefault="00EB3E2B" w:rsidP="00EB3E2B">
      <w:r w:rsidRPr="00642A08">
        <w:t>La Subcomisión de la COI para el Caribe y Regiones Adyacentes (IOCARIBE),</w:t>
      </w:r>
    </w:p>
    <w:p w14:paraId="40AA15CA" w14:textId="58767FB4" w:rsidR="00EB3E2B" w:rsidRPr="00642A08" w:rsidRDefault="0E76EA4E" w:rsidP="00EB3E2B">
      <w:pPr>
        <w:spacing w:before="240" w:after="240"/>
      </w:pPr>
      <w:r w:rsidRPr="00642A08">
        <w:rPr>
          <w:b/>
          <w:bCs/>
        </w:rPr>
        <w:t xml:space="preserve">Reconociendo </w:t>
      </w:r>
      <w:r w:rsidRPr="00642A08">
        <w:t xml:space="preserve">la labor llevada a cabo por el IODE en sus tres componentes de programa: </w:t>
      </w:r>
      <w:r w:rsidR="0A2AF60E" w:rsidRPr="00642A08">
        <w:t xml:space="preserve"> Ocean </w:t>
      </w:r>
      <w:proofErr w:type="spellStart"/>
      <w:r w:rsidR="0A2AF60E" w:rsidRPr="00642A08">
        <w:t>Teacher</w:t>
      </w:r>
      <w:proofErr w:type="spellEnd"/>
      <w:r w:rsidR="0A2AF60E" w:rsidRPr="00642A08">
        <w:t xml:space="preserve"> Global </w:t>
      </w:r>
      <w:proofErr w:type="spellStart"/>
      <w:r w:rsidR="0A2AF60E" w:rsidRPr="00642A08">
        <w:t>Academy</w:t>
      </w:r>
      <w:proofErr w:type="spellEnd"/>
      <w:r w:rsidRPr="00642A08">
        <w:t xml:space="preserve"> (OTGA), </w:t>
      </w:r>
      <w:r w:rsidR="0822D2F6" w:rsidRPr="00642A08">
        <w:rPr>
          <w:color w:val="000000" w:themeColor="text1"/>
        </w:rPr>
        <w:t xml:space="preserve">Ocean </w:t>
      </w:r>
      <w:proofErr w:type="spellStart"/>
      <w:r w:rsidR="0822D2F6" w:rsidRPr="00642A08">
        <w:rPr>
          <w:color w:val="000000" w:themeColor="text1"/>
        </w:rPr>
        <w:t>Biodiversity</w:t>
      </w:r>
      <w:proofErr w:type="spellEnd"/>
      <w:r w:rsidR="0822D2F6" w:rsidRPr="00642A08">
        <w:rPr>
          <w:color w:val="000000" w:themeColor="text1"/>
        </w:rPr>
        <w:t xml:space="preserve"> Information System</w:t>
      </w:r>
      <w:r w:rsidR="0822D2F6" w:rsidRPr="00642A08">
        <w:t xml:space="preserve"> </w:t>
      </w:r>
      <w:r w:rsidRPr="00642A08">
        <w:t xml:space="preserve">(OBIS) y </w:t>
      </w:r>
      <w:r w:rsidR="561322B9" w:rsidRPr="00642A08">
        <w:rPr>
          <w:color w:val="000000" w:themeColor="text1"/>
        </w:rPr>
        <w:t>Ocean Data Information System</w:t>
      </w:r>
      <w:r w:rsidRPr="00642A08">
        <w:t xml:space="preserve"> (ODIS) y su función de apoyo a la gestión y el intercambio de datos e información en la región.</w:t>
      </w:r>
    </w:p>
    <w:p w14:paraId="5812BAAD" w14:textId="77777777" w:rsidR="00EB3E2B" w:rsidRPr="00642A08" w:rsidRDefault="00EB3E2B" w:rsidP="00EB3E2B">
      <w:pPr>
        <w:spacing w:before="240" w:after="240"/>
      </w:pPr>
      <w:r w:rsidRPr="00642A08">
        <w:rPr>
          <w:b/>
        </w:rPr>
        <w:t xml:space="preserve">Reconocer </w:t>
      </w:r>
      <w:r w:rsidRPr="00642A08">
        <w:t xml:space="preserve">la importancia de establecer Centros Nacionales de Datos Oceanográficos </w:t>
      </w:r>
      <w:r w:rsidRPr="00642A08">
        <w:lastRenderedPageBreak/>
        <w:t>(NODC) y Unidades de Datos Asociadas (ADU) o acuerdos de colaboración entre los Estados miembros, cuando no sea posible establecer NODC propiamente dichos, como en el caso de los PEID.</w:t>
      </w:r>
    </w:p>
    <w:p w14:paraId="619065F2" w14:textId="77777777" w:rsidR="00EB3E2B" w:rsidRPr="00642A08" w:rsidRDefault="00EB3E2B" w:rsidP="00EB3E2B">
      <w:pPr>
        <w:spacing w:before="240" w:after="240"/>
      </w:pPr>
      <w:proofErr w:type="gramStart"/>
      <w:r w:rsidRPr="00642A08">
        <w:rPr>
          <w:b/>
        </w:rPr>
        <w:t>Destacar</w:t>
      </w:r>
      <w:proofErr w:type="gramEnd"/>
      <w:r w:rsidRPr="00642A08">
        <w:rPr>
          <w:b/>
        </w:rPr>
        <w:t xml:space="preserve"> </w:t>
      </w:r>
      <w:r w:rsidRPr="00642A08">
        <w:t xml:space="preserve">las ventajas de la Ocean </w:t>
      </w:r>
      <w:proofErr w:type="spellStart"/>
      <w:r w:rsidRPr="00642A08">
        <w:t>Teacher</w:t>
      </w:r>
      <w:proofErr w:type="spellEnd"/>
      <w:r w:rsidRPr="00642A08">
        <w:t xml:space="preserve"> Global </w:t>
      </w:r>
      <w:proofErr w:type="spellStart"/>
      <w:r w:rsidRPr="00642A08">
        <w:t>Academy</w:t>
      </w:r>
      <w:proofErr w:type="spellEnd"/>
      <w:r w:rsidRPr="00642A08">
        <w:t xml:space="preserve"> (OTGA) para contribuir al desarrollo de capacidades y a la formación continua de las personas de la región.</w:t>
      </w:r>
    </w:p>
    <w:p w14:paraId="7BA3F2B7" w14:textId="77777777" w:rsidR="00EB3E2B" w:rsidRPr="00642A08" w:rsidRDefault="00EB3E2B" w:rsidP="00EB3E2B">
      <w:pPr>
        <w:spacing w:before="240" w:after="240"/>
      </w:pPr>
      <w:r w:rsidRPr="00642A08">
        <w:rPr>
          <w:b/>
          <w:bCs/>
        </w:rPr>
        <w:t xml:space="preserve">Tomando nota de </w:t>
      </w:r>
      <w:r w:rsidRPr="00642A08">
        <w:t>la Recomendación SC-IOCARIBE-XVIII.4 sobre IOCARIBE-GOOS.</w:t>
      </w:r>
    </w:p>
    <w:p w14:paraId="5BA355B5" w14:textId="77777777" w:rsidR="00EB3E2B" w:rsidRPr="00642A08" w:rsidRDefault="00EB3E2B" w:rsidP="00EB3E2B">
      <w:pPr>
        <w:spacing w:before="240" w:after="240"/>
      </w:pPr>
      <w:r w:rsidRPr="00642A08">
        <w:rPr>
          <w:b/>
        </w:rPr>
        <w:t xml:space="preserve">Expresa </w:t>
      </w:r>
      <w:r w:rsidRPr="00642A08">
        <w:t>su agradecimiento al Comité IODE-28, que acogió favorablemente las solicitudes de:</w:t>
      </w:r>
    </w:p>
    <w:p w14:paraId="241BEB14" w14:textId="77777777" w:rsidR="00EB3E2B" w:rsidRPr="00642A08" w:rsidRDefault="00EB3E2B" w:rsidP="00EB3E2B">
      <w:pPr>
        <w:numPr>
          <w:ilvl w:val="0"/>
          <w:numId w:val="21"/>
        </w:numPr>
        <w:spacing w:before="240" w:after="200"/>
      </w:pPr>
      <w:r w:rsidRPr="00642A08">
        <w:t>Apoyar la integración y el uso de datos e información de los proyectos nacionales de los Estados Miembros de IOCARIBE, así como de los proyectos y programas de la Secretaría, enfocados a atender las necesidades de la región.</w:t>
      </w:r>
    </w:p>
    <w:p w14:paraId="5E162E70" w14:textId="77777777" w:rsidR="00EB3E2B" w:rsidRPr="00642A08" w:rsidRDefault="00EB3E2B" w:rsidP="00EB3E2B">
      <w:pPr>
        <w:numPr>
          <w:ilvl w:val="0"/>
          <w:numId w:val="21"/>
        </w:numPr>
        <w:spacing w:after="200"/>
      </w:pPr>
      <w:r w:rsidRPr="00642A08">
        <w:t>Mayor cooperación más allá de OTGA y ODIS durante el bienio 2026-2027, incluido el desarrollo de una red regional OBIS.</w:t>
      </w:r>
    </w:p>
    <w:p w14:paraId="1400662B" w14:textId="411FF797" w:rsidR="00EB3E2B" w:rsidRPr="00642A08" w:rsidRDefault="0E76EA4E" w:rsidP="00EB3E2B">
      <w:pPr>
        <w:numPr>
          <w:ilvl w:val="0"/>
          <w:numId w:val="21"/>
        </w:numPr>
        <w:spacing w:before="240" w:after="200"/>
      </w:pPr>
      <w:r w:rsidRPr="00642A08">
        <w:t xml:space="preserve">Apoyar a la región de IOCARIBE en el desarrollo e implementación de un plan para que los PEID maximicen sus beneficios y contribuciones a la gestión de datos oceánicos e </w:t>
      </w:r>
      <w:r w:rsidR="7456E0B7" w:rsidRPr="00642A08">
        <w:t>información,</w:t>
      </w:r>
      <w:r w:rsidRPr="00642A08">
        <w:t xml:space="preserve"> utilizando un enfoque de cadena de valor.</w:t>
      </w:r>
    </w:p>
    <w:p w14:paraId="6E5C2D2D" w14:textId="77777777" w:rsidR="00EB3E2B" w:rsidRPr="00642A08" w:rsidRDefault="00EB3E2B" w:rsidP="00EB3E2B">
      <w:pPr>
        <w:spacing w:before="240" w:after="240"/>
      </w:pPr>
      <w:r w:rsidRPr="00642A08">
        <w:rPr>
          <w:b/>
        </w:rPr>
        <w:t xml:space="preserve">Invita </w:t>
      </w:r>
      <w:r w:rsidRPr="00642A08">
        <w:t>a los Estados miembros a:</w:t>
      </w:r>
    </w:p>
    <w:p w14:paraId="613E01F8" w14:textId="77777777" w:rsidR="00EB3E2B" w:rsidRPr="00642A08" w:rsidRDefault="00EB3E2B" w:rsidP="00EB3E2B">
      <w:pPr>
        <w:numPr>
          <w:ilvl w:val="0"/>
          <w:numId w:val="25"/>
        </w:numPr>
        <w:spacing w:before="240" w:after="200"/>
      </w:pPr>
      <w:r w:rsidRPr="00642A08">
        <w:t>Reunir grupos de trabajo nacionales que identifiquen los productos y servicios de uso final requeridos (por ejemplo, para apoyar la toma de decisiones) y los datos, la información y las observaciones oceánicas necesarios para proporcionarlos.</w:t>
      </w:r>
    </w:p>
    <w:p w14:paraId="22DE7338" w14:textId="77777777" w:rsidR="00EB3E2B" w:rsidRPr="00642A08" w:rsidRDefault="00EB3E2B" w:rsidP="00EB3E2B">
      <w:pPr>
        <w:numPr>
          <w:ilvl w:val="0"/>
          <w:numId w:val="25"/>
        </w:numPr>
        <w:spacing w:before="240" w:after="200"/>
      </w:pPr>
      <w:r w:rsidRPr="00642A08">
        <w:t>Crear NODC o ADU como medio de reforzar las capacidades nacionales de gestión de datos e información.</w:t>
      </w:r>
    </w:p>
    <w:p w14:paraId="4AF6E2F1" w14:textId="77777777" w:rsidR="00EB3E2B" w:rsidRPr="00642A08" w:rsidRDefault="00EB3E2B" w:rsidP="00EB3E2B">
      <w:pPr>
        <w:numPr>
          <w:ilvl w:val="0"/>
          <w:numId w:val="25"/>
        </w:numPr>
        <w:spacing w:before="240" w:after="200"/>
      </w:pPr>
      <w:r w:rsidRPr="00642A08">
        <w:t>Colaborar con OBIS y ODIS compartiendo los datos y la información disponibles con estos componentes del programa.</w:t>
      </w:r>
    </w:p>
    <w:p w14:paraId="7C6D08D8" w14:textId="77777777" w:rsidR="00EB3E2B" w:rsidRPr="00642A08" w:rsidRDefault="00EB3E2B" w:rsidP="00EB3E2B">
      <w:pPr>
        <w:spacing w:before="240" w:after="240"/>
      </w:pPr>
      <w:r w:rsidRPr="00642A08">
        <w:rPr>
          <w:b/>
        </w:rPr>
        <w:t xml:space="preserve">Solicita </w:t>
      </w:r>
      <w:r w:rsidRPr="00642A08">
        <w:t xml:space="preserve">al </w:t>
      </w:r>
      <w:proofErr w:type="gramStart"/>
      <w:r w:rsidRPr="00642A08">
        <w:t>Secretario</w:t>
      </w:r>
      <w:proofErr w:type="gramEnd"/>
      <w:r w:rsidRPr="00642A08">
        <w:t xml:space="preserve"> de IOCARIBE que:</w:t>
      </w:r>
    </w:p>
    <w:p w14:paraId="7DF949BD" w14:textId="77777777" w:rsidR="00EB3E2B" w:rsidRPr="00642A08" w:rsidRDefault="00EB3E2B" w:rsidP="00EB3E2B">
      <w:pPr>
        <w:numPr>
          <w:ilvl w:val="0"/>
          <w:numId w:val="24"/>
        </w:numPr>
        <w:spacing w:before="240" w:after="200"/>
      </w:pPr>
      <w:r w:rsidRPr="00642A08">
        <w:t>Facilitar el desarrollo de cursos de apoyo al uso de plataformas de datos, como ODIS y OBIS, y apoyar a los responsables de la toma de decisiones en el uso de datos para informar sobre los Acuerdos Multilaterales sobre Medio Ambiente.</w:t>
      </w:r>
    </w:p>
    <w:p w14:paraId="5F8EE0DA" w14:textId="77777777" w:rsidR="00EB3E2B" w:rsidRPr="00642A08" w:rsidRDefault="00EB3E2B" w:rsidP="00EB3E2B">
      <w:pPr>
        <w:numPr>
          <w:ilvl w:val="0"/>
          <w:numId w:val="24"/>
        </w:numPr>
        <w:spacing w:after="200"/>
      </w:pPr>
      <w:r w:rsidRPr="00642A08">
        <w:t>Promover una mayor interacción y alineación en la región entre las actividades del GOOS y el IODE.</w:t>
      </w:r>
    </w:p>
    <w:p w14:paraId="0754FB84" w14:textId="77777777" w:rsidR="00EB3E2B" w:rsidRPr="00642A08" w:rsidRDefault="00EB3E2B" w:rsidP="00EB3E2B">
      <w:pPr>
        <w:numPr>
          <w:ilvl w:val="0"/>
          <w:numId w:val="24"/>
        </w:numPr>
        <w:spacing w:before="240" w:after="200"/>
      </w:pPr>
      <w:r w:rsidRPr="00642A08">
        <w:t>Explorar nuevas oportunidades de colaboración internacional que apoyen la incorporación de las plataformas de datos del IODE en la región de IOCARIBE, incluso a través del Mecanismo de Coordinación Oceánica.</w:t>
      </w:r>
    </w:p>
    <w:p w14:paraId="6241B524" w14:textId="77777777" w:rsidR="00EB3E2B" w:rsidRPr="00642A08" w:rsidRDefault="00EB3E2B" w:rsidP="00EB3E2B">
      <w:pPr>
        <w:spacing w:before="240" w:after="240"/>
      </w:pPr>
    </w:p>
    <w:p w14:paraId="0DCF1D24" w14:textId="77777777" w:rsidR="00EB3E2B" w:rsidRPr="00642A08" w:rsidRDefault="00EB3E2B" w:rsidP="00EB3E2B">
      <w:pPr>
        <w:spacing w:before="240" w:after="240"/>
      </w:pPr>
    </w:p>
    <w:p w14:paraId="1C6EE4AE" w14:textId="77777777" w:rsidR="0048408B" w:rsidRDefault="0048408B">
      <w:pPr>
        <w:rPr>
          <w:u w:val="single"/>
        </w:rPr>
      </w:pPr>
      <w:bookmarkStart w:id="13" w:name="Recommendation_10"/>
      <w:bookmarkEnd w:id="13"/>
      <w:r>
        <w:rPr>
          <w:u w:val="single"/>
        </w:rPr>
        <w:br w:type="page"/>
      </w:r>
    </w:p>
    <w:p w14:paraId="0ABAB8EF" w14:textId="77777777" w:rsidR="0048408B" w:rsidRDefault="0048408B" w:rsidP="00EB3E2B">
      <w:pPr>
        <w:jc w:val="center"/>
        <w:rPr>
          <w:u w:val="single"/>
        </w:rPr>
      </w:pPr>
    </w:p>
    <w:p w14:paraId="5D9DB99B" w14:textId="6547B369" w:rsidR="00EB3E2B" w:rsidRPr="00642A08" w:rsidRDefault="00EB3E2B" w:rsidP="00EB3E2B">
      <w:pPr>
        <w:jc w:val="center"/>
        <w:rPr>
          <w:u w:val="single"/>
        </w:rPr>
      </w:pPr>
      <w:r w:rsidRPr="00642A08">
        <w:rPr>
          <w:u w:val="single"/>
        </w:rPr>
        <w:t>Recomendación SC-IOCARIBE-XVIII.10</w:t>
      </w:r>
    </w:p>
    <w:p w14:paraId="06E64CBF" w14:textId="77777777" w:rsidR="00EB3E2B" w:rsidRPr="00642A08" w:rsidRDefault="00EB3E2B" w:rsidP="00EB3E2B"/>
    <w:p w14:paraId="4C1B0245" w14:textId="77777777" w:rsidR="00EB3E2B" w:rsidRPr="00642A08" w:rsidRDefault="00EB3E2B" w:rsidP="00EB3E2B">
      <w:pPr>
        <w:jc w:val="center"/>
      </w:pPr>
      <w:r w:rsidRPr="00642A08">
        <w:rPr>
          <w:b/>
        </w:rPr>
        <w:t>Grupo de trabajo sobre el sargazo</w:t>
      </w:r>
    </w:p>
    <w:p w14:paraId="4332E476" w14:textId="77777777" w:rsidR="00EB3E2B" w:rsidRPr="00642A08" w:rsidRDefault="00EB3E2B" w:rsidP="00EB3E2B">
      <w:pPr>
        <w:jc w:val="center"/>
      </w:pPr>
    </w:p>
    <w:p w14:paraId="12736314" w14:textId="77777777" w:rsidR="00EB3E2B" w:rsidRPr="00642A08" w:rsidRDefault="00EB3E2B" w:rsidP="00EB3E2B">
      <w:r w:rsidRPr="00642A08">
        <w:t>La Subcomisión de la COI para el Caribe y Regiones Adyacentes (IOCARIBE),</w:t>
      </w:r>
    </w:p>
    <w:p w14:paraId="6FACB26E" w14:textId="2B2C138F" w:rsidR="00EB3E2B" w:rsidRPr="00642A08" w:rsidRDefault="0E76EA4E" w:rsidP="00EB3E2B">
      <w:pPr>
        <w:spacing w:before="240" w:after="240"/>
      </w:pPr>
      <w:r w:rsidRPr="00642A08">
        <w:rPr>
          <w:b/>
          <w:bCs/>
        </w:rPr>
        <w:t xml:space="preserve">Recordando </w:t>
      </w:r>
      <w:r w:rsidRPr="00642A08">
        <w:t xml:space="preserve">la Recomendación XVI.7 de la Subcomisión de IOCARIBE en la que se fomenta el avance de la investigación y la colaboración sobre el </w:t>
      </w:r>
      <w:r w:rsidR="15C1CBF6" w:rsidRPr="00642A08">
        <w:t>Sargazo</w:t>
      </w:r>
      <w:r w:rsidR="1ED2ADF1" w:rsidRPr="00642A08">
        <w:t xml:space="preserve"> </w:t>
      </w:r>
      <w:r w:rsidRPr="00642A08">
        <w:t>en la región.</w:t>
      </w:r>
    </w:p>
    <w:p w14:paraId="4F4620B1" w14:textId="61340A00" w:rsidR="00EB3E2B" w:rsidRPr="00642A08" w:rsidRDefault="0E76EA4E" w:rsidP="00EB3E2B">
      <w:pPr>
        <w:spacing w:before="240" w:after="240"/>
      </w:pPr>
      <w:r w:rsidRPr="00642A08">
        <w:rPr>
          <w:b/>
          <w:bCs/>
        </w:rPr>
        <w:t xml:space="preserve">Reconocer </w:t>
      </w:r>
      <w:r w:rsidRPr="00642A08">
        <w:t xml:space="preserve">los efectos perjudiciales que las inundaciones de </w:t>
      </w:r>
      <w:r w:rsidR="56A2EC6C" w:rsidRPr="00642A08">
        <w:t>Sargazo</w:t>
      </w:r>
      <w:r w:rsidR="00BB5870" w:rsidRPr="00642A08">
        <w:t xml:space="preserve"> </w:t>
      </w:r>
      <w:r w:rsidRPr="00642A08">
        <w:t>están teniendo en los ecosistemas y las economías de la región del Gran Caribe.</w:t>
      </w:r>
    </w:p>
    <w:p w14:paraId="50611485" w14:textId="665F626E" w:rsidR="00EB3E2B" w:rsidRPr="00642A08" w:rsidRDefault="0E76EA4E" w:rsidP="00EB3E2B">
      <w:pPr>
        <w:spacing w:before="240" w:after="240"/>
      </w:pPr>
      <w:r w:rsidRPr="00642A08">
        <w:rPr>
          <w:b/>
          <w:bCs/>
        </w:rPr>
        <w:t xml:space="preserve">Tomar nota </w:t>
      </w:r>
      <w:r w:rsidRPr="00642A08">
        <w:t xml:space="preserve">del desarrollo de enfoques innovadores para el seguimiento y la previsión de la afluencia de </w:t>
      </w:r>
      <w:r w:rsidR="4BA3B235" w:rsidRPr="00642A08">
        <w:t>Sargazo</w:t>
      </w:r>
      <w:r w:rsidRPr="00642A08">
        <w:t>, incluidas las aplicaciones de la tecnología de seguimiento de vertidos de petróleo y la ciencia ciudadana en las playas.</w:t>
      </w:r>
    </w:p>
    <w:p w14:paraId="375D1393" w14:textId="200FF26F" w:rsidR="00EB3E2B" w:rsidRPr="00642A08" w:rsidRDefault="0E76EA4E" w:rsidP="00EB3E2B">
      <w:pPr>
        <w:spacing w:before="240" w:after="240"/>
      </w:pPr>
      <w:r w:rsidRPr="00642A08">
        <w:rPr>
          <w:b/>
          <w:bCs/>
        </w:rPr>
        <w:t xml:space="preserve">Agradeciendo </w:t>
      </w:r>
      <w:r w:rsidRPr="00642A08">
        <w:t xml:space="preserve">el informe del Grupo de Trabajo sobre Sargazo de IOCARIBE sobre el trabajo realizado durante el bienio actual y los planes para el bienio 2026-2027 en colaboración con </w:t>
      </w:r>
      <w:r w:rsidR="3EEC6E39" w:rsidRPr="00642A08">
        <w:t xml:space="preserve">GEO Blue </w:t>
      </w:r>
      <w:proofErr w:type="spellStart"/>
      <w:r w:rsidR="3EEC6E39" w:rsidRPr="00642A08">
        <w:t>Planet</w:t>
      </w:r>
      <w:proofErr w:type="spellEnd"/>
      <w:r w:rsidRPr="00642A08">
        <w:t>.</w:t>
      </w:r>
    </w:p>
    <w:p w14:paraId="08C4BF67" w14:textId="77777777" w:rsidR="00EB3E2B" w:rsidRPr="00642A08" w:rsidRDefault="00EB3E2B" w:rsidP="00EB3E2B">
      <w:pPr>
        <w:spacing w:before="240" w:after="240"/>
      </w:pPr>
      <w:r w:rsidRPr="00642A08">
        <w:rPr>
          <w:b/>
        </w:rPr>
        <w:t xml:space="preserve">Solicita </w:t>
      </w:r>
      <w:r w:rsidRPr="00642A08">
        <w:t xml:space="preserve">al </w:t>
      </w:r>
      <w:proofErr w:type="gramStart"/>
      <w:r w:rsidRPr="00642A08">
        <w:t>Secretario</w:t>
      </w:r>
      <w:proofErr w:type="gramEnd"/>
      <w:r w:rsidRPr="00642A08">
        <w:t xml:space="preserve"> de IOCARIBE que:</w:t>
      </w:r>
    </w:p>
    <w:p w14:paraId="7EEF9374" w14:textId="77777777" w:rsidR="00EB3E2B" w:rsidRPr="00642A08" w:rsidRDefault="00EB3E2B" w:rsidP="00EB3E2B">
      <w:pPr>
        <w:numPr>
          <w:ilvl w:val="0"/>
          <w:numId w:val="33"/>
        </w:numPr>
        <w:spacing w:before="240" w:after="200"/>
      </w:pPr>
      <w:r w:rsidRPr="00642A08">
        <w:t xml:space="preserve">Celebrar un Acuerdo de Cooperación con </w:t>
      </w:r>
      <w:r w:rsidR="00711A49" w:rsidRPr="00642A08">
        <w:t xml:space="preserve">GEO Blue </w:t>
      </w:r>
      <w:proofErr w:type="spellStart"/>
      <w:r w:rsidR="00711A49" w:rsidRPr="00642A08">
        <w:t>Planet</w:t>
      </w:r>
      <w:proofErr w:type="spellEnd"/>
      <w:r w:rsidR="00711A49" w:rsidRPr="00642A08">
        <w:t xml:space="preserve"> </w:t>
      </w:r>
      <w:r w:rsidRPr="00642A08">
        <w:t>para apoyar y orientar conjuntamente la labor continuada del Grupo de Trabajo regional sobre el Sargazo de IOCARIBE.</w:t>
      </w:r>
    </w:p>
    <w:p w14:paraId="47F8BC75" w14:textId="77777777" w:rsidR="00EB3E2B" w:rsidRPr="00642A08" w:rsidRDefault="00EB3E2B" w:rsidP="00EB3E2B">
      <w:pPr>
        <w:numPr>
          <w:ilvl w:val="0"/>
          <w:numId w:val="33"/>
        </w:numPr>
        <w:spacing w:before="240" w:after="200"/>
      </w:pPr>
      <w:r w:rsidRPr="00642A08">
        <w:t>Buscar oportunidades para colaborar con otros grupos de trabajo de la región centrados en el sargazo.</w:t>
      </w:r>
    </w:p>
    <w:p w14:paraId="2C629CF6" w14:textId="77777777" w:rsidR="00EB3E2B" w:rsidRPr="00642A08" w:rsidRDefault="00EB3E2B" w:rsidP="00EB3E2B">
      <w:pPr>
        <w:spacing w:before="240" w:after="240"/>
      </w:pPr>
    </w:p>
    <w:p w14:paraId="5E2C55A5" w14:textId="77777777" w:rsidR="00EB3E2B" w:rsidRPr="00642A08" w:rsidRDefault="00EB3E2B" w:rsidP="00EB3E2B">
      <w:pPr>
        <w:jc w:val="center"/>
        <w:rPr>
          <w:u w:val="single"/>
        </w:rPr>
      </w:pPr>
      <w:bookmarkStart w:id="14" w:name="Recommendation_11"/>
      <w:bookmarkEnd w:id="14"/>
      <w:r w:rsidRPr="00642A08">
        <w:rPr>
          <w:u w:val="single"/>
        </w:rPr>
        <w:t>Recomendación SC-IOCARIBE-XVIII.11</w:t>
      </w:r>
    </w:p>
    <w:p w14:paraId="65DE7155" w14:textId="77777777" w:rsidR="00EB3E2B" w:rsidRPr="00642A08" w:rsidRDefault="00EB3E2B" w:rsidP="00EB3E2B"/>
    <w:p w14:paraId="21AEB447" w14:textId="77777777" w:rsidR="00EB3E2B" w:rsidRPr="00642A08" w:rsidRDefault="00EB3E2B" w:rsidP="00EB3E2B">
      <w:pPr>
        <w:jc w:val="center"/>
      </w:pPr>
      <w:r w:rsidRPr="00642A08">
        <w:rPr>
          <w:b/>
        </w:rPr>
        <w:t>Acidificación de los océanos</w:t>
      </w:r>
    </w:p>
    <w:p w14:paraId="4646DEEF" w14:textId="77777777" w:rsidR="00EB3E2B" w:rsidRPr="00642A08" w:rsidRDefault="00EB3E2B" w:rsidP="00EB3E2B">
      <w:pPr>
        <w:jc w:val="center"/>
      </w:pPr>
    </w:p>
    <w:p w14:paraId="27E35A2E" w14:textId="77777777" w:rsidR="00EB3E2B" w:rsidRPr="00642A08" w:rsidRDefault="00EB3E2B" w:rsidP="00EB3E2B">
      <w:r w:rsidRPr="00642A08">
        <w:t>La Subcomisión de la COI para el Caribe y Regiones Adyacentes (IOCARIBE),</w:t>
      </w:r>
    </w:p>
    <w:p w14:paraId="58076B01" w14:textId="77777777" w:rsidR="00EB3E2B" w:rsidRPr="00642A08" w:rsidRDefault="00EB3E2B" w:rsidP="00EB3E2B"/>
    <w:p w14:paraId="2FA0EC77" w14:textId="77777777" w:rsidR="00EB3E2B" w:rsidRPr="00642A08" w:rsidRDefault="00EB3E2B" w:rsidP="00EB3E2B">
      <w:pPr>
        <w:rPr>
          <w:b/>
        </w:rPr>
      </w:pPr>
      <w:r w:rsidRPr="00642A08">
        <w:rPr>
          <w:b/>
        </w:rPr>
        <w:t xml:space="preserve">Recordando </w:t>
      </w:r>
      <w:r w:rsidRPr="00642A08">
        <w:t>la Recomendación XVI.4 de la Subcomisión de IOCARIBE en la que se alienta a seguir trabajando sobre la acidificación de los océanos en la región.</w:t>
      </w:r>
    </w:p>
    <w:p w14:paraId="4B9C68AC" w14:textId="77777777" w:rsidR="00EB3E2B" w:rsidRPr="00642A08" w:rsidRDefault="00EB3E2B" w:rsidP="00EB3E2B">
      <w:pPr>
        <w:rPr>
          <w:b/>
        </w:rPr>
      </w:pPr>
    </w:p>
    <w:p w14:paraId="4A686759" w14:textId="77777777" w:rsidR="00EB3E2B" w:rsidRPr="00642A08" w:rsidRDefault="00EB3E2B" w:rsidP="00EB3E2B">
      <w:r w:rsidRPr="00642A08">
        <w:rPr>
          <w:b/>
        </w:rPr>
        <w:t xml:space="preserve">Reconociendo </w:t>
      </w:r>
      <w:r w:rsidRPr="00642A08">
        <w:t>el trabajo de la Red Mundial de Observación de la Acidificación Oceánica (GOA-ON) que incluye a 14 científicos de los Estados Miembros de IOCARIBE.</w:t>
      </w:r>
    </w:p>
    <w:p w14:paraId="2251AB82" w14:textId="77777777" w:rsidR="00EB3E2B" w:rsidRPr="00642A08" w:rsidRDefault="00EB3E2B" w:rsidP="00EB3E2B"/>
    <w:p w14:paraId="322D5C77" w14:textId="77777777" w:rsidR="00EB3E2B" w:rsidRPr="00642A08" w:rsidRDefault="00EB3E2B" w:rsidP="00EB3E2B">
      <w:r w:rsidRPr="00642A08">
        <w:rPr>
          <w:b/>
        </w:rPr>
        <w:t xml:space="preserve">Reconociendo </w:t>
      </w:r>
      <w:r w:rsidRPr="00642A08">
        <w:t>además el establecimiento de un Centro Caribeño de GOA-ON en 2023 con la participación de 28 miembros de 16 países.</w:t>
      </w:r>
    </w:p>
    <w:p w14:paraId="11410A97" w14:textId="77777777" w:rsidR="00EB3E2B" w:rsidRPr="00642A08" w:rsidRDefault="00EB3E2B" w:rsidP="00EB3E2B"/>
    <w:p w14:paraId="073FEFAB" w14:textId="77777777" w:rsidR="00EB3E2B" w:rsidRPr="00642A08" w:rsidRDefault="00EB3E2B" w:rsidP="00EB3E2B">
      <w:r w:rsidRPr="00642A08">
        <w:rPr>
          <w:b/>
        </w:rPr>
        <w:t xml:space="preserve">Reconocimiento </w:t>
      </w:r>
      <w:r w:rsidRPr="00642A08">
        <w:t>de los avances del Proyecto REMARCO en el tratamiento de las limitaciones de capacidad para responder a múltiples factores de estrés en el océano.</w:t>
      </w:r>
    </w:p>
    <w:p w14:paraId="3ADA1810" w14:textId="77777777" w:rsidR="00EB3E2B" w:rsidRPr="00642A08" w:rsidRDefault="00EB3E2B" w:rsidP="00EB3E2B"/>
    <w:p w14:paraId="5BD9E657" w14:textId="77777777" w:rsidR="00EB3E2B" w:rsidRPr="00642A08" w:rsidRDefault="00EB3E2B" w:rsidP="00EB3E2B">
      <w:r w:rsidRPr="00642A08">
        <w:rPr>
          <w:b/>
        </w:rPr>
        <w:t xml:space="preserve">Tomando nota de </w:t>
      </w:r>
      <w:r w:rsidRPr="00642A08">
        <w:t>los limitados recursos de los Estados miembros para presentar datos nacionales a fin de informar sobre la meta 14.3.1 de los Objetivos de Desarrollo Sostenible en respuesta a la acidificación de los océanos.</w:t>
      </w:r>
    </w:p>
    <w:p w14:paraId="51669137" w14:textId="77777777" w:rsidR="00EB3E2B" w:rsidRPr="00642A08" w:rsidRDefault="00EB3E2B" w:rsidP="00EB3E2B">
      <w:pPr>
        <w:spacing w:before="240" w:after="240"/>
      </w:pPr>
      <w:r w:rsidRPr="00642A08">
        <w:rPr>
          <w:b/>
        </w:rPr>
        <w:t xml:space="preserve">Solicita </w:t>
      </w:r>
      <w:r w:rsidRPr="00642A08">
        <w:t xml:space="preserve">al </w:t>
      </w:r>
      <w:proofErr w:type="gramStart"/>
      <w:r w:rsidRPr="00642A08">
        <w:t>Secretario</w:t>
      </w:r>
      <w:proofErr w:type="gramEnd"/>
      <w:r w:rsidRPr="00642A08">
        <w:t xml:space="preserve"> de IOCARIBE que:</w:t>
      </w:r>
    </w:p>
    <w:p w14:paraId="66DDBD40" w14:textId="77777777" w:rsidR="00EB3E2B" w:rsidRPr="00642A08" w:rsidRDefault="00EB3E2B" w:rsidP="00EB3E2B">
      <w:pPr>
        <w:numPr>
          <w:ilvl w:val="0"/>
          <w:numId w:val="18"/>
        </w:numPr>
        <w:spacing w:before="200"/>
      </w:pPr>
      <w:r w:rsidRPr="00642A08">
        <w:t xml:space="preserve">Reforzar las conexiones regionales con la comunidad GOA-ON para apoyar nuevas </w:t>
      </w:r>
      <w:r w:rsidRPr="00642A08">
        <w:lastRenderedPageBreak/>
        <w:t>adhesiones de Estados Miembros de IOCARIBE y socios.</w:t>
      </w:r>
    </w:p>
    <w:p w14:paraId="63B22B05" w14:textId="77777777" w:rsidR="00EB3E2B" w:rsidRPr="00642A08" w:rsidRDefault="00EB3E2B" w:rsidP="00EB3E2B">
      <w:pPr>
        <w:numPr>
          <w:ilvl w:val="0"/>
          <w:numId w:val="18"/>
        </w:numPr>
        <w:spacing w:before="200"/>
      </w:pPr>
      <w:r w:rsidRPr="00642A08">
        <w:t xml:space="preserve">Promover los cursos de la Ocean </w:t>
      </w:r>
      <w:proofErr w:type="spellStart"/>
      <w:r w:rsidRPr="00642A08">
        <w:t>Teacher</w:t>
      </w:r>
      <w:proofErr w:type="spellEnd"/>
      <w:r w:rsidRPr="00642A08">
        <w:t xml:space="preserve"> Global </w:t>
      </w:r>
      <w:proofErr w:type="spellStart"/>
      <w:r w:rsidRPr="00642A08">
        <w:t>Academy</w:t>
      </w:r>
      <w:proofErr w:type="spellEnd"/>
      <w:r w:rsidRPr="00642A08">
        <w:t xml:space="preserve"> sobre la acidificación de los océanos entre los Estados miembros y los socios.</w:t>
      </w:r>
    </w:p>
    <w:p w14:paraId="452958CD" w14:textId="77777777" w:rsidR="00EB3E2B" w:rsidRPr="00642A08" w:rsidRDefault="00EB3E2B" w:rsidP="00EB3E2B">
      <w:pPr>
        <w:numPr>
          <w:ilvl w:val="0"/>
          <w:numId w:val="18"/>
        </w:numPr>
        <w:spacing w:before="200"/>
      </w:pPr>
      <w:r w:rsidRPr="00642A08">
        <w:t>Celebrar un acuerdo de cooperación con el Organismo Internacional de Energía Atómica (OIEA) para facilitar los procesos de mejora del intercambio de datos y el apoyo al mantenimiento de los equipos de investigación marina.</w:t>
      </w:r>
    </w:p>
    <w:p w14:paraId="5E407F39" w14:textId="77777777" w:rsidR="00EB3E2B" w:rsidRPr="00642A08" w:rsidRDefault="00EB3E2B" w:rsidP="00EB3E2B">
      <w:pPr>
        <w:numPr>
          <w:ilvl w:val="0"/>
          <w:numId w:val="18"/>
        </w:numPr>
        <w:spacing w:before="200"/>
      </w:pPr>
      <w:r w:rsidRPr="00642A08">
        <w:t>Ampliar los proyectos pertinentes del OIEA a otros Estados miembros de IOCARIBE interesados que aún no participen, con el objetivo de reforzar las capacidades nacionales.</w:t>
      </w:r>
    </w:p>
    <w:p w14:paraId="6B5D83DF" w14:textId="77777777" w:rsidR="00EB3E2B" w:rsidRPr="00642A08" w:rsidRDefault="00EB3E2B" w:rsidP="00EB3E2B"/>
    <w:p w14:paraId="7D98FDDD" w14:textId="77777777" w:rsidR="00EB3E2B" w:rsidRPr="00642A08" w:rsidRDefault="00EB3E2B" w:rsidP="00EB3E2B">
      <w:r w:rsidRPr="00642A08">
        <w:rPr>
          <w:b/>
        </w:rPr>
        <w:t xml:space="preserve">Anima a </w:t>
      </w:r>
      <w:r w:rsidRPr="00642A08">
        <w:t>los Estados miembros, especialmente a los que han recibido equipos y formación del OIEA, a presentar informes de seguimiento en el portal del ODS 14.3.1.</w:t>
      </w:r>
    </w:p>
    <w:p w14:paraId="7150113A" w14:textId="77777777" w:rsidR="00EB3E2B" w:rsidRPr="00642A08" w:rsidRDefault="00EB3E2B" w:rsidP="00EB3E2B"/>
    <w:p w14:paraId="27B1C759" w14:textId="77777777" w:rsidR="00EB3E2B" w:rsidRPr="00642A08" w:rsidRDefault="00EB3E2B" w:rsidP="00EB3E2B">
      <w:pPr>
        <w:spacing w:before="240" w:after="240"/>
      </w:pPr>
    </w:p>
    <w:p w14:paraId="6A395CBF" w14:textId="77777777" w:rsidR="00EB3E2B" w:rsidRPr="00642A08" w:rsidRDefault="00EB3E2B" w:rsidP="00EB3E2B">
      <w:pPr>
        <w:jc w:val="center"/>
        <w:rPr>
          <w:u w:val="single"/>
        </w:rPr>
      </w:pPr>
      <w:bookmarkStart w:id="15" w:name="Recommendation_12"/>
      <w:bookmarkEnd w:id="15"/>
      <w:r w:rsidRPr="00642A08">
        <w:rPr>
          <w:u w:val="single"/>
        </w:rPr>
        <w:t>Recomendación SC-IOCARIBE-XVIII.12</w:t>
      </w:r>
    </w:p>
    <w:p w14:paraId="35A80D2A" w14:textId="77777777" w:rsidR="00EB3E2B" w:rsidRPr="00642A08" w:rsidRDefault="00EB3E2B" w:rsidP="00EB3E2B"/>
    <w:p w14:paraId="0B0DCED1" w14:textId="77777777" w:rsidR="00EB3E2B" w:rsidRPr="00642A08" w:rsidRDefault="00EB3E2B" w:rsidP="00EB3E2B">
      <w:pPr>
        <w:jc w:val="center"/>
      </w:pPr>
      <w:r w:rsidRPr="00642A08">
        <w:rPr>
          <w:b/>
        </w:rPr>
        <w:t>Contactos nacionales</w:t>
      </w:r>
    </w:p>
    <w:p w14:paraId="2BC3D123" w14:textId="77777777" w:rsidR="00EB3E2B" w:rsidRPr="00642A08" w:rsidRDefault="00EB3E2B" w:rsidP="00EB3E2B">
      <w:pPr>
        <w:jc w:val="center"/>
      </w:pPr>
    </w:p>
    <w:p w14:paraId="123B01D0" w14:textId="77777777" w:rsidR="00EB3E2B" w:rsidRPr="00642A08" w:rsidRDefault="00EB3E2B" w:rsidP="00EB3E2B">
      <w:r w:rsidRPr="00642A08">
        <w:t>La Subcomisión de la COI para el Caribe y Regiones Adyacentes (IOCARIBE),</w:t>
      </w:r>
    </w:p>
    <w:p w14:paraId="7CC130B8" w14:textId="77777777" w:rsidR="00EB3E2B" w:rsidRPr="00642A08" w:rsidRDefault="00EB3E2B" w:rsidP="00EB3E2B"/>
    <w:p w14:paraId="1A7710D6" w14:textId="77777777" w:rsidR="00EB3E2B" w:rsidRPr="00642A08" w:rsidRDefault="00EB3E2B" w:rsidP="00EB3E2B">
      <w:r w:rsidRPr="00642A08">
        <w:rPr>
          <w:b/>
        </w:rPr>
        <w:t xml:space="preserve">Reconociendo </w:t>
      </w:r>
      <w:r w:rsidRPr="00642A08">
        <w:t>la importancia de una comunicación eficaz entre la Secretaría de IOCARIBE, la COI-UNESCO, la UNESCO y los Estados Miembros.</w:t>
      </w:r>
    </w:p>
    <w:p w14:paraId="64CD9D4F" w14:textId="77777777" w:rsidR="00EB3E2B" w:rsidRPr="00642A08" w:rsidRDefault="00EB3E2B" w:rsidP="00EB3E2B"/>
    <w:p w14:paraId="3F18C90C" w14:textId="77777777" w:rsidR="00EB3E2B" w:rsidRPr="00642A08" w:rsidRDefault="00EB3E2B" w:rsidP="00EB3E2B">
      <w:r w:rsidRPr="00642A08">
        <w:rPr>
          <w:b/>
        </w:rPr>
        <w:t xml:space="preserve">Reconociendo </w:t>
      </w:r>
      <w:r w:rsidRPr="00642A08">
        <w:t>los esfuerzos realizados por la Secretaría de IOCARIBE para mantener contacto directo con los Puntos Focales Nacionales y para solicitar regularmente a los Estados Miembros información de contacto actualizada.</w:t>
      </w:r>
    </w:p>
    <w:p w14:paraId="34E5BA09" w14:textId="77777777" w:rsidR="00EB3E2B" w:rsidRPr="00642A08" w:rsidRDefault="00EB3E2B" w:rsidP="00EB3E2B"/>
    <w:p w14:paraId="6C1EBB97" w14:textId="77777777" w:rsidR="00EB3E2B" w:rsidRPr="00642A08" w:rsidRDefault="00EB3E2B" w:rsidP="00EB3E2B">
      <w:r w:rsidRPr="00642A08">
        <w:rPr>
          <w:b/>
        </w:rPr>
        <w:t xml:space="preserve">Observando </w:t>
      </w:r>
      <w:r w:rsidRPr="00642A08">
        <w:t>que la eficacia de las estrategias de comunicación difiere de un país a otro: algunos responden mejor a un compromiso descendente a nivel ministerial, mientras que otros se benefician más de una comunicación ascendente a nivel técnico.</w:t>
      </w:r>
    </w:p>
    <w:p w14:paraId="720F8544" w14:textId="77777777" w:rsidR="00EB3E2B" w:rsidRPr="00642A08" w:rsidRDefault="00EB3E2B" w:rsidP="00EB3E2B"/>
    <w:p w14:paraId="587873D1" w14:textId="77777777" w:rsidR="00EB3E2B" w:rsidRPr="00642A08" w:rsidRDefault="00EB3E2B" w:rsidP="00EB3E2B">
      <w:r w:rsidRPr="00642A08">
        <w:rPr>
          <w:b/>
        </w:rPr>
        <w:t xml:space="preserve">Pide a </w:t>
      </w:r>
      <w:r w:rsidRPr="00642A08">
        <w:t>los Estados miembros que actualicen las designaciones y los datos de contacto de:</w:t>
      </w:r>
    </w:p>
    <w:p w14:paraId="20000B58" w14:textId="77777777" w:rsidR="00EB3E2B" w:rsidRPr="00642A08" w:rsidRDefault="00EB3E2B" w:rsidP="00EB3E2B">
      <w:pPr>
        <w:numPr>
          <w:ilvl w:val="0"/>
          <w:numId w:val="31"/>
        </w:numPr>
        <w:spacing w:before="200" w:after="200"/>
      </w:pPr>
      <w:r w:rsidRPr="00642A08">
        <w:t>Organismos nacionales de coordinación para el enlace con la COI-UNESCO.</w:t>
      </w:r>
    </w:p>
    <w:p w14:paraId="3CBFF075" w14:textId="77777777" w:rsidR="00EB3E2B" w:rsidRPr="00642A08" w:rsidRDefault="00EB3E2B" w:rsidP="00EB3E2B">
      <w:pPr>
        <w:numPr>
          <w:ilvl w:val="0"/>
          <w:numId w:val="31"/>
        </w:numPr>
        <w:spacing w:after="200"/>
      </w:pPr>
      <w:r w:rsidRPr="00642A08">
        <w:t>Comisiones Nacionales para la UNESCO.</w:t>
      </w:r>
    </w:p>
    <w:p w14:paraId="2A7888E7" w14:textId="77777777" w:rsidR="00EB3E2B" w:rsidRPr="00642A08" w:rsidRDefault="00EB3E2B" w:rsidP="00EB3E2B">
      <w:pPr>
        <w:numPr>
          <w:ilvl w:val="0"/>
          <w:numId w:val="31"/>
        </w:numPr>
        <w:spacing w:after="200"/>
      </w:pPr>
      <w:r w:rsidRPr="00642A08">
        <w:t>Delegaciones Permanentes ante la UNESCO.</w:t>
      </w:r>
    </w:p>
    <w:p w14:paraId="6D28DBEF" w14:textId="77777777" w:rsidR="00EB3E2B" w:rsidRPr="00642A08" w:rsidRDefault="00EB3E2B" w:rsidP="00EB3E2B"/>
    <w:p w14:paraId="538A4DBE" w14:textId="77777777" w:rsidR="00EB3E2B" w:rsidRPr="00642A08" w:rsidRDefault="00EB3E2B" w:rsidP="00EB3E2B"/>
    <w:p w14:paraId="7BD55DD8" w14:textId="77777777" w:rsidR="00EB3E2B" w:rsidRPr="00642A08" w:rsidRDefault="00EB3E2B" w:rsidP="00EB3E2B">
      <w:pPr>
        <w:spacing w:before="240" w:after="240"/>
        <w:jc w:val="center"/>
      </w:pPr>
      <w:bookmarkStart w:id="16" w:name="Recommendation_13"/>
      <w:bookmarkEnd w:id="16"/>
      <w:r w:rsidRPr="00642A08">
        <w:rPr>
          <w:u w:val="single"/>
        </w:rPr>
        <w:t>Recomendación SC-IOCARIBE-XVIII.13</w:t>
      </w:r>
    </w:p>
    <w:p w14:paraId="437E0FEB" w14:textId="6798A0BF" w:rsidR="00EB3E2B" w:rsidRPr="009C4C3D" w:rsidRDefault="008364C5" w:rsidP="00EB3E2B">
      <w:pPr>
        <w:spacing w:before="240" w:after="240"/>
        <w:jc w:val="center"/>
        <w:rPr>
          <w:b/>
          <w:bCs/>
        </w:rPr>
      </w:pPr>
      <w:r w:rsidRPr="009C4C3D">
        <w:rPr>
          <w:b/>
          <w:bCs/>
        </w:rPr>
        <w:t>Floraciones</w:t>
      </w:r>
      <w:r w:rsidRPr="00642A08">
        <w:rPr>
          <w:b/>
          <w:bCs/>
        </w:rPr>
        <w:t xml:space="preserve"> de Algas Nocivas </w:t>
      </w:r>
    </w:p>
    <w:p w14:paraId="56358C4D" w14:textId="77777777" w:rsidR="00EB3E2B" w:rsidRPr="00642A08" w:rsidRDefault="00EB3E2B" w:rsidP="00EB3E2B">
      <w:pPr>
        <w:spacing w:before="240" w:after="240"/>
      </w:pPr>
      <w:r w:rsidRPr="00642A08">
        <w:t>La Subcomisión de la COI para el Caribe y Regiones Adyacentes (IOCARIBE),</w:t>
      </w:r>
    </w:p>
    <w:p w14:paraId="5F544F52" w14:textId="77777777" w:rsidR="00EB3E2B" w:rsidRPr="00642A08" w:rsidRDefault="00EB3E2B" w:rsidP="00EB3E2B">
      <w:pPr>
        <w:spacing w:before="240" w:after="240"/>
      </w:pPr>
      <w:r w:rsidRPr="00642A08">
        <w:rPr>
          <w:b/>
        </w:rPr>
        <w:t xml:space="preserve">Recordando </w:t>
      </w:r>
      <w:r w:rsidRPr="00642A08">
        <w:t>los significativos impactos ecológicos y socioeconómicos de las Floraciones de Algas Nocivas (FAN) en la región de IOCARIBE, y la importancia estratégica de los sistemas coordinados de vigilancia y respuesta.</w:t>
      </w:r>
    </w:p>
    <w:p w14:paraId="4073E577" w14:textId="48D8473B" w:rsidR="00EB3E2B" w:rsidRPr="00642A08" w:rsidRDefault="00EB3E2B" w:rsidP="00EB3E2B">
      <w:pPr>
        <w:spacing w:before="240" w:after="240"/>
      </w:pPr>
      <w:r w:rsidRPr="00642A08">
        <w:rPr>
          <w:b/>
        </w:rPr>
        <w:t xml:space="preserve">Reconociendo </w:t>
      </w:r>
      <w:r w:rsidRPr="00642A08">
        <w:t xml:space="preserve">los progresos realizados por el Grupo de Trabajo </w:t>
      </w:r>
      <w:r w:rsidR="000E653E" w:rsidRPr="00642A08">
        <w:t>Algas Nocivas del Ca</w:t>
      </w:r>
      <w:r w:rsidR="006A3B53" w:rsidRPr="00642A08">
        <w:t xml:space="preserve">ribe </w:t>
      </w:r>
      <w:r w:rsidR="006A3B53" w:rsidRPr="00642A08">
        <w:lastRenderedPageBreak/>
        <w:t>(</w:t>
      </w:r>
      <w:r w:rsidRPr="00642A08">
        <w:t>ANCA</w:t>
      </w:r>
      <w:r w:rsidR="006A3B53" w:rsidRPr="00642A08">
        <w:t>)</w:t>
      </w:r>
      <w:r w:rsidRPr="00642A08">
        <w:t xml:space="preserve"> en la mejora de las iniciativas de recopilación, análisis y formación de datos relacionados con las floraciones de algas nocivas en la región.</w:t>
      </w:r>
    </w:p>
    <w:p w14:paraId="3936D68E" w14:textId="19FF3886" w:rsidR="00EB3E2B" w:rsidRPr="00642A08" w:rsidRDefault="0E76EA4E" w:rsidP="00EB3E2B">
      <w:pPr>
        <w:spacing w:before="240" w:after="240"/>
      </w:pPr>
      <w:r w:rsidRPr="00642A08">
        <w:rPr>
          <w:b/>
          <w:bCs/>
        </w:rPr>
        <w:t xml:space="preserve">Reconociendo </w:t>
      </w:r>
      <w:r w:rsidRPr="00642A08">
        <w:t>las contribuciones decisivas de la plataforma HAEDAT de la COI y la UNESCO en apoyo de la vigilancia de las HAB y el intercambio de datos.</w:t>
      </w:r>
      <w:r w:rsidRPr="00642A08">
        <w:br/>
      </w:r>
      <w:r w:rsidRPr="00642A08">
        <w:br/>
      </w:r>
      <w:r w:rsidRPr="00642A08">
        <w:rPr>
          <w:b/>
          <w:bCs/>
        </w:rPr>
        <w:t xml:space="preserve">Reconociendo además </w:t>
      </w:r>
      <w:r w:rsidRPr="00642A08">
        <w:t>la colaboración con el OIEA mediante proyectos regionales como los ejes de acción regionales 7020, 7022, 7026 y 7028, que mejoran la capacidad regional de vigilancia de las HAB y los factores de estrés marinos conexos mediante técnicas nucleares e isotópicas.</w:t>
      </w:r>
      <w:r w:rsidRPr="00642A08">
        <w:br/>
      </w:r>
      <w:r w:rsidRPr="00642A08">
        <w:br/>
      </w:r>
      <w:r w:rsidRPr="00642A08">
        <w:rPr>
          <w:b/>
          <w:bCs/>
        </w:rPr>
        <w:t xml:space="preserve">Tomando nota </w:t>
      </w:r>
      <w:r w:rsidRPr="00642A08">
        <w:t xml:space="preserve">de los persistentes desafíos identificados en el registro ANCA, incluyendo </w:t>
      </w:r>
      <w:r w:rsidR="2ACC03CD" w:rsidRPr="00642A08">
        <w:t>la</w:t>
      </w:r>
      <w:r w:rsidR="003F741E" w:rsidRPr="00642A08">
        <w:t xml:space="preserve">s </w:t>
      </w:r>
      <w:r w:rsidR="4F64E430" w:rsidRPr="00642A08">
        <w:t>brechas</w:t>
      </w:r>
      <w:r w:rsidR="003F741E" w:rsidRPr="00642A08">
        <w:t xml:space="preserve"> </w:t>
      </w:r>
      <w:r w:rsidR="2ACC03CD" w:rsidRPr="00642A08">
        <w:t>de datos y reportes insuficientes</w:t>
      </w:r>
      <w:r w:rsidRPr="00642A08">
        <w:t xml:space="preserve"> y las bajas tasas de verificación de la ciguatera y otras toxinas.</w:t>
      </w:r>
      <w:r w:rsidRPr="00642A08">
        <w:br/>
      </w:r>
      <w:r w:rsidRPr="00642A08">
        <w:br/>
      </w:r>
      <w:r w:rsidRPr="00642A08">
        <w:rPr>
          <w:b/>
          <w:bCs/>
        </w:rPr>
        <w:t xml:space="preserve">Solicita </w:t>
      </w:r>
      <w:r w:rsidRPr="00642A08">
        <w:t>al Secretario de IOCARIBE que:</w:t>
      </w:r>
    </w:p>
    <w:p w14:paraId="07D1D4A4" w14:textId="77777777" w:rsidR="00EB3E2B" w:rsidRPr="00642A08" w:rsidRDefault="00EB3E2B" w:rsidP="00EB3E2B">
      <w:pPr>
        <w:numPr>
          <w:ilvl w:val="0"/>
          <w:numId w:val="22"/>
        </w:numPr>
        <w:spacing w:before="200" w:after="440" w:line="276" w:lineRule="auto"/>
      </w:pPr>
      <w:r w:rsidRPr="00642A08">
        <w:t>Coordinar una estrategia regional para mejorar la introducción de datos, la georreferenciación y la verificación dentro de la plataforma HAEDAT.</w:t>
      </w:r>
    </w:p>
    <w:p w14:paraId="17D73CE5" w14:textId="77777777" w:rsidR="00EB3E2B" w:rsidRPr="00642A08" w:rsidRDefault="00EB3E2B" w:rsidP="00EB3E2B">
      <w:pPr>
        <w:numPr>
          <w:ilvl w:val="0"/>
          <w:numId w:val="22"/>
        </w:numPr>
        <w:spacing w:before="200" w:line="276" w:lineRule="auto"/>
      </w:pPr>
      <w:r w:rsidRPr="00642A08">
        <w:t>Organizar cursos y talleres regionales de formación (incluidos formatos virtuales) centrados en la vigilancia de las floraciones de algas nocivas, los sistemas de alerta temprana y el análisis de datos.</w:t>
      </w:r>
    </w:p>
    <w:p w14:paraId="3747E234" w14:textId="77777777" w:rsidR="00EB3E2B" w:rsidRPr="00642A08" w:rsidRDefault="00EB3E2B" w:rsidP="00EB3E2B">
      <w:pPr>
        <w:numPr>
          <w:ilvl w:val="0"/>
          <w:numId w:val="22"/>
        </w:numPr>
        <w:spacing w:before="200" w:line="276" w:lineRule="auto"/>
      </w:pPr>
      <w:r w:rsidRPr="00642A08">
        <w:t>Fomentar la cooperación con el OIEA y otros socios para aplicar técnicas nucleares a la detección y caracterización de las toxinas de las floraciones de algas nocivas.</w:t>
      </w:r>
    </w:p>
    <w:p w14:paraId="5BBDA388" w14:textId="77777777" w:rsidR="00EB3E2B" w:rsidRPr="00642A08" w:rsidRDefault="00EB3E2B" w:rsidP="00EB3E2B">
      <w:pPr>
        <w:numPr>
          <w:ilvl w:val="0"/>
          <w:numId w:val="22"/>
        </w:numPr>
        <w:spacing w:before="200" w:after="440" w:line="276" w:lineRule="auto"/>
      </w:pPr>
      <w:r w:rsidRPr="00642A08">
        <w:t xml:space="preserve">Aumentar la concienciación regional sobre los impactos socioeconómicos de la ciguatera y las toxinas </w:t>
      </w:r>
      <w:proofErr w:type="spellStart"/>
      <w:r w:rsidRPr="00642A08">
        <w:t>aerosolizadas</w:t>
      </w:r>
      <w:proofErr w:type="spellEnd"/>
      <w:r w:rsidRPr="00642A08">
        <w:t>, especialmente en el sector turístico.</w:t>
      </w:r>
    </w:p>
    <w:p w14:paraId="15376C8E" w14:textId="77777777" w:rsidR="00EB3E2B" w:rsidRPr="00642A08" w:rsidRDefault="00EB3E2B" w:rsidP="00EB3E2B">
      <w:pPr>
        <w:spacing w:before="240" w:after="240"/>
      </w:pPr>
      <w:r w:rsidRPr="00642A08">
        <w:rPr>
          <w:b/>
        </w:rPr>
        <w:t xml:space="preserve">Anima </w:t>
      </w:r>
      <w:r w:rsidRPr="00642A08">
        <w:t>a los Estados miembros a:</w:t>
      </w:r>
    </w:p>
    <w:p w14:paraId="0A4C3664" w14:textId="77777777" w:rsidR="00EB3E2B" w:rsidRPr="00642A08" w:rsidRDefault="00EB3E2B" w:rsidP="00EB3E2B">
      <w:pPr>
        <w:numPr>
          <w:ilvl w:val="0"/>
          <w:numId w:val="34"/>
        </w:numPr>
        <w:spacing w:before="200" w:after="440" w:line="276" w:lineRule="auto"/>
      </w:pPr>
      <w:r w:rsidRPr="00642A08">
        <w:t>Designar o reafirmar los puntos focales nacionales de ANCA y facilitar la presentación periódica de informes nacionales a la plataforma HAEDAT.</w:t>
      </w:r>
    </w:p>
    <w:p w14:paraId="28CF53A6" w14:textId="77777777" w:rsidR="00EB3E2B" w:rsidRPr="00642A08" w:rsidRDefault="00EB3E2B" w:rsidP="00EB3E2B">
      <w:pPr>
        <w:numPr>
          <w:ilvl w:val="0"/>
          <w:numId w:val="34"/>
        </w:numPr>
        <w:spacing w:before="200" w:line="276" w:lineRule="auto"/>
      </w:pPr>
      <w:r w:rsidRPr="00642A08">
        <w:t>Participar activamente en la formación regional y contribuir a la investigación colaborativa sobre las HAB y sus síndromes asociados.</w:t>
      </w:r>
    </w:p>
    <w:p w14:paraId="34C8DF6C" w14:textId="77777777" w:rsidR="00EB3E2B" w:rsidRPr="00642A08" w:rsidRDefault="00EB3E2B" w:rsidP="00EB3E2B">
      <w:pPr>
        <w:numPr>
          <w:ilvl w:val="0"/>
          <w:numId w:val="34"/>
        </w:numPr>
        <w:spacing w:before="200" w:after="440" w:line="276" w:lineRule="auto"/>
      </w:pPr>
      <w:r w:rsidRPr="00642A08">
        <w:t>Promover la colaboración intersectorial entre las autoridades medioambientales, sanitarias y turísticas para mitigar los riesgos de las biotoxinas marinas.</w:t>
      </w:r>
    </w:p>
    <w:p w14:paraId="192FFD17" w14:textId="77777777" w:rsidR="00EB3E2B" w:rsidRPr="00642A08" w:rsidRDefault="00EB3E2B" w:rsidP="00EB3E2B">
      <w:pPr>
        <w:spacing w:before="240" w:after="240"/>
      </w:pPr>
      <w:r w:rsidRPr="00642A08">
        <w:rPr>
          <w:b/>
        </w:rPr>
        <w:t xml:space="preserve">Apoya </w:t>
      </w:r>
      <w:r w:rsidRPr="00642A08">
        <w:t>la expansión continuada de la red ANCA y el fortalecimiento de los sistemas regionales de alerta temprana de floraciones de algas nocivas mediante asociaciones e intercambio de conocimientos.</w:t>
      </w:r>
    </w:p>
    <w:p w14:paraId="610D2070" w14:textId="77777777" w:rsidR="00EB3E2B" w:rsidRPr="00642A08" w:rsidRDefault="00EB3E2B" w:rsidP="00EB3E2B">
      <w:pPr>
        <w:spacing w:before="240" w:after="240"/>
      </w:pPr>
      <w:r w:rsidRPr="00642A08">
        <w:t xml:space="preserve"> </w:t>
      </w:r>
    </w:p>
    <w:p w14:paraId="4FA254A9" w14:textId="385570FB" w:rsidR="0048408B" w:rsidRDefault="0048408B">
      <w:r>
        <w:br w:type="page"/>
      </w:r>
    </w:p>
    <w:p w14:paraId="40DC23F3" w14:textId="77777777" w:rsidR="00EB3E2B" w:rsidRPr="00642A08" w:rsidRDefault="00EB3E2B" w:rsidP="00EB3E2B">
      <w:pPr>
        <w:spacing w:before="240" w:after="240"/>
      </w:pPr>
    </w:p>
    <w:p w14:paraId="2196A76C" w14:textId="77777777" w:rsidR="00EB3E2B" w:rsidRPr="00642A08" w:rsidRDefault="00EB3E2B" w:rsidP="00EB3E2B">
      <w:pPr>
        <w:shd w:val="clear" w:color="auto" w:fill="FFFFFF"/>
        <w:jc w:val="center"/>
        <w:rPr>
          <w:u w:val="single"/>
        </w:rPr>
      </w:pPr>
      <w:bookmarkStart w:id="17" w:name="Recommendation_14"/>
      <w:bookmarkEnd w:id="17"/>
      <w:r w:rsidRPr="00642A08">
        <w:rPr>
          <w:u w:val="single"/>
        </w:rPr>
        <w:t xml:space="preserve">Recomendación SC-IOCARIBE-XVIII.14 </w:t>
      </w:r>
    </w:p>
    <w:p w14:paraId="2BA18D69" w14:textId="77777777" w:rsidR="00EB3E2B" w:rsidRPr="00642A08" w:rsidRDefault="00EB3E2B" w:rsidP="00EB3E2B">
      <w:pPr>
        <w:shd w:val="clear" w:color="auto" w:fill="FFFFFF"/>
      </w:pPr>
      <w:r w:rsidRPr="00642A08">
        <w:t xml:space="preserve"> </w:t>
      </w:r>
    </w:p>
    <w:p w14:paraId="6FBAD14E" w14:textId="77777777" w:rsidR="00EB3E2B" w:rsidRPr="00642A08" w:rsidRDefault="00EB3E2B" w:rsidP="00EB3E2B">
      <w:pPr>
        <w:shd w:val="clear" w:color="auto" w:fill="FFFFFF"/>
        <w:jc w:val="center"/>
        <w:rPr>
          <w:b/>
          <w:bCs/>
        </w:rPr>
      </w:pPr>
      <w:r w:rsidRPr="00642A08">
        <w:rPr>
          <w:b/>
          <w:bCs/>
        </w:rPr>
        <w:t>Alianza Atlántica para la Investigación y la Innovación Oceánicas</w:t>
      </w:r>
    </w:p>
    <w:p w14:paraId="6CFC8735" w14:textId="77777777" w:rsidR="00EB3E2B" w:rsidRPr="00642A08" w:rsidRDefault="00EB3E2B" w:rsidP="00EB3E2B">
      <w:pPr>
        <w:shd w:val="clear" w:color="auto" w:fill="FFFFFF"/>
        <w:spacing w:before="240" w:after="240"/>
      </w:pPr>
      <w:r w:rsidRPr="00642A08">
        <w:t xml:space="preserve">La Subcomisión de la COI para el Caribe y Regiones Adyacentes (IOCARIBE), </w:t>
      </w:r>
    </w:p>
    <w:p w14:paraId="2EDBEF6C" w14:textId="77777777" w:rsidR="00EB3E2B" w:rsidRPr="00642A08" w:rsidRDefault="00EB3E2B" w:rsidP="00EB3E2B">
      <w:pPr>
        <w:shd w:val="clear" w:color="auto" w:fill="FFFFFF"/>
        <w:spacing w:before="240" w:after="240"/>
      </w:pPr>
      <w:r w:rsidRPr="00642A08">
        <w:rPr>
          <w:b/>
          <w:bCs/>
        </w:rPr>
        <w:t xml:space="preserve">Tomando nota de </w:t>
      </w:r>
      <w:r w:rsidRPr="00642A08">
        <w:t>la firma de la Declaración de la Alianza Atlántica para la Investigación y la Innovación Oceánicas, la "DECLARACIÓN ATLÁNTICA", por la que se establece la Alianza Atlántica para la Investigación y la Innovación Oceánicas (AAORIA).</w:t>
      </w:r>
    </w:p>
    <w:p w14:paraId="467CBCC1" w14:textId="77777777" w:rsidR="00EB3E2B" w:rsidRPr="00642A08" w:rsidRDefault="00EB3E2B" w:rsidP="00EB3E2B">
      <w:pPr>
        <w:shd w:val="clear" w:color="auto" w:fill="FFFFFF"/>
        <w:spacing w:before="240" w:after="240"/>
      </w:pPr>
      <w:r w:rsidRPr="00642A08">
        <w:rPr>
          <w:b/>
          <w:bCs/>
        </w:rPr>
        <w:t xml:space="preserve">Acogiendo con satisfacción </w:t>
      </w:r>
      <w:r w:rsidRPr="00642A08">
        <w:t>el estatus del COI-UNESCO como partidario de la Alianza.</w:t>
      </w:r>
    </w:p>
    <w:p w14:paraId="3A620CA2" w14:textId="77777777" w:rsidR="00EB3E2B" w:rsidRPr="00642A08" w:rsidRDefault="00EB3E2B" w:rsidP="00EB3E2B">
      <w:pPr>
        <w:shd w:val="clear" w:color="auto" w:fill="FFFFFF"/>
        <w:spacing w:before="240" w:after="240"/>
      </w:pPr>
      <w:r w:rsidRPr="00642A08">
        <w:rPr>
          <w:b/>
          <w:bCs/>
        </w:rPr>
        <w:t xml:space="preserve">Reconociendo </w:t>
      </w:r>
      <w:r w:rsidRPr="00642A08">
        <w:t>la importancia de la colaboración en el Gran Atlántico para el trabajo realizado por IOCARIBE.</w:t>
      </w:r>
    </w:p>
    <w:p w14:paraId="5E8B787E" w14:textId="77777777" w:rsidR="00EB3E2B" w:rsidRPr="00642A08" w:rsidRDefault="00EB3E2B" w:rsidP="00EB3E2B">
      <w:pPr>
        <w:shd w:val="clear" w:color="auto" w:fill="FFFFFF"/>
        <w:spacing w:before="240" w:after="240"/>
      </w:pPr>
      <w:r w:rsidRPr="00642A08">
        <w:rPr>
          <w:b/>
          <w:bCs/>
        </w:rPr>
        <w:t xml:space="preserve">Pide </w:t>
      </w:r>
      <w:r w:rsidRPr="00642A08">
        <w:t xml:space="preserve">al </w:t>
      </w:r>
      <w:proofErr w:type="gramStart"/>
      <w:r w:rsidRPr="00642A08">
        <w:t>Secretario</w:t>
      </w:r>
      <w:proofErr w:type="gramEnd"/>
      <w:r w:rsidRPr="00642A08">
        <w:t xml:space="preserve"> de IOCARIBE que explore las oportunidades en las que las actividades de IOCARIBE podrían beneficiarse de una cooperación atlántica más amplia mediante el compromiso con AAORIA.</w:t>
      </w:r>
    </w:p>
    <w:p w14:paraId="279A6B37" w14:textId="77777777" w:rsidR="00EB3E2B" w:rsidRPr="00642A08" w:rsidRDefault="00EB3E2B" w:rsidP="00EB3E2B">
      <w:pPr>
        <w:shd w:val="clear" w:color="auto" w:fill="FFFFFF"/>
      </w:pPr>
      <w:r w:rsidRPr="00642A08">
        <w:rPr>
          <w:b/>
          <w:bCs/>
        </w:rPr>
        <w:t xml:space="preserve">Anima </w:t>
      </w:r>
      <w:r w:rsidRPr="00642A08">
        <w:t>a los Estados miembros de IOCARIBE a:</w:t>
      </w:r>
    </w:p>
    <w:p w14:paraId="6A0FF6F8" w14:textId="77777777" w:rsidR="00EB3E2B" w:rsidRPr="00642A08" w:rsidRDefault="00EB3E2B" w:rsidP="00EB3E2B">
      <w:pPr>
        <w:numPr>
          <w:ilvl w:val="0"/>
          <w:numId w:val="23"/>
        </w:numPr>
        <w:shd w:val="clear" w:color="auto" w:fill="FFFFFF"/>
        <w:spacing w:before="200" w:line="276" w:lineRule="auto"/>
        <w:rPr>
          <w:color w:val="000000"/>
        </w:rPr>
      </w:pPr>
      <w:r w:rsidRPr="00642A08">
        <w:t xml:space="preserve">Considerar debidamente la posibilidad de adherirse a la AAORIA y participar, en su caso, en sus acciones, con el apoyo de la Secretaría de IOCARIBE y de los Estados Miembros de IOCARIBE en la Alianza. </w:t>
      </w:r>
    </w:p>
    <w:p w14:paraId="018267B5" w14:textId="33DCCA0D" w:rsidR="00EB3E2B" w:rsidRPr="00642A08" w:rsidRDefault="0E76EA4E" w:rsidP="76736282">
      <w:pPr>
        <w:pStyle w:val="ListParagraph"/>
        <w:spacing w:before="200" w:line="276" w:lineRule="auto"/>
      </w:pPr>
      <w:r w:rsidRPr="00642A08">
        <w:t xml:space="preserve">Participar en los Foros </w:t>
      </w:r>
      <w:r w:rsidR="004E26F0" w:rsidRPr="00642A08">
        <w:t>de la Alianza Atlántica</w:t>
      </w:r>
      <w:r w:rsidR="00EB3E2B" w:rsidRPr="00642A08">
        <w:t xml:space="preserve">. </w:t>
      </w:r>
    </w:p>
    <w:p w14:paraId="02D1358B" w14:textId="77777777" w:rsidR="00EB3E2B" w:rsidRPr="00642A08" w:rsidRDefault="00EB3E2B" w:rsidP="00EB3E2B">
      <w:pPr>
        <w:spacing w:before="240" w:after="240"/>
      </w:pPr>
    </w:p>
    <w:p w14:paraId="2EFFBE1C" w14:textId="77777777" w:rsidR="000C12A1" w:rsidRPr="001C1798" w:rsidRDefault="000C12A1" w:rsidP="00D41F09">
      <w:pPr>
        <w:pBdr>
          <w:top w:val="nil"/>
          <w:left w:val="nil"/>
          <w:bottom w:val="nil"/>
          <w:right w:val="nil"/>
          <w:between w:val="nil"/>
        </w:pBdr>
        <w:spacing w:before="240" w:after="240"/>
        <w:jc w:val="both"/>
      </w:pPr>
    </w:p>
    <w:sectPr w:rsidR="000C12A1" w:rsidRPr="001C1798" w:rsidSect="00991D49">
      <w:headerReference w:type="even" r:id="rId13"/>
      <w:headerReference w:type="default" r:id="rId14"/>
      <w:footerReference w:type="even" r:id="rId15"/>
      <w:footerReference w:type="default" r:id="rId16"/>
      <w:headerReference w:type="first" r:id="rId17"/>
      <w:footerReference w:type="first" r:id="rId18"/>
      <w:pgSz w:w="11910" w:h="16840"/>
      <w:pgMar w:top="709" w:right="1440" w:bottom="1440" w:left="1440" w:header="29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C0123" w14:textId="77777777" w:rsidR="003200AA" w:rsidRPr="00642A08" w:rsidRDefault="003200AA">
      <w:r w:rsidRPr="00642A08">
        <w:separator/>
      </w:r>
    </w:p>
  </w:endnote>
  <w:endnote w:type="continuationSeparator" w:id="0">
    <w:p w14:paraId="0869DF95" w14:textId="77777777" w:rsidR="003200AA" w:rsidRPr="00642A08" w:rsidRDefault="003200AA">
      <w:r w:rsidRPr="00642A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A4A2" w14:textId="77777777" w:rsidR="00A81A4B" w:rsidRPr="00642A08" w:rsidRDefault="00A81A4B">
    <w:pPr>
      <w:pBdr>
        <w:top w:val="nil"/>
        <w:left w:val="nil"/>
        <w:bottom w:val="nil"/>
        <w:right w:val="nil"/>
        <w:between w:val="nil"/>
      </w:pBdr>
      <w:spacing w:line="276" w:lineRule="auto"/>
      <w:rPr>
        <w:color w:val="000000"/>
      </w:rPr>
    </w:pPr>
  </w:p>
  <w:tbl>
    <w:tblPr>
      <w:tblW w:w="9030" w:type="dxa"/>
      <w:tblLayout w:type="fixed"/>
      <w:tblCellMar>
        <w:left w:w="115" w:type="dxa"/>
        <w:right w:w="115" w:type="dxa"/>
      </w:tblCellMar>
      <w:tblLook w:val="0600" w:firstRow="0" w:lastRow="0" w:firstColumn="0" w:lastColumn="0" w:noHBand="1" w:noVBand="1"/>
    </w:tblPr>
    <w:tblGrid>
      <w:gridCol w:w="3010"/>
      <w:gridCol w:w="3010"/>
      <w:gridCol w:w="3010"/>
    </w:tblGrid>
    <w:tr w:rsidR="00A81A4B" w:rsidRPr="00642A08" w14:paraId="6AFEA025" w14:textId="77777777">
      <w:trPr>
        <w:trHeight w:val="300"/>
      </w:trPr>
      <w:tc>
        <w:tcPr>
          <w:tcW w:w="3010" w:type="dxa"/>
        </w:tcPr>
        <w:p w14:paraId="3697A4CF" w14:textId="77777777" w:rsidR="00A81A4B" w:rsidRPr="00642A08" w:rsidRDefault="00A81A4B">
          <w:pPr>
            <w:pBdr>
              <w:top w:val="nil"/>
              <w:left w:val="nil"/>
              <w:bottom w:val="nil"/>
              <w:right w:val="nil"/>
              <w:between w:val="nil"/>
            </w:pBdr>
            <w:tabs>
              <w:tab w:val="center" w:pos="4513"/>
              <w:tab w:val="right" w:pos="9026"/>
            </w:tabs>
            <w:ind w:left="-115"/>
            <w:rPr>
              <w:color w:val="000000"/>
            </w:rPr>
          </w:pPr>
        </w:p>
      </w:tc>
      <w:tc>
        <w:tcPr>
          <w:tcW w:w="3010" w:type="dxa"/>
        </w:tcPr>
        <w:p w14:paraId="729A5763" w14:textId="77777777" w:rsidR="00A81A4B" w:rsidRPr="00642A08" w:rsidRDefault="00A81A4B">
          <w:pPr>
            <w:pBdr>
              <w:top w:val="nil"/>
              <w:left w:val="nil"/>
              <w:bottom w:val="nil"/>
              <w:right w:val="nil"/>
              <w:between w:val="nil"/>
            </w:pBdr>
            <w:tabs>
              <w:tab w:val="center" w:pos="4513"/>
              <w:tab w:val="right" w:pos="9026"/>
            </w:tabs>
            <w:jc w:val="center"/>
            <w:rPr>
              <w:color w:val="000000"/>
            </w:rPr>
          </w:pPr>
        </w:p>
      </w:tc>
      <w:tc>
        <w:tcPr>
          <w:tcW w:w="3010" w:type="dxa"/>
        </w:tcPr>
        <w:p w14:paraId="26176807" w14:textId="77777777" w:rsidR="00A81A4B" w:rsidRPr="00642A08" w:rsidRDefault="00A81A4B">
          <w:pPr>
            <w:pBdr>
              <w:top w:val="nil"/>
              <w:left w:val="nil"/>
              <w:bottom w:val="nil"/>
              <w:right w:val="nil"/>
              <w:between w:val="nil"/>
            </w:pBdr>
            <w:tabs>
              <w:tab w:val="center" w:pos="4513"/>
              <w:tab w:val="right" w:pos="9026"/>
            </w:tabs>
            <w:ind w:right="-115"/>
            <w:jc w:val="right"/>
            <w:rPr>
              <w:color w:val="000000"/>
            </w:rPr>
          </w:pPr>
        </w:p>
      </w:tc>
    </w:tr>
  </w:tbl>
  <w:p w14:paraId="45528FD8" w14:textId="77777777" w:rsidR="00A81A4B" w:rsidRPr="00642A08" w:rsidRDefault="00A81A4B">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ACFD" w14:textId="77777777" w:rsidR="00A81A4B" w:rsidRPr="00642A08" w:rsidRDefault="00A81A4B">
    <w:pPr>
      <w:pBdr>
        <w:top w:val="nil"/>
        <w:left w:val="nil"/>
        <w:bottom w:val="nil"/>
        <w:right w:val="nil"/>
        <w:between w:val="nil"/>
      </w:pBdr>
      <w:spacing w:line="276" w:lineRule="auto"/>
      <w:rPr>
        <w:color w:val="000000"/>
      </w:rPr>
    </w:pPr>
  </w:p>
  <w:tbl>
    <w:tblPr>
      <w:tblW w:w="9030" w:type="dxa"/>
      <w:tblLayout w:type="fixed"/>
      <w:tblCellMar>
        <w:left w:w="115" w:type="dxa"/>
        <w:right w:w="115" w:type="dxa"/>
      </w:tblCellMar>
      <w:tblLook w:val="0600" w:firstRow="0" w:lastRow="0" w:firstColumn="0" w:lastColumn="0" w:noHBand="1" w:noVBand="1"/>
    </w:tblPr>
    <w:tblGrid>
      <w:gridCol w:w="3010"/>
      <w:gridCol w:w="3010"/>
      <w:gridCol w:w="3010"/>
    </w:tblGrid>
    <w:tr w:rsidR="00A81A4B" w:rsidRPr="00642A08" w14:paraId="6602620E" w14:textId="77777777">
      <w:trPr>
        <w:trHeight w:val="300"/>
      </w:trPr>
      <w:tc>
        <w:tcPr>
          <w:tcW w:w="3010" w:type="dxa"/>
        </w:tcPr>
        <w:p w14:paraId="344A4299" w14:textId="77777777" w:rsidR="00A81A4B" w:rsidRPr="00642A08" w:rsidRDefault="00A81A4B">
          <w:pPr>
            <w:pBdr>
              <w:top w:val="nil"/>
              <w:left w:val="nil"/>
              <w:bottom w:val="nil"/>
              <w:right w:val="nil"/>
              <w:between w:val="nil"/>
            </w:pBdr>
            <w:tabs>
              <w:tab w:val="center" w:pos="4513"/>
              <w:tab w:val="right" w:pos="9026"/>
            </w:tabs>
            <w:ind w:left="-115"/>
            <w:rPr>
              <w:color w:val="000000"/>
            </w:rPr>
          </w:pPr>
        </w:p>
      </w:tc>
      <w:tc>
        <w:tcPr>
          <w:tcW w:w="3010" w:type="dxa"/>
        </w:tcPr>
        <w:p w14:paraId="1FE9B582" w14:textId="77777777" w:rsidR="00A81A4B" w:rsidRPr="00642A08" w:rsidRDefault="00A81A4B">
          <w:pPr>
            <w:pBdr>
              <w:top w:val="nil"/>
              <w:left w:val="nil"/>
              <w:bottom w:val="nil"/>
              <w:right w:val="nil"/>
              <w:between w:val="nil"/>
            </w:pBdr>
            <w:tabs>
              <w:tab w:val="center" w:pos="4513"/>
              <w:tab w:val="right" w:pos="9026"/>
            </w:tabs>
            <w:jc w:val="center"/>
            <w:rPr>
              <w:color w:val="000000"/>
            </w:rPr>
          </w:pPr>
        </w:p>
      </w:tc>
      <w:tc>
        <w:tcPr>
          <w:tcW w:w="3010" w:type="dxa"/>
        </w:tcPr>
        <w:p w14:paraId="63E51278" w14:textId="77777777" w:rsidR="00A81A4B" w:rsidRPr="00642A08" w:rsidRDefault="00A81A4B">
          <w:pPr>
            <w:pBdr>
              <w:top w:val="nil"/>
              <w:left w:val="nil"/>
              <w:bottom w:val="nil"/>
              <w:right w:val="nil"/>
              <w:between w:val="nil"/>
            </w:pBdr>
            <w:tabs>
              <w:tab w:val="center" w:pos="4513"/>
              <w:tab w:val="right" w:pos="9026"/>
            </w:tabs>
            <w:ind w:right="-115"/>
            <w:jc w:val="right"/>
            <w:rPr>
              <w:color w:val="000000"/>
            </w:rPr>
          </w:pPr>
        </w:p>
      </w:tc>
    </w:tr>
  </w:tbl>
  <w:p w14:paraId="04789279" w14:textId="77777777" w:rsidR="00A81A4B" w:rsidRPr="00642A08" w:rsidRDefault="00A81A4B">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DC8A" w14:textId="77777777" w:rsidR="00A81A4B" w:rsidRPr="00642A08" w:rsidRDefault="00A81A4B">
    <w:pPr>
      <w:pBdr>
        <w:top w:val="nil"/>
        <w:left w:val="nil"/>
        <w:bottom w:val="nil"/>
        <w:right w:val="nil"/>
        <w:between w:val="nil"/>
      </w:pBdr>
      <w:spacing w:line="276" w:lineRule="auto"/>
      <w:rPr>
        <w:color w:val="000000"/>
      </w:rPr>
    </w:pPr>
  </w:p>
  <w:tbl>
    <w:tblPr>
      <w:tblW w:w="9030" w:type="dxa"/>
      <w:tblLayout w:type="fixed"/>
      <w:tblCellMar>
        <w:left w:w="115" w:type="dxa"/>
        <w:right w:w="115" w:type="dxa"/>
      </w:tblCellMar>
      <w:tblLook w:val="0600" w:firstRow="0" w:lastRow="0" w:firstColumn="0" w:lastColumn="0" w:noHBand="1" w:noVBand="1"/>
    </w:tblPr>
    <w:tblGrid>
      <w:gridCol w:w="3010"/>
      <w:gridCol w:w="3010"/>
      <w:gridCol w:w="3010"/>
    </w:tblGrid>
    <w:tr w:rsidR="00A81A4B" w:rsidRPr="00642A08" w14:paraId="2CD6DE0C" w14:textId="77777777">
      <w:trPr>
        <w:trHeight w:val="300"/>
      </w:trPr>
      <w:tc>
        <w:tcPr>
          <w:tcW w:w="3010" w:type="dxa"/>
        </w:tcPr>
        <w:p w14:paraId="21A852EE" w14:textId="77777777" w:rsidR="00A81A4B" w:rsidRPr="00642A08" w:rsidRDefault="00A81A4B">
          <w:pPr>
            <w:pBdr>
              <w:top w:val="nil"/>
              <w:left w:val="nil"/>
              <w:bottom w:val="nil"/>
              <w:right w:val="nil"/>
              <w:between w:val="nil"/>
            </w:pBdr>
            <w:tabs>
              <w:tab w:val="center" w:pos="4513"/>
              <w:tab w:val="right" w:pos="9026"/>
            </w:tabs>
            <w:ind w:left="-115"/>
            <w:rPr>
              <w:color w:val="000000"/>
            </w:rPr>
          </w:pPr>
        </w:p>
      </w:tc>
      <w:tc>
        <w:tcPr>
          <w:tcW w:w="3010" w:type="dxa"/>
        </w:tcPr>
        <w:p w14:paraId="51824229" w14:textId="77777777" w:rsidR="00A81A4B" w:rsidRPr="00642A08" w:rsidRDefault="00A81A4B">
          <w:pPr>
            <w:pBdr>
              <w:top w:val="nil"/>
              <w:left w:val="nil"/>
              <w:bottom w:val="nil"/>
              <w:right w:val="nil"/>
              <w:between w:val="nil"/>
            </w:pBdr>
            <w:tabs>
              <w:tab w:val="center" w:pos="4513"/>
              <w:tab w:val="right" w:pos="9026"/>
            </w:tabs>
            <w:jc w:val="center"/>
            <w:rPr>
              <w:color w:val="000000"/>
            </w:rPr>
          </w:pPr>
        </w:p>
      </w:tc>
      <w:tc>
        <w:tcPr>
          <w:tcW w:w="3010" w:type="dxa"/>
        </w:tcPr>
        <w:p w14:paraId="0D310699" w14:textId="77777777" w:rsidR="00A81A4B" w:rsidRPr="00642A08" w:rsidRDefault="00A81A4B">
          <w:pPr>
            <w:pBdr>
              <w:top w:val="nil"/>
              <w:left w:val="nil"/>
              <w:bottom w:val="nil"/>
              <w:right w:val="nil"/>
              <w:between w:val="nil"/>
            </w:pBdr>
            <w:tabs>
              <w:tab w:val="center" w:pos="4513"/>
              <w:tab w:val="right" w:pos="9026"/>
            </w:tabs>
            <w:ind w:right="-115"/>
            <w:jc w:val="right"/>
            <w:rPr>
              <w:color w:val="000000"/>
            </w:rPr>
          </w:pPr>
        </w:p>
      </w:tc>
    </w:tr>
  </w:tbl>
  <w:p w14:paraId="4A112A41" w14:textId="77777777" w:rsidR="00A81A4B" w:rsidRPr="00642A08" w:rsidRDefault="00A81A4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CD146" w14:textId="77777777" w:rsidR="003200AA" w:rsidRPr="00642A08" w:rsidRDefault="003200AA">
      <w:r w:rsidRPr="00642A08">
        <w:separator/>
      </w:r>
    </w:p>
  </w:footnote>
  <w:footnote w:type="continuationSeparator" w:id="0">
    <w:p w14:paraId="24082EB3" w14:textId="77777777" w:rsidR="003200AA" w:rsidRPr="00642A08" w:rsidRDefault="003200AA">
      <w:r w:rsidRPr="00642A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4FA0" w14:textId="77777777" w:rsidR="00A81A4B" w:rsidRPr="00642A08" w:rsidRDefault="00A81A4B">
    <w:pPr>
      <w:pBdr>
        <w:top w:val="nil"/>
        <w:left w:val="nil"/>
        <w:bottom w:val="nil"/>
        <w:right w:val="nil"/>
        <w:between w:val="nil"/>
      </w:pBdr>
      <w:tabs>
        <w:tab w:val="center" w:pos="4513"/>
        <w:tab w:val="right" w:pos="9026"/>
      </w:tabs>
      <w:rPr>
        <w:color w:val="000000"/>
      </w:rPr>
    </w:pPr>
  </w:p>
  <w:p w14:paraId="408F7DC0" w14:textId="77777777" w:rsidR="00A81A4B" w:rsidRPr="00642A08" w:rsidRDefault="00B841EC" w:rsidP="00164B3D">
    <w:pPr>
      <w:pBdr>
        <w:top w:val="nil"/>
        <w:left w:val="nil"/>
        <w:bottom w:val="nil"/>
        <w:right w:val="nil"/>
        <w:between w:val="nil"/>
      </w:pBdr>
      <w:tabs>
        <w:tab w:val="center" w:pos="4513"/>
        <w:tab w:val="right" w:pos="9026"/>
      </w:tabs>
      <w:jc w:val="right"/>
      <w:rPr>
        <w:color w:val="000000"/>
      </w:rPr>
    </w:pPr>
    <w:r w:rsidRPr="00642A08">
      <w:rPr>
        <w:color w:val="000000"/>
      </w:rPr>
      <w:t xml:space="preserve">IOC/SC-IOCARIBE-XVIII/3s </w:t>
    </w:r>
    <w:r w:rsidR="00A81A4B" w:rsidRPr="00642A08">
      <w:rPr>
        <w:color w:val="000000"/>
      </w:rPr>
      <w:t xml:space="preserve">Prov. - Página </w:t>
    </w:r>
    <w:r w:rsidR="00A81A4B" w:rsidRPr="00642A08">
      <w:rPr>
        <w:color w:val="000000"/>
      </w:rPr>
      <w:fldChar w:fldCharType="begin"/>
    </w:r>
    <w:r w:rsidR="00A81A4B" w:rsidRPr="00642A08">
      <w:rPr>
        <w:color w:val="000000"/>
      </w:rPr>
      <w:instrText>PAGE</w:instrText>
    </w:r>
    <w:r w:rsidR="00A81A4B" w:rsidRPr="00642A08">
      <w:rPr>
        <w:color w:val="000000"/>
      </w:rPr>
      <w:fldChar w:fldCharType="separate"/>
    </w:r>
    <w:r w:rsidR="00657463" w:rsidRPr="00642A08">
      <w:rPr>
        <w:color w:val="000000"/>
      </w:rPr>
      <w:t>18</w:t>
    </w:r>
    <w:r w:rsidR="00A81A4B" w:rsidRPr="00642A08">
      <w:rPr>
        <w:color w:val="000000"/>
      </w:rPr>
      <w:fldChar w:fldCharType="end"/>
    </w:r>
  </w:p>
  <w:p w14:paraId="5BD7F34F" w14:textId="77777777" w:rsidR="00A81A4B" w:rsidRPr="00642A08" w:rsidRDefault="00A81A4B">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4D7B" w14:textId="77777777" w:rsidR="00A81A4B" w:rsidRPr="00642A08" w:rsidRDefault="00A81A4B">
    <w:pPr>
      <w:pBdr>
        <w:top w:val="nil"/>
        <w:left w:val="nil"/>
        <w:bottom w:val="nil"/>
        <w:right w:val="nil"/>
        <w:between w:val="nil"/>
      </w:pBdr>
      <w:tabs>
        <w:tab w:val="center" w:pos="4513"/>
        <w:tab w:val="right" w:pos="9026"/>
      </w:tabs>
      <w:jc w:val="right"/>
      <w:rPr>
        <w:color w:val="000000"/>
      </w:rPr>
    </w:pPr>
  </w:p>
  <w:p w14:paraId="67E764F6" w14:textId="77777777" w:rsidR="00A81A4B" w:rsidRPr="00642A08" w:rsidRDefault="00B841EC">
    <w:pPr>
      <w:pBdr>
        <w:top w:val="nil"/>
        <w:left w:val="nil"/>
        <w:bottom w:val="nil"/>
        <w:right w:val="nil"/>
        <w:between w:val="nil"/>
      </w:pBdr>
      <w:tabs>
        <w:tab w:val="center" w:pos="4513"/>
        <w:tab w:val="right" w:pos="9026"/>
      </w:tabs>
      <w:jc w:val="right"/>
      <w:rPr>
        <w:color w:val="000000"/>
      </w:rPr>
    </w:pPr>
    <w:r w:rsidRPr="00642A08">
      <w:rPr>
        <w:color w:val="000000"/>
      </w:rPr>
      <w:t xml:space="preserve">IOC/SC-IOCARIBE-XVIII/3s </w:t>
    </w:r>
    <w:r w:rsidR="00A81A4B" w:rsidRPr="00642A08">
      <w:rPr>
        <w:color w:val="000000"/>
      </w:rPr>
      <w:t xml:space="preserve">- Página </w:t>
    </w:r>
    <w:r w:rsidR="00A81A4B" w:rsidRPr="00642A08">
      <w:rPr>
        <w:color w:val="000000"/>
      </w:rPr>
      <w:fldChar w:fldCharType="begin"/>
    </w:r>
    <w:r w:rsidR="00A81A4B" w:rsidRPr="00642A08">
      <w:rPr>
        <w:color w:val="000000"/>
      </w:rPr>
      <w:instrText>PAGE</w:instrText>
    </w:r>
    <w:r w:rsidR="00A81A4B" w:rsidRPr="00642A08">
      <w:rPr>
        <w:color w:val="000000"/>
      </w:rPr>
      <w:fldChar w:fldCharType="separate"/>
    </w:r>
    <w:r w:rsidR="00657463" w:rsidRPr="00642A08">
      <w:rPr>
        <w:color w:val="000000"/>
      </w:rPr>
      <w:t>19</w:t>
    </w:r>
    <w:r w:rsidR="00A81A4B" w:rsidRPr="00642A08">
      <w:rPr>
        <w:color w:val="000000"/>
      </w:rPr>
      <w:fldChar w:fldCharType="end"/>
    </w:r>
  </w:p>
  <w:p w14:paraId="3319262E" w14:textId="77777777" w:rsidR="00A81A4B" w:rsidRPr="00642A08" w:rsidRDefault="00A81A4B">
    <w:pPr>
      <w:pBdr>
        <w:top w:val="nil"/>
        <w:left w:val="nil"/>
        <w:bottom w:val="nil"/>
        <w:right w:val="nil"/>
        <w:between w:val="nil"/>
      </w:pBdr>
      <w:tabs>
        <w:tab w:val="center" w:pos="4513"/>
        <w:tab w:val="right" w:pos="9026"/>
      </w:tabs>
      <w:jc w:val="right"/>
      <w:rPr>
        <w:color w:val="000000"/>
      </w:rPr>
    </w:pPr>
  </w:p>
  <w:p w14:paraId="66DA935E" w14:textId="77777777" w:rsidR="00A81A4B" w:rsidRPr="00642A08" w:rsidRDefault="00A81A4B">
    <w:pPr>
      <w:pBdr>
        <w:top w:val="nil"/>
        <w:left w:val="nil"/>
        <w:bottom w:val="nil"/>
        <w:right w:val="nil"/>
        <w:between w:val="nil"/>
      </w:pBdr>
      <w:spacing w:line="14" w:lineRule="auto"/>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C7DD" w14:textId="77777777" w:rsidR="00A81A4B" w:rsidRPr="00642A08" w:rsidRDefault="00A81A4B">
    <w:pPr>
      <w:pBdr>
        <w:top w:val="nil"/>
        <w:left w:val="nil"/>
        <w:bottom w:val="nil"/>
        <w:right w:val="nil"/>
        <w:between w:val="nil"/>
      </w:pBdr>
      <w:spacing w:line="276" w:lineRule="auto"/>
      <w:rPr>
        <w:color w:val="000000"/>
        <w:sz w:val="2"/>
        <w:szCs w:val="2"/>
      </w:rPr>
    </w:pPr>
  </w:p>
  <w:p w14:paraId="5207533C" w14:textId="716D5825" w:rsidR="0085333F" w:rsidRPr="00642A08" w:rsidRDefault="141460B0" w:rsidP="0085333F">
    <w:pPr>
      <w:tabs>
        <w:tab w:val="left" w:pos="567"/>
        <w:tab w:val="left" w:pos="7560"/>
      </w:tabs>
      <w:snapToGrid w:val="0"/>
      <w:jc w:val="right"/>
      <w:rPr>
        <w:rFonts w:eastAsia="Times New Roman"/>
        <w:b/>
        <w:bCs/>
        <w:snapToGrid w:val="0"/>
        <w:sz w:val="32"/>
        <w:szCs w:val="32"/>
      </w:rPr>
    </w:pPr>
    <w:r w:rsidRPr="00642A08">
      <w:rPr>
        <w:rFonts w:eastAsia="Times New Roman"/>
        <w:snapToGrid w:val="0"/>
      </w:rPr>
      <w:t xml:space="preserve">Distribución restringida                                           </w:t>
    </w:r>
    <w:r w:rsidRPr="00642A08">
      <w:rPr>
        <w:rFonts w:eastAsia="Times New Roman"/>
        <w:b/>
        <w:bCs/>
        <w:snapToGrid w:val="0"/>
        <w:sz w:val="32"/>
        <w:szCs w:val="32"/>
      </w:rPr>
      <w:t>IOC/SC-IOCARIBE-XVIII/3s</w:t>
    </w:r>
  </w:p>
  <w:p w14:paraId="7E10F8A3" w14:textId="0ADB7D81" w:rsidR="0085333F" w:rsidRPr="00642A08" w:rsidRDefault="0085333F" w:rsidP="0085333F">
    <w:pPr>
      <w:jc w:val="right"/>
    </w:pPr>
    <w:bookmarkStart w:id="18" w:name="_Toc134369540"/>
    <w:bookmarkStart w:id="19" w:name="_Toc134369557"/>
    <w:bookmarkStart w:id="20" w:name="_Hlk133657799"/>
    <w:r w:rsidRPr="00642A08">
      <w:t xml:space="preserve">Brasilia, Brasil, </w:t>
    </w:r>
    <w:r w:rsidR="00855B82" w:rsidRPr="00642A08">
      <w:t xml:space="preserve">9 </w:t>
    </w:r>
    <w:r w:rsidR="0075598B" w:rsidRPr="00642A08">
      <w:t xml:space="preserve">de mayo de </w:t>
    </w:r>
    <w:r w:rsidRPr="00642A08">
      <w:t>2025</w:t>
    </w:r>
    <w:bookmarkEnd w:id="18"/>
    <w:bookmarkEnd w:id="19"/>
  </w:p>
  <w:p w14:paraId="6C1F8F3B" w14:textId="77777777" w:rsidR="0085333F" w:rsidRPr="00642A08" w:rsidRDefault="0085333F" w:rsidP="0085333F">
    <w:pPr>
      <w:jc w:val="right"/>
    </w:pPr>
    <w:r w:rsidRPr="00642A08">
      <w:t xml:space="preserve">Original: </w:t>
    </w:r>
    <w:proofErr w:type="gramStart"/>
    <w:r w:rsidRPr="00642A08">
      <w:t>Inglés</w:t>
    </w:r>
    <w:proofErr w:type="gramEnd"/>
  </w:p>
  <w:p w14:paraId="11C6BAC1" w14:textId="77777777" w:rsidR="0085333F" w:rsidRPr="00642A08" w:rsidRDefault="0085333F" w:rsidP="0085333F">
    <w:pPr>
      <w:ind w:right="100"/>
      <w:jc w:val="right"/>
    </w:pPr>
  </w:p>
  <w:bookmarkEnd w:id="20"/>
  <w:p w14:paraId="0FF73C62" w14:textId="77777777" w:rsidR="0085333F" w:rsidRPr="00642A08" w:rsidRDefault="0085333F" w:rsidP="0085333F">
    <w:pPr>
      <w:spacing w:line="229" w:lineRule="exact"/>
      <w:ind w:left="2694"/>
      <w:rPr>
        <w:b/>
        <w:bCs/>
      </w:rPr>
    </w:pPr>
    <w:r w:rsidRPr="00642A08">
      <w:rPr>
        <w:noProof/>
      </w:rPr>
      <w:drawing>
        <wp:anchor distT="0" distB="0" distL="0" distR="0" simplePos="0" relativeHeight="251658240" behindDoc="0" locked="0" layoutInCell="1" allowOverlap="1" wp14:anchorId="280AA4BF" wp14:editId="3B5EEF41">
          <wp:simplePos x="0" y="0"/>
          <wp:positionH relativeFrom="page">
            <wp:posOffset>999490</wp:posOffset>
          </wp:positionH>
          <wp:positionV relativeFrom="paragraph">
            <wp:posOffset>117475</wp:posOffset>
          </wp:positionV>
          <wp:extent cx="1605915" cy="1002665"/>
          <wp:effectExtent l="0" t="0" r="0" b="6985"/>
          <wp:wrapNone/>
          <wp:docPr id="1359175570" name="image2.jpeg"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 cstate="print"/>
                  <a:stretch>
                    <a:fillRect/>
                  </a:stretch>
                </pic:blipFill>
                <pic:spPr>
                  <a:xfrm>
                    <a:off x="0" y="0"/>
                    <a:ext cx="1605915" cy="1002665"/>
                  </a:xfrm>
                  <a:prstGeom prst="rect">
                    <a:avLst/>
                  </a:prstGeom>
                </pic:spPr>
              </pic:pic>
            </a:graphicData>
          </a:graphic>
          <wp14:sizeRelH relativeFrom="margin">
            <wp14:pctWidth>0</wp14:pctWidth>
          </wp14:sizeRelH>
          <wp14:sizeRelV relativeFrom="margin">
            <wp14:pctHeight>0</wp14:pctHeight>
          </wp14:sizeRelV>
        </wp:anchor>
      </w:drawing>
    </w:r>
  </w:p>
  <w:p w14:paraId="1AD42CE8" w14:textId="77777777" w:rsidR="0085333F" w:rsidRPr="00642A08" w:rsidRDefault="0085333F" w:rsidP="0085333F">
    <w:pPr>
      <w:spacing w:line="229" w:lineRule="exact"/>
      <w:ind w:left="2694"/>
      <w:jc w:val="center"/>
    </w:pPr>
    <w:r w:rsidRPr="00642A08">
      <w:rPr>
        <w:b/>
        <w:bCs/>
      </w:rPr>
      <w:t xml:space="preserve">COMISIÓN OCEANOGRÁFICA INTERGUBERNAMENTAL </w:t>
    </w:r>
    <w:r w:rsidRPr="00642A08">
      <w:t>(de la UNESCO)</w:t>
    </w:r>
  </w:p>
  <w:p w14:paraId="58CB87B0" w14:textId="77777777" w:rsidR="0085333F" w:rsidRPr="00642A08" w:rsidRDefault="0085333F" w:rsidP="0085333F">
    <w:pPr>
      <w:spacing w:before="11"/>
      <w:ind w:left="2694"/>
      <w:jc w:val="center"/>
    </w:pPr>
  </w:p>
  <w:p w14:paraId="132148C0" w14:textId="28E892FE" w:rsidR="0085333F" w:rsidRPr="00642A08" w:rsidRDefault="0085333F" w:rsidP="0085333F">
    <w:pPr>
      <w:pStyle w:val="BodyText"/>
      <w:spacing w:line="242" w:lineRule="auto"/>
      <w:ind w:left="2694"/>
      <w:jc w:val="center"/>
      <w:rPr>
        <w:b/>
        <w:bCs/>
      </w:rPr>
    </w:pPr>
    <w:r w:rsidRPr="00642A08">
      <w:rPr>
        <w:b/>
        <w:bCs/>
      </w:rPr>
      <w:t>DECIMOCTAVA REUNIÓN INTERGUBERNAMENTAL DE LA SUBCOMISIÓN UNESCO-COI PARA EL CARIBE Y REGIONES ADYACENTES (IOCARIBE-XVIII)</w:t>
    </w:r>
  </w:p>
  <w:p w14:paraId="7EF0B11B" w14:textId="77777777" w:rsidR="0085333F" w:rsidRPr="00642A08" w:rsidRDefault="0085333F" w:rsidP="0085333F">
    <w:pPr>
      <w:spacing w:before="2"/>
      <w:ind w:left="2694"/>
      <w:jc w:val="center"/>
    </w:pPr>
    <w:r w:rsidRPr="00642A08">
      <w:t>(Brasilia, 23-25 de abril de 2025)</w:t>
    </w:r>
  </w:p>
  <w:p w14:paraId="72C76453" w14:textId="77777777" w:rsidR="00A81A4B" w:rsidRPr="00642A08" w:rsidRDefault="00A81A4B">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597F"/>
    <w:multiLevelType w:val="multilevel"/>
    <w:tmpl w:val="583AFC0A"/>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E0E559A"/>
    <w:multiLevelType w:val="multilevel"/>
    <w:tmpl w:val="7ED06F48"/>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414BD9"/>
    <w:multiLevelType w:val="multilevel"/>
    <w:tmpl w:val="1CC2A25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5"/>
      <w:numFmt w:val="bullet"/>
      <w:lvlText w:val="-"/>
      <w:lvlJc w:val="left"/>
      <w:pPr>
        <w:ind w:left="2340" w:hanging="360"/>
      </w:pPr>
      <w:rPr>
        <w:rFonts w:ascii="Arial" w:eastAsia="Arial" w:hAnsi="Arial" w:cs="Arial"/>
      </w:rPr>
    </w:lvl>
    <w:lvl w:ilvl="3">
      <w:start w:val="1"/>
      <w:numFmt w:val="upperRoman"/>
      <w:lvlText w:val="%4."/>
      <w:lvlJc w:val="left"/>
      <w:pPr>
        <w:ind w:left="3240" w:hanging="720"/>
      </w:pPr>
      <w:rPr>
        <w:b/>
      </w:rPr>
    </w:lvl>
    <w:lvl w:ilvl="4">
      <w:start w:val="1"/>
      <w:numFmt w:val="lowerRoman"/>
      <w:lvlText w:val="(%5)"/>
      <w:lvlJc w:val="left"/>
      <w:pPr>
        <w:ind w:left="3960" w:hanging="72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491E5D"/>
    <w:multiLevelType w:val="multilevel"/>
    <w:tmpl w:val="30184F54"/>
    <w:lvl w:ilvl="0">
      <w:start w:val="1"/>
      <w:numFmt w:val="decimal"/>
      <w:lvlText w:val="%1."/>
      <w:lvlJc w:val="left"/>
      <w:pPr>
        <w:ind w:left="775" w:hanging="492"/>
      </w:pPr>
      <w:rPr>
        <w:b w:val="0"/>
      </w:r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4" w15:restartNumberingAfterBreak="0">
    <w:nsid w:val="17EA1408"/>
    <w:multiLevelType w:val="multilevel"/>
    <w:tmpl w:val="4E98A96A"/>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8CE4746"/>
    <w:multiLevelType w:val="multilevel"/>
    <w:tmpl w:val="2A8CA6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93C4106"/>
    <w:multiLevelType w:val="multilevel"/>
    <w:tmpl w:val="7E82E7CA"/>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B041BA6"/>
    <w:multiLevelType w:val="multilevel"/>
    <w:tmpl w:val="E2602EC4"/>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CBE1FD2"/>
    <w:multiLevelType w:val="multilevel"/>
    <w:tmpl w:val="02582F50"/>
    <w:lvl w:ilvl="0">
      <w:start w:val="1"/>
      <w:numFmt w:val="decimal"/>
      <w:lvlText w:val="%1."/>
      <w:lvlJc w:val="left"/>
      <w:pPr>
        <w:ind w:left="720" w:hanging="360"/>
      </w:pPr>
      <w:rPr>
        <w:rFonts w:ascii="Arial" w:eastAsia="Arial" w:hAnsi="Arial" w:cs="Arial"/>
        <w:b w:val="0"/>
        <w:sz w:val="22"/>
        <w:szCs w:val="22"/>
      </w:rPr>
    </w:lvl>
    <w:lvl w:ilvl="1">
      <w:start w:val="3"/>
      <w:numFmt w:val="decimal"/>
      <w:lvlText w:val="%1.%2"/>
      <w:lvlJc w:val="left"/>
      <w:pPr>
        <w:ind w:left="1068" w:hanging="708"/>
      </w:pPr>
      <w:rPr>
        <w:sz w:val="22"/>
        <w:szCs w:val="22"/>
      </w:rPr>
    </w:lvl>
    <w:lvl w:ilvl="2">
      <w:start w:val="1"/>
      <w:numFmt w:val="decimal"/>
      <w:lvlText w:val="%1.%2.%3"/>
      <w:lvlJc w:val="left"/>
      <w:pPr>
        <w:ind w:left="1080" w:hanging="720"/>
      </w:pPr>
      <w:rPr>
        <w:sz w:val="22"/>
        <w:szCs w:val="22"/>
      </w:rPr>
    </w:lvl>
    <w:lvl w:ilvl="3">
      <w:start w:val="1"/>
      <w:numFmt w:val="decimal"/>
      <w:lvlText w:val="%1.%2.%3.%4"/>
      <w:lvlJc w:val="left"/>
      <w:pPr>
        <w:ind w:left="1080" w:hanging="720"/>
      </w:pPr>
      <w:rPr>
        <w:sz w:val="22"/>
        <w:szCs w:val="22"/>
      </w:rPr>
    </w:lvl>
    <w:lvl w:ilvl="4">
      <w:start w:val="1"/>
      <w:numFmt w:val="decimal"/>
      <w:lvlText w:val="%1.%2.%3.%4.%5"/>
      <w:lvlJc w:val="left"/>
      <w:pPr>
        <w:ind w:left="1440" w:hanging="1080"/>
      </w:pPr>
      <w:rPr>
        <w:sz w:val="22"/>
        <w:szCs w:val="22"/>
      </w:rPr>
    </w:lvl>
    <w:lvl w:ilvl="5">
      <w:start w:val="1"/>
      <w:numFmt w:val="decimal"/>
      <w:lvlText w:val="%1.%2.%3.%4.%5.%6"/>
      <w:lvlJc w:val="left"/>
      <w:pPr>
        <w:ind w:left="1440" w:hanging="1080"/>
      </w:pPr>
      <w:rPr>
        <w:sz w:val="22"/>
        <w:szCs w:val="22"/>
      </w:rPr>
    </w:lvl>
    <w:lvl w:ilvl="6">
      <w:start w:val="1"/>
      <w:numFmt w:val="decimal"/>
      <w:lvlText w:val="%1.%2.%3.%4.%5.%6.%7"/>
      <w:lvlJc w:val="left"/>
      <w:pPr>
        <w:ind w:left="1800" w:hanging="1440"/>
      </w:pPr>
      <w:rPr>
        <w:sz w:val="22"/>
        <w:szCs w:val="22"/>
      </w:rPr>
    </w:lvl>
    <w:lvl w:ilvl="7">
      <w:start w:val="1"/>
      <w:numFmt w:val="decimal"/>
      <w:lvlText w:val="%1.%2.%3.%4.%5.%6.%7.%8"/>
      <w:lvlJc w:val="left"/>
      <w:pPr>
        <w:ind w:left="1800" w:hanging="1440"/>
      </w:pPr>
      <w:rPr>
        <w:sz w:val="22"/>
        <w:szCs w:val="22"/>
      </w:rPr>
    </w:lvl>
    <w:lvl w:ilvl="8">
      <w:start w:val="1"/>
      <w:numFmt w:val="decimal"/>
      <w:lvlText w:val="%1.%2.%3.%4.%5.%6.%7.%8.%9"/>
      <w:lvlJc w:val="left"/>
      <w:pPr>
        <w:ind w:left="2160" w:hanging="1800"/>
      </w:pPr>
      <w:rPr>
        <w:sz w:val="22"/>
        <w:szCs w:val="22"/>
      </w:rPr>
    </w:lvl>
  </w:abstractNum>
  <w:abstractNum w:abstractNumId="9" w15:restartNumberingAfterBreak="0">
    <w:nsid w:val="30BF5D7F"/>
    <w:multiLevelType w:val="multilevel"/>
    <w:tmpl w:val="34BC88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1990618"/>
    <w:multiLevelType w:val="multilevel"/>
    <w:tmpl w:val="01B61402"/>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3730521"/>
    <w:multiLevelType w:val="multilevel"/>
    <w:tmpl w:val="D3E2350E"/>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588698F"/>
    <w:multiLevelType w:val="multilevel"/>
    <w:tmpl w:val="DEFAAD64"/>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DEB3208"/>
    <w:multiLevelType w:val="multilevel"/>
    <w:tmpl w:val="50CE697E"/>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0025BB4"/>
    <w:multiLevelType w:val="multilevel"/>
    <w:tmpl w:val="A048726C"/>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15476F6"/>
    <w:multiLevelType w:val="multilevel"/>
    <w:tmpl w:val="04AC9682"/>
    <w:lvl w:ilvl="0">
      <w:start w:val="1"/>
      <w:numFmt w:val="lowerRoman"/>
      <w:lvlText w:val="%1."/>
      <w:lvlJc w:val="right"/>
      <w:pPr>
        <w:ind w:left="720" w:hanging="360"/>
      </w:pPr>
      <w:rPr>
        <w:rFonts w:ascii="Roboto" w:eastAsia="Roboto" w:hAnsi="Roboto" w:cs="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42A44D31"/>
    <w:multiLevelType w:val="multilevel"/>
    <w:tmpl w:val="08A4E70C"/>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6586D09"/>
    <w:multiLevelType w:val="multilevel"/>
    <w:tmpl w:val="6B447B28"/>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6FD4593"/>
    <w:multiLevelType w:val="hybridMultilevel"/>
    <w:tmpl w:val="6B947936"/>
    <w:lvl w:ilvl="0" w:tplc="6726B452">
      <w:start w:val="1"/>
      <w:numFmt w:val="lowerRoman"/>
      <w:lvlText w:val="%1."/>
      <w:lvlJc w:val="right"/>
      <w:pPr>
        <w:ind w:left="720" w:hanging="360"/>
      </w:pPr>
    </w:lvl>
    <w:lvl w:ilvl="1" w:tplc="4246C4DA">
      <w:start w:val="1"/>
      <w:numFmt w:val="lowerLetter"/>
      <w:lvlText w:val="%2."/>
      <w:lvlJc w:val="left"/>
      <w:pPr>
        <w:ind w:left="1440" w:hanging="360"/>
      </w:pPr>
    </w:lvl>
    <w:lvl w:ilvl="2" w:tplc="7268A2FC">
      <w:start w:val="1"/>
      <w:numFmt w:val="lowerRoman"/>
      <w:lvlText w:val="%3."/>
      <w:lvlJc w:val="right"/>
      <w:pPr>
        <w:ind w:left="2160" w:hanging="180"/>
      </w:pPr>
    </w:lvl>
    <w:lvl w:ilvl="3" w:tplc="3CDAD17A">
      <w:start w:val="1"/>
      <w:numFmt w:val="decimal"/>
      <w:lvlText w:val="%4."/>
      <w:lvlJc w:val="left"/>
      <w:pPr>
        <w:ind w:left="2880" w:hanging="360"/>
      </w:pPr>
    </w:lvl>
    <w:lvl w:ilvl="4" w:tplc="B212010E">
      <w:start w:val="1"/>
      <w:numFmt w:val="lowerLetter"/>
      <w:lvlText w:val="%5."/>
      <w:lvlJc w:val="left"/>
      <w:pPr>
        <w:ind w:left="3600" w:hanging="360"/>
      </w:pPr>
    </w:lvl>
    <w:lvl w:ilvl="5" w:tplc="B232BD12">
      <w:start w:val="1"/>
      <w:numFmt w:val="lowerRoman"/>
      <w:lvlText w:val="%6."/>
      <w:lvlJc w:val="right"/>
      <w:pPr>
        <w:ind w:left="4320" w:hanging="180"/>
      </w:pPr>
    </w:lvl>
    <w:lvl w:ilvl="6" w:tplc="E3503968">
      <w:start w:val="1"/>
      <w:numFmt w:val="decimal"/>
      <w:lvlText w:val="%7."/>
      <w:lvlJc w:val="left"/>
      <w:pPr>
        <w:ind w:left="5040" w:hanging="360"/>
      </w:pPr>
    </w:lvl>
    <w:lvl w:ilvl="7" w:tplc="9A9E24EE">
      <w:start w:val="1"/>
      <w:numFmt w:val="lowerLetter"/>
      <w:lvlText w:val="%8."/>
      <w:lvlJc w:val="left"/>
      <w:pPr>
        <w:ind w:left="5760" w:hanging="360"/>
      </w:pPr>
    </w:lvl>
    <w:lvl w:ilvl="8" w:tplc="130E519C">
      <w:start w:val="1"/>
      <w:numFmt w:val="lowerRoman"/>
      <w:lvlText w:val="%9."/>
      <w:lvlJc w:val="right"/>
      <w:pPr>
        <w:ind w:left="6480" w:hanging="180"/>
      </w:pPr>
    </w:lvl>
  </w:abstractNum>
  <w:abstractNum w:abstractNumId="19" w15:restartNumberingAfterBreak="0">
    <w:nsid w:val="49766FA9"/>
    <w:multiLevelType w:val="multilevel"/>
    <w:tmpl w:val="E32A6D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9DB2851"/>
    <w:multiLevelType w:val="multilevel"/>
    <w:tmpl w:val="CAFCDA74"/>
    <w:lvl w:ilvl="0">
      <w:start w:val="1"/>
      <w:numFmt w:val="lowerRoman"/>
      <w:lvlText w:val="%1."/>
      <w:lvlJc w:val="righ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E5E3292"/>
    <w:multiLevelType w:val="multilevel"/>
    <w:tmpl w:val="7750B478"/>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07B4AE0"/>
    <w:multiLevelType w:val="multilevel"/>
    <w:tmpl w:val="523648EC"/>
    <w:lvl w:ilvl="0">
      <w:start w:val="1"/>
      <w:numFmt w:val="decimal"/>
      <w:lvlText w:val="%1."/>
      <w:lvlJc w:val="left"/>
      <w:pPr>
        <w:ind w:left="720" w:hanging="360"/>
      </w:pPr>
      <w:rPr>
        <w:rFonts w:ascii="Arial" w:eastAsia="Arial" w:hAnsi="Arial" w:cs="Arial"/>
        <w:sz w:val="22"/>
        <w:szCs w:val="22"/>
      </w:rPr>
    </w:lvl>
    <w:lvl w:ilvl="1">
      <w:start w:val="3"/>
      <w:numFmt w:val="decimal"/>
      <w:lvlText w:val="%1.%2"/>
      <w:lvlJc w:val="left"/>
      <w:pPr>
        <w:ind w:left="1068" w:hanging="708"/>
      </w:pPr>
      <w:rPr>
        <w:sz w:val="22"/>
        <w:szCs w:val="22"/>
      </w:rPr>
    </w:lvl>
    <w:lvl w:ilvl="2">
      <w:start w:val="1"/>
      <w:numFmt w:val="decimal"/>
      <w:lvlText w:val="%1.%2.%3"/>
      <w:lvlJc w:val="left"/>
      <w:pPr>
        <w:ind w:left="1080" w:hanging="720"/>
      </w:pPr>
      <w:rPr>
        <w:sz w:val="22"/>
        <w:szCs w:val="22"/>
      </w:rPr>
    </w:lvl>
    <w:lvl w:ilvl="3">
      <w:start w:val="1"/>
      <w:numFmt w:val="decimal"/>
      <w:lvlText w:val="%1.%2.%3.%4"/>
      <w:lvlJc w:val="left"/>
      <w:pPr>
        <w:ind w:left="1080" w:hanging="720"/>
      </w:pPr>
      <w:rPr>
        <w:sz w:val="22"/>
        <w:szCs w:val="22"/>
      </w:rPr>
    </w:lvl>
    <w:lvl w:ilvl="4">
      <w:start w:val="1"/>
      <w:numFmt w:val="decimal"/>
      <w:lvlText w:val="%1.%2.%3.%4.%5"/>
      <w:lvlJc w:val="left"/>
      <w:pPr>
        <w:ind w:left="1440" w:hanging="1080"/>
      </w:pPr>
      <w:rPr>
        <w:sz w:val="22"/>
        <w:szCs w:val="22"/>
      </w:rPr>
    </w:lvl>
    <w:lvl w:ilvl="5">
      <w:start w:val="1"/>
      <w:numFmt w:val="decimal"/>
      <w:lvlText w:val="%1.%2.%3.%4.%5.%6"/>
      <w:lvlJc w:val="left"/>
      <w:pPr>
        <w:ind w:left="1440" w:hanging="1080"/>
      </w:pPr>
      <w:rPr>
        <w:sz w:val="22"/>
        <w:szCs w:val="22"/>
      </w:rPr>
    </w:lvl>
    <w:lvl w:ilvl="6">
      <w:start w:val="1"/>
      <w:numFmt w:val="decimal"/>
      <w:lvlText w:val="%1.%2.%3.%4.%5.%6.%7"/>
      <w:lvlJc w:val="left"/>
      <w:pPr>
        <w:ind w:left="1800" w:hanging="1440"/>
      </w:pPr>
      <w:rPr>
        <w:sz w:val="22"/>
        <w:szCs w:val="22"/>
      </w:rPr>
    </w:lvl>
    <w:lvl w:ilvl="7">
      <w:start w:val="1"/>
      <w:numFmt w:val="decimal"/>
      <w:lvlText w:val="%1.%2.%3.%4.%5.%6.%7.%8"/>
      <w:lvlJc w:val="left"/>
      <w:pPr>
        <w:ind w:left="1800" w:hanging="1440"/>
      </w:pPr>
      <w:rPr>
        <w:sz w:val="22"/>
        <w:szCs w:val="22"/>
      </w:rPr>
    </w:lvl>
    <w:lvl w:ilvl="8">
      <w:start w:val="1"/>
      <w:numFmt w:val="decimal"/>
      <w:lvlText w:val="%1.%2.%3.%4.%5.%6.%7.%8.%9"/>
      <w:lvlJc w:val="left"/>
      <w:pPr>
        <w:ind w:left="2160" w:hanging="1800"/>
      </w:pPr>
      <w:rPr>
        <w:sz w:val="22"/>
        <w:szCs w:val="22"/>
      </w:rPr>
    </w:lvl>
  </w:abstractNum>
  <w:abstractNum w:abstractNumId="23" w15:restartNumberingAfterBreak="0">
    <w:nsid w:val="507B4BC0"/>
    <w:multiLevelType w:val="multilevel"/>
    <w:tmpl w:val="4F0A9FF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EC2D6A"/>
    <w:multiLevelType w:val="multilevel"/>
    <w:tmpl w:val="F920FC94"/>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5F5B62E0"/>
    <w:multiLevelType w:val="multilevel"/>
    <w:tmpl w:val="0FC6A4BE"/>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F766E11"/>
    <w:multiLevelType w:val="multilevel"/>
    <w:tmpl w:val="7DE2EA7E"/>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F784FBD"/>
    <w:multiLevelType w:val="multilevel"/>
    <w:tmpl w:val="838E3E44"/>
    <w:lvl w:ilvl="0">
      <w:start w:val="1"/>
      <w:numFmt w:val="decimal"/>
      <w:lvlText w:val="%1."/>
      <w:lvlJc w:val="left"/>
      <w:pPr>
        <w:ind w:left="856" w:hanging="492"/>
      </w:pPr>
      <w:rPr>
        <w:rFonts w:ascii="Arial" w:eastAsia="Arial" w:hAnsi="Arial" w:cs="Arial"/>
        <w:b w:val="0"/>
      </w:r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28" w15:restartNumberingAfterBreak="0">
    <w:nsid w:val="676D0114"/>
    <w:multiLevelType w:val="multilevel"/>
    <w:tmpl w:val="0D78EF1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8990CA8"/>
    <w:multiLevelType w:val="multilevel"/>
    <w:tmpl w:val="8FF894AC"/>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98E2A8A"/>
    <w:multiLevelType w:val="multilevel"/>
    <w:tmpl w:val="7C42806A"/>
    <w:lvl w:ilvl="0">
      <w:start w:val="1"/>
      <w:numFmt w:val="low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ADD6DFC"/>
    <w:multiLevelType w:val="multilevel"/>
    <w:tmpl w:val="6672B3AC"/>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4152507"/>
    <w:multiLevelType w:val="multilevel"/>
    <w:tmpl w:val="7D50E562"/>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B011D00"/>
    <w:multiLevelType w:val="multilevel"/>
    <w:tmpl w:val="6F22D908"/>
    <w:lvl w:ilvl="0">
      <w:start w:val="1"/>
      <w:numFmt w:val="decimal"/>
      <w:lvlText w:val="%1."/>
      <w:lvlJc w:val="left"/>
      <w:pPr>
        <w:ind w:left="720" w:hanging="360"/>
      </w:pPr>
      <w:rPr>
        <w:rFonts w:ascii="Arial" w:eastAsia="Arial" w:hAnsi="Arial" w:cs="Arial"/>
        <w:sz w:val="22"/>
        <w:szCs w:val="22"/>
      </w:rPr>
    </w:lvl>
    <w:lvl w:ilvl="1">
      <w:start w:val="3"/>
      <w:numFmt w:val="decimal"/>
      <w:lvlText w:val="%1.%2"/>
      <w:lvlJc w:val="left"/>
      <w:pPr>
        <w:ind w:left="1068" w:hanging="708"/>
      </w:pPr>
      <w:rPr>
        <w:sz w:val="22"/>
        <w:szCs w:val="22"/>
      </w:rPr>
    </w:lvl>
    <w:lvl w:ilvl="2">
      <w:start w:val="1"/>
      <w:numFmt w:val="decimal"/>
      <w:lvlText w:val="%1.%2.%3"/>
      <w:lvlJc w:val="left"/>
      <w:pPr>
        <w:ind w:left="1080" w:hanging="720"/>
      </w:pPr>
      <w:rPr>
        <w:sz w:val="22"/>
        <w:szCs w:val="22"/>
      </w:rPr>
    </w:lvl>
    <w:lvl w:ilvl="3">
      <w:start w:val="1"/>
      <w:numFmt w:val="decimal"/>
      <w:lvlText w:val="%1.%2.%3.%4"/>
      <w:lvlJc w:val="left"/>
      <w:pPr>
        <w:ind w:left="1080" w:hanging="720"/>
      </w:pPr>
      <w:rPr>
        <w:sz w:val="22"/>
        <w:szCs w:val="22"/>
      </w:rPr>
    </w:lvl>
    <w:lvl w:ilvl="4">
      <w:start w:val="1"/>
      <w:numFmt w:val="decimal"/>
      <w:lvlText w:val="%1.%2.%3.%4.%5"/>
      <w:lvlJc w:val="left"/>
      <w:pPr>
        <w:ind w:left="1440" w:hanging="1080"/>
      </w:pPr>
      <w:rPr>
        <w:sz w:val="22"/>
        <w:szCs w:val="22"/>
      </w:rPr>
    </w:lvl>
    <w:lvl w:ilvl="5">
      <w:start w:val="1"/>
      <w:numFmt w:val="decimal"/>
      <w:lvlText w:val="%1.%2.%3.%4.%5.%6"/>
      <w:lvlJc w:val="left"/>
      <w:pPr>
        <w:ind w:left="1440" w:hanging="1080"/>
      </w:pPr>
      <w:rPr>
        <w:sz w:val="22"/>
        <w:szCs w:val="22"/>
      </w:rPr>
    </w:lvl>
    <w:lvl w:ilvl="6">
      <w:start w:val="1"/>
      <w:numFmt w:val="decimal"/>
      <w:lvlText w:val="%1.%2.%3.%4.%5.%6.%7"/>
      <w:lvlJc w:val="left"/>
      <w:pPr>
        <w:ind w:left="1800" w:hanging="1440"/>
      </w:pPr>
      <w:rPr>
        <w:sz w:val="22"/>
        <w:szCs w:val="22"/>
      </w:rPr>
    </w:lvl>
    <w:lvl w:ilvl="7">
      <w:start w:val="1"/>
      <w:numFmt w:val="decimal"/>
      <w:lvlText w:val="%1.%2.%3.%4.%5.%6.%7.%8"/>
      <w:lvlJc w:val="left"/>
      <w:pPr>
        <w:ind w:left="1800" w:hanging="1440"/>
      </w:pPr>
      <w:rPr>
        <w:sz w:val="22"/>
        <w:szCs w:val="22"/>
      </w:rPr>
    </w:lvl>
    <w:lvl w:ilvl="8">
      <w:start w:val="1"/>
      <w:numFmt w:val="decimal"/>
      <w:lvlText w:val="%1.%2.%3.%4.%5.%6.%7.%8.%9"/>
      <w:lvlJc w:val="left"/>
      <w:pPr>
        <w:ind w:left="2160" w:hanging="1800"/>
      </w:pPr>
      <w:rPr>
        <w:sz w:val="22"/>
        <w:szCs w:val="22"/>
      </w:rPr>
    </w:lvl>
  </w:abstractNum>
  <w:abstractNum w:abstractNumId="34" w15:restartNumberingAfterBreak="0">
    <w:nsid w:val="7DDD6991"/>
    <w:multiLevelType w:val="multilevel"/>
    <w:tmpl w:val="3628F002"/>
    <w:lvl w:ilvl="0">
      <w:start w:val="1"/>
      <w:numFmt w:val="decimal"/>
      <w:lvlText w:val="%1."/>
      <w:lvlJc w:val="left"/>
      <w:pPr>
        <w:ind w:left="720" w:hanging="360"/>
      </w:pPr>
      <w:rPr>
        <w:rFonts w:ascii="Arial" w:eastAsia="Arial" w:hAnsi="Arial" w:cs="Arial"/>
        <w:sz w:val="22"/>
        <w:szCs w:val="22"/>
      </w:rPr>
    </w:lvl>
    <w:lvl w:ilvl="1">
      <w:start w:val="3"/>
      <w:numFmt w:val="decimal"/>
      <w:lvlText w:val="%1.%2"/>
      <w:lvlJc w:val="left"/>
      <w:pPr>
        <w:ind w:left="1068" w:hanging="708"/>
      </w:pPr>
      <w:rPr>
        <w:sz w:val="22"/>
        <w:szCs w:val="22"/>
      </w:rPr>
    </w:lvl>
    <w:lvl w:ilvl="2">
      <w:start w:val="1"/>
      <w:numFmt w:val="decimal"/>
      <w:lvlText w:val="%1.%2.%3"/>
      <w:lvlJc w:val="left"/>
      <w:pPr>
        <w:ind w:left="1080" w:hanging="720"/>
      </w:pPr>
      <w:rPr>
        <w:sz w:val="22"/>
        <w:szCs w:val="22"/>
      </w:rPr>
    </w:lvl>
    <w:lvl w:ilvl="3">
      <w:start w:val="1"/>
      <w:numFmt w:val="decimal"/>
      <w:lvlText w:val="%1.%2.%3.%4"/>
      <w:lvlJc w:val="left"/>
      <w:pPr>
        <w:ind w:left="1080" w:hanging="720"/>
      </w:pPr>
      <w:rPr>
        <w:sz w:val="22"/>
        <w:szCs w:val="22"/>
      </w:rPr>
    </w:lvl>
    <w:lvl w:ilvl="4">
      <w:start w:val="1"/>
      <w:numFmt w:val="decimal"/>
      <w:lvlText w:val="%1.%2.%3.%4.%5"/>
      <w:lvlJc w:val="left"/>
      <w:pPr>
        <w:ind w:left="1440" w:hanging="1080"/>
      </w:pPr>
      <w:rPr>
        <w:sz w:val="22"/>
        <w:szCs w:val="22"/>
      </w:rPr>
    </w:lvl>
    <w:lvl w:ilvl="5">
      <w:start w:val="1"/>
      <w:numFmt w:val="decimal"/>
      <w:lvlText w:val="%1.%2.%3.%4.%5.%6"/>
      <w:lvlJc w:val="left"/>
      <w:pPr>
        <w:ind w:left="1440" w:hanging="1080"/>
      </w:pPr>
      <w:rPr>
        <w:sz w:val="22"/>
        <w:szCs w:val="22"/>
      </w:rPr>
    </w:lvl>
    <w:lvl w:ilvl="6">
      <w:start w:val="1"/>
      <w:numFmt w:val="decimal"/>
      <w:lvlText w:val="%1.%2.%3.%4.%5.%6.%7"/>
      <w:lvlJc w:val="left"/>
      <w:pPr>
        <w:ind w:left="1800" w:hanging="1440"/>
      </w:pPr>
      <w:rPr>
        <w:sz w:val="22"/>
        <w:szCs w:val="22"/>
      </w:rPr>
    </w:lvl>
    <w:lvl w:ilvl="7">
      <w:start w:val="1"/>
      <w:numFmt w:val="decimal"/>
      <w:lvlText w:val="%1.%2.%3.%4.%5.%6.%7.%8"/>
      <w:lvlJc w:val="left"/>
      <w:pPr>
        <w:ind w:left="1800" w:hanging="1440"/>
      </w:pPr>
      <w:rPr>
        <w:sz w:val="22"/>
        <w:szCs w:val="22"/>
      </w:rPr>
    </w:lvl>
    <w:lvl w:ilvl="8">
      <w:start w:val="1"/>
      <w:numFmt w:val="decimal"/>
      <w:lvlText w:val="%1.%2.%3.%4.%5.%6.%7.%8.%9"/>
      <w:lvlJc w:val="left"/>
      <w:pPr>
        <w:ind w:left="2160" w:hanging="1800"/>
      </w:pPr>
      <w:rPr>
        <w:sz w:val="22"/>
        <w:szCs w:val="22"/>
      </w:rPr>
    </w:lvl>
  </w:abstractNum>
  <w:num w:numId="1" w16cid:durableId="1221672745">
    <w:abstractNumId w:val="18"/>
  </w:num>
  <w:num w:numId="2" w16cid:durableId="124205141">
    <w:abstractNumId w:val="23"/>
  </w:num>
  <w:num w:numId="3" w16cid:durableId="213930347">
    <w:abstractNumId w:val="28"/>
  </w:num>
  <w:num w:numId="4" w16cid:durableId="2073649604">
    <w:abstractNumId w:val="33"/>
  </w:num>
  <w:num w:numId="5" w16cid:durableId="428159809">
    <w:abstractNumId w:val="22"/>
  </w:num>
  <w:num w:numId="6" w16cid:durableId="1285577107">
    <w:abstractNumId w:val="34"/>
  </w:num>
  <w:num w:numId="7" w16cid:durableId="739251684">
    <w:abstractNumId w:val="3"/>
  </w:num>
  <w:num w:numId="8" w16cid:durableId="250741682">
    <w:abstractNumId w:val="27"/>
  </w:num>
  <w:num w:numId="9" w16cid:durableId="1163281198">
    <w:abstractNumId w:val="2"/>
  </w:num>
  <w:num w:numId="10" w16cid:durableId="1027408679">
    <w:abstractNumId w:val="8"/>
  </w:num>
  <w:num w:numId="11" w16cid:durableId="104546175">
    <w:abstractNumId w:val="9"/>
  </w:num>
  <w:num w:numId="12" w16cid:durableId="1518811922">
    <w:abstractNumId w:val="19"/>
  </w:num>
  <w:num w:numId="13" w16cid:durableId="915897904">
    <w:abstractNumId w:val="5"/>
  </w:num>
  <w:num w:numId="14" w16cid:durableId="641345373">
    <w:abstractNumId w:val="24"/>
  </w:num>
  <w:num w:numId="15" w16cid:durableId="734742446">
    <w:abstractNumId w:val="20"/>
  </w:num>
  <w:num w:numId="16" w16cid:durableId="2089420550">
    <w:abstractNumId w:val="6"/>
  </w:num>
  <w:num w:numId="17" w16cid:durableId="15498532">
    <w:abstractNumId w:val="10"/>
  </w:num>
  <w:num w:numId="18" w16cid:durableId="171185604">
    <w:abstractNumId w:val="32"/>
  </w:num>
  <w:num w:numId="19" w16cid:durableId="2072076080">
    <w:abstractNumId w:val="29"/>
  </w:num>
  <w:num w:numId="20" w16cid:durableId="139346546">
    <w:abstractNumId w:val="21"/>
  </w:num>
  <w:num w:numId="21" w16cid:durableId="1213342745">
    <w:abstractNumId w:val="13"/>
  </w:num>
  <w:num w:numId="22" w16cid:durableId="1399934514">
    <w:abstractNumId w:val="7"/>
  </w:num>
  <w:num w:numId="23" w16cid:durableId="1437479424">
    <w:abstractNumId w:val="15"/>
  </w:num>
  <w:num w:numId="24" w16cid:durableId="966399493">
    <w:abstractNumId w:val="14"/>
  </w:num>
  <w:num w:numId="25" w16cid:durableId="1499660325">
    <w:abstractNumId w:val="26"/>
  </w:num>
  <w:num w:numId="26" w16cid:durableId="619146920">
    <w:abstractNumId w:val="1"/>
  </w:num>
  <w:num w:numId="27" w16cid:durableId="1315794372">
    <w:abstractNumId w:val="31"/>
  </w:num>
  <w:num w:numId="28" w16cid:durableId="2015305281">
    <w:abstractNumId w:val="12"/>
  </w:num>
  <w:num w:numId="29" w16cid:durableId="366608433">
    <w:abstractNumId w:val="30"/>
  </w:num>
  <w:num w:numId="30" w16cid:durableId="4675923">
    <w:abstractNumId w:val="16"/>
  </w:num>
  <w:num w:numId="31" w16cid:durableId="642393920">
    <w:abstractNumId w:val="11"/>
  </w:num>
  <w:num w:numId="32" w16cid:durableId="1468544628">
    <w:abstractNumId w:val="17"/>
  </w:num>
  <w:num w:numId="33" w16cid:durableId="8417195">
    <w:abstractNumId w:val="4"/>
  </w:num>
  <w:num w:numId="34" w16cid:durableId="665742247">
    <w:abstractNumId w:val="0"/>
  </w:num>
  <w:num w:numId="35" w16cid:durableId="21428383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ocumentProtection w:edit="forms" w:enforcement="0"/>
  <w:defaultTabStop w:val="720"/>
  <w:hyphenationZone w:val="425"/>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6C4"/>
    <w:rsid w:val="00007B69"/>
    <w:rsid w:val="0002656C"/>
    <w:rsid w:val="00026852"/>
    <w:rsid w:val="00043990"/>
    <w:rsid w:val="00072655"/>
    <w:rsid w:val="000A2864"/>
    <w:rsid w:val="000C12A1"/>
    <w:rsid w:val="000C3177"/>
    <w:rsid w:val="000C64E0"/>
    <w:rsid w:val="000D3EEF"/>
    <w:rsid w:val="000E653E"/>
    <w:rsid w:val="001160FC"/>
    <w:rsid w:val="001242A7"/>
    <w:rsid w:val="00134C5B"/>
    <w:rsid w:val="00152144"/>
    <w:rsid w:val="00164B3D"/>
    <w:rsid w:val="00170124"/>
    <w:rsid w:val="00171864"/>
    <w:rsid w:val="001771F6"/>
    <w:rsid w:val="00183235"/>
    <w:rsid w:val="00185A37"/>
    <w:rsid w:val="00196BF1"/>
    <w:rsid w:val="00197780"/>
    <w:rsid w:val="001A6347"/>
    <w:rsid w:val="001C1798"/>
    <w:rsid w:val="001D3056"/>
    <w:rsid w:val="001E3FD7"/>
    <w:rsid w:val="001F7D9E"/>
    <w:rsid w:val="00201FE6"/>
    <w:rsid w:val="00217E95"/>
    <w:rsid w:val="00236C50"/>
    <w:rsid w:val="00263D03"/>
    <w:rsid w:val="00271EAA"/>
    <w:rsid w:val="0027416F"/>
    <w:rsid w:val="00277587"/>
    <w:rsid w:val="002A7D95"/>
    <w:rsid w:val="002B1BCD"/>
    <w:rsid w:val="002D42BC"/>
    <w:rsid w:val="002F5932"/>
    <w:rsid w:val="003200AA"/>
    <w:rsid w:val="003627EA"/>
    <w:rsid w:val="003776C4"/>
    <w:rsid w:val="003A2204"/>
    <w:rsid w:val="003B4690"/>
    <w:rsid w:val="003C456F"/>
    <w:rsid w:val="003C70E0"/>
    <w:rsid w:val="003E58C3"/>
    <w:rsid w:val="003F741E"/>
    <w:rsid w:val="004178C4"/>
    <w:rsid w:val="004276EF"/>
    <w:rsid w:val="00436C8C"/>
    <w:rsid w:val="0044030D"/>
    <w:rsid w:val="0044202D"/>
    <w:rsid w:val="00453F5A"/>
    <w:rsid w:val="00464D2C"/>
    <w:rsid w:val="0048408B"/>
    <w:rsid w:val="00486604"/>
    <w:rsid w:val="00491764"/>
    <w:rsid w:val="004A1AF0"/>
    <w:rsid w:val="004B7F30"/>
    <w:rsid w:val="004E26F0"/>
    <w:rsid w:val="0051155C"/>
    <w:rsid w:val="00522DAE"/>
    <w:rsid w:val="005378AC"/>
    <w:rsid w:val="00545B24"/>
    <w:rsid w:val="00557B1D"/>
    <w:rsid w:val="00560A3F"/>
    <w:rsid w:val="0056670C"/>
    <w:rsid w:val="005E3C68"/>
    <w:rsid w:val="00616995"/>
    <w:rsid w:val="00637F42"/>
    <w:rsid w:val="00642A08"/>
    <w:rsid w:val="00657463"/>
    <w:rsid w:val="006A0D52"/>
    <w:rsid w:val="006A3B53"/>
    <w:rsid w:val="006F1EB5"/>
    <w:rsid w:val="006F627C"/>
    <w:rsid w:val="00701AD9"/>
    <w:rsid w:val="00711A49"/>
    <w:rsid w:val="00723EC0"/>
    <w:rsid w:val="00747F42"/>
    <w:rsid w:val="0075598B"/>
    <w:rsid w:val="00770CC9"/>
    <w:rsid w:val="00776783"/>
    <w:rsid w:val="00782365"/>
    <w:rsid w:val="007A42F5"/>
    <w:rsid w:val="007B13D7"/>
    <w:rsid w:val="00812012"/>
    <w:rsid w:val="008364C5"/>
    <w:rsid w:val="008524C7"/>
    <w:rsid w:val="0085333F"/>
    <w:rsid w:val="00855B82"/>
    <w:rsid w:val="00862CD9"/>
    <w:rsid w:val="00872A51"/>
    <w:rsid w:val="008A3318"/>
    <w:rsid w:val="008C3C52"/>
    <w:rsid w:val="00927705"/>
    <w:rsid w:val="00930C21"/>
    <w:rsid w:val="00944972"/>
    <w:rsid w:val="00953AAF"/>
    <w:rsid w:val="00991D49"/>
    <w:rsid w:val="009C49D6"/>
    <w:rsid w:val="009C4C3D"/>
    <w:rsid w:val="00A001D8"/>
    <w:rsid w:val="00A023F7"/>
    <w:rsid w:val="00A81A4B"/>
    <w:rsid w:val="00A82290"/>
    <w:rsid w:val="00A82424"/>
    <w:rsid w:val="00A8531A"/>
    <w:rsid w:val="00A85D84"/>
    <w:rsid w:val="00A910FC"/>
    <w:rsid w:val="00AB0D0D"/>
    <w:rsid w:val="00AC7863"/>
    <w:rsid w:val="00AE125D"/>
    <w:rsid w:val="00AE79A8"/>
    <w:rsid w:val="00B020FB"/>
    <w:rsid w:val="00B05516"/>
    <w:rsid w:val="00B23CCA"/>
    <w:rsid w:val="00B3000B"/>
    <w:rsid w:val="00B33BDC"/>
    <w:rsid w:val="00B35CB0"/>
    <w:rsid w:val="00B455D3"/>
    <w:rsid w:val="00B51779"/>
    <w:rsid w:val="00B52D1A"/>
    <w:rsid w:val="00B7118C"/>
    <w:rsid w:val="00B71D37"/>
    <w:rsid w:val="00B81AA1"/>
    <w:rsid w:val="00B841EC"/>
    <w:rsid w:val="00B97BED"/>
    <w:rsid w:val="00BA6C03"/>
    <w:rsid w:val="00BB3157"/>
    <w:rsid w:val="00BB5870"/>
    <w:rsid w:val="00BC5D93"/>
    <w:rsid w:val="00BD1686"/>
    <w:rsid w:val="00BE58CD"/>
    <w:rsid w:val="00BF4448"/>
    <w:rsid w:val="00C336A5"/>
    <w:rsid w:val="00C34215"/>
    <w:rsid w:val="00C42DCF"/>
    <w:rsid w:val="00CB42CA"/>
    <w:rsid w:val="00CF507F"/>
    <w:rsid w:val="00D104C9"/>
    <w:rsid w:val="00D41F09"/>
    <w:rsid w:val="00D42599"/>
    <w:rsid w:val="00D46F6B"/>
    <w:rsid w:val="00DA202C"/>
    <w:rsid w:val="00DC2DD9"/>
    <w:rsid w:val="00E03BAF"/>
    <w:rsid w:val="00E12F57"/>
    <w:rsid w:val="00E22D4F"/>
    <w:rsid w:val="00E306BB"/>
    <w:rsid w:val="00E41B9D"/>
    <w:rsid w:val="00E54AED"/>
    <w:rsid w:val="00E937BF"/>
    <w:rsid w:val="00E9652B"/>
    <w:rsid w:val="00EA3AD8"/>
    <w:rsid w:val="00EB3E2B"/>
    <w:rsid w:val="00EC035E"/>
    <w:rsid w:val="00EE4221"/>
    <w:rsid w:val="00F41A71"/>
    <w:rsid w:val="00F52AA2"/>
    <w:rsid w:val="00F92EE4"/>
    <w:rsid w:val="00FA5455"/>
    <w:rsid w:val="00FA71BC"/>
    <w:rsid w:val="00FC79D0"/>
    <w:rsid w:val="00FD0671"/>
    <w:rsid w:val="01DF4DB9"/>
    <w:rsid w:val="02FE1CC6"/>
    <w:rsid w:val="0504D4E5"/>
    <w:rsid w:val="06C16B43"/>
    <w:rsid w:val="0743F077"/>
    <w:rsid w:val="0745FF93"/>
    <w:rsid w:val="0822D2F6"/>
    <w:rsid w:val="08A0B28D"/>
    <w:rsid w:val="0A2AF60E"/>
    <w:rsid w:val="0C1375E4"/>
    <w:rsid w:val="0C3D5669"/>
    <w:rsid w:val="0CAE8539"/>
    <w:rsid w:val="0D3D88B0"/>
    <w:rsid w:val="0E76EA4E"/>
    <w:rsid w:val="106A848D"/>
    <w:rsid w:val="108FDF8D"/>
    <w:rsid w:val="1187DB92"/>
    <w:rsid w:val="12BAC236"/>
    <w:rsid w:val="12E777B6"/>
    <w:rsid w:val="13F0D9E9"/>
    <w:rsid w:val="14073342"/>
    <w:rsid w:val="141460B0"/>
    <w:rsid w:val="14609B87"/>
    <w:rsid w:val="14A0E51E"/>
    <w:rsid w:val="156117F3"/>
    <w:rsid w:val="156DC150"/>
    <w:rsid w:val="15C1CBF6"/>
    <w:rsid w:val="1665FE3F"/>
    <w:rsid w:val="16F792CA"/>
    <w:rsid w:val="17CD7269"/>
    <w:rsid w:val="18B449DF"/>
    <w:rsid w:val="19A2166E"/>
    <w:rsid w:val="19E6D5F4"/>
    <w:rsid w:val="1B61AEB5"/>
    <w:rsid w:val="1D5494E1"/>
    <w:rsid w:val="1D6F59AB"/>
    <w:rsid w:val="1DD07CD2"/>
    <w:rsid w:val="1ED2ADF1"/>
    <w:rsid w:val="1FFFECB6"/>
    <w:rsid w:val="212828BC"/>
    <w:rsid w:val="21289F3D"/>
    <w:rsid w:val="21934A54"/>
    <w:rsid w:val="23031053"/>
    <w:rsid w:val="236AD289"/>
    <w:rsid w:val="240B74FB"/>
    <w:rsid w:val="24F6446B"/>
    <w:rsid w:val="261A8848"/>
    <w:rsid w:val="2893E0B9"/>
    <w:rsid w:val="29BA487A"/>
    <w:rsid w:val="2ACC03CD"/>
    <w:rsid w:val="2C369D67"/>
    <w:rsid w:val="2DA7CB28"/>
    <w:rsid w:val="2F112528"/>
    <w:rsid w:val="2FFD4E84"/>
    <w:rsid w:val="302F32B5"/>
    <w:rsid w:val="30B88471"/>
    <w:rsid w:val="30DB6C1D"/>
    <w:rsid w:val="31E1BC59"/>
    <w:rsid w:val="32A8D4DB"/>
    <w:rsid w:val="341395F2"/>
    <w:rsid w:val="341B5607"/>
    <w:rsid w:val="342FDD79"/>
    <w:rsid w:val="36381CB6"/>
    <w:rsid w:val="3660AAAC"/>
    <w:rsid w:val="372016D7"/>
    <w:rsid w:val="38D99F5D"/>
    <w:rsid w:val="39548A5F"/>
    <w:rsid w:val="398A10CA"/>
    <w:rsid w:val="39D2A6EE"/>
    <w:rsid w:val="39F134B5"/>
    <w:rsid w:val="3A761F87"/>
    <w:rsid w:val="3CE90603"/>
    <w:rsid w:val="3DA95936"/>
    <w:rsid w:val="3DB56AE2"/>
    <w:rsid w:val="3E0E132C"/>
    <w:rsid w:val="3EEC6E39"/>
    <w:rsid w:val="3F21C675"/>
    <w:rsid w:val="403EFC0D"/>
    <w:rsid w:val="40B08AB2"/>
    <w:rsid w:val="4116C10D"/>
    <w:rsid w:val="4127AAFC"/>
    <w:rsid w:val="43655359"/>
    <w:rsid w:val="477CEE72"/>
    <w:rsid w:val="479599FB"/>
    <w:rsid w:val="49F37FC6"/>
    <w:rsid w:val="4A5578F6"/>
    <w:rsid w:val="4A6D2E0B"/>
    <w:rsid w:val="4BA3B235"/>
    <w:rsid w:val="4CD3A097"/>
    <w:rsid w:val="4D0DDC28"/>
    <w:rsid w:val="4E1E8961"/>
    <w:rsid w:val="4EC7A556"/>
    <w:rsid w:val="4F64E430"/>
    <w:rsid w:val="50E17A0A"/>
    <w:rsid w:val="51AA7EF5"/>
    <w:rsid w:val="52231AD6"/>
    <w:rsid w:val="52509F68"/>
    <w:rsid w:val="534DE275"/>
    <w:rsid w:val="546CBF47"/>
    <w:rsid w:val="54C8C3AC"/>
    <w:rsid w:val="55F2C731"/>
    <w:rsid w:val="561322B9"/>
    <w:rsid w:val="56A2EC6C"/>
    <w:rsid w:val="5710363D"/>
    <w:rsid w:val="571AB9B2"/>
    <w:rsid w:val="57304D7E"/>
    <w:rsid w:val="575B3D35"/>
    <w:rsid w:val="57B15351"/>
    <w:rsid w:val="57EEC905"/>
    <w:rsid w:val="5918CE61"/>
    <w:rsid w:val="5AA5FF82"/>
    <w:rsid w:val="5AB44FC9"/>
    <w:rsid w:val="5B369151"/>
    <w:rsid w:val="5B70ACC3"/>
    <w:rsid w:val="5C0C56D1"/>
    <w:rsid w:val="5C11A485"/>
    <w:rsid w:val="5C802C62"/>
    <w:rsid w:val="5CACD741"/>
    <w:rsid w:val="5EAC8DA3"/>
    <w:rsid w:val="5F0A9AFB"/>
    <w:rsid w:val="5FE7CFF4"/>
    <w:rsid w:val="60141D8A"/>
    <w:rsid w:val="6146F8F9"/>
    <w:rsid w:val="6265B82D"/>
    <w:rsid w:val="66C509EB"/>
    <w:rsid w:val="68478F43"/>
    <w:rsid w:val="6AFBBBDE"/>
    <w:rsid w:val="6B8830E6"/>
    <w:rsid w:val="6C7B2392"/>
    <w:rsid w:val="6CB09336"/>
    <w:rsid w:val="6EB37E61"/>
    <w:rsid w:val="6F115F96"/>
    <w:rsid w:val="700FBF11"/>
    <w:rsid w:val="701B05DD"/>
    <w:rsid w:val="70320175"/>
    <w:rsid w:val="70C67E12"/>
    <w:rsid w:val="7175D4D6"/>
    <w:rsid w:val="7274DBE5"/>
    <w:rsid w:val="7456E0B7"/>
    <w:rsid w:val="7480EECC"/>
    <w:rsid w:val="749FC372"/>
    <w:rsid w:val="74E399CE"/>
    <w:rsid w:val="75B79DC2"/>
    <w:rsid w:val="76736282"/>
    <w:rsid w:val="76E755AD"/>
    <w:rsid w:val="77D7CAE9"/>
    <w:rsid w:val="7A4BCA23"/>
    <w:rsid w:val="7A4F11C4"/>
    <w:rsid w:val="7B81022B"/>
    <w:rsid w:val="7C278B25"/>
    <w:rsid w:val="7D7FCC67"/>
    <w:rsid w:val="7F3296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9B54120"/>
  <w15:docId w15:val="{1ECF7A74-C19B-4ADD-AB4D-C09D78FC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s-CO"/>
    </w:rPr>
  </w:style>
  <w:style w:type="paragraph" w:styleId="Heading1">
    <w:name w:val="heading 1"/>
    <w:basedOn w:val="Normal"/>
    <w:next w:val="Normal"/>
    <w:pPr>
      <w:outlineLvl w:val="0"/>
    </w:pPr>
    <w:rPr>
      <w:b/>
    </w:rPr>
  </w:style>
  <w:style w:type="paragraph" w:styleId="Heading2">
    <w:name w:val="heading 2"/>
    <w:basedOn w:val="Normal"/>
    <w:next w:val="Normal"/>
    <w:pPr>
      <w:ind w:left="792" w:hanging="432"/>
      <w:jc w:val="both"/>
      <w:outlineLvl w:val="1"/>
    </w:pPr>
    <w:rPr>
      <w:b/>
    </w:rPr>
  </w:style>
  <w:style w:type="paragraph" w:styleId="Heading3">
    <w:name w:val="heading 3"/>
    <w:basedOn w:val="Normal"/>
    <w:next w:val="Normal"/>
    <w:pPr>
      <w:keepNext/>
      <w:keepLines/>
      <w:spacing w:before="40" w:line="480" w:lineRule="auto"/>
      <w:jc w:val="both"/>
      <w:outlineLvl w:val="2"/>
    </w:pPr>
    <w:rPr>
      <w:color w:val="00000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widowControl/>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pPr>
      <w:widowControl/>
    </w:pPr>
    <w:tblPr>
      <w:tblStyleRowBandSize w:val="1"/>
      <w:tblStyleColBandSize w:val="1"/>
      <w:tblCellMar>
        <w:left w:w="108" w:type="dxa"/>
        <w:right w:w="108"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pPr>
      <w:widowControl/>
    </w:pPr>
    <w:tblPr>
      <w:tblStyleRowBandSize w:val="1"/>
      <w:tblStyleColBandSize w:val="1"/>
      <w:tblCellMar>
        <w:left w:w="108" w:type="dxa"/>
        <w:right w:w="108"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pPr>
      <w:widowControl/>
    </w:pPr>
    <w:tblPr>
      <w:tblStyleRowBandSize w:val="1"/>
      <w:tblStyleColBandSize w:val="1"/>
      <w:tblCellMar>
        <w:left w:w="108" w:type="dxa"/>
        <w:right w:w="108"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pPr>
      <w:widowControl/>
    </w:pPr>
    <w:tblPr>
      <w:tblStyleRowBandSize w:val="1"/>
      <w:tblStyleColBandSize w:val="1"/>
      <w:tblCellMar>
        <w:left w:w="108" w:type="dxa"/>
        <w:right w:w="108"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top w:w="113" w:type="dxa"/>
        <w:left w:w="115" w:type="dxa"/>
        <w:bottom w:w="113" w:type="dxa"/>
        <w:right w:w="115" w:type="dxa"/>
      </w:tblCellMar>
    </w:tblPr>
  </w:style>
  <w:style w:type="table" w:customStyle="1" w:styleId="aff4">
    <w:basedOn w:val="TableNormal1"/>
    <w:tblPr>
      <w:tblStyleRowBandSize w:val="1"/>
      <w:tblStyleColBandSize w:val="1"/>
      <w:tblCellMar>
        <w:top w:w="113" w:type="dxa"/>
        <w:left w:w="115" w:type="dxa"/>
        <w:bottom w:w="113"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top w:w="113" w:type="dxa"/>
        <w:left w:w="115" w:type="dxa"/>
        <w:bottom w:w="113" w:type="dxa"/>
        <w:right w:w="115"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A1A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AF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1AF0"/>
    <w:rPr>
      <w:b/>
      <w:bCs/>
    </w:rPr>
  </w:style>
  <w:style w:type="character" w:customStyle="1" w:styleId="CommentSubjectChar">
    <w:name w:val="Comment Subject Char"/>
    <w:basedOn w:val="CommentTextChar"/>
    <w:link w:val="CommentSubject"/>
    <w:uiPriority w:val="99"/>
    <w:semiHidden/>
    <w:rsid w:val="004A1AF0"/>
    <w:rPr>
      <w:b/>
      <w:bCs/>
      <w:sz w:val="20"/>
      <w:szCs w:val="20"/>
    </w:rPr>
  </w:style>
  <w:style w:type="character" w:styleId="Emphasis">
    <w:name w:val="Emphasis"/>
    <w:basedOn w:val="DefaultParagraphFont"/>
    <w:uiPriority w:val="20"/>
    <w:qFormat/>
    <w:rsid w:val="00B71D37"/>
    <w:rPr>
      <w:i/>
      <w:iCs/>
    </w:rPr>
  </w:style>
  <w:style w:type="paragraph" w:styleId="BodyText">
    <w:name w:val="Body Text"/>
    <w:basedOn w:val="Normal"/>
    <w:link w:val="BodyTextChar"/>
    <w:uiPriority w:val="1"/>
    <w:qFormat/>
    <w:rsid w:val="0085333F"/>
    <w:pPr>
      <w:autoSpaceDE w:val="0"/>
      <w:autoSpaceDN w:val="0"/>
      <w:spacing w:before="119"/>
    </w:pPr>
    <w:rPr>
      <w:rFonts w:ascii="Arial MT" w:eastAsia="Arial MT" w:hAnsi="Arial MT" w:cs="Arial MT"/>
    </w:rPr>
  </w:style>
  <w:style w:type="character" w:customStyle="1" w:styleId="BodyTextChar">
    <w:name w:val="Body Text Char"/>
    <w:basedOn w:val="DefaultParagraphFont"/>
    <w:link w:val="BodyText"/>
    <w:uiPriority w:val="1"/>
    <w:rsid w:val="0085333F"/>
    <w:rPr>
      <w:rFonts w:ascii="Arial MT" w:eastAsia="Arial MT" w:hAnsi="Arial MT" w:cs="Arial MT"/>
    </w:rPr>
  </w:style>
  <w:style w:type="character" w:styleId="Hyperlink">
    <w:name w:val="Hyperlink"/>
    <w:basedOn w:val="DefaultParagraphFont"/>
    <w:uiPriority w:val="99"/>
    <w:unhideWhenUsed/>
    <w:rsid w:val="0085333F"/>
    <w:rPr>
      <w:color w:val="0000FF" w:themeColor="hyperlink"/>
      <w:u w:val="single"/>
    </w:rPr>
  </w:style>
  <w:style w:type="character" w:styleId="UnresolvedMention">
    <w:name w:val="Unresolved Mention"/>
    <w:basedOn w:val="DefaultParagraphFont"/>
    <w:uiPriority w:val="99"/>
    <w:semiHidden/>
    <w:unhideWhenUsed/>
    <w:rsid w:val="0085333F"/>
    <w:rPr>
      <w:color w:val="605E5C"/>
      <w:shd w:val="clear" w:color="auto" w:fill="E1DFDD"/>
    </w:rPr>
  </w:style>
  <w:style w:type="paragraph" w:styleId="ListParagraph">
    <w:name w:val="List Paragraph"/>
    <w:basedOn w:val="Normal"/>
    <w:uiPriority w:val="34"/>
    <w:qFormat/>
    <w:rsid w:val="002A7D95"/>
    <w:pPr>
      <w:ind w:left="720"/>
      <w:contextualSpacing/>
    </w:pPr>
  </w:style>
  <w:style w:type="paragraph" w:styleId="Header">
    <w:name w:val="header"/>
    <w:basedOn w:val="Normal"/>
    <w:link w:val="HeaderChar"/>
    <w:uiPriority w:val="99"/>
    <w:semiHidden/>
    <w:unhideWhenUsed/>
    <w:rsid w:val="00637F42"/>
    <w:pPr>
      <w:tabs>
        <w:tab w:val="center" w:pos="4680"/>
        <w:tab w:val="right" w:pos="9360"/>
      </w:tabs>
    </w:pPr>
  </w:style>
  <w:style w:type="character" w:customStyle="1" w:styleId="HeaderChar">
    <w:name w:val="Header Char"/>
    <w:basedOn w:val="DefaultParagraphFont"/>
    <w:link w:val="Header"/>
    <w:uiPriority w:val="99"/>
    <w:semiHidden/>
    <w:rsid w:val="00453F5A"/>
  </w:style>
  <w:style w:type="paragraph" w:styleId="Footer">
    <w:name w:val="footer"/>
    <w:basedOn w:val="Normal"/>
    <w:link w:val="FooterChar"/>
    <w:uiPriority w:val="99"/>
    <w:semiHidden/>
    <w:unhideWhenUsed/>
    <w:rsid w:val="00637F42"/>
    <w:pPr>
      <w:tabs>
        <w:tab w:val="center" w:pos="4680"/>
        <w:tab w:val="right" w:pos="9360"/>
      </w:tabs>
    </w:pPr>
  </w:style>
  <w:style w:type="character" w:customStyle="1" w:styleId="FooterChar">
    <w:name w:val="Footer Char"/>
    <w:basedOn w:val="DefaultParagraphFont"/>
    <w:link w:val="Footer"/>
    <w:uiPriority w:val="99"/>
    <w:semiHidden/>
    <w:rsid w:val="00453F5A"/>
  </w:style>
  <w:style w:type="paragraph" w:styleId="Revision">
    <w:name w:val="Revision"/>
    <w:hidden/>
    <w:uiPriority w:val="99"/>
    <w:semiHidden/>
    <w:rsid w:val="001771F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6648">
      <w:bodyDiv w:val="1"/>
      <w:marLeft w:val="0"/>
      <w:marRight w:val="0"/>
      <w:marTop w:val="0"/>
      <w:marBottom w:val="0"/>
      <w:divBdr>
        <w:top w:val="none" w:sz="0" w:space="0" w:color="auto"/>
        <w:left w:val="none" w:sz="0" w:space="0" w:color="auto"/>
        <w:bottom w:val="none" w:sz="0" w:space="0" w:color="auto"/>
        <w:right w:val="none" w:sz="0" w:space="0" w:color="auto"/>
      </w:divBdr>
    </w:div>
    <w:div w:id="150101572">
      <w:bodyDiv w:val="1"/>
      <w:marLeft w:val="0"/>
      <w:marRight w:val="0"/>
      <w:marTop w:val="0"/>
      <w:marBottom w:val="0"/>
      <w:divBdr>
        <w:top w:val="none" w:sz="0" w:space="0" w:color="auto"/>
        <w:left w:val="none" w:sz="0" w:space="0" w:color="auto"/>
        <w:bottom w:val="none" w:sz="0" w:space="0" w:color="auto"/>
        <w:right w:val="none" w:sz="0" w:space="0" w:color="auto"/>
      </w:divBdr>
      <w:divsChild>
        <w:div w:id="1033457452">
          <w:marLeft w:val="0"/>
          <w:marRight w:val="0"/>
          <w:marTop w:val="0"/>
          <w:marBottom w:val="0"/>
          <w:divBdr>
            <w:top w:val="none" w:sz="0" w:space="0" w:color="auto"/>
            <w:left w:val="none" w:sz="0" w:space="0" w:color="auto"/>
            <w:bottom w:val="none" w:sz="0" w:space="0" w:color="auto"/>
            <w:right w:val="none" w:sz="0" w:space="0" w:color="auto"/>
          </w:divBdr>
          <w:divsChild>
            <w:div w:id="2111578726">
              <w:marLeft w:val="0"/>
              <w:marRight w:val="0"/>
              <w:marTop w:val="0"/>
              <w:marBottom w:val="0"/>
              <w:divBdr>
                <w:top w:val="none" w:sz="0" w:space="0" w:color="auto"/>
                <w:left w:val="none" w:sz="0" w:space="0" w:color="auto"/>
                <w:bottom w:val="none" w:sz="0" w:space="0" w:color="auto"/>
                <w:right w:val="none" w:sz="0" w:space="0" w:color="auto"/>
              </w:divBdr>
            </w:div>
          </w:divsChild>
        </w:div>
        <w:div w:id="917979898">
          <w:marLeft w:val="0"/>
          <w:marRight w:val="0"/>
          <w:marTop w:val="0"/>
          <w:marBottom w:val="0"/>
          <w:divBdr>
            <w:top w:val="none" w:sz="0" w:space="0" w:color="auto"/>
            <w:left w:val="none" w:sz="0" w:space="0" w:color="auto"/>
            <w:bottom w:val="none" w:sz="0" w:space="0" w:color="auto"/>
            <w:right w:val="none" w:sz="0" w:space="0" w:color="auto"/>
          </w:divBdr>
          <w:divsChild>
            <w:div w:id="1655991849">
              <w:marLeft w:val="0"/>
              <w:marRight w:val="0"/>
              <w:marTop w:val="0"/>
              <w:marBottom w:val="0"/>
              <w:divBdr>
                <w:top w:val="none" w:sz="0" w:space="0" w:color="auto"/>
                <w:left w:val="none" w:sz="0" w:space="0" w:color="auto"/>
                <w:bottom w:val="none" w:sz="0" w:space="0" w:color="auto"/>
                <w:right w:val="none" w:sz="0" w:space="0" w:color="auto"/>
              </w:divBdr>
            </w:div>
          </w:divsChild>
        </w:div>
        <w:div w:id="1468402323">
          <w:marLeft w:val="0"/>
          <w:marRight w:val="0"/>
          <w:marTop w:val="0"/>
          <w:marBottom w:val="0"/>
          <w:divBdr>
            <w:top w:val="none" w:sz="0" w:space="0" w:color="auto"/>
            <w:left w:val="none" w:sz="0" w:space="0" w:color="auto"/>
            <w:bottom w:val="none" w:sz="0" w:space="0" w:color="auto"/>
            <w:right w:val="none" w:sz="0" w:space="0" w:color="auto"/>
          </w:divBdr>
          <w:divsChild>
            <w:div w:id="210307475">
              <w:marLeft w:val="0"/>
              <w:marRight w:val="0"/>
              <w:marTop w:val="0"/>
              <w:marBottom w:val="0"/>
              <w:divBdr>
                <w:top w:val="none" w:sz="0" w:space="0" w:color="auto"/>
                <w:left w:val="none" w:sz="0" w:space="0" w:color="auto"/>
                <w:bottom w:val="none" w:sz="0" w:space="0" w:color="auto"/>
                <w:right w:val="none" w:sz="0" w:space="0" w:color="auto"/>
              </w:divBdr>
            </w:div>
          </w:divsChild>
        </w:div>
        <w:div w:id="1877423326">
          <w:marLeft w:val="0"/>
          <w:marRight w:val="0"/>
          <w:marTop w:val="0"/>
          <w:marBottom w:val="0"/>
          <w:divBdr>
            <w:top w:val="none" w:sz="0" w:space="0" w:color="auto"/>
            <w:left w:val="none" w:sz="0" w:space="0" w:color="auto"/>
            <w:bottom w:val="none" w:sz="0" w:space="0" w:color="auto"/>
            <w:right w:val="none" w:sz="0" w:space="0" w:color="auto"/>
          </w:divBdr>
          <w:divsChild>
            <w:div w:id="1131940357">
              <w:marLeft w:val="0"/>
              <w:marRight w:val="0"/>
              <w:marTop w:val="0"/>
              <w:marBottom w:val="0"/>
              <w:divBdr>
                <w:top w:val="none" w:sz="0" w:space="0" w:color="auto"/>
                <w:left w:val="none" w:sz="0" w:space="0" w:color="auto"/>
                <w:bottom w:val="none" w:sz="0" w:space="0" w:color="auto"/>
                <w:right w:val="none" w:sz="0" w:space="0" w:color="auto"/>
              </w:divBdr>
            </w:div>
          </w:divsChild>
        </w:div>
        <w:div w:id="192231003">
          <w:marLeft w:val="0"/>
          <w:marRight w:val="0"/>
          <w:marTop w:val="0"/>
          <w:marBottom w:val="0"/>
          <w:divBdr>
            <w:top w:val="none" w:sz="0" w:space="0" w:color="auto"/>
            <w:left w:val="none" w:sz="0" w:space="0" w:color="auto"/>
            <w:bottom w:val="none" w:sz="0" w:space="0" w:color="auto"/>
            <w:right w:val="none" w:sz="0" w:space="0" w:color="auto"/>
          </w:divBdr>
          <w:divsChild>
            <w:div w:id="798762390">
              <w:marLeft w:val="0"/>
              <w:marRight w:val="0"/>
              <w:marTop w:val="0"/>
              <w:marBottom w:val="0"/>
              <w:divBdr>
                <w:top w:val="none" w:sz="0" w:space="0" w:color="auto"/>
                <w:left w:val="none" w:sz="0" w:space="0" w:color="auto"/>
                <w:bottom w:val="none" w:sz="0" w:space="0" w:color="auto"/>
                <w:right w:val="none" w:sz="0" w:space="0" w:color="auto"/>
              </w:divBdr>
            </w:div>
          </w:divsChild>
        </w:div>
        <w:div w:id="1515610211">
          <w:marLeft w:val="0"/>
          <w:marRight w:val="0"/>
          <w:marTop w:val="0"/>
          <w:marBottom w:val="0"/>
          <w:divBdr>
            <w:top w:val="none" w:sz="0" w:space="0" w:color="auto"/>
            <w:left w:val="none" w:sz="0" w:space="0" w:color="auto"/>
            <w:bottom w:val="none" w:sz="0" w:space="0" w:color="auto"/>
            <w:right w:val="none" w:sz="0" w:space="0" w:color="auto"/>
          </w:divBdr>
          <w:divsChild>
            <w:div w:id="1493788732">
              <w:marLeft w:val="0"/>
              <w:marRight w:val="0"/>
              <w:marTop w:val="0"/>
              <w:marBottom w:val="0"/>
              <w:divBdr>
                <w:top w:val="none" w:sz="0" w:space="0" w:color="auto"/>
                <w:left w:val="none" w:sz="0" w:space="0" w:color="auto"/>
                <w:bottom w:val="none" w:sz="0" w:space="0" w:color="auto"/>
                <w:right w:val="none" w:sz="0" w:space="0" w:color="auto"/>
              </w:divBdr>
            </w:div>
          </w:divsChild>
        </w:div>
        <w:div w:id="524683068">
          <w:marLeft w:val="0"/>
          <w:marRight w:val="0"/>
          <w:marTop w:val="0"/>
          <w:marBottom w:val="0"/>
          <w:divBdr>
            <w:top w:val="none" w:sz="0" w:space="0" w:color="auto"/>
            <w:left w:val="none" w:sz="0" w:space="0" w:color="auto"/>
            <w:bottom w:val="none" w:sz="0" w:space="0" w:color="auto"/>
            <w:right w:val="none" w:sz="0" w:space="0" w:color="auto"/>
          </w:divBdr>
          <w:divsChild>
            <w:div w:id="1798839282">
              <w:marLeft w:val="0"/>
              <w:marRight w:val="0"/>
              <w:marTop w:val="0"/>
              <w:marBottom w:val="0"/>
              <w:divBdr>
                <w:top w:val="none" w:sz="0" w:space="0" w:color="auto"/>
                <w:left w:val="none" w:sz="0" w:space="0" w:color="auto"/>
                <w:bottom w:val="none" w:sz="0" w:space="0" w:color="auto"/>
                <w:right w:val="none" w:sz="0" w:space="0" w:color="auto"/>
              </w:divBdr>
            </w:div>
          </w:divsChild>
        </w:div>
        <w:div w:id="1087728572">
          <w:marLeft w:val="0"/>
          <w:marRight w:val="0"/>
          <w:marTop w:val="0"/>
          <w:marBottom w:val="0"/>
          <w:divBdr>
            <w:top w:val="none" w:sz="0" w:space="0" w:color="auto"/>
            <w:left w:val="none" w:sz="0" w:space="0" w:color="auto"/>
            <w:bottom w:val="none" w:sz="0" w:space="0" w:color="auto"/>
            <w:right w:val="none" w:sz="0" w:space="0" w:color="auto"/>
          </w:divBdr>
          <w:divsChild>
            <w:div w:id="352191426">
              <w:marLeft w:val="0"/>
              <w:marRight w:val="0"/>
              <w:marTop w:val="0"/>
              <w:marBottom w:val="0"/>
              <w:divBdr>
                <w:top w:val="none" w:sz="0" w:space="0" w:color="auto"/>
                <w:left w:val="none" w:sz="0" w:space="0" w:color="auto"/>
                <w:bottom w:val="none" w:sz="0" w:space="0" w:color="auto"/>
                <w:right w:val="none" w:sz="0" w:space="0" w:color="auto"/>
              </w:divBdr>
            </w:div>
          </w:divsChild>
        </w:div>
        <w:div w:id="192615215">
          <w:marLeft w:val="0"/>
          <w:marRight w:val="0"/>
          <w:marTop w:val="0"/>
          <w:marBottom w:val="0"/>
          <w:divBdr>
            <w:top w:val="none" w:sz="0" w:space="0" w:color="auto"/>
            <w:left w:val="none" w:sz="0" w:space="0" w:color="auto"/>
            <w:bottom w:val="none" w:sz="0" w:space="0" w:color="auto"/>
            <w:right w:val="none" w:sz="0" w:space="0" w:color="auto"/>
          </w:divBdr>
          <w:divsChild>
            <w:div w:id="1110585141">
              <w:marLeft w:val="0"/>
              <w:marRight w:val="0"/>
              <w:marTop w:val="0"/>
              <w:marBottom w:val="0"/>
              <w:divBdr>
                <w:top w:val="none" w:sz="0" w:space="0" w:color="auto"/>
                <w:left w:val="none" w:sz="0" w:space="0" w:color="auto"/>
                <w:bottom w:val="none" w:sz="0" w:space="0" w:color="auto"/>
                <w:right w:val="none" w:sz="0" w:space="0" w:color="auto"/>
              </w:divBdr>
            </w:div>
          </w:divsChild>
        </w:div>
        <w:div w:id="1137725110">
          <w:marLeft w:val="0"/>
          <w:marRight w:val="0"/>
          <w:marTop w:val="0"/>
          <w:marBottom w:val="0"/>
          <w:divBdr>
            <w:top w:val="none" w:sz="0" w:space="0" w:color="auto"/>
            <w:left w:val="none" w:sz="0" w:space="0" w:color="auto"/>
            <w:bottom w:val="none" w:sz="0" w:space="0" w:color="auto"/>
            <w:right w:val="none" w:sz="0" w:space="0" w:color="auto"/>
          </w:divBdr>
          <w:divsChild>
            <w:div w:id="2009824430">
              <w:marLeft w:val="0"/>
              <w:marRight w:val="0"/>
              <w:marTop w:val="0"/>
              <w:marBottom w:val="0"/>
              <w:divBdr>
                <w:top w:val="none" w:sz="0" w:space="0" w:color="auto"/>
                <w:left w:val="none" w:sz="0" w:space="0" w:color="auto"/>
                <w:bottom w:val="none" w:sz="0" w:space="0" w:color="auto"/>
                <w:right w:val="none" w:sz="0" w:space="0" w:color="auto"/>
              </w:divBdr>
            </w:div>
          </w:divsChild>
        </w:div>
        <w:div w:id="1143615522">
          <w:marLeft w:val="0"/>
          <w:marRight w:val="0"/>
          <w:marTop w:val="0"/>
          <w:marBottom w:val="0"/>
          <w:divBdr>
            <w:top w:val="none" w:sz="0" w:space="0" w:color="auto"/>
            <w:left w:val="none" w:sz="0" w:space="0" w:color="auto"/>
            <w:bottom w:val="none" w:sz="0" w:space="0" w:color="auto"/>
            <w:right w:val="none" w:sz="0" w:space="0" w:color="auto"/>
          </w:divBdr>
          <w:divsChild>
            <w:div w:id="1308825089">
              <w:marLeft w:val="0"/>
              <w:marRight w:val="0"/>
              <w:marTop w:val="0"/>
              <w:marBottom w:val="0"/>
              <w:divBdr>
                <w:top w:val="none" w:sz="0" w:space="0" w:color="auto"/>
                <w:left w:val="none" w:sz="0" w:space="0" w:color="auto"/>
                <w:bottom w:val="none" w:sz="0" w:space="0" w:color="auto"/>
                <w:right w:val="none" w:sz="0" w:space="0" w:color="auto"/>
              </w:divBdr>
            </w:div>
          </w:divsChild>
        </w:div>
        <w:div w:id="1196114344">
          <w:marLeft w:val="0"/>
          <w:marRight w:val="0"/>
          <w:marTop w:val="0"/>
          <w:marBottom w:val="0"/>
          <w:divBdr>
            <w:top w:val="none" w:sz="0" w:space="0" w:color="auto"/>
            <w:left w:val="none" w:sz="0" w:space="0" w:color="auto"/>
            <w:bottom w:val="none" w:sz="0" w:space="0" w:color="auto"/>
            <w:right w:val="none" w:sz="0" w:space="0" w:color="auto"/>
          </w:divBdr>
          <w:divsChild>
            <w:div w:id="558979831">
              <w:marLeft w:val="0"/>
              <w:marRight w:val="0"/>
              <w:marTop w:val="0"/>
              <w:marBottom w:val="0"/>
              <w:divBdr>
                <w:top w:val="none" w:sz="0" w:space="0" w:color="auto"/>
                <w:left w:val="none" w:sz="0" w:space="0" w:color="auto"/>
                <w:bottom w:val="none" w:sz="0" w:space="0" w:color="auto"/>
                <w:right w:val="none" w:sz="0" w:space="0" w:color="auto"/>
              </w:divBdr>
            </w:div>
          </w:divsChild>
        </w:div>
        <w:div w:id="1819372226">
          <w:marLeft w:val="0"/>
          <w:marRight w:val="0"/>
          <w:marTop w:val="0"/>
          <w:marBottom w:val="0"/>
          <w:divBdr>
            <w:top w:val="none" w:sz="0" w:space="0" w:color="auto"/>
            <w:left w:val="none" w:sz="0" w:space="0" w:color="auto"/>
            <w:bottom w:val="none" w:sz="0" w:space="0" w:color="auto"/>
            <w:right w:val="none" w:sz="0" w:space="0" w:color="auto"/>
          </w:divBdr>
          <w:divsChild>
            <w:div w:id="1898277017">
              <w:marLeft w:val="0"/>
              <w:marRight w:val="0"/>
              <w:marTop w:val="0"/>
              <w:marBottom w:val="0"/>
              <w:divBdr>
                <w:top w:val="none" w:sz="0" w:space="0" w:color="auto"/>
                <w:left w:val="none" w:sz="0" w:space="0" w:color="auto"/>
                <w:bottom w:val="none" w:sz="0" w:space="0" w:color="auto"/>
                <w:right w:val="none" w:sz="0" w:space="0" w:color="auto"/>
              </w:divBdr>
            </w:div>
          </w:divsChild>
        </w:div>
        <w:div w:id="346559160">
          <w:marLeft w:val="0"/>
          <w:marRight w:val="0"/>
          <w:marTop w:val="0"/>
          <w:marBottom w:val="0"/>
          <w:divBdr>
            <w:top w:val="none" w:sz="0" w:space="0" w:color="auto"/>
            <w:left w:val="none" w:sz="0" w:space="0" w:color="auto"/>
            <w:bottom w:val="none" w:sz="0" w:space="0" w:color="auto"/>
            <w:right w:val="none" w:sz="0" w:space="0" w:color="auto"/>
          </w:divBdr>
          <w:divsChild>
            <w:div w:id="1185367973">
              <w:marLeft w:val="0"/>
              <w:marRight w:val="0"/>
              <w:marTop w:val="0"/>
              <w:marBottom w:val="0"/>
              <w:divBdr>
                <w:top w:val="none" w:sz="0" w:space="0" w:color="auto"/>
                <w:left w:val="none" w:sz="0" w:space="0" w:color="auto"/>
                <w:bottom w:val="none" w:sz="0" w:space="0" w:color="auto"/>
                <w:right w:val="none" w:sz="0" w:space="0" w:color="auto"/>
              </w:divBdr>
            </w:div>
          </w:divsChild>
        </w:div>
        <w:div w:id="883755551">
          <w:marLeft w:val="0"/>
          <w:marRight w:val="0"/>
          <w:marTop w:val="0"/>
          <w:marBottom w:val="0"/>
          <w:divBdr>
            <w:top w:val="none" w:sz="0" w:space="0" w:color="auto"/>
            <w:left w:val="none" w:sz="0" w:space="0" w:color="auto"/>
            <w:bottom w:val="none" w:sz="0" w:space="0" w:color="auto"/>
            <w:right w:val="none" w:sz="0" w:space="0" w:color="auto"/>
          </w:divBdr>
          <w:divsChild>
            <w:div w:id="553320606">
              <w:marLeft w:val="0"/>
              <w:marRight w:val="0"/>
              <w:marTop w:val="0"/>
              <w:marBottom w:val="0"/>
              <w:divBdr>
                <w:top w:val="none" w:sz="0" w:space="0" w:color="auto"/>
                <w:left w:val="none" w:sz="0" w:space="0" w:color="auto"/>
                <w:bottom w:val="none" w:sz="0" w:space="0" w:color="auto"/>
                <w:right w:val="none" w:sz="0" w:space="0" w:color="auto"/>
              </w:divBdr>
            </w:div>
          </w:divsChild>
        </w:div>
        <w:div w:id="2006786560">
          <w:marLeft w:val="0"/>
          <w:marRight w:val="0"/>
          <w:marTop w:val="0"/>
          <w:marBottom w:val="0"/>
          <w:divBdr>
            <w:top w:val="none" w:sz="0" w:space="0" w:color="auto"/>
            <w:left w:val="none" w:sz="0" w:space="0" w:color="auto"/>
            <w:bottom w:val="none" w:sz="0" w:space="0" w:color="auto"/>
            <w:right w:val="none" w:sz="0" w:space="0" w:color="auto"/>
          </w:divBdr>
          <w:divsChild>
            <w:div w:id="1643846768">
              <w:marLeft w:val="0"/>
              <w:marRight w:val="0"/>
              <w:marTop w:val="0"/>
              <w:marBottom w:val="0"/>
              <w:divBdr>
                <w:top w:val="none" w:sz="0" w:space="0" w:color="auto"/>
                <w:left w:val="none" w:sz="0" w:space="0" w:color="auto"/>
                <w:bottom w:val="none" w:sz="0" w:space="0" w:color="auto"/>
                <w:right w:val="none" w:sz="0" w:space="0" w:color="auto"/>
              </w:divBdr>
            </w:div>
          </w:divsChild>
        </w:div>
        <w:div w:id="389034809">
          <w:marLeft w:val="0"/>
          <w:marRight w:val="0"/>
          <w:marTop w:val="0"/>
          <w:marBottom w:val="0"/>
          <w:divBdr>
            <w:top w:val="none" w:sz="0" w:space="0" w:color="auto"/>
            <w:left w:val="none" w:sz="0" w:space="0" w:color="auto"/>
            <w:bottom w:val="none" w:sz="0" w:space="0" w:color="auto"/>
            <w:right w:val="none" w:sz="0" w:space="0" w:color="auto"/>
          </w:divBdr>
          <w:divsChild>
            <w:div w:id="1889340844">
              <w:marLeft w:val="0"/>
              <w:marRight w:val="0"/>
              <w:marTop w:val="0"/>
              <w:marBottom w:val="0"/>
              <w:divBdr>
                <w:top w:val="none" w:sz="0" w:space="0" w:color="auto"/>
                <w:left w:val="none" w:sz="0" w:space="0" w:color="auto"/>
                <w:bottom w:val="none" w:sz="0" w:space="0" w:color="auto"/>
                <w:right w:val="none" w:sz="0" w:space="0" w:color="auto"/>
              </w:divBdr>
            </w:div>
          </w:divsChild>
        </w:div>
        <w:div w:id="837118286">
          <w:marLeft w:val="0"/>
          <w:marRight w:val="0"/>
          <w:marTop w:val="0"/>
          <w:marBottom w:val="0"/>
          <w:divBdr>
            <w:top w:val="none" w:sz="0" w:space="0" w:color="auto"/>
            <w:left w:val="none" w:sz="0" w:space="0" w:color="auto"/>
            <w:bottom w:val="none" w:sz="0" w:space="0" w:color="auto"/>
            <w:right w:val="none" w:sz="0" w:space="0" w:color="auto"/>
          </w:divBdr>
          <w:divsChild>
            <w:div w:id="920064886">
              <w:marLeft w:val="0"/>
              <w:marRight w:val="0"/>
              <w:marTop w:val="0"/>
              <w:marBottom w:val="0"/>
              <w:divBdr>
                <w:top w:val="none" w:sz="0" w:space="0" w:color="auto"/>
                <w:left w:val="none" w:sz="0" w:space="0" w:color="auto"/>
                <w:bottom w:val="none" w:sz="0" w:space="0" w:color="auto"/>
                <w:right w:val="none" w:sz="0" w:space="0" w:color="auto"/>
              </w:divBdr>
            </w:div>
          </w:divsChild>
        </w:div>
        <w:div w:id="1347054770">
          <w:marLeft w:val="0"/>
          <w:marRight w:val="0"/>
          <w:marTop w:val="0"/>
          <w:marBottom w:val="0"/>
          <w:divBdr>
            <w:top w:val="none" w:sz="0" w:space="0" w:color="auto"/>
            <w:left w:val="none" w:sz="0" w:space="0" w:color="auto"/>
            <w:bottom w:val="none" w:sz="0" w:space="0" w:color="auto"/>
            <w:right w:val="none" w:sz="0" w:space="0" w:color="auto"/>
          </w:divBdr>
          <w:divsChild>
            <w:div w:id="28723747">
              <w:marLeft w:val="0"/>
              <w:marRight w:val="0"/>
              <w:marTop w:val="0"/>
              <w:marBottom w:val="0"/>
              <w:divBdr>
                <w:top w:val="none" w:sz="0" w:space="0" w:color="auto"/>
                <w:left w:val="none" w:sz="0" w:space="0" w:color="auto"/>
                <w:bottom w:val="none" w:sz="0" w:space="0" w:color="auto"/>
                <w:right w:val="none" w:sz="0" w:space="0" w:color="auto"/>
              </w:divBdr>
            </w:div>
          </w:divsChild>
        </w:div>
        <w:div w:id="1076824517">
          <w:marLeft w:val="0"/>
          <w:marRight w:val="0"/>
          <w:marTop w:val="0"/>
          <w:marBottom w:val="0"/>
          <w:divBdr>
            <w:top w:val="none" w:sz="0" w:space="0" w:color="auto"/>
            <w:left w:val="none" w:sz="0" w:space="0" w:color="auto"/>
            <w:bottom w:val="none" w:sz="0" w:space="0" w:color="auto"/>
            <w:right w:val="none" w:sz="0" w:space="0" w:color="auto"/>
          </w:divBdr>
          <w:divsChild>
            <w:div w:id="319387207">
              <w:marLeft w:val="0"/>
              <w:marRight w:val="0"/>
              <w:marTop w:val="0"/>
              <w:marBottom w:val="0"/>
              <w:divBdr>
                <w:top w:val="none" w:sz="0" w:space="0" w:color="auto"/>
                <w:left w:val="none" w:sz="0" w:space="0" w:color="auto"/>
                <w:bottom w:val="none" w:sz="0" w:space="0" w:color="auto"/>
                <w:right w:val="none" w:sz="0" w:space="0" w:color="auto"/>
              </w:divBdr>
            </w:div>
          </w:divsChild>
        </w:div>
        <w:div w:id="347297244">
          <w:marLeft w:val="0"/>
          <w:marRight w:val="0"/>
          <w:marTop w:val="0"/>
          <w:marBottom w:val="0"/>
          <w:divBdr>
            <w:top w:val="none" w:sz="0" w:space="0" w:color="auto"/>
            <w:left w:val="none" w:sz="0" w:space="0" w:color="auto"/>
            <w:bottom w:val="none" w:sz="0" w:space="0" w:color="auto"/>
            <w:right w:val="none" w:sz="0" w:space="0" w:color="auto"/>
          </w:divBdr>
          <w:divsChild>
            <w:div w:id="1418554696">
              <w:marLeft w:val="0"/>
              <w:marRight w:val="0"/>
              <w:marTop w:val="0"/>
              <w:marBottom w:val="0"/>
              <w:divBdr>
                <w:top w:val="none" w:sz="0" w:space="0" w:color="auto"/>
                <w:left w:val="none" w:sz="0" w:space="0" w:color="auto"/>
                <w:bottom w:val="none" w:sz="0" w:space="0" w:color="auto"/>
                <w:right w:val="none" w:sz="0" w:space="0" w:color="auto"/>
              </w:divBdr>
            </w:div>
          </w:divsChild>
        </w:div>
        <w:div w:id="542790460">
          <w:marLeft w:val="0"/>
          <w:marRight w:val="0"/>
          <w:marTop w:val="0"/>
          <w:marBottom w:val="0"/>
          <w:divBdr>
            <w:top w:val="none" w:sz="0" w:space="0" w:color="auto"/>
            <w:left w:val="none" w:sz="0" w:space="0" w:color="auto"/>
            <w:bottom w:val="none" w:sz="0" w:space="0" w:color="auto"/>
            <w:right w:val="none" w:sz="0" w:space="0" w:color="auto"/>
          </w:divBdr>
          <w:divsChild>
            <w:div w:id="182401516">
              <w:marLeft w:val="0"/>
              <w:marRight w:val="0"/>
              <w:marTop w:val="0"/>
              <w:marBottom w:val="0"/>
              <w:divBdr>
                <w:top w:val="none" w:sz="0" w:space="0" w:color="auto"/>
                <w:left w:val="none" w:sz="0" w:space="0" w:color="auto"/>
                <w:bottom w:val="none" w:sz="0" w:space="0" w:color="auto"/>
                <w:right w:val="none" w:sz="0" w:space="0" w:color="auto"/>
              </w:divBdr>
            </w:div>
          </w:divsChild>
        </w:div>
        <w:div w:id="1199858921">
          <w:marLeft w:val="0"/>
          <w:marRight w:val="0"/>
          <w:marTop w:val="0"/>
          <w:marBottom w:val="0"/>
          <w:divBdr>
            <w:top w:val="none" w:sz="0" w:space="0" w:color="auto"/>
            <w:left w:val="none" w:sz="0" w:space="0" w:color="auto"/>
            <w:bottom w:val="none" w:sz="0" w:space="0" w:color="auto"/>
            <w:right w:val="none" w:sz="0" w:space="0" w:color="auto"/>
          </w:divBdr>
          <w:divsChild>
            <w:div w:id="1360088605">
              <w:marLeft w:val="0"/>
              <w:marRight w:val="0"/>
              <w:marTop w:val="0"/>
              <w:marBottom w:val="0"/>
              <w:divBdr>
                <w:top w:val="none" w:sz="0" w:space="0" w:color="auto"/>
                <w:left w:val="none" w:sz="0" w:space="0" w:color="auto"/>
                <w:bottom w:val="none" w:sz="0" w:space="0" w:color="auto"/>
                <w:right w:val="none" w:sz="0" w:space="0" w:color="auto"/>
              </w:divBdr>
            </w:div>
          </w:divsChild>
        </w:div>
        <w:div w:id="1598560866">
          <w:marLeft w:val="0"/>
          <w:marRight w:val="0"/>
          <w:marTop w:val="0"/>
          <w:marBottom w:val="0"/>
          <w:divBdr>
            <w:top w:val="none" w:sz="0" w:space="0" w:color="auto"/>
            <w:left w:val="none" w:sz="0" w:space="0" w:color="auto"/>
            <w:bottom w:val="none" w:sz="0" w:space="0" w:color="auto"/>
            <w:right w:val="none" w:sz="0" w:space="0" w:color="auto"/>
          </w:divBdr>
          <w:divsChild>
            <w:div w:id="1372923962">
              <w:marLeft w:val="0"/>
              <w:marRight w:val="0"/>
              <w:marTop w:val="0"/>
              <w:marBottom w:val="0"/>
              <w:divBdr>
                <w:top w:val="none" w:sz="0" w:space="0" w:color="auto"/>
                <w:left w:val="none" w:sz="0" w:space="0" w:color="auto"/>
                <w:bottom w:val="none" w:sz="0" w:space="0" w:color="auto"/>
                <w:right w:val="none" w:sz="0" w:space="0" w:color="auto"/>
              </w:divBdr>
            </w:div>
          </w:divsChild>
        </w:div>
        <w:div w:id="403455427">
          <w:marLeft w:val="0"/>
          <w:marRight w:val="0"/>
          <w:marTop w:val="0"/>
          <w:marBottom w:val="0"/>
          <w:divBdr>
            <w:top w:val="none" w:sz="0" w:space="0" w:color="auto"/>
            <w:left w:val="none" w:sz="0" w:space="0" w:color="auto"/>
            <w:bottom w:val="none" w:sz="0" w:space="0" w:color="auto"/>
            <w:right w:val="none" w:sz="0" w:space="0" w:color="auto"/>
          </w:divBdr>
          <w:divsChild>
            <w:div w:id="735586851">
              <w:marLeft w:val="0"/>
              <w:marRight w:val="0"/>
              <w:marTop w:val="0"/>
              <w:marBottom w:val="0"/>
              <w:divBdr>
                <w:top w:val="none" w:sz="0" w:space="0" w:color="auto"/>
                <w:left w:val="none" w:sz="0" w:space="0" w:color="auto"/>
                <w:bottom w:val="none" w:sz="0" w:space="0" w:color="auto"/>
                <w:right w:val="none" w:sz="0" w:space="0" w:color="auto"/>
              </w:divBdr>
            </w:div>
          </w:divsChild>
        </w:div>
        <w:div w:id="8259640">
          <w:marLeft w:val="0"/>
          <w:marRight w:val="0"/>
          <w:marTop w:val="0"/>
          <w:marBottom w:val="0"/>
          <w:divBdr>
            <w:top w:val="none" w:sz="0" w:space="0" w:color="auto"/>
            <w:left w:val="none" w:sz="0" w:space="0" w:color="auto"/>
            <w:bottom w:val="none" w:sz="0" w:space="0" w:color="auto"/>
            <w:right w:val="none" w:sz="0" w:space="0" w:color="auto"/>
          </w:divBdr>
          <w:divsChild>
            <w:div w:id="121534169">
              <w:marLeft w:val="0"/>
              <w:marRight w:val="0"/>
              <w:marTop w:val="0"/>
              <w:marBottom w:val="0"/>
              <w:divBdr>
                <w:top w:val="none" w:sz="0" w:space="0" w:color="auto"/>
                <w:left w:val="none" w:sz="0" w:space="0" w:color="auto"/>
                <w:bottom w:val="none" w:sz="0" w:space="0" w:color="auto"/>
                <w:right w:val="none" w:sz="0" w:space="0" w:color="auto"/>
              </w:divBdr>
            </w:div>
          </w:divsChild>
        </w:div>
        <w:div w:id="2060325401">
          <w:marLeft w:val="0"/>
          <w:marRight w:val="0"/>
          <w:marTop w:val="0"/>
          <w:marBottom w:val="0"/>
          <w:divBdr>
            <w:top w:val="none" w:sz="0" w:space="0" w:color="auto"/>
            <w:left w:val="none" w:sz="0" w:space="0" w:color="auto"/>
            <w:bottom w:val="none" w:sz="0" w:space="0" w:color="auto"/>
            <w:right w:val="none" w:sz="0" w:space="0" w:color="auto"/>
          </w:divBdr>
          <w:divsChild>
            <w:div w:id="1419521764">
              <w:marLeft w:val="0"/>
              <w:marRight w:val="0"/>
              <w:marTop w:val="0"/>
              <w:marBottom w:val="0"/>
              <w:divBdr>
                <w:top w:val="none" w:sz="0" w:space="0" w:color="auto"/>
                <w:left w:val="none" w:sz="0" w:space="0" w:color="auto"/>
                <w:bottom w:val="none" w:sz="0" w:space="0" w:color="auto"/>
                <w:right w:val="none" w:sz="0" w:space="0" w:color="auto"/>
              </w:divBdr>
            </w:div>
          </w:divsChild>
        </w:div>
        <w:div w:id="299923180">
          <w:marLeft w:val="0"/>
          <w:marRight w:val="0"/>
          <w:marTop w:val="0"/>
          <w:marBottom w:val="0"/>
          <w:divBdr>
            <w:top w:val="none" w:sz="0" w:space="0" w:color="auto"/>
            <w:left w:val="none" w:sz="0" w:space="0" w:color="auto"/>
            <w:bottom w:val="none" w:sz="0" w:space="0" w:color="auto"/>
            <w:right w:val="none" w:sz="0" w:space="0" w:color="auto"/>
          </w:divBdr>
          <w:divsChild>
            <w:div w:id="1343819654">
              <w:marLeft w:val="0"/>
              <w:marRight w:val="0"/>
              <w:marTop w:val="0"/>
              <w:marBottom w:val="0"/>
              <w:divBdr>
                <w:top w:val="none" w:sz="0" w:space="0" w:color="auto"/>
                <w:left w:val="none" w:sz="0" w:space="0" w:color="auto"/>
                <w:bottom w:val="none" w:sz="0" w:space="0" w:color="auto"/>
                <w:right w:val="none" w:sz="0" w:space="0" w:color="auto"/>
              </w:divBdr>
            </w:div>
          </w:divsChild>
        </w:div>
        <w:div w:id="1160927969">
          <w:marLeft w:val="0"/>
          <w:marRight w:val="0"/>
          <w:marTop w:val="0"/>
          <w:marBottom w:val="0"/>
          <w:divBdr>
            <w:top w:val="none" w:sz="0" w:space="0" w:color="auto"/>
            <w:left w:val="none" w:sz="0" w:space="0" w:color="auto"/>
            <w:bottom w:val="none" w:sz="0" w:space="0" w:color="auto"/>
            <w:right w:val="none" w:sz="0" w:space="0" w:color="auto"/>
          </w:divBdr>
          <w:divsChild>
            <w:div w:id="1910000330">
              <w:marLeft w:val="0"/>
              <w:marRight w:val="0"/>
              <w:marTop w:val="0"/>
              <w:marBottom w:val="0"/>
              <w:divBdr>
                <w:top w:val="none" w:sz="0" w:space="0" w:color="auto"/>
                <w:left w:val="none" w:sz="0" w:space="0" w:color="auto"/>
                <w:bottom w:val="none" w:sz="0" w:space="0" w:color="auto"/>
                <w:right w:val="none" w:sz="0" w:space="0" w:color="auto"/>
              </w:divBdr>
            </w:div>
          </w:divsChild>
        </w:div>
        <w:div w:id="543098430">
          <w:marLeft w:val="0"/>
          <w:marRight w:val="0"/>
          <w:marTop w:val="0"/>
          <w:marBottom w:val="0"/>
          <w:divBdr>
            <w:top w:val="none" w:sz="0" w:space="0" w:color="auto"/>
            <w:left w:val="none" w:sz="0" w:space="0" w:color="auto"/>
            <w:bottom w:val="none" w:sz="0" w:space="0" w:color="auto"/>
            <w:right w:val="none" w:sz="0" w:space="0" w:color="auto"/>
          </w:divBdr>
          <w:divsChild>
            <w:div w:id="4951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2540">
      <w:bodyDiv w:val="1"/>
      <w:marLeft w:val="0"/>
      <w:marRight w:val="0"/>
      <w:marTop w:val="0"/>
      <w:marBottom w:val="0"/>
      <w:divBdr>
        <w:top w:val="none" w:sz="0" w:space="0" w:color="auto"/>
        <w:left w:val="none" w:sz="0" w:space="0" w:color="auto"/>
        <w:bottom w:val="none" w:sz="0" w:space="0" w:color="auto"/>
        <w:right w:val="none" w:sz="0" w:space="0" w:color="auto"/>
      </w:divBdr>
      <w:divsChild>
        <w:div w:id="71516057">
          <w:marLeft w:val="0"/>
          <w:marRight w:val="0"/>
          <w:marTop w:val="0"/>
          <w:marBottom w:val="0"/>
          <w:divBdr>
            <w:top w:val="none" w:sz="0" w:space="0" w:color="auto"/>
            <w:left w:val="none" w:sz="0" w:space="0" w:color="auto"/>
            <w:bottom w:val="none" w:sz="0" w:space="0" w:color="auto"/>
            <w:right w:val="none" w:sz="0" w:space="0" w:color="auto"/>
          </w:divBdr>
        </w:div>
        <w:div w:id="1574122386">
          <w:marLeft w:val="0"/>
          <w:marRight w:val="0"/>
          <w:marTop w:val="0"/>
          <w:marBottom w:val="0"/>
          <w:divBdr>
            <w:top w:val="none" w:sz="0" w:space="0" w:color="auto"/>
            <w:left w:val="none" w:sz="0" w:space="0" w:color="auto"/>
            <w:bottom w:val="none" w:sz="0" w:space="0" w:color="auto"/>
            <w:right w:val="none" w:sz="0" w:space="0" w:color="auto"/>
          </w:divBdr>
        </w:div>
        <w:div w:id="1834251856">
          <w:marLeft w:val="0"/>
          <w:marRight w:val="0"/>
          <w:marTop w:val="0"/>
          <w:marBottom w:val="0"/>
          <w:divBdr>
            <w:top w:val="none" w:sz="0" w:space="0" w:color="auto"/>
            <w:left w:val="none" w:sz="0" w:space="0" w:color="auto"/>
            <w:bottom w:val="none" w:sz="0" w:space="0" w:color="auto"/>
            <w:right w:val="none" w:sz="0" w:space="0" w:color="auto"/>
          </w:divBdr>
        </w:div>
      </w:divsChild>
    </w:div>
    <w:div w:id="1202401532">
      <w:bodyDiv w:val="1"/>
      <w:marLeft w:val="0"/>
      <w:marRight w:val="0"/>
      <w:marTop w:val="0"/>
      <w:marBottom w:val="0"/>
      <w:divBdr>
        <w:top w:val="none" w:sz="0" w:space="0" w:color="auto"/>
        <w:left w:val="none" w:sz="0" w:space="0" w:color="auto"/>
        <w:bottom w:val="none" w:sz="0" w:space="0" w:color="auto"/>
        <w:right w:val="none" w:sz="0" w:space="0" w:color="auto"/>
      </w:divBdr>
      <w:divsChild>
        <w:div w:id="1338575786">
          <w:marLeft w:val="0"/>
          <w:marRight w:val="0"/>
          <w:marTop w:val="0"/>
          <w:marBottom w:val="0"/>
          <w:divBdr>
            <w:top w:val="none" w:sz="0" w:space="0" w:color="auto"/>
            <w:left w:val="none" w:sz="0" w:space="0" w:color="auto"/>
            <w:bottom w:val="none" w:sz="0" w:space="0" w:color="auto"/>
            <w:right w:val="none" w:sz="0" w:space="0" w:color="auto"/>
          </w:divBdr>
        </w:div>
        <w:div w:id="128598750">
          <w:marLeft w:val="0"/>
          <w:marRight w:val="0"/>
          <w:marTop w:val="0"/>
          <w:marBottom w:val="0"/>
          <w:divBdr>
            <w:top w:val="none" w:sz="0" w:space="0" w:color="auto"/>
            <w:left w:val="none" w:sz="0" w:space="0" w:color="auto"/>
            <w:bottom w:val="none" w:sz="0" w:space="0" w:color="auto"/>
            <w:right w:val="none" w:sz="0" w:space="0" w:color="auto"/>
          </w:divBdr>
        </w:div>
      </w:divsChild>
    </w:div>
    <w:div w:id="1379667745">
      <w:bodyDiv w:val="1"/>
      <w:marLeft w:val="0"/>
      <w:marRight w:val="0"/>
      <w:marTop w:val="0"/>
      <w:marBottom w:val="0"/>
      <w:divBdr>
        <w:top w:val="none" w:sz="0" w:space="0" w:color="auto"/>
        <w:left w:val="none" w:sz="0" w:space="0" w:color="auto"/>
        <w:bottom w:val="none" w:sz="0" w:space="0" w:color="auto"/>
        <w:right w:val="none" w:sz="0" w:space="0" w:color="auto"/>
      </w:divBdr>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155652097">
          <w:marLeft w:val="0"/>
          <w:marRight w:val="0"/>
          <w:marTop w:val="0"/>
          <w:marBottom w:val="0"/>
          <w:divBdr>
            <w:top w:val="none" w:sz="0" w:space="0" w:color="auto"/>
            <w:left w:val="none" w:sz="0" w:space="0" w:color="auto"/>
            <w:bottom w:val="none" w:sz="0" w:space="0" w:color="auto"/>
            <w:right w:val="none" w:sz="0" w:space="0" w:color="auto"/>
          </w:divBdr>
        </w:div>
        <w:div w:id="2084059187">
          <w:marLeft w:val="0"/>
          <w:marRight w:val="0"/>
          <w:marTop w:val="0"/>
          <w:marBottom w:val="0"/>
          <w:divBdr>
            <w:top w:val="none" w:sz="0" w:space="0" w:color="auto"/>
            <w:left w:val="none" w:sz="0" w:space="0" w:color="auto"/>
            <w:bottom w:val="none" w:sz="0" w:space="0" w:color="auto"/>
            <w:right w:val="none" w:sz="0" w:space="0" w:color="auto"/>
          </w:divBdr>
        </w:div>
        <w:div w:id="136651337">
          <w:marLeft w:val="0"/>
          <w:marRight w:val="0"/>
          <w:marTop w:val="0"/>
          <w:marBottom w:val="0"/>
          <w:divBdr>
            <w:top w:val="none" w:sz="0" w:space="0" w:color="auto"/>
            <w:left w:val="none" w:sz="0" w:space="0" w:color="auto"/>
            <w:bottom w:val="none" w:sz="0" w:space="0" w:color="auto"/>
            <w:right w:val="none" w:sz="0" w:space="0" w:color="auto"/>
          </w:divBdr>
        </w:div>
      </w:divsChild>
    </w:div>
    <w:div w:id="1560702244">
      <w:bodyDiv w:val="1"/>
      <w:marLeft w:val="0"/>
      <w:marRight w:val="0"/>
      <w:marTop w:val="0"/>
      <w:marBottom w:val="0"/>
      <w:divBdr>
        <w:top w:val="none" w:sz="0" w:space="0" w:color="auto"/>
        <w:left w:val="none" w:sz="0" w:space="0" w:color="auto"/>
        <w:bottom w:val="none" w:sz="0" w:space="0" w:color="auto"/>
        <w:right w:val="none" w:sz="0" w:space="0" w:color="auto"/>
      </w:divBdr>
      <w:divsChild>
        <w:div w:id="264004757">
          <w:marLeft w:val="0"/>
          <w:marRight w:val="0"/>
          <w:marTop w:val="0"/>
          <w:marBottom w:val="0"/>
          <w:divBdr>
            <w:top w:val="none" w:sz="0" w:space="0" w:color="auto"/>
            <w:left w:val="none" w:sz="0" w:space="0" w:color="auto"/>
            <w:bottom w:val="none" w:sz="0" w:space="0" w:color="auto"/>
            <w:right w:val="none" w:sz="0" w:space="0" w:color="auto"/>
          </w:divBdr>
        </w:div>
        <w:div w:id="1160536877">
          <w:marLeft w:val="0"/>
          <w:marRight w:val="0"/>
          <w:marTop w:val="0"/>
          <w:marBottom w:val="0"/>
          <w:divBdr>
            <w:top w:val="none" w:sz="0" w:space="0" w:color="auto"/>
            <w:left w:val="none" w:sz="0" w:space="0" w:color="auto"/>
            <w:bottom w:val="none" w:sz="0" w:space="0" w:color="auto"/>
            <w:right w:val="none" w:sz="0" w:space="0" w:color="auto"/>
          </w:divBdr>
        </w:div>
      </w:divsChild>
    </w:div>
    <w:div w:id="1644892734">
      <w:bodyDiv w:val="1"/>
      <w:marLeft w:val="0"/>
      <w:marRight w:val="0"/>
      <w:marTop w:val="0"/>
      <w:marBottom w:val="0"/>
      <w:divBdr>
        <w:top w:val="none" w:sz="0" w:space="0" w:color="auto"/>
        <w:left w:val="none" w:sz="0" w:space="0" w:color="auto"/>
        <w:bottom w:val="none" w:sz="0" w:space="0" w:color="auto"/>
        <w:right w:val="none" w:sz="0" w:space="0" w:color="auto"/>
      </w:divBdr>
    </w:div>
    <w:div w:id="1654135997">
      <w:bodyDiv w:val="1"/>
      <w:marLeft w:val="0"/>
      <w:marRight w:val="0"/>
      <w:marTop w:val="0"/>
      <w:marBottom w:val="0"/>
      <w:divBdr>
        <w:top w:val="none" w:sz="0" w:space="0" w:color="auto"/>
        <w:left w:val="none" w:sz="0" w:space="0" w:color="auto"/>
        <w:bottom w:val="none" w:sz="0" w:space="0" w:color="auto"/>
        <w:right w:val="none" w:sz="0" w:space="0" w:color="auto"/>
      </w:divBdr>
      <w:divsChild>
        <w:div w:id="1748651073">
          <w:marLeft w:val="0"/>
          <w:marRight w:val="0"/>
          <w:marTop w:val="0"/>
          <w:marBottom w:val="0"/>
          <w:divBdr>
            <w:top w:val="none" w:sz="0" w:space="0" w:color="auto"/>
            <w:left w:val="none" w:sz="0" w:space="0" w:color="auto"/>
            <w:bottom w:val="none" w:sz="0" w:space="0" w:color="auto"/>
            <w:right w:val="none" w:sz="0" w:space="0" w:color="auto"/>
          </w:divBdr>
          <w:divsChild>
            <w:div w:id="2013096773">
              <w:marLeft w:val="0"/>
              <w:marRight w:val="0"/>
              <w:marTop w:val="0"/>
              <w:marBottom w:val="0"/>
              <w:divBdr>
                <w:top w:val="none" w:sz="0" w:space="0" w:color="auto"/>
                <w:left w:val="none" w:sz="0" w:space="0" w:color="auto"/>
                <w:bottom w:val="none" w:sz="0" w:space="0" w:color="auto"/>
                <w:right w:val="none" w:sz="0" w:space="0" w:color="auto"/>
              </w:divBdr>
            </w:div>
          </w:divsChild>
        </w:div>
        <w:div w:id="1924413498">
          <w:marLeft w:val="0"/>
          <w:marRight w:val="0"/>
          <w:marTop w:val="0"/>
          <w:marBottom w:val="0"/>
          <w:divBdr>
            <w:top w:val="none" w:sz="0" w:space="0" w:color="auto"/>
            <w:left w:val="none" w:sz="0" w:space="0" w:color="auto"/>
            <w:bottom w:val="none" w:sz="0" w:space="0" w:color="auto"/>
            <w:right w:val="none" w:sz="0" w:space="0" w:color="auto"/>
          </w:divBdr>
          <w:divsChild>
            <w:div w:id="1699433597">
              <w:marLeft w:val="0"/>
              <w:marRight w:val="0"/>
              <w:marTop w:val="0"/>
              <w:marBottom w:val="0"/>
              <w:divBdr>
                <w:top w:val="none" w:sz="0" w:space="0" w:color="auto"/>
                <w:left w:val="none" w:sz="0" w:space="0" w:color="auto"/>
                <w:bottom w:val="none" w:sz="0" w:space="0" w:color="auto"/>
                <w:right w:val="none" w:sz="0" w:space="0" w:color="auto"/>
              </w:divBdr>
            </w:div>
          </w:divsChild>
        </w:div>
        <w:div w:id="1252855574">
          <w:marLeft w:val="0"/>
          <w:marRight w:val="0"/>
          <w:marTop w:val="0"/>
          <w:marBottom w:val="0"/>
          <w:divBdr>
            <w:top w:val="none" w:sz="0" w:space="0" w:color="auto"/>
            <w:left w:val="none" w:sz="0" w:space="0" w:color="auto"/>
            <w:bottom w:val="none" w:sz="0" w:space="0" w:color="auto"/>
            <w:right w:val="none" w:sz="0" w:space="0" w:color="auto"/>
          </w:divBdr>
          <w:divsChild>
            <w:div w:id="848178151">
              <w:marLeft w:val="0"/>
              <w:marRight w:val="0"/>
              <w:marTop w:val="0"/>
              <w:marBottom w:val="0"/>
              <w:divBdr>
                <w:top w:val="none" w:sz="0" w:space="0" w:color="auto"/>
                <w:left w:val="none" w:sz="0" w:space="0" w:color="auto"/>
                <w:bottom w:val="none" w:sz="0" w:space="0" w:color="auto"/>
                <w:right w:val="none" w:sz="0" w:space="0" w:color="auto"/>
              </w:divBdr>
            </w:div>
          </w:divsChild>
        </w:div>
        <w:div w:id="453911485">
          <w:marLeft w:val="0"/>
          <w:marRight w:val="0"/>
          <w:marTop w:val="0"/>
          <w:marBottom w:val="0"/>
          <w:divBdr>
            <w:top w:val="none" w:sz="0" w:space="0" w:color="auto"/>
            <w:left w:val="none" w:sz="0" w:space="0" w:color="auto"/>
            <w:bottom w:val="none" w:sz="0" w:space="0" w:color="auto"/>
            <w:right w:val="none" w:sz="0" w:space="0" w:color="auto"/>
          </w:divBdr>
          <w:divsChild>
            <w:div w:id="1029182169">
              <w:marLeft w:val="0"/>
              <w:marRight w:val="0"/>
              <w:marTop w:val="0"/>
              <w:marBottom w:val="0"/>
              <w:divBdr>
                <w:top w:val="none" w:sz="0" w:space="0" w:color="auto"/>
                <w:left w:val="none" w:sz="0" w:space="0" w:color="auto"/>
                <w:bottom w:val="none" w:sz="0" w:space="0" w:color="auto"/>
                <w:right w:val="none" w:sz="0" w:space="0" w:color="auto"/>
              </w:divBdr>
            </w:div>
          </w:divsChild>
        </w:div>
        <w:div w:id="431170560">
          <w:marLeft w:val="0"/>
          <w:marRight w:val="0"/>
          <w:marTop w:val="0"/>
          <w:marBottom w:val="0"/>
          <w:divBdr>
            <w:top w:val="none" w:sz="0" w:space="0" w:color="auto"/>
            <w:left w:val="none" w:sz="0" w:space="0" w:color="auto"/>
            <w:bottom w:val="none" w:sz="0" w:space="0" w:color="auto"/>
            <w:right w:val="none" w:sz="0" w:space="0" w:color="auto"/>
          </w:divBdr>
          <w:divsChild>
            <w:div w:id="792405602">
              <w:marLeft w:val="0"/>
              <w:marRight w:val="0"/>
              <w:marTop w:val="0"/>
              <w:marBottom w:val="0"/>
              <w:divBdr>
                <w:top w:val="none" w:sz="0" w:space="0" w:color="auto"/>
                <w:left w:val="none" w:sz="0" w:space="0" w:color="auto"/>
                <w:bottom w:val="none" w:sz="0" w:space="0" w:color="auto"/>
                <w:right w:val="none" w:sz="0" w:space="0" w:color="auto"/>
              </w:divBdr>
            </w:div>
          </w:divsChild>
        </w:div>
        <w:div w:id="137498923">
          <w:marLeft w:val="0"/>
          <w:marRight w:val="0"/>
          <w:marTop w:val="0"/>
          <w:marBottom w:val="0"/>
          <w:divBdr>
            <w:top w:val="none" w:sz="0" w:space="0" w:color="auto"/>
            <w:left w:val="none" w:sz="0" w:space="0" w:color="auto"/>
            <w:bottom w:val="none" w:sz="0" w:space="0" w:color="auto"/>
            <w:right w:val="none" w:sz="0" w:space="0" w:color="auto"/>
          </w:divBdr>
          <w:divsChild>
            <w:div w:id="348527988">
              <w:marLeft w:val="0"/>
              <w:marRight w:val="0"/>
              <w:marTop w:val="0"/>
              <w:marBottom w:val="0"/>
              <w:divBdr>
                <w:top w:val="none" w:sz="0" w:space="0" w:color="auto"/>
                <w:left w:val="none" w:sz="0" w:space="0" w:color="auto"/>
                <w:bottom w:val="none" w:sz="0" w:space="0" w:color="auto"/>
                <w:right w:val="none" w:sz="0" w:space="0" w:color="auto"/>
              </w:divBdr>
            </w:div>
          </w:divsChild>
        </w:div>
        <w:div w:id="2084060108">
          <w:marLeft w:val="0"/>
          <w:marRight w:val="0"/>
          <w:marTop w:val="0"/>
          <w:marBottom w:val="0"/>
          <w:divBdr>
            <w:top w:val="none" w:sz="0" w:space="0" w:color="auto"/>
            <w:left w:val="none" w:sz="0" w:space="0" w:color="auto"/>
            <w:bottom w:val="none" w:sz="0" w:space="0" w:color="auto"/>
            <w:right w:val="none" w:sz="0" w:space="0" w:color="auto"/>
          </w:divBdr>
          <w:divsChild>
            <w:div w:id="780612451">
              <w:marLeft w:val="0"/>
              <w:marRight w:val="0"/>
              <w:marTop w:val="0"/>
              <w:marBottom w:val="0"/>
              <w:divBdr>
                <w:top w:val="none" w:sz="0" w:space="0" w:color="auto"/>
                <w:left w:val="none" w:sz="0" w:space="0" w:color="auto"/>
                <w:bottom w:val="none" w:sz="0" w:space="0" w:color="auto"/>
                <w:right w:val="none" w:sz="0" w:space="0" w:color="auto"/>
              </w:divBdr>
            </w:div>
          </w:divsChild>
        </w:div>
        <w:div w:id="398863156">
          <w:marLeft w:val="0"/>
          <w:marRight w:val="0"/>
          <w:marTop w:val="0"/>
          <w:marBottom w:val="0"/>
          <w:divBdr>
            <w:top w:val="none" w:sz="0" w:space="0" w:color="auto"/>
            <w:left w:val="none" w:sz="0" w:space="0" w:color="auto"/>
            <w:bottom w:val="none" w:sz="0" w:space="0" w:color="auto"/>
            <w:right w:val="none" w:sz="0" w:space="0" w:color="auto"/>
          </w:divBdr>
          <w:divsChild>
            <w:div w:id="481586371">
              <w:marLeft w:val="0"/>
              <w:marRight w:val="0"/>
              <w:marTop w:val="0"/>
              <w:marBottom w:val="0"/>
              <w:divBdr>
                <w:top w:val="none" w:sz="0" w:space="0" w:color="auto"/>
                <w:left w:val="none" w:sz="0" w:space="0" w:color="auto"/>
                <w:bottom w:val="none" w:sz="0" w:space="0" w:color="auto"/>
                <w:right w:val="none" w:sz="0" w:space="0" w:color="auto"/>
              </w:divBdr>
            </w:div>
          </w:divsChild>
        </w:div>
        <w:div w:id="1419868732">
          <w:marLeft w:val="0"/>
          <w:marRight w:val="0"/>
          <w:marTop w:val="0"/>
          <w:marBottom w:val="0"/>
          <w:divBdr>
            <w:top w:val="none" w:sz="0" w:space="0" w:color="auto"/>
            <w:left w:val="none" w:sz="0" w:space="0" w:color="auto"/>
            <w:bottom w:val="none" w:sz="0" w:space="0" w:color="auto"/>
            <w:right w:val="none" w:sz="0" w:space="0" w:color="auto"/>
          </w:divBdr>
          <w:divsChild>
            <w:div w:id="1837572748">
              <w:marLeft w:val="0"/>
              <w:marRight w:val="0"/>
              <w:marTop w:val="0"/>
              <w:marBottom w:val="0"/>
              <w:divBdr>
                <w:top w:val="none" w:sz="0" w:space="0" w:color="auto"/>
                <w:left w:val="none" w:sz="0" w:space="0" w:color="auto"/>
                <w:bottom w:val="none" w:sz="0" w:space="0" w:color="auto"/>
                <w:right w:val="none" w:sz="0" w:space="0" w:color="auto"/>
              </w:divBdr>
            </w:div>
          </w:divsChild>
        </w:div>
        <w:div w:id="1004279131">
          <w:marLeft w:val="0"/>
          <w:marRight w:val="0"/>
          <w:marTop w:val="0"/>
          <w:marBottom w:val="0"/>
          <w:divBdr>
            <w:top w:val="none" w:sz="0" w:space="0" w:color="auto"/>
            <w:left w:val="none" w:sz="0" w:space="0" w:color="auto"/>
            <w:bottom w:val="none" w:sz="0" w:space="0" w:color="auto"/>
            <w:right w:val="none" w:sz="0" w:space="0" w:color="auto"/>
          </w:divBdr>
          <w:divsChild>
            <w:div w:id="2000621270">
              <w:marLeft w:val="0"/>
              <w:marRight w:val="0"/>
              <w:marTop w:val="0"/>
              <w:marBottom w:val="0"/>
              <w:divBdr>
                <w:top w:val="none" w:sz="0" w:space="0" w:color="auto"/>
                <w:left w:val="none" w:sz="0" w:space="0" w:color="auto"/>
                <w:bottom w:val="none" w:sz="0" w:space="0" w:color="auto"/>
                <w:right w:val="none" w:sz="0" w:space="0" w:color="auto"/>
              </w:divBdr>
            </w:div>
          </w:divsChild>
        </w:div>
        <w:div w:id="1611938176">
          <w:marLeft w:val="0"/>
          <w:marRight w:val="0"/>
          <w:marTop w:val="0"/>
          <w:marBottom w:val="0"/>
          <w:divBdr>
            <w:top w:val="none" w:sz="0" w:space="0" w:color="auto"/>
            <w:left w:val="none" w:sz="0" w:space="0" w:color="auto"/>
            <w:bottom w:val="none" w:sz="0" w:space="0" w:color="auto"/>
            <w:right w:val="none" w:sz="0" w:space="0" w:color="auto"/>
          </w:divBdr>
          <w:divsChild>
            <w:div w:id="1680889104">
              <w:marLeft w:val="0"/>
              <w:marRight w:val="0"/>
              <w:marTop w:val="0"/>
              <w:marBottom w:val="0"/>
              <w:divBdr>
                <w:top w:val="none" w:sz="0" w:space="0" w:color="auto"/>
                <w:left w:val="none" w:sz="0" w:space="0" w:color="auto"/>
                <w:bottom w:val="none" w:sz="0" w:space="0" w:color="auto"/>
                <w:right w:val="none" w:sz="0" w:space="0" w:color="auto"/>
              </w:divBdr>
            </w:div>
          </w:divsChild>
        </w:div>
        <w:div w:id="225342529">
          <w:marLeft w:val="0"/>
          <w:marRight w:val="0"/>
          <w:marTop w:val="0"/>
          <w:marBottom w:val="0"/>
          <w:divBdr>
            <w:top w:val="none" w:sz="0" w:space="0" w:color="auto"/>
            <w:left w:val="none" w:sz="0" w:space="0" w:color="auto"/>
            <w:bottom w:val="none" w:sz="0" w:space="0" w:color="auto"/>
            <w:right w:val="none" w:sz="0" w:space="0" w:color="auto"/>
          </w:divBdr>
          <w:divsChild>
            <w:div w:id="1994412475">
              <w:marLeft w:val="0"/>
              <w:marRight w:val="0"/>
              <w:marTop w:val="0"/>
              <w:marBottom w:val="0"/>
              <w:divBdr>
                <w:top w:val="none" w:sz="0" w:space="0" w:color="auto"/>
                <w:left w:val="none" w:sz="0" w:space="0" w:color="auto"/>
                <w:bottom w:val="none" w:sz="0" w:space="0" w:color="auto"/>
                <w:right w:val="none" w:sz="0" w:space="0" w:color="auto"/>
              </w:divBdr>
            </w:div>
          </w:divsChild>
        </w:div>
        <w:div w:id="1617249698">
          <w:marLeft w:val="0"/>
          <w:marRight w:val="0"/>
          <w:marTop w:val="0"/>
          <w:marBottom w:val="0"/>
          <w:divBdr>
            <w:top w:val="none" w:sz="0" w:space="0" w:color="auto"/>
            <w:left w:val="none" w:sz="0" w:space="0" w:color="auto"/>
            <w:bottom w:val="none" w:sz="0" w:space="0" w:color="auto"/>
            <w:right w:val="none" w:sz="0" w:space="0" w:color="auto"/>
          </w:divBdr>
          <w:divsChild>
            <w:div w:id="313148356">
              <w:marLeft w:val="0"/>
              <w:marRight w:val="0"/>
              <w:marTop w:val="0"/>
              <w:marBottom w:val="0"/>
              <w:divBdr>
                <w:top w:val="none" w:sz="0" w:space="0" w:color="auto"/>
                <w:left w:val="none" w:sz="0" w:space="0" w:color="auto"/>
                <w:bottom w:val="none" w:sz="0" w:space="0" w:color="auto"/>
                <w:right w:val="none" w:sz="0" w:space="0" w:color="auto"/>
              </w:divBdr>
            </w:div>
          </w:divsChild>
        </w:div>
        <w:div w:id="1006592306">
          <w:marLeft w:val="0"/>
          <w:marRight w:val="0"/>
          <w:marTop w:val="0"/>
          <w:marBottom w:val="0"/>
          <w:divBdr>
            <w:top w:val="none" w:sz="0" w:space="0" w:color="auto"/>
            <w:left w:val="none" w:sz="0" w:space="0" w:color="auto"/>
            <w:bottom w:val="none" w:sz="0" w:space="0" w:color="auto"/>
            <w:right w:val="none" w:sz="0" w:space="0" w:color="auto"/>
          </w:divBdr>
          <w:divsChild>
            <w:div w:id="2079092345">
              <w:marLeft w:val="0"/>
              <w:marRight w:val="0"/>
              <w:marTop w:val="0"/>
              <w:marBottom w:val="0"/>
              <w:divBdr>
                <w:top w:val="none" w:sz="0" w:space="0" w:color="auto"/>
                <w:left w:val="none" w:sz="0" w:space="0" w:color="auto"/>
                <w:bottom w:val="none" w:sz="0" w:space="0" w:color="auto"/>
                <w:right w:val="none" w:sz="0" w:space="0" w:color="auto"/>
              </w:divBdr>
            </w:div>
          </w:divsChild>
        </w:div>
        <w:div w:id="1911381251">
          <w:marLeft w:val="0"/>
          <w:marRight w:val="0"/>
          <w:marTop w:val="0"/>
          <w:marBottom w:val="0"/>
          <w:divBdr>
            <w:top w:val="none" w:sz="0" w:space="0" w:color="auto"/>
            <w:left w:val="none" w:sz="0" w:space="0" w:color="auto"/>
            <w:bottom w:val="none" w:sz="0" w:space="0" w:color="auto"/>
            <w:right w:val="none" w:sz="0" w:space="0" w:color="auto"/>
          </w:divBdr>
          <w:divsChild>
            <w:div w:id="1694381957">
              <w:marLeft w:val="0"/>
              <w:marRight w:val="0"/>
              <w:marTop w:val="0"/>
              <w:marBottom w:val="0"/>
              <w:divBdr>
                <w:top w:val="none" w:sz="0" w:space="0" w:color="auto"/>
                <w:left w:val="none" w:sz="0" w:space="0" w:color="auto"/>
                <w:bottom w:val="none" w:sz="0" w:space="0" w:color="auto"/>
                <w:right w:val="none" w:sz="0" w:space="0" w:color="auto"/>
              </w:divBdr>
            </w:div>
          </w:divsChild>
        </w:div>
        <w:div w:id="793790495">
          <w:marLeft w:val="0"/>
          <w:marRight w:val="0"/>
          <w:marTop w:val="0"/>
          <w:marBottom w:val="0"/>
          <w:divBdr>
            <w:top w:val="none" w:sz="0" w:space="0" w:color="auto"/>
            <w:left w:val="none" w:sz="0" w:space="0" w:color="auto"/>
            <w:bottom w:val="none" w:sz="0" w:space="0" w:color="auto"/>
            <w:right w:val="none" w:sz="0" w:space="0" w:color="auto"/>
          </w:divBdr>
          <w:divsChild>
            <w:div w:id="1760130928">
              <w:marLeft w:val="0"/>
              <w:marRight w:val="0"/>
              <w:marTop w:val="0"/>
              <w:marBottom w:val="0"/>
              <w:divBdr>
                <w:top w:val="none" w:sz="0" w:space="0" w:color="auto"/>
                <w:left w:val="none" w:sz="0" w:space="0" w:color="auto"/>
                <w:bottom w:val="none" w:sz="0" w:space="0" w:color="auto"/>
                <w:right w:val="none" w:sz="0" w:space="0" w:color="auto"/>
              </w:divBdr>
            </w:div>
          </w:divsChild>
        </w:div>
        <w:div w:id="1104762430">
          <w:marLeft w:val="0"/>
          <w:marRight w:val="0"/>
          <w:marTop w:val="0"/>
          <w:marBottom w:val="0"/>
          <w:divBdr>
            <w:top w:val="none" w:sz="0" w:space="0" w:color="auto"/>
            <w:left w:val="none" w:sz="0" w:space="0" w:color="auto"/>
            <w:bottom w:val="none" w:sz="0" w:space="0" w:color="auto"/>
            <w:right w:val="none" w:sz="0" w:space="0" w:color="auto"/>
          </w:divBdr>
          <w:divsChild>
            <w:div w:id="1692100610">
              <w:marLeft w:val="0"/>
              <w:marRight w:val="0"/>
              <w:marTop w:val="0"/>
              <w:marBottom w:val="0"/>
              <w:divBdr>
                <w:top w:val="none" w:sz="0" w:space="0" w:color="auto"/>
                <w:left w:val="none" w:sz="0" w:space="0" w:color="auto"/>
                <w:bottom w:val="none" w:sz="0" w:space="0" w:color="auto"/>
                <w:right w:val="none" w:sz="0" w:space="0" w:color="auto"/>
              </w:divBdr>
            </w:div>
          </w:divsChild>
        </w:div>
        <w:div w:id="478957196">
          <w:marLeft w:val="0"/>
          <w:marRight w:val="0"/>
          <w:marTop w:val="0"/>
          <w:marBottom w:val="0"/>
          <w:divBdr>
            <w:top w:val="none" w:sz="0" w:space="0" w:color="auto"/>
            <w:left w:val="none" w:sz="0" w:space="0" w:color="auto"/>
            <w:bottom w:val="none" w:sz="0" w:space="0" w:color="auto"/>
            <w:right w:val="none" w:sz="0" w:space="0" w:color="auto"/>
          </w:divBdr>
          <w:divsChild>
            <w:div w:id="527718557">
              <w:marLeft w:val="0"/>
              <w:marRight w:val="0"/>
              <w:marTop w:val="0"/>
              <w:marBottom w:val="0"/>
              <w:divBdr>
                <w:top w:val="none" w:sz="0" w:space="0" w:color="auto"/>
                <w:left w:val="none" w:sz="0" w:space="0" w:color="auto"/>
                <w:bottom w:val="none" w:sz="0" w:space="0" w:color="auto"/>
                <w:right w:val="none" w:sz="0" w:space="0" w:color="auto"/>
              </w:divBdr>
            </w:div>
          </w:divsChild>
        </w:div>
        <w:div w:id="1044256071">
          <w:marLeft w:val="0"/>
          <w:marRight w:val="0"/>
          <w:marTop w:val="0"/>
          <w:marBottom w:val="0"/>
          <w:divBdr>
            <w:top w:val="none" w:sz="0" w:space="0" w:color="auto"/>
            <w:left w:val="none" w:sz="0" w:space="0" w:color="auto"/>
            <w:bottom w:val="none" w:sz="0" w:space="0" w:color="auto"/>
            <w:right w:val="none" w:sz="0" w:space="0" w:color="auto"/>
          </w:divBdr>
          <w:divsChild>
            <w:div w:id="1837573768">
              <w:marLeft w:val="0"/>
              <w:marRight w:val="0"/>
              <w:marTop w:val="0"/>
              <w:marBottom w:val="0"/>
              <w:divBdr>
                <w:top w:val="none" w:sz="0" w:space="0" w:color="auto"/>
                <w:left w:val="none" w:sz="0" w:space="0" w:color="auto"/>
                <w:bottom w:val="none" w:sz="0" w:space="0" w:color="auto"/>
                <w:right w:val="none" w:sz="0" w:space="0" w:color="auto"/>
              </w:divBdr>
            </w:div>
          </w:divsChild>
        </w:div>
        <w:div w:id="961689635">
          <w:marLeft w:val="0"/>
          <w:marRight w:val="0"/>
          <w:marTop w:val="0"/>
          <w:marBottom w:val="0"/>
          <w:divBdr>
            <w:top w:val="none" w:sz="0" w:space="0" w:color="auto"/>
            <w:left w:val="none" w:sz="0" w:space="0" w:color="auto"/>
            <w:bottom w:val="none" w:sz="0" w:space="0" w:color="auto"/>
            <w:right w:val="none" w:sz="0" w:space="0" w:color="auto"/>
          </w:divBdr>
          <w:divsChild>
            <w:div w:id="1398162668">
              <w:marLeft w:val="0"/>
              <w:marRight w:val="0"/>
              <w:marTop w:val="0"/>
              <w:marBottom w:val="0"/>
              <w:divBdr>
                <w:top w:val="none" w:sz="0" w:space="0" w:color="auto"/>
                <w:left w:val="none" w:sz="0" w:space="0" w:color="auto"/>
                <w:bottom w:val="none" w:sz="0" w:space="0" w:color="auto"/>
                <w:right w:val="none" w:sz="0" w:space="0" w:color="auto"/>
              </w:divBdr>
            </w:div>
          </w:divsChild>
        </w:div>
        <w:div w:id="316343800">
          <w:marLeft w:val="0"/>
          <w:marRight w:val="0"/>
          <w:marTop w:val="0"/>
          <w:marBottom w:val="0"/>
          <w:divBdr>
            <w:top w:val="none" w:sz="0" w:space="0" w:color="auto"/>
            <w:left w:val="none" w:sz="0" w:space="0" w:color="auto"/>
            <w:bottom w:val="none" w:sz="0" w:space="0" w:color="auto"/>
            <w:right w:val="none" w:sz="0" w:space="0" w:color="auto"/>
          </w:divBdr>
          <w:divsChild>
            <w:div w:id="693848897">
              <w:marLeft w:val="0"/>
              <w:marRight w:val="0"/>
              <w:marTop w:val="0"/>
              <w:marBottom w:val="0"/>
              <w:divBdr>
                <w:top w:val="none" w:sz="0" w:space="0" w:color="auto"/>
                <w:left w:val="none" w:sz="0" w:space="0" w:color="auto"/>
                <w:bottom w:val="none" w:sz="0" w:space="0" w:color="auto"/>
                <w:right w:val="none" w:sz="0" w:space="0" w:color="auto"/>
              </w:divBdr>
            </w:div>
          </w:divsChild>
        </w:div>
        <w:div w:id="1240215130">
          <w:marLeft w:val="0"/>
          <w:marRight w:val="0"/>
          <w:marTop w:val="0"/>
          <w:marBottom w:val="0"/>
          <w:divBdr>
            <w:top w:val="none" w:sz="0" w:space="0" w:color="auto"/>
            <w:left w:val="none" w:sz="0" w:space="0" w:color="auto"/>
            <w:bottom w:val="none" w:sz="0" w:space="0" w:color="auto"/>
            <w:right w:val="none" w:sz="0" w:space="0" w:color="auto"/>
          </w:divBdr>
          <w:divsChild>
            <w:div w:id="2114859537">
              <w:marLeft w:val="0"/>
              <w:marRight w:val="0"/>
              <w:marTop w:val="0"/>
              <w:marBottom w:val="0"/>
              <w:divBdr>
                <w:top w:val="none" w:sz="0" w:space="0" w:color="auto"/>
                <w:left w:val="none" w:sz="0" w:space="0" w:color="auto"/>
                <w:bottom w:val="none" w:sz="0" w:space="0" w:color="auto"/>
                <w:right w:val="none" w:sz="0" w:space="0" w:color="auto"/>
              </w:divBdr>
            </w:div>
          </w:divsChild>
        </w:div>
        <w:div w:id="1062756721">
          <w:marLeft w:val="0"/>
          <w:marRight w:val="0"/>
          <w:marTop w:val="0"/>
          <w:marBottom w:val="0"/>
          <w:divBdr>
            <w:top w:val="none" w:sz="0" w:space="0" w:color="auto"/>
            <w:left w:val="none" w:sz="0" w:space="0" w:color="auto"/>
            <w:bottom w:val="none" w:sz="0" w:space="0" w:color="auto"/>
            <w:right w:val="none" w:sz="0" w:space="0" w:color="auto"/>
          </w:divBdr>
          <w:divsChild>
            <w:div w:id="1329478138">
              <w:marLeft w:val="0"/>
              <w:marRight w:val="0"/>
              <w:marTop w:val="0"/>
              <w:marBottom w:val="0"/>
              <w:divBdr>
                <w:top w:val="none" w:sz="0" w:space="0" w:color="auto"/>
                <w:left w:val="none" w:sz="0" w:space="0" w:color="auto"/>
                <w:bottom w:val="none" w:sz="0" w:space="0" w:color="auto"/>
                <w:right w:val="none" w:sz="0" w:space="0" w:color="auto"/>
              </w:divBdr>
            </w:div>
          </w:divsChild>
        </w:div>
        <w:div w:id="1902517179">
          <w:marLeft w:val="0"/>
          <w:marRight w:val="0"/>
          <w:marTop w:val="0"/>
          <w:marBottom w:val="0"/>
          <w:divBdr>
            <w:top w:val="none" w:sz="0" w:space="0" w:color="auto"/>
            <w:left w:val="none" w:sz="0" w:space="0" w:color="auto"/>
            <w:bottom w:val="none" w:sz="0" w:space="0" w:color="auto"/>
            <w:right w:val="none" w:sz="0" w:space="0" w:color="auto"/>
          </w:divBdr>
          <w:divsChild>
            <w:div w:id="1059209310">
              <w:marLeft w:val="0"/>
              <w:marRight w:val="0"/>
              <w:marTop w:val="0"/>
              <w:marBottom w:val="0"/>
              <w:divBdr>
                <w:top w:val="none" w:sz="0" w:space="0" w:color="auto"/>
                <w:left w:val="none" w:sz="0" w:space="0" w:color="auto"/>
                <w:bottom w:val="none" w:sz="0" w:space="0" w:color="auto"/>
                <w:right w:val="none" w:sz="0" w:space="0" w:color="auto"/>
              </w:divBdr>
            </w:div>
          </w:divsChild>
        </w:div>
        <w:div w:id="825166654">
          <w:marLeft w:val="0"/>
          <w:marRight w:val="0"/>
          <w:marTop w:val="0"/>
          <w:marBottom w:val="0"/>
          <w:divBdr>
            <w:top w:val="none" w:sz="0" w:space="0" w:color="auto"/>
            <w:left w:val="none" w:sz="0" w:space="0" w:color="auto"/>
            <w:bottom w:val="none" w:sz="0" w:space="0" w:color="auto"/>
            <w:right w:val="none" w:sz="0" w:space="0" w:color="auto"/>
          </w:divBdr>
          <w:divsChild>
            <w:div w:id="1665939641">
              <w:marLeft w:val="0"/>
              <w:marRight w:val="0"/>
              <w:marTop w:val="0"/>
              <w:marBottom w:val="0"/>
              <w:divBdr>
                <w:top w:val="none" w:sz="0" w:space="0" w:color="auto"/>
                <w:left w:val="none" w:sz="0" w:space="0" w:color="auto"/>
                <w:bottom w:val="none" w:sz="0" w:space="0" w:color="auto"/>
                <w:right w:val="none" w:sz="0" w:space="0" w:color="auto"/>
              </w:divBdr>
            </w:div>
          </w:divsChild>
        </w:div>
        <w:div w:id="451942054">
          <w:marLeft w:val="0"/>
          <w:marRight w:val="0"/>
          <w:marTop w:val="0"/>
          <w:marBottom w:val="0"/>
          <w:divBdr>
            <w:top w:val="none" w:sz="0" w:space="0" w:color="auto"/>
            <w:left w:val="none" w:sz="0" w:space="0" w:color="auto"/>
            <w:bottom w:val="none" w:sz="0" w:space="0" w:color="auto"/>
            <w:right w:val="none" w:sz="0" w:space="0" w:color="auto"/>
          </w:divBdr>
          <w:divsChild>
            <w:div w:id="1235360971">
              <w:marLeft w:val="0"/>
              <w:marRight w:val="0"/>
              <w:marTop w:val="0"/>
              <w:marBottom w:val="0"/>
              <w:divBdr>
                <w:top w:val="none" w:sz="0" w:space="0" w:color="auto"/>
                <w:left w:val="none" w:sz="0" w:space="0" w:color="auto"/>
                <w:bottom w:val="none" w:sz="0" w:space="0" w:color="auto"/>
                <w:right w:val="none" w:sz="0" w:space="0" w:color="auto"/>
              </w:divBdr>
            </w:div>
          </w:divsChild>
        </w:div>
        <w:div w:id="1111433688">
          <w:marLeft w:val="0"/>
          <w:marRight w:val="0"/>
          <w:marTop w:val="0"/>
          <w:marBottom w:val="0"/>
          <w:divBdr>
            <w:top w:val="none" w:sz="0" w:space="0" w:color="auto"/>
            <w:left w:val="none" w:sz="0" w:space="0" w:color="auto"/>
            <w:bottom w:val="none" w:sz="0" w:space="0" w:color="auto"/>
            <w:right w:val="none" w:sz="0" w:space="0" w:color="auto"/>
          </w:divBdr>
          <w:divsChild>
            <w:div w:id="1980573210">
              <w:marLeft w:val="0"/>
              <w:marRight w:val="0"/>
              <w:marTop w:val="0"/>
              <w:marBottom w:val="0"/>
              <w:divBdr>
                <w:top w:val="none" w:sz="0" w:space="0" w:color="auto"/>
                <w:left w:val="none" w:sz="0" w:space="0" w:color="auto"/>
                <w:bottom w:val="none" w:sz="0" w:space="0" w:color="auto"/>
                <w:right w:val="none" w:sz="0" w:space="0" w:color="auto"/>
              </w:divBdr>
            </w:div>
          </w:divsChild>
        </w:div>
        <w:div w:id="338040708">
          <w:marLeft w:val="0"/>
          <w:marRight w:val="0"/>
          <w:marTop w:val="0"/>
          <w:marBottom w:val="0"/>
          <w:divBdr>
            <w:top w:val="none" w:sz="0" w:space="0" w:color="auto"/>
            <w:left w:val="none" w:sz="0" w:space="0" w:color="auto"/>
            <w:bottom w:val="none" w:sz="0" w:space="0" w:color="auto"/>
            <w:right w:val="none" w:sz="0" w:space="0" w:color="auto"/>
          </w:divBdr>
          <w:divsChild>
            <w:div w:id="2038967940">
              <w:marLeft w:val="0"/>
              <w:marRight w:val="0"/>
              <w:marTop w:val="0"/>
              <w:marBottom w:val="0"/>
              <w:divBdr>
                <w:top w:val="none" w:sz="0" w:space="0" w:color="auto"/>
                <w:left w:val="none" w:sz="0" w:space="0" w:color="auto"/>
                <w:bottom w:val="none" w:sz="0" w:space="0" w:color="auto"/>
                <w:right w:val="none" w:sz="0" w:space="0" w:color="auto"/>
              </w:divBdr>
            </w:div>
          </w:divsChild>
        </w:div>
        <w:div w:id="1223373030">
          <w:marLeft w:val="0"/>
          <w:marRight w:val="0"/>
          <w:marTop w:val="0"/>
          <w:marBottom w:val="0"/>
          <w:divBdr>
            <w:top w:val="none" w:sz="0" w:space="0" w:color="auto"/>
            <w:left w:val="none" w:sz="0" w:space="0" w:color="auto"/>
            <w:bottom w:val="none" w:sz="0" w:space="0" w:color="auto"/>
            <w:right w:val="none" w:sz="0" w:space="0" w:color="auto"/>
          </w:divBdr>
          <w:divsChild>
            <w:div w:id="541786621">
              <w:marLeft w:val="0"/>
              <w:marRight w:val="0"/>
              <w:marTop w:val="0"/>
              <w:marBottom w:val="0"/>
              <w:divBdr>
                <w:top w:val="none" w:sz="0" w:space="0" w:color="auto"/>
                <w:left w:val="none" w:sz="0" w:space="0" w:color="auto"/>
                <w:bottom w:val="none" w:sz="0" w:space="0" w:color="auto"/>
                <w:right w:val="none" w:sz="0" w:space="0" w:color="auto"/>
              </w:divBdr>
            </w:div>
          </w:divsChild>
        </w:div>
        <w:div w:id="691810294">
          <w:marLeft w:val="0"/>
          <w:marRight w:val="0"/>
          <w:marTop w:val="0"/>
          <w:marBottom w:val="0"/>
          <w:divBdr>
            <w:top w:val="none" w:sz="0" w:space="0" w:color="auto"/>
            <w:left w:val="none" w:sz="0" w:space="0" w:color="auto"/>
            <w:bottom w:val="none" w:sz="0" w:space="0" w:color="auto"/>
            <w:right w:val="none" w:sz="0" w:space="0" w:color="auto"/>
          </w:divBdr>
          <w:divsChild>
            <w:div w:id="188089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eanexpert.org/event/470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sdoc.unesco.org/ark:/48223/pf0000125186.page=2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09B11BD30DBB4EA6165125C28E89C1" ma:contentTypeVersion="13" ma:contentTypeDescription="Create a new document." ma:contentTypeScope="" ma:versionID="6c0613f4ce1667ea13988d52252fdeda">
  <xsd:schema xmlns:xsd="http://www.w3.org/2001/XMLSchema" xmlns:xs="http://www.w3.org/2001/XMLSchema" xmlns:p="http://schemas.microsoft.com/office/2006/metadata/properties" xmlns:ns2="514e5fa7-09f8-417e-9fa0-2dcb5a771e01" xmlns:ns3="b5ec9ee2-98e2-41f1-b8d8-637ec845bf6e" targetNamespace="http://schemas.microsoft.com/office/2006/metadata/properties" ma:root="true" ma:fieldsID="1df6ede8f54b5ca4cf4dd9be91c00b51" ns2:_="" ns3:_="">
    <xsd:import namespace="514e5fa7-09f8-417e-9fa0-2dcb5a771e01"/>
    <xsd:import namespace="b5ec9ee2-98e2-41f1-b8d8-637ec845bf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e5fa7-09f8-417e-9fa0-2dcb5a771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ec9ee2-98e2-41f1-b8d8-637ec845bf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1d1027-7368-478f-91b5-d8b4705f9a4e}" ma:internalName="TaxCatchAll" ma:showField="CatchAllData" ma:web="b5ec9ee2-98e2-41f1-b8d8-637ec845b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5ec9ee2-98e2-41f1-b8d8-637ec845bf6e" xsi:nil="true"/>
    <lcf76f155ced4ddcb4097134ff3c332f xmlns="514e5fa7-09f8-417e-9fa0-2dcb5a771e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455621-630C-4D43-8507-130CC6C99735}">
  <ds:schemaRefs>
    <ds:schemaRef ds:uri="http://schemas.microsoft.com/sharepoint/v3/contenttype/forms"/>
  </ds:schemaRefs>
</ds:datastoreItem>
</file>

<file path=customXml/itemProps2.xml><?xml version="1.0" encoding="utf-8"?>
<ds:datastoreItem xmlns:ds="http://schemas.openxmlformats.org/officeDocument/2006/customXml" ds:itemID="{0BEE9648-A6E7-41B1-ADB3-CF352C380BD4}">
  <ds:schemaRefs>
    <ds:schemaRef ds:uri="http://schemas.openxmlformats.org/officeDocument/2006/bibliography"/>
  </ds:schemaRefs>
</ds:datastoreItem>
</file>

<file path=customXml/itemProps3.xml><?xml version="1.0" encoding="utf-8"?>
<ds:datastoreItem xmlns:ds="http://schemas.openxmlformats.org/officeDocument/2006/customXml" ds:itemID="{161BDC9A-8B7F-4185-B45B-41AF89542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e5fa7-09f8-417e-9fa0-2dcb5a771e01"/>
    <ds:schemaRef ds:uri="b5ec9ee2-98e2-41f1-b8d8-637ec845b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D057D-152D-4560-AB81-CFB161047F16}">
  <ds:schemaRefs>
    <ds:schemaRef ds:uri="http://schemas.microsoft.com/office/2006/documentManagement/types"/>
    <ds:schemaRef ds:uri="http://www.w3.org/XML/1998/namespace"/>
    <ds:schemaRef ds:uri="b5ec9ee2-98e2-41f1-b8d8-637ec845bf6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514e5fa7-09f8-417e-9fa0-2dcb5a771e01"/>
    <ds:schemaRef ds:uri="http://purl.org/dc/terms/"/>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6219</Words>
  <Characters>34209</Characters>
  <Application>Microsoft Office Word</Application>
  <DocSecurity>4</DocSecurity>
  <Lines>285</Lines>
  <Paragraphs>80</Paragraphs>
  <ScaleCrop>false</ScaleCrop>
  <Company/>
  <LinksUpToDate>false</LinksUpToDate>
  <CharactersWithSpaces>40348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Humberto</dc:creator>
  <cp:keywords>, docId:565F7DFCE7DCCD7C4643A0373AD09BA9</cp:keywords>
  <cp:lastModifiedBy>Boned, Patrice</cp:lastModifiedBy>
  <cp:revision>2</cp:revision>
  <cp:lastPrinted>2025-04-19T02:49:00Z</cp:lastPrinted>
  <dcterms:created xsi:type="dcterms:W3CDTF">2025-06-22T18:07:00Z</dcterms:created>
  <dcterms:modified xsi:type="dcterms:W3CDTF">2025-06-22T18:07:00Z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2023-04-12T00:00:00Z</vt:lpwstr>
  </property>
  <property fmtid="{D5CDD505-2E9C-101B-9397-08002B2CF9AE}" pid="3" name="Creator">
    <vt:lpwstr>Microsoft® Word for Microsoft 365</vt:lpwstr>
  </property>
  <property fmtid="{D5CDD505-2E9C-101B-9397-08002B2CF9AE}" pid="4" name="LastSaved">
    <vt:lpwstr>2023-04-20T00:00:00Z</vt:lpwstr>
  </property>
  <property fmtid="{D5CDD505-2E9C-101B-9397-08002B2CF9AE}" pid="5" name="Producer">
    <vt:lpwstr>Microsoft® Word for Microsoft 365</vt:lpwstr>
  </property>
  <property fmtid="{D5CDD505-2E9C-101B-9397-08002B2CF9AE}" pid="6" name="ContentTypeId">
    <vt:lpwstr>0x0101006D09B11BD30DBB4EA6165125C28E89C1</vt:lpwstr>
  </property>
  <property fmtid="{D5CDD505-2E9C-101B-9397-08002B2CF9AE}" pid="7" name="MediaServiceImageTags">
    <vt:lpwstr>MediaServiceImageTags</vt:lpwstr>
  </property>
</Properties>
</file>