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5D05" w14:textId="77777777" w:rsidR="003776C4" w:rsidRDefault="003776C4">
      <w:pPr>
        <w:widowControl/>
        <w:pBdr>
          <w:top w:val="nil"/>
          <w:left w:val="nil"/>
          <w:bottom w:val="nil"/>
          <w:right w:val="nil"/>
          <w:between w:val="nil"/>
        </w:pBdr>
        <w:rPr>
          <w:color w:val="000000"/>
          <w:sz w:val="24"/>
          <w:szCs w:val="24"/>
        </w:rPr>
      </w:pPr>
    </w:p>
    <w:p w14:paraId="1548AFB2" w14:textId="78D2C94B" w:rsidR="003776C4" w:rsidRDefault="004A1AF0" w:rsidP="00152144">
      <w:pPr>
        <w:widowControl/>
        <w:pBdr>
          <w:top w:val="nil"/>
          <w:left w:val="nil"/>
          <w:bottom w:val="nil"/>
          <w:right w:val="nil"/>
          <w:between w:val="nil"/>
        </w:pBdr>
        <w:rPr>
          <w:b/>
          <w:color w:val="000000"/>
        </w:rPr>
      </w:pPr>
      <w:r>
        <w:rPr>
          <w:color w:val="000000"/>
          <w:sz w:val="24"/>
          <w:szCs w:val="24"/>
        </w:rPr>
        <w:tab/>
      </w:r>
    </w:p>
    <w:p w14:paraId="20890DD1" w14:textId="77777777" w:rsidR="003776C4" w:rsidRDefault="003776C4">
      <w:pPr>
        <w:widowControl/>
        <w:pBdr>
          <w:top w:val="nil"/>
          <w:left w:val="nil"/>
          <w:bottom w:val="nil"/>
          <w:right w:val="nil"/>
          <w:between w:val="nil"/>
        </w:pBdr>
        <w:tabs>
          <w:tab w:val="left" w:pos="2579"/>
        </w:tabs>
        <w:rPr>
          <w:b/>
          <w:color w:val="000000"/>
        </w:rPr>
      </w:pPr>
    </w:p>
    <w:p w14:paraId="331E6A5F" w14:textId="77777777" w:rsidR="00991D49" w:rsidRDefault="00991D49">
      <w:pPr>
        <w:widowControl/>
        <w:pBdr>
          <w:top w:val="nil"/>
          <w:left w:val="nil"/>
          <w:bottom w:val="nil"/>
          <w:right w:val="nil"/>
          <w:between w:val="nil"/>
        </w:pBdr>
        <w:tabs>
          <w:tab w:val="left" w:pos="2579"/>
        </w:tabs>
        <w:rPr>
          <w:b/>
          <w:color w:val="000000"/>
        </w:rPr>
      </w:pPr>
    </w:p>
    <w:p w14:paraId="4A3C744F" w14:textId="77777777" w:rsidR="00991D49" w:rsidRDefault="00991D49">
      <w:pPr>
        <w:widowControl/>
        <w:pBdr>
          <w:top w:val="nil"/>
          <w:left w:val="nil"/>
          <w:bottom w:val="nil"/>
          <w:right w:val="nil"/>
          <w:between w:val="nil"/>
        </w:pBdr>
        <w:tabs>
          <w:tab w:val="left" w:pos="2579"/>
        </w:tabs>
        <w:rPr>
          <w:b/>
          <w:color w:val="000000"/>
        </w:rPr>
      </w:pPr>
    </w:p>
    <w:p w14:paraId="44E3CFB6" w14:textId="39C934FE" w:rsidR="003776C4" w:rsidRDefault="0075598B">
      <w:pPr>
        <w:widowControl/>
        <w:pBdr>
          <w:top w:val="nil"/>
          <w:left w:val="nil"/>
          <w:bottom w:val="nil"/>
          <w:right w:val="nil"/>
          <w:between w:val="nil"/>
        </w:pBdr>
        <w:tabs>
          <w:tab w:val="left" w:pos="2579"/>
        </w:tabs>
        <w:jc w:val="center"/>
        <w:rPr>
          <w:b/>
          <w:color w:val="000000"/>
          <w:sz w:val="23"/>
          <w:szCs w:val="23"/>
        </w:rPr>
      </w:pPr>
      <w:r w:rsidRPr="0075598B">
        <w:rPr>
          <w:b/>
          <w:color w:val="000000"/>
          <w:sz w:val="23"/>
          <w:szCs w:val="23"/>
        </w:rPr>
        <w:t>EXECUTIVE SUMMARY</w:t>
      </w:r>
    </w:p>
    <w:p w14:paraId="2399A37D" w14:textId="77777777" w:rsidR="003776C4" w:rsidRDefault="003776C4">
      <w:pPr>
        <w:widowControl/>
        <w:pBdr>
          <w:top w:val="nil"/>
          <w:left w:val="nil"/>
          <w:bottom w:val="nil"/>
          <w:right w:val="nil"/>
          <w:between w:val="nil"/>
        </w:pBdr>
        <w:tabs>
          <w:tab w:val="left" w:pos="2579"/>
        </w:tabs>
        <w:jc w:val="center"/>
        <w:rPr>
          <w:b/>
          <w:color w:val="000000"/>
          <w:sz w:val="23"/>
          <w:szCs w:val="23"/>
        </w:rPr>
      </w:pPr>
    </w:p>
    <w:p w14:paraId="5821CA73" w14:textId="77777777" w:rsidR="003776C4" w:rsidRDefault="003776C4" w:rsidP="00152144">
      <w:pPr>
        <w:widowControl/>
        <w:pBdr>
          <w:top w:val="nil"/>
          <w:left w:val="nil"/>
          <w:bottom w:val="nil"/>
          <w:right w:val="nil"/>
          <w:between w:val="nil"/>
        </w:pBdr>
        <w:tabs>
          <w:tab w:val="left" w:pos="2579"/>
        </w:tabs>
        <w:rPr>
          <w:b/>
          <w:color w:val="000000"/>
          <w:sz w:val="23"/>
          <w:szCs w:val="23"/>
        </w:rPr>
      </w:pPr>
    </w:p>
    <w:tbl>
      <w:tblPr>
        <w:tblStyle w:val="a"/>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tblGrid>
      <w:tr w:rsidR="003776C4" w14:paraId="50620493" w14:textId="77777777">
        <w:trPr>
          <w:jc w:val="center"/>
        </w:trPr>
        <w:tc>
          <w:tcPr>
            <w:tcW w:w="7650" w:type="dxa"/>
          </w:tcPr>
          <w:p w14:paraId="72BFBC17" w14:textId="3C76E263" w:rsidR="0075598B" w:rsidRDefault="0075598B" w:rsidP="0075598B">
            <w:pPr>
              <w:pBdr>
                <w:top w:val="nil"/>
                <w:left w:val="nil"/>
                <w:bottom w:val="nil"/>
                <w:right w:val="nil"/>
                <w:between w:val="nil"/>
              </w:pBdr>
              <w:ind w:right="30"/>
              <w:jc w:val="both"/>
              <w:rPr>
                <w:color w:val="000000"/>
              </w:rPr>
            </w:pPr>
            <w:r w:rsidRPr="0075598B">
              <w:rPr>
                <w:color w:val="000000"/>
              </w:rPr>
              <w:t>In accordance with Rule of Procedure 48.3 (</w:t>
            </w:r>
            <w:hyperlink r:id="rId11" w:history="1">
              <w:r w:rsidRPr="00217E95">
                <w:rPr>
                  <w:rStyle w:val="Hyperlink"/>
                </w:rPr>
                <w:t>IOC/INF-1166</w:t>
              </w:r>
            </w:hyperlink>
            <w:r w:rsidRPr="0075598B">
              <w:rPr>
                <w:color w:val="000000"/>
              </w:rPr>
              <w:t>), IOCARIBE, as a primary Subsidiary Body of IOC, is required to report to an IOC Governing Body on its sessions.</w:t>
            </w:r>
          </w:p>
          <w:p w14:paraId="7B4BF1FA" w14:textId="77777777" w:rsidR="00152144" w:rsidRPr="0075598B" w:rsidRDefault="00152144" w:rsidP="0075598B">
            <w:pPr>
              <w:pBdr>
                <w:top w:val="nil"/>
                <w:left w:val="nil"/>
                <w:bottom w:val="nil"/>
                <w:right w:val="nil"/>
                <w:between w:val="nil"/>
              </w:pBdr>
              <w:ind w:right="30"/>
              <w:jc w:val="both"/>
              <w:rPr>
                <w:color w:val="000000"/>
              </w:rPr>
            </w:pPr>
          </w:p>
          <w:p w14:paraId="409FA5C2" w14:textId="24E45955" w:rsidR="0075598B" w:rsidRPr="0075598B" w:rsidRDefault="0075598B" w:rsidP="0075598B">
            <w:pPr>
              <w:pBdr>
                <w:top w:val="nil"/>
                <w:left w:val="nil"/>
                <w:bottom w:val="nil"/>
                <w:right w:val="nil"/>
                <w:between w:val="nil"/>
              </w:pBdr>
              <w:ind w:right="30"/>
              <w:jc w:val="both"/>
              <w:rPr>
                <w:color w:val="000000"/>
              </w:rPr>
            </w:pPr>
            <w:r w:rsidRPr="0075598B">
              <w:rPr>
                <w:color w:val="000000"/>
              </w:rPr>
              <w:t xml:space="preserve">The documentation for the session and more information </w:t>
            </w:r>
            <w:r w:rsidR="00991D49" w:rsidRPr="0075598B">
              <w:rPr>
                <w:color w:val="000000"/>
              </w:rPr>
              <w:t>is</w:t>
            </w:r>
            <w:r w:rsidRPr="0075598B">
              <w:rPr>
                <w:color w:val="000000"/>
              </w:rPr>
              <w:t xml:space="preserve"> available </w:t>
            </w:r>
            <w:hyperlink r:id="rId12" w:history="1">
              <w:r w:rsidRPr="00217E95">
                <w:rPr>
                  <w:rStyle w:val="Hyperlink"/>
                </w:rPr>
                <w:t>online</w:t>
              </w:r>
            </w:hyperlink>
            <w:r w:rsidRPr="0075598B">
              <w:rPr>
                <w:color w:val="000000"/>
              </w:rPr>
              <w:t>.</w:t>
            </w:r>
          </w:p>
          <w:p w14:paraId="27977791" w14:textId="77777777" w:rsidR="00152144" w:rsidRDefault="00152144" w:rsidP="0075598B">
            <w:pPr>
              <w:spacing w:after="160"/>
              <w:ind w:right="30"/>
              <w:jc w:val="both"/>
              <w:rPr>
                <w:color w:val="000000"/>
              </w:rPr>
            </w:pPr>
          </w:p>
          <w:p w14:paraId="108EC681" w14:textId="3F9348FF" w:rsidR="003776C4" w:rsidRDefault="0075598B" w:rsidP="0075598B">
            <w:pPr>
              <w:spacing w:after="160"/>
              <w:ind w:right="30"/>
              <w:jc w:val="both"/>
            </w:pPr>
            <w:r w:rsidRPr="0075598B">
              <w:rPr>
                <w:color w:val="000000"/>
              </w:rPr>
              <w:t>The IOC Assembly at its 3</w:t>
            </w:r>
            <w:r w:rsidR="00217E95">
              <w:rPr>
                <w:color w:val="000000"/>
              </w:rPr>
              <w:t>3r</w:t>
            </w:r>
            <w:r w:rsidRPr="0075598B">
              <w:rPr>
                <w:color w:val="000000"/>
              </w:rPr>
              <w:t xml:space="preserve">d Session (Paris, France, </w:t>
            </w:r>
            <w:r w:rsidR="00217E95" w:rsidRPr="00217E95">
              <w:rPr>
                <w:color w:val="000000"/>
              </w:rPr>
              <w:t xml:space="preserve">25 June </w:t>
            </w:r>
            <w:r w:rsidR="00217E95">
              <w:rPr>
                <w:color w:val="000000"/>
              </w:rPr>
              <w:t>-</w:t>
            </w:r>
            <w:r w:rsidR="00217E95" w:rsidRPr="00217E95">
              <w:rPr>
                <w:color w:val="000000"/>
              </w:rPr>
              <w:t xml:space="preserve"> 3 July 2025</w:t>
            </w:r>
            <w:r w:rsidRPr="0075598B">
              <w:rPr>
                <w:color w:val="000000"/>
              </w:rPr>
              <w:t>) will be invited to consider the Executive Summary as presented in the Action Paper (IOC/A-3</w:t>
            </w:r>
            <w:r w:rsidR="00217E95">
              <w:rPr>
                <w:color w:val="000000"/>
              </w:rPr>
              <w:t>3</w:t>
            </w:r>
            <w:r w:rsidRPr="0075598B">
              <w:rPr>
                <w:color w:val="000000"/>
              </w:rPr>
              <w:t>/AP Prov.) and by the Chairperson of the Sub-</w:t>
            </w:r>
            <w:r w:rsidR="009A2AFB">
              <w:rPr>
                <w:color w:val="000000"/>
              </w:rPr>
              <w:t>C</w:t>
            </w:r>
            <w:r w:rsidRPr="0075598B">
              <w:rPr>
                <w:color w:val="000000"/>
              </w:rPr>
              <w:t>ommission in plenary as well as the recommendations contained in this document.</w:t>
            </w:r>
          </w:p>
        </w:tc>
      </w:tr>
    </w:tbl>
    <w:p w14:paraId="5B5660B4" w14:textId="77777777" w:rsidR="003776C4" w:rsidRDefault="003776C4">
      <w:pPr>
        <w:widowControl/>
        <w:pBdr>
          <w:top w:val="nil"/>
          <w:left w:val="nil"/>
          <w:bottom w:val="nil"/>
          <w:right w:val="nil"/>
          <w:between w:val="nil"/>
        </w:pBdr>
        <w:rPr>
          <w:color w:val="000000"/>
          <w:sz w:val="24"/>
          <w:szCs w:val="24"/>
        </w:rPr>
      </w:pPr>
    </w:p>
    <w:p w14:paraId="50ADCA94" w14:textId="77777777" w:rsidR="00E12F57" w:rsidRDefault="00E12F57" w:rsidP="00E12F57">
      <w:pPr>
        <w:spacing w:before="240" w:after="240"/>
        <w:rPr>
          <w:b/>
          <w:sz w:val="23"/>
          <w:szCs w:val="23"/>
        </w:rPr>
      </w:pPr>
    </w:p>
    <w:p w14:paraId="12045E73" w14:textId="77777777" w:rsidR="00991D49" w:rsidRDefault="00991D49" w:rsidP="00E12F57">
      <w:pPr>
        <w:spacing w:before="240" w:after="240"/>
        <w:rPr>
          <w:b/>
          <w:sz w:val="23"/>
          <w:szCs w:val="23"/>
        </w:rPr>
      </w:pPr>
    </w:p>
    <w:p w14:paraId="1BC8C969" w14:textId="715122B7" w:rsidR="003776C4" w:rsidRPr="00953AAF" w:rsidRDefault="00953AAF" w:rsidP="00E12F57">
      <w:pPr>
        <w:spacing w:before="240" w:after="240"/>
        <w:rPr>
          <w:b/>
          <w:sz w:val="23"/>
          <w:szCs w:val="23"/>
        </w:rPr>
      </w:pPr>
      <w:r w:rsidRPr="00953AAF">
        <w:rPr>
          <w:b/>
          <w:sz w:val="23"/>
          <w:szCs w:val="23"/>
        </w:rPr>
        <w:t>Introduction</w:t>
      </w:r>
    </w:p>
    <w:p w14:paraId="743C678F" w14:textId="515B38CC" w:rsidR="00D104C9" w:rsidRDefault="00D104C9" w:rsidP="00E12F57">
      <w:pPr>
        <w:numPr>
          <w:ilvl w:val="0"/>
          <w:numId w:val="2"/>
        </w:numPr>
        <w:pBdr>
          <w:top w:val="nil"/>
          <w:left w:val="nil"/>
          <w:bottom w:val="nil"/>
          <w:right w:val="nil"/>
          <w:between w:val="nil"/>
        </w:pBdr>
        <w:spacing w:before="240" w:after="240"/>
        <w:ind w:left="0" w:firstLine="0"/>
        <w:jc w:val="both"/>
      </w:pPr>
      <w:r w:rsidRPr="00D104C9">
        <w:t xml:space="preserve">The </w:t>
      </w:r>
      <w:r>
        <w:t>Eigh</w:t>
      </w:r>
      <w:r w:rsidRPr="00D104C9">
        <w:t>teenth Session of the IOC Sub-Commission for the Caribbean and Adjacent Regions (SC-IOCARIBE-XVI</w:t>
      </w:r>
      <w:r>
        <w:t>I</w:t>
      </w:r>
      <w:r w:rsidRPr="00D104C9">
        <w:t xml:space="preserve">I) was held in Brasilia, </w:t>
      </w:r>
      <w:r>
        <w:t xml:space="preserve">Brazil, from </w:t>
      </w:r>
      <w:r w:rsidRPr="00D104C9">
        <w:t>23</w:t>
      </w:r>
      <w:r>
        <w:t xml:space="preserve"> to </w:t>
      </w:r>
      <w:r w:rsidRPr="00D104C9">
        <w:t xml:space="preserve">25 April 2025. The session was attended by </w:t>
      </w:r>
      <w:r w:rsidR="00A8531A">
        <w:t>128</w:t>
      </w:r>
      <w:r w:rsidRPr="00D104C9">
        <w:t xml:space="preserve"> participants</w:t>
      </w:r>
      <w:r w:rsidR="008C6FC9">
        <w:t>,</w:t>
      </w:r>
      <w:r w:rsidRPr="00D104C9">
        <w:t xml:space="preserve"> </w:t>
      </w:r>
      <w:r w:rsidR="00A8531A">
        <w:t xml:space="preserve">including representatives of </w:t>
      </w:r>
      <w:r w:rsidR="00A8531A" w:rsidRPr="00007B69">
        <w:t>1</w:t>
      </w:r>
      <w:r w:rsidR="00BD1686" w:rsidRPr="00007B69">
        <w:t>7</w:t>
      </w:r>
      <w:r w:rsidR="00A8531A" w:rsidRPr="00007B69">
        <w:t xml:space="preserve"> </w:t>
      </w:r>
      <w:r w:rsidR="00EC035E" w:rsidRPr="00007B69">
        <w:t>countries</w:t>
      </w:r>
      <w:r w:rsidR="00A8531A" w:rsidRPr="00007B69">
        <w:t xml:space="preserve">, </w:t>
      </w:r>
      <w:r w:rsidR="00522DAE" w:rsidRPr="00007B69">
        <w:t>four (4)</w:t>
      </w:r>
      <w:r w:rsidRPr="00007B69">
        <w:t xml:space="preserve"> UN agencies and </w:t>
      </w:r>
      <w:r w:rsidR="00522DAE" w:rsidRPr="00007B69">
        <w:t>three (</w:t>
      </w:r>
      <w:r w:rsidR="00EC035E" w:rsidRPr="00007B69">
        <w:t>3</w:t>
      </w:r>
      <w:r w:rsidR="00522DAE" w:rsidRPr="00007B69">
        <w:t>)</w:t>
      </w:r>
      <w:r w:rsidRPr="00007B69">
        <w:t xml:space="preserve"> regional organizations. At this session, </w:t>
      </w:r>
      <w:r w:rsidR="00522DAE" w:rsidRPr="00007B69">
        <w:t xml:space="preserve">the Sub-Commission </w:t>
      </w:r>
      <w:r w:rsidRPr="00007B69">
        <w:t>reviewed progress made during the Intersessional period 202</w:t>
      </w:r>
      <w:r w:rsidR="00EC035E" w:rsidRPr="00007B69">
        <w:t>4</w:t>
      </w:r>
      <w:r w:rsidRPr="00007B69">
        <w:t>–202</w:t>
      </w:r>
      <w:r w:rsidR="00EC035E" w:rsidRPr="00007B69">
        <w:t>5</w:t>
      </w:r>
      <w:r w:rsidRPr="00D104C9">
        <w:t xml:space="preserve"> and adopted 1</w:t>
      </w:r>
      <w:r w:rsidR="00953AAF">
        <w:t>4</w:t>
      </w:r>
      <w:r w:rsidRPr="00D104C9">
        <w:t xml:space="preserve"> recommendations.</w:t>
      </w:r>
    </w:p>
    <w:p w14:paraId="37F0FD9F" w14:textId="4AEBD7E7" w:rsidR="00FA71BC" w:rsidRDefault="00953AAF" w:rsidP="00BD1686">
      <w:pPr>
        <w:numPr>
          <w:ilvl w:val="0"/>
          <w:numId w:val="2"/>
        </w:numPr>
        <w:pBdr>
          <w:top w:val="nil"/>
          <w:left w:val="nil"/>
          <w:bottom w:val="nil"/>
          <w:right w:val="nil"/>
          <w:between w:val="nil"/>
        </w:pBdr>
        <w:spacing w:before="240" w:after="240"/>
        <w:ind w:left="0" w:firstLine="0"/>
        <w:jc w:val="both"/>
      </w:pPr>
      <w:r>
        <w:t xml:space="preserve">The Sub-Commission thanked the </w:t>
      </w:r>
      <w:r w:rsidRPr="00953AAF">
        <w:t xml:space="preserve">Government of Brazil </w:t>
      </w:r>
      <w:r w:rsidRPr="00BD1686">
        <w:t>and the UNESCO Office in Brasilia for their collaboration in hosting the Eighteenth Session of the IOC Sub-Commission</w:t>
      </w:r>
      <w:r w:rsidR="00BD1686" w:rsidRPr="00BD1686">
        <w:t xml:space="preserve"> and commended Brazil for </w:t>
      </w:r>
      <w:r w:rsidR="00FA71BC" w:rsidRPr="00BD1686">
        <w:t>becoming the first country recognized by UNESCO to officially commit to integrating Ocean Literacy into its national school curriculum.</w:t>
      </w:r>
      <w:r w:rsidR="00FA71BC">
        <w:t xml:space="preserve"> </w:t>
      </w:r>
    </w:p>
    <w:p w14:paraId="366A7B22" w14:textId="3D9D7138" w:rsidR="00953AAF" w:rsidRDefault="00953AAF" w:rsidP="00E12F57">
      <w:pPr>
        <w:numPr>
          <w:ilvl w:val="0"/>
          <w:numId w:val="2"/>
        </w:numPr>
        <w:pBdr>
          <w:top w:val="nil"/>
          <w:left w:val="nil"/>
          <w:bottom w:val="nil"/>
          <w:right w:val="nil"/>
          <w:between w:val="nil"/>
        </w:pBdr>
        <w:spacing w:before="240" w:after="240"/>
        <w:ind w:left="0" w:firstLine="0"/>
        <w:jc w:val="both"/>
      </w:pPr>
      <w:r>
        <w:t xml:space="preserve">The Sub-Commission acknowledged the continued support received from the Government of Colombia for hosting the Secretariat in the city of Cartagena since its initial establishment in 1986 </w:t>
      </w:r>
      <w:r w:rsidRPr="00953AAF">
        <w:t xml:space="preserve">and </w:t>
      </w:r>
      <w:r>
        <w:t>for</w:t>
      </w:r>
      <w:r w:rsidRPr="00953AAF">
        <w:t xml:space="preserve"> seconding two professionals </w:t>
      </w:r>
      <w:r>
        <w:t>to</w:t>
      </w:r>
      <w:r w:rsidRPr="00953AAF">
        <w:t xml:space="preserve"> work at the Secretariat</w:t>
      </w:r>
      <w:r>
        <w:t>.</w:t>
      </w:r>
    </w:p>
    <w:p w14:paraId="76414DF4" w14:textId="48B8D5E2" w:rsidR="00BD1686" w:rsidRDefault="00BD1686" w:rsidP="00E12F57">
      <w:pPr>
        <w:numPr>
          <w:ilvl w:val="0"/>
          <w:numId w:val="2"/>
        </w:numPr>
        <w:pBdr>
          <w:top w:val="nil"/>
          <w:left w:val="nil"/>
          <w:bottom w:val="nil"/>
          <w:right w:val="nil"/>
          <w:between w:val="nil"/>
        </w:pBdr>
        <w:spacing w:before="240" w:after="240"/>
        <w:ind w:left="0" w:firstLine="0"/>
        <w:jc w:val="both"/>
      </w:pPr>
      <w:r>
        <w:t xml:space="preserve">The Sub-Commission </w:t>
      </w:r>
      <w:r w:rsidRPr="00007B69">
        <w:t xml:space="preserve">welcomed </w:t>
      </w:r>
      <w:r w:rsidR="00522DAE" w:rsidRPr="00007B69">
        <w:t xml:space="preserve">the commitment </w:t>
      </w:r>
      <w:r w:rsidRPr="00007B69">
        <w:t>received from</w:t>
      </w:r>
      <w:r w:rsidRPr="00BD1686">
        <w:t xml:space="preserve"> the Government of Antigua and Barbuda express</w:t>
      </w:r>
      <w:r>
        <w:t>ing</w:t>
      </w:r>
      <w:r w:rsidRPr="00BD1686">
        <w:t xml:space="preserve"> </w:t>
      </w:r>
      <w:r>
        <w:t>the country’s</w:t>
      </w:r>
      <w:r w:rsidRPr="00BD1686">
        <w:t xml:space="preserve"> interest to join IOC-UNESCO and to become </w:t>
      </w:r>
      <w:r w:rsidRPr="00BD1686">
        <w:lastRenderedPageBreak/>
        <w:t xml:space="preserve">actively engaged in </w:t>
      </w:r>
      <w:r w:rsidR="00522DAE">
        <w:t>IOCARIBE</w:t>
      </w:r>
      <w:r w:rsidRPr="00BD1686">
        <w:t xml:space="preserve"> activities in the region</w:t>
      </w:r>
      <w:r>
        <w:t>.</w:t>
      </w:r>
    </w:p>
    <w:p w14:paraId="469FE781" w14:textId="08C4C291" w:rsidR="00D104C9" w:rsidRPr="002A7D95" w:rsidRDefault="00E12F57" w:rsidP="00E12F57">
      <w:pPr>
        <w:pBdr>
          <w:top w:val="nil"/>
          <w:left w:val="nil"/>
          <w:bottom w:val="nil"/>
          <w:right w:val="nil"/>
          <w:between w:val="nil"/>
        </w:pBdr>
        <w:spacing w:before="240" w:after="240"/>
        <w:jc w:val="both"/>
        <w:rPr>
          <w:b/>
          <w:bCs/>
        </w:rPr>
      </w:pPr>
      <w:r w:rsidRPr="00E12F57">
        <w:rPr>
          <w:b/>
          <w:bCs/>
        </w:rPr>
        <w:t xml:space="preserve">Main </w:t>
      </w:r>
      <w:r w:rsidR="00770CC9">
        <w:rPr>
          <w:b/>
          <w:bCs/>
        </w:rPr>
        <w:t>O</w:t>
      </w:r>
      <w:r w:rsidRPr="002A7D95">
        <w:rPr>
          <w:b/>
          <w:bCs/>
        </w:rPr>
        <w:t xml:space="preserve">utcomes of the </w:t>
      </w:r>
      <w:r w:rsidR="00770CC9">
        <w:rPr>
          <w:b/>
          <w:bCs/>
        </w:rPr>
        <w:t>S</w:t>
      </w:r>
      <w:r w:rsidRPr="002A7D95">
        <w:rPr>
          <w:b/>
          <w:bCs/>
        </w:rPr>
        <w:t>ession</w:t>
      </w:r>
    </w:p>
    <w:p w14:paraId="676AB099" w14:textId="17B1E98D" w:rsidR="00BD1686" w:rsidRDefault="00AB0D0D" w:rsidP="00AA5789">
      <w:pPr>
        <w:numPr>
          <w:ilvl w:val="0"/>
          <w:numId w:val="2"/>
        </w:numPr>
        <w:pBdr>
          <w:top w:val="nil"/>
          <w:left w:val="nil"/>
          <w:bottom w:val="nil"/>
          <w:right w:val="nil"/>
          <w:between w:val="nil"/>
        </w:pBdr>
        <w:spacing w:before="240" w:after="240"/>
        <w:ind w:left="0" w:firstLine="0"/>
        <w:jc w:val="both"/>
      </w:pPr>
      <w:r w:rsidRPr="002A7D95">
        <w:t xml:space="preserve">The Sub-Commission took note of the </w:t>
      </w:r>
      <w:r w:rsidRPr="00007B69">
        <w:t xml:space="preserve">Secretary’s report and acknowledged the </w:t>
      </w:r>
      <w:r w:rsidR="00BD1686" w:rsidRPr="00007B69">
        <w:t xml:space="preserve">significant </w:t>
      </w:r>
      <w:r w:rsidRPr="00007B69">
        <w:t xml:space="preserve">progress of the work of </w:t>
      </w:r>
      <w:r w:rsidR="00522DAE" w:rsidRPr="00007B69">
        <w:t>the</w:t>
      </w:r>
      <w:r w:rsidRPr="00007B69">
        <w:t xml:space="preserve"> </w:t>
      </w:r>
      <w:r w:rsidR="00522DAE" w:rsidRPr="00007B69">
        <w:t>Secretariat</w:t>
      </w:r>
      <w:r w:rsidRPr="00007B69">
        <w:t xml:space="preserve"> to </w:t>
      </w:r>
      <w:r w:rsidR="002A7D95" w:rsidRPr="00007B69">
        <w:t>facilit</w:t>
      </w:r>
      <w:r w:rsidRPr="00007B69">
        <w:t>ate</w:t>
      </w:r>
      <w:r w:rsidRPr="002A7D95">
        <w:t xml:space="preserve"> international cooperation</w:t>
      </w:r>
      <w:r w:rsidR="002A7D95" w:rsidRPr="002A7D95">
        <w:t xml:space="preserve"> in ocean research, services and capacity development</w:t>
      </w:r>
      <w:r w:rsidRPr="002A7D95">
        <w:t xml:space="preserve"> across the region</w:t>
      </w:r>
      <w:r w:rsidR="002A7D95" w:rsidRPr="002A7D95">
        <w:t>.</w:t>
      </w:r>
    </w:p>
    <w:p w14:paraId="4D5D908E" w14:textId="16652052" w:rsidR="000C64E0" w:rsidRDefault="00522DAE" w:rsidP="00776783">
      <w:pPr>
        <w:numPr>
          <w:ilvl w:val="0"/>
          <w:numId w:val="2"/>
        </w:numPr>
        <w:pBdr>
          <w:top w:val="nil"/>
          <w:left w:val="nil"/>
          <w:bottom w:val="nil"/>
          <w:right w:val="nil"/>
          <w:between w:val="nil"/>
        </w:pBdr>
        <w:spacing w:before="240" w:after="240"/>
        <w:ind w:left="0" w:firstLine="0"/>
        <w:jc w:val="both"/>
      </w:pPr>
      <w:r>
        <w:t>The Sub-Commission</w:t>
      </w:r>
      <w:r w:rsidR="00776783">
        <w:t xml:space="preserve"> has strengthen</w:t>
      </w:r>
      <w:r w:rsidR="00BD1686">
        <w:t>ed</w:t>
      </w:r>
      <w:r w:rsidR="00776783">
        <w:t xml:space="preserve"> regional ocean governance and science coordination</w:t>
      </w:r>
      <w:r w:rsidR="00BD1686">
        <w:t xml:space="preserve"> by </w:t>
      </w:r>
      <w:r w:rsidR="00776783" w:rsidRPr="00007B69">
        <w:t xml:space="preserve">expanding the IOCARIBE-ANCA network on Harmful Algal Blooms, </w:t>
      </w:r>
      <w:r w:rsidRPr="00007B69">
        <w:t>strengthening the relationship with</w:t>
      </w:r>
      <w:r w:rsidR="00776783" w:rsidRPr="00007B69">
        <w:t xml:space="preserve"> the</w:t>
      </w:r>
      <w:r w:rsidR="00776783">
        <w:t xml:space="preserve"> Caribbean Hub of the Global Ocean Acidification Observing Network (GOA-ON), enhancing integration of ocean data systems through IOCARIBE-GOOS and IODE, and building momentum for ocean literacy through the establishment of the IOCARIBE Ocean Literacy Task Team and the rollout of </w:t>
      </w:r>
      <w:r>
        <w:t xml:space="preserve">the </w:t>
      </w:r>
      <w:r w:rsidR="00292748">
        <w:t>IOCARIBE</w:t>
      </w:r>
      <w:r>
        <w:t xml:space="preserve"> </w:t>
      </w:r>
      <w:r w:rsidR="00776783">
        <w:t xml:space="preserve">Blue Schools </w:t>
      </w:r>
      <w:r>
        <w:t xml:space="preserve">Network </w:t>
      </w:r>
      <w:r w:rsidR="00776783">
        <w:t>across the region.</w:t>
      </w:r>
    </w:p>
    <w:p w14:paraId="367C0B76" w14:textId="27D4E252" w:rsidR="00770CC9" w:rsidRDefault="000C64E0" w:rsidP="00DF0D59">
      <w:pPr>
        <w:numPr>
          <w:ilvl w:val="0"/>
          <w:numId w:val="2"/>
        </w:numPr>
        <w:pBdr>
          <w:top w:val="nil"/>
          <w:left w:val="nil"/>
          <w:bottom w:val="nil"/>
          <w:right w:val="nil"/>
          <w:between w:val="nil"/>
        </w:pBdr>
        <w:spacing w:before="240" w:after="240"/>
        <w:ind w:left="0" w:firstLine="0"/>
        <w:jc w:val="both"/>
      </w:pPr>
      <w:r w:rsidRPr="000C64E0">
        <w:t>The Sub-Commission</w:t>
      </w:r>
      <w:r>
        <w:t>’s p</w:t>
      </w:r>
      <w:r w:rsidR="00776783">
        <w:t xml:space="preserve">riority areas of implementation include strengthening ocean observing systems for </w:t>
      </w:r>
      <w:r w:rsidR="00776783" w:rsidRPr="00007B69">
        <w:t xml:space="preserve">improved forecasting and resilience, </w:t>
      </w:r>
      <w:r w:rsidR="00522DAE" w:rsidRPr="00007B69">
        <w:t xml:space="preserve">supporting the </w:t>
      </w:r>
      <w:r w:rsidR="00776783" w:rsidRPr="00007B69">
        <w:t>expan</w:t>
      </w:r>
      <w:r w:rsidR="00522DAE" w:rsidRPr="00007B69">
        <w:t>sion of</w:t>
      </w:r>
      <w:r w:rsidR="00776783" w:rsidRPr="00007B69">
        <w:t xml:space="preserve"> multi-hazard early warning systems,</w:t>
      </w:r>
      <w:r w:rsidR="00776783">
        <w:t xml:space="preserve"> promoting marine spatial planning in support of sustainable ocean management, advancing capacity development tailored to regional needs, and integrating ocean literacy into national education systems to foster a culture of ocean stewardship.</w:t>
      </w:r>
    </w:p>
    <w:p w14:paraId="732FEDBD" w14:textId="11D69E64" w:rsidR="00770CC9" w:rsidRDefault="000C64E0" w:rsidP="00776783">
      <w:pPr>
        <w:numPr>
          <w:ilvl w:val="0"/>
          <w:numId w:val="2"/>
        </w:numPr>
        <w:pBdr>
          <w:top w:val="nil"/>
          <w:left w:val="nil"/>
          <w:bottom w:val="nil"/>
          <w:right w:val="nil"/>
          <w:between w:val="nil"/>
        </w:pBdr>
        <w:spacing w:before="240" w:after="240"/>
        <w:ind w:left="0" w:firstLine="0"/>
        <w:jc w:val="both"/>
      </w:pPr>
      <w:r w:rsidRPr="000C64E0">
        <w:t>The Sub-Commission</w:t>
      </w:r>
      <w:r>
        <w:t>’s n</w:t>
      </w:r>
      <w:r w:rsidR="00776783">
        <w:t xml:space="preserve">ew implementation areas reflect emerging regional needs and opportunities. These include advancing deep-sea science and exploration in Areas Beyond National Jurisdiction (ABNJ), </w:t>
      </w:r>
      <w:r>
        <w:t>deploying</w:t>
      </w:r>
      <w:r w:rsidR="00776783">
        <w:t xml:space="preserve"> fishing</w:t>
      </w:r>
      <w:r>
        <w:t xml:space="preserve"> </w:t>
      </w:r>
      <w:r w:rsidR="00776783">
        <w:t xml:space="preserve">vessel-based ocean observations to enhance coastal data collection, </w:t>
      </w:r>
      <w:r w:rsidR="00770CC9" w:rsidRPr="000C64E0">
        <w:t xml:space="preserve">expanding ocean science efforts to address the impacts of ocean warming, </w:t>
      </w:r>
      <w:r w:rsidR="00770CC9">
        <w:t>developing</w:t>
      </w:r>
      <w:r w:rsidR="00770CC9" w:rsidRPr="000C64E0">
        <w:t xml:space="preserve"> blue carbon initiatives as part of nature-based climate solutions</w:t>
      </w:r>
      <w:r w:rsidR="00770CC9">
        <w:t xml:space="preserve">, </w:t>
      </w:r>
      <w:r w:rsidR="00991D49">
        <w:t>establishing</w:t>
      </w:r>
      <w:r w:rsidR="00776783">
        <w:t xml:space="preserve"> regional best practices through the ADAPT project, and </w:t>
      </w:r>
      <w:r>
        <w:t>strengthening</w:t>
      </w:r>
      <w:r w:rsidR="00776783">
        <w:t xml:space="preserve"> ocean governance </w:t>
      </w:r>
      <w:r>
        <w:t xml:space="preserve">through </w:t>
      </w:r>
      <w:r w:rsidR="00776783">
        <w:t xml:space="preserve">the Ocean Coordination Mechanism under the </w:t>
      </w:r>
      <w:r w:rsidR="003C70E0" w:rsidRPr="003C70E0">
        <w:t xml:space="preserve">UNDP/GEF/UNOPS </w:t>
      </w:r>
      <w:r w:rsidR="00776783">
        <w:t>PROCARIBE+ Project.</w:t>
      </w:r>
    </w:p>
    <w:p w14:paraId="7D9476AA" w14:textId="19BFEE91" w:rsidR="00776783" w:rsidRDefault="00776783" w:rsidP="00776783">
      <w:pPr>
        <w:numPr>
          <w:ilvl w:val="0"/>
          <w:numId w:val="2"/>
        </w:numPr>
        <w:pBdr>
          <w:top w:val="nil"/>
          <w:left w:val="nil"/>
          <w:bottom w:val="nil"/>
          <w:right w:val="nil"/>
          <w:between w:val="nil"/>
        </w:pBdr>
        <w:spacing w:before="240" w:after="240"/>
        <w:ind w:left="0" w:firstLine="0"/>
        <w:jc w:val="both"/>
      </w:pPr>
      <w:r w:rsidRPr="00776783">
        <w:t>The Ocean Decade has catalyzed regional action through the Tropical Americas and Caribbean (TAC)</w:t>
      </w:r>
      <w:r>
        <w:t xml:space="preserve"> </w:t>
      </w:r>
      <w:r w:rsidRPr="00776783">
        <w:t xml:space="preserve">Roadmap and the expansion of </w:t>
      </w:r>
      <w:r>
        <w:t>Decade</w:t>
      </w:r>
      <w:r w:rsidRPr="00776783">
        <w:t xml:space="preserve"> coordination structures, including the </w:t>
      </w:r>
      <w:r>
        <w:t xml:space="preserve">newly established TAC </w:t>
      </w:r>
      <w:r w:rsidRPr="00776783">
        <w:t xml:space="preserve">Decade Coordination Office (DCO), the TAC Task Force, National Decade Committees, the TAC Ocean Decade Network, and </w:t>
      </w:r>
      <w:r>
        <w:t>a</w:t>
      </w:r>
      <w:r w:rsidRPr="00776783">
        <w:t xml:space="preserve"> mechanism allowing </w:t>
      </w:r>
      <w:r>
        <w:t>Small Island Developing States (</w:t>
      </w:r>
      <w:r w:rsidRPr="00776783">
        <w:t>SIDS</w:t>
      </w:r>
      <w:r>
        <w:t>)</w:t>
      </w:r>
      <w:r w:rsidRPr="00776783">
        <w:t xml:space="preserve"> to appoint individual Ocean Decade Focal Points</w:t>
      </w:r>
      <w:r>
        <w:t xml:space="preserve"> to</w:t>
      </w:r>
      <w:r w:rsidRPr="00776783">
        <w:t xml:space="preserve"> participat</w:t>
      </w:r>
      <w:r>
        <w:t>e</w:t>
      </w:r>
      <w:r w:rsidRPr="00776783">
        <w:t xml:space="preserve"> in a Regional Decade Committee (RDC) when establishing full National Decade Committees is not feasible due to capacity constraints. These structures support 120 endorsed Decade Actions in the region</w:t>
      </w:r>
      <w:r>
        <w:t xml:space="preserve">, </w:t>
      </w:r>
      <w:r w:rsidRPr="00776783">
        <w:t>108 of which are led by TAC-based institutions</w:t>
      </w:r>
      <w:r>
        <w:t xml:space="preserve">, </w:t>
      </w:r>
      <w:r w:rsidRPr="00776783">
        <w:t xml:space="preserve">and have facilitated greater engagement of youth, Early Career Ocean Professionals (ECOPs), and SIDS through inclusive, co-designed </w:t>
      </w:r>
      <w:proofErr w:type="spellStart"/>
      <w:r w:rsidRPr="00776783">
        <w:t>programmes</w:t>
      </w:r>
      <w:proofErr w:type="spellEnd"/>
      <w:r w:rsidRPr="00776783">
        <w:t>.</w:t>
      </w:r>
    </w:p>
    <w:p w14:paraId="41992FB4" w14:textId="3BB3FBF9" w:rsidR="003776C4" w:rsidRPr="00CF507F" w:rsidRDefault="002A7D95" w:rsidP="003A3F26">
      <w:pPr>
        <w:numPr>
          <w:ilvl w:val="0"/>
          <w:numId w:val="2"/>
        </w:numPr>
        <w:pBdr>
          <w:top w:val="nil"/>
          <w:left w:val="nil"/>
          <w:bottom w:val="nil"/>
          <w:right w:val="nil"/>
          <w:between w:val="nil"/>
        </w:pBdr>
        <w:spacing w:before="240" w:after="240"/>
        <w:ind w:left="0" w:firstLine="0"/>
        <w:jc w:val="both"/>
      </w:pPr>
      <w:r w:rsidRPr="00AB0D0D">
        <w:t>Mr Vidar Helgesen</w:t>
      </w:r>
      <w:r>
        <w:t>,</w:t>
      </w:r>
      <w:r w:rsidRPr="00AB0D0D">
        <w:t xml:space="preserve"> </w:t>
      </w:r>
      <w:r w:rsidR="004A1AF0" w:rsidRPr="00AB0D0D">
        <w:t xml:space="preserve">IOC Executive Secretary and UNESCO ADG/IOC, </w:t>
      </w:r>
      <w:r w:rsidRPr="002A7D95">
        <w:t>not</w:t>
      </w:r>
      <w:r>
        <w:t>ed</w:t>
      </w:r>
      <w:r w:rsidRPr="002A7D95">
        <w:t xml:space="preserve"> that</w:t>
      </w:r>
      <w:r>
        <w:t xml:space="preserve"> </w:t>
      </w:r>
      <w:r w:rsidR="00D41F09">
        <w:t xml:space="preserve">it would </w:t>
      </w:r>
      <w:r w:rsidR="00D41F09" w:rsidRPr="002A7D95">
        <w:t xml:space="preserve">not </w:t>
      </w:r>
      <w:r w:rsidR="00D41F09">
        <w:t xml:space="preserve">be </w:t>
      </w:r>
      <w:r w:rsidR="00D41F09" w:rsidRPr="002A7D95">
        <w:t xml:space="preserve">practical to address budget issues </w:t>
      </w:r>
      <w:r w:rsidR="00D41F09">
        <w:t>during</w:t>
      </w:r>
      <w:r w:rsidR="00D41F09" w:rsidRPr="002A7D95">
        <w:t xml:space="preserve"> SC-IOCARIBE-XVIII</w:t>
      </w:r>
      <w:r w:rsidR="00D41F09">
        <w:t xml:space="preserve"> </w:t>
      </w:r>
      <w:r>
        <w:t>due to</w:t>
      </w:r>
      <w:r w:rsidRPr="002A7D95">
        <w:t xml:space="preserve"> ongoing processes in governance management, planning, and budget, which will be finalized at the 33rd Session of the IOC Assembly</w:t>
      </w:r>
      <w:r w:rsidR="00D41F09">
        <w:t xml:space="preserve"> in June 2025</w:t>
      </w:r>
      <w:r w:rsidRPr="002A7D95">
        <w:t xml:space="preserve">, and </w:t>
      </w:r>
      <w:r w:rsidR="00D41F09">
        <w:t xml:space="preserve">due to </w:t>
      </w:r>
      <w:r w:rsidRPr="002A7D95">
        <w:t xml:space="preserve">new </w:t>
      </w:r>
      <w:r w:rsidR="00D41F09">
        <w:t xml:space="preserve">financial </w:t>
      </w:r>
      <w:r w:rsidRPr="002A7D95">
        <w:t xml:space="preserve">uncertainties </w:t>
      </w:r>
      <w:r w:rsidR="00D41F09">
        <w:t>related</w:t>
      </w:r>
      <w:r w:rsidRPr="002A7D95">
        <w:t xml:space="preserve"> to </w:t>
      </w:r>
      <w:r w:rsidR="00D41F09">
        <w:t xml:space="preserve">a </w:t>
      </w:r>
      <w:r w:rsidRPr="002A7D95">
        <w:t xml:space="preserve">potential withdrawal </w:t>
      </w:r>
      <w:r>
        <w:t xml:space="preserve">of USA from UNESCO </w:t>
      </w:r>
      <w:r w:rsidRPr="002A7D95">
        <w:t>and system</w:t>
      </w:r>
      <w:r w:rsidR="00D41F09">
        <w:t>atic</w:t>
      </w:r>
      <w:r w:rsidRPr="002A7D95">
        <w:t xml:space="preserve"> changes</w:t>
      </w:r>
      <w:r w:rsidR="00D41F09">
        <w:t xml:space="preserve"> at </w:t>
      </w:r>
      <w:r w:rsidR="00D41F09" w:rsidRPr="002A7D95">
        <w:t>NOAA</w:t>
      </w:r>
      <w:r w:rsidR="00D41F09">
        <w:t xml:space="preserve">. </w:t>
      </w:r>
      <w:r w:rsidRPr="002A7D95">
        <w:t>He recommend</w:t>
      </w:r>
      <w:r w:rsidR="00D41F09">
        <w:t>ed</w:t>
      </w:r>
      <w:r w:rsidRPr="002A7D95">
        <w:t xml:space="preserve"> that subsequent Intergovernmental Sessions of IOCARIBE be held during the third quarter of the year prior to an IOC Assembly to better align with the planning and bud</w:t>
      </w:r>
      <w:r w:rsidRPr="00CF507F">
        <w:t>geting cycle of IOC.</w:t>
      </w:r>
    </w:p>
    <w:p w14:paraId="34907B58" w14:textId="10C06D4A" w:rsidR="00D41F09" w:rsidRPr="00D41F09" w:rsidRDefault="00D41F09" w:rsidP="00D41F09">
      <w:pPr>
        <w:pBdr>
          <w:top w:val="nil"/>
          <w:left w:val="nil"/>
          <w:bottom w:val="nil"/>
          <w:right w:val="nil"/>
          <w:between w:val="nil"/>
        </w:pBdr>
        <w:spacing w:before="240" w:after="240"/>
        <w:jc w:val="both"/>
        <w:rPr>
          <w:b/>
          <w:bCs/>
        </w:rPr>
      </w:pPr>
      <w:r w:rsidRPr="00D41F09">
        <w:rPr>
          <w:b/>
          <w:bCs/>
        </w:rPr>
        <w:t xml:space="preserve">Elections </w:t>
      </w:r>
      <w:r>
        <w:rPr>
          <w:b/>
          <w:bCs/>
        </w:rPr>
        <w:t>o</w:t>
      </w:r>
      <w:r w:rsidRPr="00D41F09">
        <w:rPr>
          <w:b/>
          <w:bCs/>
        </w:rPr>
        <w:t xml:space="preserve">f the Board of Officers of </w:t>
      </w:r>
      <w:r>
        <w:rPr>
          <w:b/>
          <w:bCs/>
        </w:rPr>
        <w:t>t</w:t>
      </w:r>
      <w:r w:rsidRPr="00D41F09">
        <w:rPr>
          <w:b/>
          <w:bCs/>
        </w:rPr>
        <w:t>he Sub-Commission</w:t>
      </w:r>
    </w:p>
    <w:p w14:paraId="48AC904A" w14:textId="61F97CCC" w:rsidR="00991D49" w:rsidRDefault="00EE4221" w:rsidP="00991D49">
      <w:pPr>
        <w:numPr>
          <w:ilvl w:val="0"/>
          <w:numId w:val="2"/>
        </w:numPr>
        <w:pBdr>
          <w:top w:val="nil"/>
          <w:left w:val="nil"/>
          <w:bottom w:val="nil"/>
          <w:right w:val="nil"/>
          <w:between w:val="nil"/>
        </w:pBdr>
        <w:spacing w:before="240" w:after="240"/>
        <w:ind w:left="0" w:firstLine="0"/>
        <w:jc w:val="both"/>
      </w:pPr>
      <w:bookmarkStart w:id="0" w:name="_Hlk198147675"/>
      <w:r w:rsidRPr="00EE4221">
        <w:t>Member States elected the Board of Officers for the 2026-2027 biennium in accordance with the applicable rules of procedure.</w:t>
      </w:r>
      <w:r w:rsidR="00D41F09">
        <w:t xml:space="preserve"> </w:t>
      </w:r>
      <w:r w:rsidR="00927705">
        <w:t>D</w:t>
      </w:r>
      <w:r w:rsidR="00D41F09">
        <w:t>r Mar</w:t>
      </w:r>
      <w:r>
        <w:t>c</w:t>
      </w:r>
      <w:r w:rsidR="00D41F09">
        <w:t xml:space="preserve">k Oduber (Aruba) was </w:t>
      </w:r>
      <w:r>
        <w:t>re-</w:t>
      </w:r>
      <w:r w:rsidR="00D41F09">
        <w:t xml:space="preserve">elected as Chairperson; </w:t>
      </w:r>
      <w:r w:rsidR="00927705">
        <w:t>Dr</w:t>
      </w:r>
      <w:r w:rsidR="00D41F09">
        <w:t xml:space="preserve"> Soraya Silva (Venezuela)</w:t>
      </w:r>
      <w:r>
        <w:t xml:space="preserve"> and </w:t>
      </w:r>
      <w:r w:rsidR="00927705">
        <w:t>D</w:t>
      </w:r>
      <w:r>
        <w:t xml:space="preserve">r Roberto Dantas de Pinho (Brazil) were </w:t>
      </w:r>
      <w:r>
        <w:lastRenderedPageBreak/>
        <w:t>re-</w:t>
      </w:r>
      <w:r w:rsidR="00D41F09">
        <w:t>elected as Vice-Chairperson</w:t>
      </w:r>
      <w:r>
        <w:t>s</w:t>
      </w:r>
      <w:r w:rsidR="00D41F09">
        <w:t xml:space="preserve">; </w:t>
      </w:r>
      <w:r>
        <w:t>and Dr Rahanna Juman (Trinidad and Tobago) was elected as a new Vice-Chairperson. The new Board of Officers was elected by acclamation.</w:t>
      </w:r>
      <w:bookmarkEnd w:id="0"/>
    </w:p>
    <w:p w14:paraId="25D8BB0F" w14:textId="15401B85" w:rsidR="00D41F09" w:rsidRDefault="00991D49" w:rsidP="00991D49">
      <w:pPr>
        <w:numPr>
          <w:ilvl w:val="0"/>
          <w:numId w:val="2"/>
        </w:numPr>
        <w:pBdr>
          <w:top w:val="nil"/>
          <w:left w:val="nil"/>
          <w:bottom w:val="nil"/>
          <w:right w:val="nil"/>
          <w:between w:val="nil"/>
        </w:pBdr>
        <w:spacing w:before="240" w:after="240"/>
        <w:ind w:left="0" w:firstLine="0"/>
        <w:jc w:val="both"/>
      </w:pPr>
      <w:r w:rsidRPr="00991D49">
        <w:t xml:space="preserve">The Sub-Commission expressed its sincere appreciation to Dr John </w:t>
      </w:r>
      <w:r>
        <w:t>Victor Cortinas (</w:t>
      </w:r>
      <w:r w:rsidR="00EB3E2B">
        <w:t>USA</w:t>
      </w:r>
      <w:r>
        <w:t xml:space="preserve">) </w:t>
      </w:r>
      <w:r w:rsidRPr="00991D49">
        <w:t xml:space="preserve">for his years of dedicated service to IOCARIBE, </w:t>
      </w:r>
      <w:r w:rsidRPr="00007B69">
        <w:t xml:space="preserve">following his </w:t>
      </w:r>
      <w:r w:rsidR="009C49D6" w:rsidRPr="00007B69">
        <w:t xml:space="preserve">retirement and </w:t>
      </w:r>
      <w:r w:rsidRPr="00007B69">
        <w:t>departure</w:t>
      </w:r>
      <w:r w:rsidRPr="00991D49">
        <w:t xml:space="preserve"> from the Board.</w:t>
      </w:r>
    </w:p>
    <w:p w14:paraId="68D7B5C3" w14:textId="56E2C521" w:rsidR="00D41F09" w:rsidRPr="00D41F09" w:rsidRDefault="00D41F09" w:rsidP="00D41F09">
      <w:pPr>
        <w:pBdr>
          <w:top w:val="nil"/>
          <w:left w:val="nil"/>
          <w:bottom w:val="nil"/>
          <w:right w:val="nil"/>
          <w:between w:val="nil"/>
        </w:pBdr>
        <w:spacing w:before="240" w:after="240"/>
        <w:jc w:val="both"/>
        <w:rPr>
          <w:b/>
          <w:bCs/>
        </w:rPr>
      </w:pPr>
      <w:r w:rsidRPr="00D41F09">
        <w:rPr>
          <w:b/>
          <w:bCs/>
        </w:rPr>
        <w:t xml:space="preserve">Dates </w:t>
      </w:r>
      <w:r>
        <w:rPr>
          <w:b/>
          <w:bCs/>
        </w:rPr>
        <w:t>a</w:t>
      </w:r>
      <w:r w:rsidRPr="00D41F09">
        <w:rPr>
          <w:b/>
          <w:bCs/>
        </w:rPr>
        <w:t>nd Place of the Nineteenth Session of the Sub-Commission</w:t>
      </w:r>
    </w:p>
    <w:p w14:paraId="22A320E8" w14:textId="6C915906" w:rsidR="00770CC9" w:rsidRDefault="00D41F09" w:rsidP="007A3DA3">
      <w:pPr>
        <w:numPr>
          <w:ilvl w:val="0"/>
          <w:numId w:val="2"/>
        </w:numPr>
        <w:pBdr>
          <w:top w:val="nil"/>
          <w:left w:val="nil"/>
          <w:bottom w:val="nil"/>
          <w:right w:val="nil"/>
          <w:between w:val="nil"/>
        </w:pBdr>
        <w:spacing w:before="240" w:after="240"/>
        <w:ind w:left="0" w:firstLine="0"/>
        <w:jc w:val="both"/>
      </w:pPr>
      <w:bookmarkStart w:id="1" w:name="_Hlk198147714"/>
      <w:r>
        <w:t xml:space="preserve">The Sub-Commission decided to hold its </w:t>
      </w:r>
      <w:r w:rsidR="00770CC9">
        <w:t>Nine</w:t>
      </w:r>
      <w:r>
        <w:t xml:space="preserve">teenth Intergovernmental </w:t>
      </w:r>
      <w:r w:rsidR="00770CC9">
        <w:t>S</w:t>
      </w:r>
      <w:r>
        <w:t xml:space="preserve">ession during the </w:t>
      </w:r>
      <w:r w:rsidR="00770CC9">
        <w:t>third</w:t>
      </w:r>
      <w:r>
        <w:t xml:space="preserve"> quarter of 202</w:t>
      </w:r>
      <w:r w:rsidR="00770CC9">
        <w:t>6 to better align with the timeline of IOC’s work plan and budgeting period for 2028-2029.</w:t>
      </w:r>
      <w:r w:rsidR="00EE4221">
        <w:t xml:space="preserve"> Expressions of interest to host the 19</w:t>
      </w:r>
      <w:r w:rsidR="00EE4221" w:rsidRPr="00EE4221">
        <w:rPr>
          <w:vertAlign w:val="superscript"/>
        </w:rPr>
        <w:t>th</w:t>
      </w:r>
      <w:r w:rsidR="00EE4221">
        <w:t xml:space="preserve"> Session were received from Guatemala, Mexico and the Kingdom of the Netherlands.</w:t>
      </w:r>
    </w:p>
    <w:bookmarkEnd w:id="1"/>
    <w:p w14:paraId="581EC918" w14:textId="69CC555F" w:rsidR="00D41F09" w:rsidRPr="000C12A1" w:rsidRDefault="000C12A1" w:rsidP="00D41F09">
      <w:pPr>
        <w:pBdr>
          <w:top w:val="nil"/>
          <w:left w:val="nil"/>
          <w:bottom w:val="nil"/>
          <w:right w:val="nil"/>
          <w:between w:val="nil"/>
        </w:pBdr>
        <w:spacing w:before="240" w:after="240"/>
        <w:jc w:val="both"/>
        <w:rPr>
          <w:b/>
          <w:bCs/>
        </w:rPr>
      </w:pPr>
      <w:r w:rsidRPr="000C12A1">
        <w:rPr>
          <w:b/>
          <w:bCs/>
        </w:rPr>
        <w:t>Adoption of Decisions and Recommendations</w:t>
      </w:r>
    </w:p>
    <w:p w14:paraId="6EDB80EE" w14:textId="08473FB6" w:rsidR="00D41F09" w:rsidRDefault="00EE4221" w:rsidP="003B21CD">
      <w:pPr>
        <w:numPr>
          <w:ilvl w:val="0"/>
          <w:numId w:val="2"/>
        </w:numPr>
        <w:pBdr>
          <w:top w:val="nil"/>
          <w:left w:val="nil"/>
          <w:bottom w:val="nil"/>
          <w:right w:val="nil"/>
          <w:between w:val="nil"/>
        </w:pBdr>
        <w:spacing w:before="240" w:after="240"/>
        <w:ind w:left="0" w:firstLine="0"/>
        <w:jc w:val="both"/>
      </w:pPr>
      <w:bookmarkStart w:id="2" w:name="_Hlk198147776"/>
      <w:r>
        <w:t xml:space="preserve">The </w:t>
      </w:r>
      <w:r w:rsidR="00D41F09">
        <w:t xml:space="preserve">Sub-Commission adopted </w:t>
      </w:r>
      <w:r w:rsidR="000C12A1" w:rsidRPr="000C12A1">
        <w:t>fourteen</w:t>
      </w:r>
      <w:r w:rsidR="000C12A1">
        <w:t xml:space="preserve"> (14)</w:t>
      </w:r>
      <w:r w:rsidR="00D41F09">
        <w:t xml:space="preserve"> Recommendations as follows:</w:t>
      </w:r>
    </w:p>
    <w:tbl>
      <w:tblPr>
        <w:tblW w:w="7867"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7"/>
        <w:gridCol w:w="7110"/>
      </w:tblGrid>
      <w:tr w:rsidR="000C12A1" w:rsidRPr="000C12A1" w14:paraId="4CB2C8E6"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bookmarkEnd w:id="2"/>
          <w:p w14:paraId="490F6580" w14:textId="1F284E5C" w:rsidR="000C12A1" w:rsidRPr="000C12A1" w:rsidRDefault="000C12A1" w:rsidP="00991D49">
            <w:pPr>
              <w:pBdr>
                <w:top w:val="nil"/>
                <w:left w:val="nil"/>
                <w:bottom w:val="nil"/>
                <w:right w:val="nil"/>
                <w:between w:val="nil"/>
              </w:pBdr>
              <w:jc w:val="center"/>
              <w:rPr>
                <w:lang w:val="es-ES"/>
              </w:rPr>
            </w:pPr>
            <w:r w:rsidRPr="000C12A1">
              <w:rPr>
                <w:b/>
                <w:bCs/>
                <w:lang w:val="en"/>
              </w:rPr>
              <w:t>No.</w:t>
            </w:r>
          </w:p>
        </w:tc>
        <w:tc>
          <w:tcPr>
            <w:tcW w:w="711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EB5BA23" w14:textId="77777777" w:rsidR="000C12A1" w:rsidRPr="000C12A1" w:rsidRDefault="000C12A1" w:rsidP="000C12A1">
            <w:pPr>
              <w:pBdr>
                <w:top w:val="nil"/>
                <w:left w:val="nil"/>
                <w:bottom w:val="nil"/>
                <w:right w:val="nil"/>
                <w:between w:val="nil"/>
              </w:pBdr>
              <w:jc w:val="both"/>
              <w:rPr>
                <w:lang w:val="es-ES"/>
              </w:rPr>
            </w:pPr>
            <w:r w:rsidRPr="000C12A1">
              <w:rPr>
                <w:b/>
                <w:bCs/>
                <w:lang w:val="en"/>
              </w:rPr>
              <w:t>Title</w:t>
            </w:r>
            <w:r w:rsidRPr="000C12A1">
              <w:rPr>
                <w:lang w:val="es-ES"/>
              </w:rPr>
              <w:t> </w:t>
            </w:r>
          </w:p>
        </w:tc>
      </w:tr>
      <w:bookmarkStart w:id="3" w:name="_Hlk198147803"/>
      <w:tr w:rsidR="000C12A1" w:rsidRPr="000C12A1" w14:paraId="5DAE627F"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01D206E3" w14:textId="58637081" w:rsidR="000C12A1" w:rsidRPr="000C12A1" w:rsidRDefault="00B841EC" w:rsidP="00991D49">
            <w:pPr>
              <w:pBdr>
                <w:top w:val="nil"/>
                <w:left w:val="nil"/>
                <w:bottom w:val="nil"/>
                <w:right w:val="nil"/>
                <w:between w:val="nil"/>
              </w:pBdr>
              <w:jc w:val="center"/>
              <w:rPr>
                <w:lang w:val="es-ES"/>
              </w:rPr>
            </w:pPr>
            <w:r>
              <w:rPr>
                <w:lang w:val="en"/>
              </w:rPr>
              <w:fldChar w:fldCharType="begin"/>
            </w:r>
            <w:r>
              <w:rPr>
                <w:lang w:val="en"/>
              </w:rPr>
              <w:instrText>HYPERLINK  \l "Recommendation_1"</w:instrText>
            </w:r>
            <w:r>
              <w:rPr>
                <w:lang w:val="en"/>
              </w:rPr>
            </w:r>
            <w:r>
              <w:rPr>
                <w:lang w:val="en"/>
              </w:rPr>
              <w:fldChar w:fldCharType="separate"/>
            </w:r>
            <w:r w:rsidR="000C12A1" w:rsidRPr="00B841EC">
              <w:rPr>
                <w:rStyle w:val="Hyperlink"/>
                <w:lang w:val="en"/>
              </w:rPr>
              <w:t>1</w:t>
            </w:r>
            <w:r>
              <w:rPr>
                <w:lang w:val="en"/>
              </w:rPr>
              <w:fldChar w:fldCharType="end"/>
            </w:r>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715ED215" w14:textId="77777777" w:rsidR="000C12A1" w:rsidRPr="000C12A1" w:rsidRDefault="000C12A1" w:rsidP="00991D49">
            <w:pPr>
              <w:pBdr>
                <w:top w:val="nil"/>
                <w:left w:val="nil"/>
                <w:bottom w:val="nil"/>
                <w:right w:val="nil"/>
                <w:between w:val="nil"/>
              </w:pBdr>
              <w:ind w:left="144"/>
              <w:jc w:val="both"/>
            </w:pPr>
            <w:r w:rsidRPr="000C12A1">
              <w:rPr>
                <w:lang w:val="en"/>
              </w:rPr>
              <w:t>United Nations Decade of Ocean Science for Sustainable Development</w:t>
            </w:r>
            <w:r w:rsidRPr="000C12A1">
              <w:t> </w:t>
            </w:r>
          </w:p>
        </w:tc>
      </w:tr>
      <w:tr w:rsidR="000C12A1" w:rsidRPr="000C12A1" w14:paraId="0DE40B1B"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06057E14" w14:textId="04E5992B" w:rsidR="000C12A1" w:rsidRPr="000C12A1" w:rsidRDefault="000C12A1" w:rsidP="00991D49">
            <w:pPr>
              <w:pBdr>
                <w:top w:val="nil"/>
                <w:left w:val="nil"/>
                <w:bottom w:val="nil"/>
                <w:right w:val="nil"/>
                <w:between w:val="nil"/>
              </w:pBdr>
              <w:jc w:val="center"/>
              <w:rPr>
                <w:lang w:val="es-ES"/>
              </w:rPr>
            </w:pPr>
            <w:hyperlink w:anchor="Recommendation_2" w:history="1">
              <w:r w:rsidRPr="00B841EC">
                <w:rPr>
                  <w:rStyle w:val="Hyperlink"/>
                  <w:lang w:val="en"/>
                </w:rPr>
                <w:t>2</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1BC273E0" w14:textId="77777777" w:rsidR="000C12A1" w:rsidRPr="000C12A1" w:rsidRDefault="000C12A1" w:rsidP="00991D49">
            <w:pPr>
              <w:pBdr>
                <w:top w:val="nil"/>
                <w:left w:val="nil"/>
                <w:bottom w:val="nil"/>
                <w:right w:val="nil"/>
                <w:between w:val="nil"/>
              </w:pBdr>
              <w:ind w:left="144"/>
              <w:jc w:val="both"/>
              <w:rPr>
                <w:lang w:val="es-ES"/>
              </w:rPr>
            </w:pPr>
            <w:r w:rsidRPr="000C12A1">
              <w:rPr>
                <w:lang w:val="en"/>
              </w:rPr>
              <w:t>Ocean Literacy</w:t>
            </w:r>
            <w:r w:rsidRPr="000C12A1">
              <w:rPr>
                <w:lang w:val="es-ES"/>
              </w:rPr>
              <w:t> </w:t>
            </w:r>
          </w:p>
        </w:tc>
      </w:tr>
      <w:tr w:rsidR="000C12A1" w:rsidRPr="000C12A1" w14:paraId="2096A4D5"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008ABD2A" w14:textId="79AA9B2E" w:rsidR="000C12A1" w:rsidRPr="000C12A1" w:rsidRDefault="000C12A1" w:rsidP="00991D49">
            <w:pPr>
              <w:pBdr>
                <w:top w:val="nil"/>
                <w:left w:val="nil"/>
                <w:bottom w:val="nil"/>
                <w:right w:val="nil"/>
                <w:between w:val="nil"/>
              </w:pBdr>
              <w:jc w:val="center"/>
              <w:rPr>
                <w:lang w:val="es-ES"/>
              </w:rPr>
            </w:pPr>
            <w:hyperlink w:anchor="Recommendation_3" w:history="1">
              <w:r w:rsidRPr="00B841EC">
                <w:rPr>
                  <w:rStyle w:val="Hyperlink"/>
                  <w:lang w:val="en"/>
                </w:rPr>
                <w:t>3</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6587AA21" w14:textId="77777777" w:rsidR="000C12A1" w:rsidRPr="000C12A1" w:rsidRDefault="000C12A1" w:rsidP="00991D49">
            <w:pPr>
              <w:pBdr>
                <w:top w:val="nil"/>
                <w:left w:val="nil"/>
                <w:bottom w:val="nil"/>
                <w:right w:val="nil"/>
                <w:between w:val="nil"/>
              </w:pBdr>
              <w:ind w:left="144"/>
              <w:jc w:val="both"/>
              <w:rPr>
                <w:lang w:val="es-ES"/>
              </w:rPr>
            </w:pPr>
            <w:r w:rsidRPr="000C12A1">
              <w:rPr>
                <w:lang w:val="en"/>
              </w:rPr>
              <w:t>Capacity Development</w:t>
            </w:r>
            <w:r w:rsidRPr="000C12A1">
              <w:rPr>
                <w:lang w:val="es-ES"/>
              </w:rPr>
              <w:t> </w:t>
            </w:r>
          </w:p>
        </w:tc>
      </w:tr>
      <w:tr w:rsidR="000C12A1" w:rsidRPr="000C12A1" w14:paraId="4A411843"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4E3E5373" w14:textId="367F6338" w:rsidR="000C12A1" w:rsidRPr="000C12A1" w:rsidRDefault="000C12A1" w:rsidP="00991D49">
            <w:pPr>
              <w:pBdr>
                <w:top w:val="nil"/>
                <w:left w:val="nil"/>
                <w:bottom w:val="nil"/>
                <w:right w:val="nil"/>
                <w:between w:val="nil"/>
              </w:pBdr>
              <w:jc w:val="center"/>
              <w:rPr>
                <w:lang w:val="es-ES"/>
              </w:rPr>
            </w:pPr>
            <w:hyperlink w:anchor="Recommendation_4" w:history="1">
              <w:r w:rsidRPr="00B841EC">
                <w:rPr>
                  <w:rStyle w:val="Hyperlink"/>
                  <w:lang w:val="en"/>
                </w:rPr>
                <w:t>4</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481434F9" w14:textId="77777777" w:rsidR="000C12A1" w:rsidRPr="000C12A1" w:rsidRDefault="000C12A1" w:rsidP="00991D49">
            <w:pPr>
              <w:pBdr>
                <w:top w:val="nil"/>
                <w:left w:val="nil"/>
                <w:bottom w:val="nil"/>
                <w:right w:val="nil"/>
                <w:between w:val="nil"/>
              </w:pBdr>
              <w:ind w:left="144"/>
              <w:jc w:val="both"/>
              <w:rPr>
                <w:lang w:val="es-ES"/>
              </w:rPr>
            </w:pPr>
            <w:r w:rsidRPr="000C12A1">
              <w:rPr>
                <w:lang w:val="en"/>
              </w:rPr>
              <w:t>IOCARIBE-GOOS</w:t>
            </w:r>
            <w:r w:rsidRPr="000C12A1">
              <w:rPr>
                <w:lang w:val="es-ES"/>
              </w:rPr>
              <w:t> </w:t>
            </w:r>
          </w:p>
        </w:tc>
      </w:tr>
      <w:tr w:rsidR="000C12A1" w:rsidRPr="000C12A1" w14:paraId="2BE78E0E"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3E4C9A15" w14:textId="77E21CAA" w:rsidR="000C12A1" w:rsidRPr="000C12A1" w:rsidRDefault="000C12A1" w:rsidP="00991D49">
            <w:pPr>
              <w:pBdr>
                <w:top w:val="nil"/>
                <w:left w:val="nil"/>
                <w:bottom w:val="nil"/>
                <w:right w:val="nil"/>
                <w:between w:val="nil"/>
              </w:pBdr>
              <w:jc w:val="center"/>
              <w:rPr>
                <w:lang w:val="es-ES"/>
              </w:rPr>
            </w:pPr>
            <w:hyperlink w:anchor="Recommendation_5" w:history="1">
              <w:r w:rsidRPr="00B841EC">
                <w:rPr>
                  <w:rStyle w:val="Hyperlink"/>
                  <w:lang w:val="en"/>
                </w:rPr>
                <w:t>5</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1BBFE602" w14:textId="77777777" w:rsidR="000C12A1" w:rsidRPr="000C12A1" w:rsidRDefault="000C12A1" w:rsidP="00991D49">
            <w:pPr>
              <w:pBdr>
                <w:top w:val="nil"/>
                <w:left w:val="nil"/>
                <w:bottom w:val="nil"/>
                <w:right w:val="nil"/>
                <w:between w:val="nil"/>
              </w:pBdr>
              <w:ind w:left="144"/>
              <w:jc w:val="both"/>
              <w:rPr>
                <w:lang w:val="es-ES"/>
              </w:rPr>
            </w:pPr>
            <w:r w:rsidRPr="000C12A1">
              <w:rPr>
                <w:lang w:val="en"/>
              </w:rPr>
              <w:t>Blue Carbon</w:t>
            </w:r>
            <w:r w:rsidRPr="000C12A1">
              <w:rPr>
                <w:lang w:val="es-ES"/>
              </w:rPr>
              <w:t> </w:t>
            </w:r>
          </w:p>
        </w:tc>
      </w:tr>
      <w:tr w:rsidR="000C12A1" w:rsidRPr="000C12A1" w14:paraId="370F0249"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6D4172D2" w14:textId="5C0D86FA" w:rsidR="000C12A1" w:rsidRPr="000C12A1" w:rsidRDefault="000C12A1" w:rsidP="00991D49">
            <w:pPr>
              <w:pBdr>
                <w:top w:val="nil"/>
                <w:left w:val="nil"/>
                <w:bottom w:val="nil"/>
                <w:right w:val="nil"/>
                <w:between w:val="nil"/>
              </w:pBdr>
              <w:jc w:val="center"/>
              <w:rPr>
                <w:lang w:val="es-ES"/>
              </w:rPr>
            </w:pPr>
            <w:hyperlink w:anchor="Recommendation_6" w:history="1">
              <w:r w:rsidRPr="00B841EC">
                <w:rPr>
                  <w:rStyle w:val="Hyperlink"/>
                  <w:lang w:val="en"/>
                </w:rPr>
                <w:t>6</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02DEC3ED" w14:textId="77777777" w:rsidR="000C12A1" w:rsidRPr="000C12A1" w:rsidRDefault="000C12A1" w:rsidP="00991D49">
            <w:pPr>
              <w:pBdr>
                <w:top w:val="nil"/>
                <w:left w:val="nil"/>
                <w:bottom w:val="nil"/>
                <w:right w:val="nil"/>
                <w:between w:val="nil"/>
              </w:pBdr>
              <w:ind w:left="144"/>
              <w:jc w:val="both"/>
              <w:rPr>
                <w:lang w:val="es-ES"/>
              </w:rPr>
            </w:pPr>
            <w:r w:rsidRPr="000C12A1">
              <w:rPr>
                <w:lang w:val="en"/>
              </w:rPr>
              <w:t>Regional Ocean Coordination Mechanism</w:t>
            </w:r>
            <w:r w:rsidRPr="000C12A1">
              <w:rPr>
                <w:lang w:val="es-ES"/>
              </w:rPr>
              <w:t> </w:t>
            </w:r>
          </w:p>
        </w:tc>
      </w:tr>
      <w:tr w:rsidR="000C12A1" w:rsidRPr="000C12A1" w14:paraId="7A937383"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55D78449" w14:textId="0EB7C23A" w:rsidR="000C12A1" w:rsidRPr="000C12A1" w:rsidRDefault="000C12A1" w:rsidP="00991D49">
            <w:pPr>
              <w:pBdr>
                <w:top w:val="nil"/>
                <w:left w:val="nil"/>
                <w:bottom w:val="nil"/>
                <w:right w:val="nil"/>
                <w:between w:val="nil"/>
              </w:pBdr>
              <w:jc w:val="center"/>
              <w:rPr>
                <w:lang w:val="es-ES"/>
              </w:rPr>
            </w:pPr>
            <w:hyperlink w:anchor="Recommendation_7" w:history="1">
              <w:r w:rsidRPr="00B841EC">
                <w:rPr>
                  <w:rStyle w:val="Hyperlink"/>
                  <w:lang w:val="en"/>
                </w:rPr>
                <w:t>7</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47FAC63A" w14:textId="77777777" w:rsidR="000C12A1" w:rsidRPr="000C12A1" w:rsidRDefault="000C12A1" w:rsidP="00991D49">
            <w:pPr>
              <w:pBdr>
                <w:top w:val="nil"/>
                <w:left w:val="nil"/>
                <w:bottom w:val="nil"/>
                <w:right w:val="nil"/>
                <w:between w:val="nil"/>
              </w:pBdr>
              <w:ind w:left="144"/>
              <w:jc w:val="both"/>
              <w:rPr>
                <w:lang w:val="es-ES"/>
              </w:rPr>
            </w:pPr>
            <w:r w:rsidRPr="000C12A1">
              <w:rPr>
                <w:lang w:val="en"/>
              </w:rPr>
              <w:t>Marine Spatial Planning</w:t>
            </w:r>
            <w:r w:rsidRPr="000C12A1">
              <w:rPr>
                <w:lang w:val="es-ES"/>
              </w:rPr>
              <w:t> </w:t>
            </w:r>
          </w:p>
        </w:tc>
      </w:tr>
      <w:tr w:rsidR="000C12A1" w:rsidRPr="000C12A1" w14:paraId="181ED14C"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05C35DA2" w14:textId="0546EC98" w:rsidR="000C12A1" w:rsidRPr="000C12A1" w:rsidRDefault="000C12A1" w:rsidP="00991D49">
            <w:pPr>
              <w:pBdr>
                <w:top w:val="nil"/>
                <w:left w:val="nil"/>
                <w:bottom w:val="nil"/>
                <w:right w:val="nil"/>
                <w:between w:val="nil"/>
              </w:pBdr>
              <w:jc w:val="center"/>
              <w:rPr>
                <w:lang w:val="es-ES"/>
              </w:rPr>
            </w:pPr>
            <w:hyperlink w:anchor="Recommendation_8" w:history="1">
              <w:r w:rsidRPr="00B841EC">
                <w:rPr>
                  <w:rStyle w:val="Hyperlink"/>
                  <w:lang w:val="en"/>
                </w:rPr>
                <w:t>8</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32EBB8D7" w14:textId="77777777" w:rsidR="000C12A1" w:rsidRPr="000C12A1" w:rsidRDefault="000C12A1" w:rsidP="00991D49">
            <w:pPr>
              <w:pBdr>
                <w:top w:val="nil"/>
                <w:left w:val="nil"/>
                <w:bottom w:val="nil"/>
                <w:right w:val="nil"/>
                <w:between w:val="nil"/>
              </w:pBdr>
              <w:ind w:left="144"/>
              <w:jc w:val="both"/>
            </w:pPr>
            <w:r w:rsidRPr="000C12A1">
              <w:rPr>
                <w:lang w:val="en"/>
              </w:rPr>
              <w:t>UNDP/GEF/UNOPS PROCARIBE+ Project</w:t>
            </w:r>
            <w:r w:rsidRPr="000C12A1">
              <w:t> </w:t>
            </w:r>
          </w:p>
        </w:tc>
      </w:tr>
      <w:tr w:rsidR="000C12A1" w:rsidRPr="000C12A1" w14:paraId="62EFCA9D"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71500522" w14:textId="03C7E4CF" w:rsidR="000C12A1" w:rsidRPr="000C12A1" w:rsidRDefault="000C12A1" w:rsidP="00991D49">
            <w:pPr>
              <w:pBdr>
                <w:top w:val="nil"/>
                <w:left w:val="nil"/>
                <w:bottom w:val="nil"/>
                <w:right w:val="nil"/>
                <w:between w:val="nil"/>
              </w:pBdr>
              <w:jc w:val="center"/>
              <w:rPr>
                <w:lang w:val="es-ES"/>
              </w:rPr>
            </w:pPr>
            <w:hyperlink w:anchor="Recommendation_9" w:history="1">
              <w:r w:rsidRPr="00B841EC">
                <w:rPr>
                  <w:rStyle w:val="Hyperlink"/>
                  <w:lang w:val="en"/>
                </w:rPr>
                <w:t>9</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25E1CFDB" w14:textId="77777777" w:rsidR="000C12A1" w:rsidRPr="000C12A1" w:rsidRDefault="000C12A1" w:rsidP="00991D49">
            <w:pPr>
              <w:pBdr>
                <w:top w:val="nil"/>
                <w:left w:val="nil"/>
                <w:bottom w:val="nil"/>
                <w:right w:val="nil"/>
                <w:between w:val="nil"/>
              </w:pBdr>
              <w:ind w:left="144"/>
              <w:jc w:val="both"/>
              <w:rPr>
                <w:lang w:val="es-ES"/>
              </w:rPr>
            </w:pPr>
            <w:r w:rsidRPr="000C12A1">
              <w:rPr>
                <w:lang w:val="en"/>
              </w:rPr>
              <w:t>Ocean Data and Information</w:t>
            </w:r>
            <w:r w:rsidRPr="000C12A1">
              <w:rPr>
                <w:lang w:val="es-ES"/>
              </w:rPr>
              <w:t> </w:t>
            </w:r>
          </w:p>
        </w:tc>
      </w:tr>
      <w:tr w:rsidR="000C12A1" w:rsidRPr="000C12A1" w14:paraId="59FB8E10"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243CE2DF" w14:textId="4E727084" w:rsidR="000C12A1" w:rsidRPr="000C12A1" w:rsidRDefault="000C12A1" w:rsidP="00991D49">
            <w:pPr>
              <w:pBdr>
                <w:top w:val="nil"/>
                <w:left w:val="nil"/>
                <w:bottom w:val="nil"/>
                <w:right w:val="nil"/>
                <w:between w:val="nil"/>
              </w:pBdr>
              <w:jc w:val="center"/>
              <w:rPr>
                <w:lang w:val="es-ES"/>
              </w:rPr>
            </w:pPr>
            <w:hyperlink w:anchor="Recommendation_10" w:history="1">
              <w:r w:rsidRPr="00B841EC">
                <w:rPr>
                  <w:rStyle w:val="Hyperlink"/>
                  <w:lang w:val="en"/>
                </w:rPr>
                <w:t>10</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4ED845D3" w14:textId="77777777" w:rsidR="000C12A1" w:rsidRPr="000C12A1" w:rsidRDefault="000C12A1" w:rsidP="00991D49">
            <w:pPr>
              <w:pBdr>
                <w:top w:val="nil"/>
                <w:left w:val="nil"/>
                <w:bottom w:val="nil"/>
                <w:right w:val="nil"/>
                <w:between w:val="nil"/>
              </w:pBdr>
              <w:ind w:left="144"/>
              <w:jc w:val="both"/>
              <w:rPr>
                <w:lang w:val="es-ES"/>
              </w:rPr>
            </w:pPr>
            <w:r w:rsidRPr="000C12A1">
              <w:rPr>
                <w:lang w:val="en"/>
              </w:rPr>
              <w:t>Sargassum Working Group</w:t>
            </w:r>
            <w:r w:rsidRPr="000C12A1">
              <w:rPr>
                <w:lang w:val="es-ES"/>
              </w:rPr>
              <w:t> </w:t>
            </w:r>
          </w:p>
        </w:tc>
      </w:tr>
      <w:tr w:rsidR="000C12A1" w:rsidRPr="000C12A1" w14:paraId="1F8A776F"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2285D08F" w14:textId="17A681FE" w:rsidR="000C12A1" w:rsidRPr="000C12A1" w:rsidRDefault="000C12A1" w:rsidP="00991D49">
            <w:pPr>
              <w:pBdr>
                <w:top w:val="nil"/>
                <w:left w:val="nil"/>
                <w:bottom w:val="nil"/>
                <w:right w:val="nil"/>
                <w:between w:val="nil"/>
              </w:pBdr>
              <w:jc w:val="center"/>
              <w:rPr>
                <w:lang w:val="es-ES"/>
              </w:rPr>
            </w:pPr>
            <w:hyperlink w:anchor="Recommendation_11" w:history="1">
              <w:r w:rsidRPr="00B841EC">
                <w:rPr>
                  <w:rStyle w:val="Hyperlink"/>
                  <w:lang w:val="en"/>
                </w:rPr>
                <w:t>11</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029EC223" w14:textId="77777777" w:rsidR="000C12A1" w:rsidRPr="000C12A1" w:rsidRDefault="000C12A1" w:rsidP="00991D49">
            <w:pPr>
              <w:pBdr>
                <w:top w:val="nil"/>
                <w:left w:val="nil"/>
                <w:bottom w:val="nil"/>
                <w:right w:val="nil"/>
                <w:between w:val="nil"/>
              </w:pBdr>
              <w:ind w:left="144"/>
              <w:jc w:val="both"/>
              <w:rPr>
                <w:lang w:val="es-ES"/>
              </w:rPr>
            </w:pPr>
            <w:r w:rsidRPr="000C12A1">
              <w:rPr>
                <w:lang w:val="en"/>
              </w:rPr>
              <w:t>Ocean Acidification</w:t>
            </w:r>
            <w:r w:rsidRPr="000C12A1">
              <w:rPr>
                <w:lang w:val="es-ES"/>
              </w:rPr>
              <w:t> </w:t>
            </w:r>
          </w:p>
        </w:tc>
      </w:tr>
      <w:tr w:rsidR="000C12A1" w:rsidRPr="000C12A1" w14:paraId="02F41746"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1E149214" w14:textId="305EAC39" w:rsidR="000C12A1" w:rsidRPr="000C12A1" w:rsidRDefault="000C12A1" w:rsidP="00991D49">
            <w:pPr>
              <w:pBdr>
                <w:top w:val="nil"/>
                <w:left w:val="nil"/>
                <w:bottom w:val="nil"/>
                <w:right w:val="nil"/>
                <w:between w:val="nil"/>
              </w:pBdr>
              <w:jc w:val="center"/>
              <w:rPr>
                <w:lang w:val="es-ES"/>
              </w:rPr>
            </w:pPr>
            <w:hyperlink w:anchor="Recommendation_12" w:history="1">
              <w:r w:rsidRPr="00B841EC">
                <w:rPr>
                  <w:rStyle w:val="Hyperlink"/>
                  <w:lang w:val="en"/>
                </w:rPr>
                <w:t>12</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1634CEF4" w14:textId="77777777" w:rsidR="000C12A1" w:rsidRPr="000C12A1" w:rsidRDefault="000C12A1" w:rsidP="00991D49">
            <w:pPr>
              <w:pBdr>
                <w:top w:val="nil"/>
                <w:left w:val="nil"/>
                <w:bottom w:val="nil"/>
                <w:right w:val="nil"/>
                <w:between w:val="nil"/>
              </w:pBdr>
              <w:ind w:left="144"/>
              <w:jc w:val="both"/>
              <w:rPr>
                <w:lang w:val="es-ES"/>
              </w:rPr>
            </w:pPr>
            <w:r w:rsidRPr="000C12A1">
              <w:rPr>
                <w:lang w:val="en"/>
              </w:rPr>
              <w:t>National Contacts</w:t>
            </w:r>
            <w:r w:rsidRPr="000C12A1">
              <w:rPr>
                <w:lang w:val="es-ES"/>
              </w:rPr>
              <w:t> </w:t>
            </w:r>
          </w:p>
        </w:tc>
      </w:tr>
      <w:tr w:rsidR="000C12A1" w:rsidRPr="000C12A1" w14:paraId="0ABF5D7D"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692D877C" w14:textId="78F16850" w:rsidR="000C12A1" w:rsidRPr="000C12A1" w:rsidRDefault="000C12A1" w:rsidP="00991D49">
            <w:pPr>
              <w:pBdr>
                <w:top w:val="nil"/>
                <w:left w:val="nil"/>
                <w:bottom w:val="nil"/>
                <w:right w:val="nil"/>
                <w:between w:val="nil"/>
              </w:pBdr>
              <w:jc w:val="center"/>
              <w:rPr>
                <w:lang w:val="es-ES"/>
              </w:rPr>
            </w:pPr>
            <w:hyperlink w:anchor="Recommendation_13" w:history="1">
              <w:r w:rsidRPr="00B841EC">
                <w:rPr>
                  <w:rStyle w:val="Hyperlink"/>
                  <w:lang w:val="en"/>
                </w:rPr>
                <w:t>13</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12B37C97" w14:textId="77777777" w:rsidR="000C12A1" w:rsidRPr="000C12A1" w:rsidRDefault="000C12A1" w:rsidP="00991D49">
            <w:pPr>
              <w:pBdr>
                <w:top w:val="nil"/>
                <w:left w:val="nil"/>
                <w:bottom w:val="nil"/>
                <w:right w:val="nil"/>
                <w:between w:val="nil"/>
              </w:pBdr>
              <w:ind w:left="144"/>
              <w:jc w:val="both"/>
              <w:rPr>
                <w:lang w:val="es-ES"/>
              </w:rPr>
            </w:pPr>
            <w:r w:rsidRPr="000C12A1">
              <w:rPr>
                <w:lang w:val="en"/>
              </w:rPr>
              <w:t>Harmful Algal Blooms</w:t>
            </w:r>
            <w:r w:rsidRPr="000C12A1">
              <w:rPr>
                <w:lang w:val="es-ES"/>
              </w:rPr>
              <w:t> </w:t>
            </w:r>
          </w:p>
        </w:tc>
      </w:tr>
      <w:tr w:rsidR="000C12A1" w:rsidRPr="000C12A1" w14:paraId="73E79D8D"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6A723376" w14:textId="28CC292C" w:rsidR="000C12A1" w:rsidRPr="000C12A1" w:rsidRDefault="000C12A1" w:rsidP="00991D49">
            <w:pPr>
              <w:pBdr>
                <w:top w:val="nil"/>
                <w:left w:val="nil"/>
                <w:bottom w:val="nil"/>
                <w:right w:val="nil"/>
                <w:between w:val="nil"/>
              </w:pBdr>
              <w:jc w:val="center"/>
              <w:rPr>
                <w:lang w:val="es-ES"/>
              </w:rPr>
            </w:pPr>
            <w:hyperlink w:anchor="Recommendation_14" w:history="1">
              <w:r w:rsidRPr="00B841EC">
                <w:rPr>
                  <w:rStyle w:val="Hyperlink"/>
                  <w:lang w:val="en"/>
                </w:rPr>
                <w:t>14</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3A2D38C5" w14:textId="77777777" w:rsidR="000C12A1" w:rsidRPr="000C12A1" w:rsidRDefault="000C12A1" w:rsidP="00991D49">
            <w:pPr>
              <w:pBdr>
                <w:top w:val="nil"/>
                <w:left w:val="nil"/>
                <w:bottom w:val="nil"/>
                <w:right w:val="nil"/>
                <w:between w:val="nil"/>
              </w:pBdr>
              <w:ind w:left="144"/>
              <w:jc w:val="both"/>
            </w:pPr>
            <w:r w:rsidRPr="000C12A1">
              <w:rPr>
                <w:lang w:val="en"/>
              </w:rPr>
              <w:t>All-Atlantic Ocean Research and Innovation Alliance</w:t>
            </w:r>
            <w:r w:rsidRPr="000C12A1">
              <w:t> </w:t>
            </w:r>
          </w:p>
        </w:tc>
      </w:tr>
    </w:tbl>
    <w:bookmarkEnd w:id="3"/>
    <w:p w14:paraId="13C586E7" w14:textId="77777777" w:rsidR="00BC5D93" w:rsidRDefault="00BC5D93" w:rsidP="00BC5D93">
      <w:pPr>
        <w:numPr>
          <w:ilvl w:val="0"/>
          <w:numId w:val="2"/>
        </w:numPr>
        <w:pBdr>
          <w:top w:val="nil"/>
          <w:left w:val="nil"/>
          <w:bottom w:val="nil"/>
          <w:right w:val="nil"/>
          <w:between w:val="nil"/>
        </w:pBdr>
        <w:spacing w:before="240" w:after="240"/>
        <w:ind w:left="0" w:firstLine="0"/>
        <w:jc w:val="both"/>
      </w:pPr>
      <w:r>
        <w:t>Additional recommendations were made during SC-IOCARIBE-XVIII, though not formally adopted, including:</w:t>
      </w:r>
    </w:p>
    <w:p w14:paraId="1BD501CB" w14:textId="77777777" w:rsidR="00BC5D93" w:rsidRDefault="00BC5D93" w:rsidP="00BC5D93">
      <w:pPr>
        <w:numPr>
          <w:ilvl w:val="1"/>
          <w:numId w:val="2"/>
        </w:numPr>
        <w:pBdr>
          <w:top w:val="nil"/>
          <w:left w:val="nil"/>
          <w:bottom w:val="nil"/>
          <w:right w:val="nil"/>
          <w:between w:val="nil"/>
        </w:pBdr>
        <w:spacing w:before="240" w:after="240"/>
        <w:jc w:val="both"/>
      </w:pPr>
      <w:r>
        <w:t>Collaborating with the IOCARIBE Board to co-develop a draft Action Paper for SC-IOCARIBE-XIX at least 1–2 months in advance, enabling earlier input from Member States.</w:t>
      </w:r>
    </w:p>
    <w:p w14:paraId="55B29339" w14:textId="77777777" w:rsidR="00BC5D93" w:rsidRDefault="00BC5D93" w:rsidP="00BC5D93">
      <w:pPr>
        <w:numPr>
          <w:ilvl w:val="1"/>
          <w:numId w:val="2"/>
        </w:numPr>
        <w:pBdr>
          <w:top w:val="nil"/>
          <w:left w:val="nil"/>
          <w:bottom w:val="nil"/>
          <w:right w:val="nil"/>
          <w:between w:val="nil"/>
        </w:pBdr>
        <w:spacing w:before="240" w:after="240"/>
        <w:jc w:val="both"/>
      </w:pPr>
      <w:r>
        <w:t>Considering the establishment of a dedicated subgroup under the IOCARIBE Board to initiate early consultations on the workplan and budget for the upcoming biennium.</w:t>
      </w:r>
    </w:p>
    <w:p w14:paraId="3EC6E0AD" w14:textId="77777777" w:rsidR="00BC5D93" w:rsidRDefault="00BC5D93" w:rsidP="00BC5D93">
      <w:pPr>
        <w:numPr>
          <w:ilvl w:val="1"/>
          <w:numId w:val="2"/>
        </w:numPr>
        <w:pBdr>
          <w:top w:val="nil"/>
          <w:left w:val="nil"/>
          <w:bottom w:val="nil"/>
          <w:right w:val="nil"/>
          <w:between w:val="nil"/>
        </w:pBdr>
        <w:spacing w:before="240" w:after="240"/>
        <w:jc w:val="both"/>
      </w:pPr>
      <w:r>
        <w:t>Strengthening support for locally led deep-sea research, including onboard capacity development for regional scientists.</w:t>
      </w:r>
    </w:p>
    <w:p w14:paraId="6EA6270F" w14:textId="77777777" w:rsidR="00BC5D93" w:rsidRDefault="00BC5D93" w:rsidP="00BC5D93">
      <w:pPr>
        <w:numPr>
          <w:ilvl w:val="1"/>
          <w:numId w:val="2"/>
        </w:numPr>
        <w:pBdr>
          <w:top w:val="nil"/>
          <w:left w:val="nil"/>
          <w:bottom w:val="nil"/>
          <w:right w:val="nil"/>
          <w:between w:val="nil"/>
        </w:pBdr>
        <w:spacing w:before="240" w:after="240"/>
        <w:jc w:val="both"/>
      </w:pPr>
      <w:r>
        <w:t>Enhancing coordination between IOCARIBE and ICG/CARIBE-EWS through the development of a joint strategy aligned with the Multi-Hazard Early Warning Systems (MHEWS) and Early Warnings for All (EW4All) initiatives.</w:t>
      </w:r>
    </w:p>
    <w:p w14:paraId="77355EF6" w14:textId="77777777" w:rsidR="00BC5D93" w:rsidRDefault="00BC5D93" w:rsidP="00BC5D93">
      <w:pPr>
        <w:numPr>
          <w:ilvl w:val="1"/>
          <w:numId w:val="2"/>
        </w:numPr>
        <w:pBdr>
          <w:top w:val="nil"/>
          <w:left w:val="nil"/>
          <w:bottom w:val="nil"/>
          <w:right w:val="nil"/>
          <w:between w:val="nil"/>
        </w:pBdr>
        <w:spacing w:before="240" w:after="240"/>
        <w:jc w:val="both"/>
      </w:pPr>
      <w:r>
        <w:t xml:space="preserve">Exploring additional funding mechanisms to support delivery of the ADAPT ocean </w:t>
      </w:r>
      <w:r>
        <w:lastRenderedPageBreak/>
        <w:t>observation training program in English, alongside its existing Spanish version.</w:t>
      </w:r>
    </w:p>
    <w:p w14:paraId="5588EE97" w14:textId="77777777" w:rsidR="00BC5D93" w:rsidRDefault="00BC5D93" w:rsidP="00BC5D93">
      <w:pPr>
        <w:numPr>
          <w:ilvl w:val="1"/>
          <w:numId w:val="2"/>
        </w:numPr>
        <w:pBdr>
          <w:top w:val="nil"/>
          <w:left w:val="nil"/>
          <w:bottom w:val="nil"/>
          <w:right w:val="nil"/>
          <w:between w:val="nil"/>
        </w:pBdr>
        <w:spacing w:before="240" w:after="240"/>
        <w:jc w:val="both"/>
      </w:pPr>
      <w:r>
        <w:t>Encouraging Member States to work with Ministries of Education to formally integrate Ocean Literacy into national curricula, building on Brazil’s example.</w:t>
      </w:r>
    </w:p>
    <w:p w14:paraId="01198142" w14:textId="67ECC697" w:rsidR="00BC5D93" w:rsidRDefault="00BC5D93" w:rsidP="00BC5D93">
      <w:pPr>
        <w:numPr>
          <w:ilvl w:val="1"/>
          <w:numId w:val="2"/>
        </w:numPr>
        <w:pBdr>
          <w:top w:val="nil"/>
          <w:left w:val="nil"/>
          <w:bottom w:val="nil"/>
          <w:right w:val="nil"/>
          <w:between w:val="nil"/>
        </w:pBdr>
        <w:spacing w:before="240" w:after="240"/>
        <w:jc w:val="both"/>
      </w:pPr>
      <w:r>
        <w:t>Continuing efforts to establish a trilingual IOCARIBE Secretariat (English, Spanish, and French) to improve communication and inclusivity across the region.</w:t>
      </w:r>
    </w:p>
    <w:p w14:paraId="4B7EF2F6" w14:textId="77777777" w:rsidR="00EB3E2B" w:rsidRDefault="00EB3E2B">
      <w:r>
        <w:br w:type="page"/>
      </w:r>
    </w:p>
    <w:p w14:paraId="027F839C" w14:textId="77777777" w:rsidR="00EB3E2B" w:rsidRDefault="00EB3E2B" w:rsidP="00EB3E2B">
      <w:pPr>
        <w:jc w:val="center"/>
      </w:pPr>
    </w:p>
    <w:p w14:paraId="264021E8" w14:textId="77777777" w:rsidR="00EB3E2B" w:rsidRDefault="00EB3E2B" w:rsidP="00EB3E2B">
      <w:pPr>
        <w:jc w:val="center"/>
      </w:pPr>
    </w:p>
    <w:p w14:paraId="61D2DAFA" w14:textId="70E898F0" w:rsidR="00EB3E2B" w:rsidRDefault="00EB3E2B" w:rsidP="00EB3E2B">
      <w:pPr>
        <w:jc w:val="center"/>
      </w:pPr>
      <w:r>
        <w:t>ANNEX</w:t>
      </w:r>
    </w:p>
    <w:p w14:paraId="71279923" w14:textId="77777777" w:rsidR="00EB3E2B" w:rsidRDefault="00EB3E2B" w:rsidP="00EB3E2B">
      <w:pPr>
        <w:jc w:val="center"/>
      </w:pPr>
    </w:p>
    <w:p w14:paraId="172AB845" w14:textId="77777777" w:rsidR="00EB3E2B" w:rsidRDefault="00EB3E2B" w:rsidP="00EB3E2B">
      <w:pPr>
        <w:jc w:val="center"/>
        <w:rPr>
          <w:b/>
        </w:rPr>
      </w:pPr>
      <w:r>
        <w:rPr>
          <w:b/>
        </w:rPr>
        <w:t>RECOMMENDATIONS</w:t>
      </w:r>
    </w:p>
    <w:p w14:paraId="5CEBFFEA" w14:textId="77777777" w:rsidR="00EB3E2B" w:rsidRDefault="00EB3E2B" w:rsidP="00EB3E2B">
      <w:pPr>
        <w:jc w:val="center"/>
      </w:pPr>
    </w:p>
    <w:p w14:paraId="64C58D78" w14:textId="77777777" w:rsidR="00EB3E2B" w:rsidRDefault="00EB3E2B" w:rsidP="00EB3E2B">
      <w:pPr>
        <w:jc w:val="center"/>
        <w:rPr>
          <w:u w:val="single"/>
        </w:rPr>
      </w:pPr>
      <w:bookmarkStart w:id="4" w:name="Recommendation_1"/>
      <w:bookmarkEnd w:id="4"/>
      <w:r>
        <w:rPr>
          <w:u w:val="single"/>
        </w:rPr>
        <w:t>Recommendation SC-IOCARIBE-XVIII.1</w:t>
      </w:r>
    </w:p>
    <w:p w14:paraId="09D13027" w14:textId="77777777" w:rsidR="00EB3E2B" w:rsidRDefault="00EB3E2B" w:rsidP="00EB3E2B"/>
    <w:p w14:paraId="39310FCD" w14:textId="77777777" w:rsidR="00EB3E2B" w:rsidRDefault="00EB3E2B" w:rsidP="00EB3E2B">
      <w:pPr>
        <w:jc w:val="center"/>
      </w:pPr>
      <w:r>
        <w:rPr>
          <w:b/>
        </w:rPr>
        <w:t>United Nations Decade of Ocean Science for Sustainable Development</w:t>
      </w:r>
    </w:p>
    <w:p w14:paraId="2A37F7D4" w14:textId="77777777" w:rsidR="00EB3E2B" w:rsidRDefault="00EB3E2B" w:rsidP="00EB3E2B">
      <w:pPr>
        <w:jc w:val="center"/>
      </w:pPr>
    </w:p>
    <w:p w14:paraId="402B3703" w14:textId="77777777" w:rsidR="00EB3E2B" w:rsidRDefault="00EB3E2B" w:rsidP="00EB3E2B">
      <w:r>
        <w:t>The IOC Sub-Commission for the Caribbean and Adjacent Regions (IOCARIBE),</w:t>
      </w:r>
    </w:p>
    <w:p w14:paraId="54EA545E" w14:textId="77777777" w:rsidR="00EB3E2B" w:rsidRDefault="00EB3E2B" w:rsidP="00EB3E2B"/>
    <w:p w14:paraId="3CB371AA" w14:textId="77777777" w:rsidR="00EB3E2B" w:rsidRDefault="00EB3E2B" w:rsidP="00EB3E2B">
      <w:r>
        <w:rPr>
          <w:b/>
        </w:rPr>
        <w:t>Recalling</w:t>
      </w:r>
      <w:r>
        <w:t xml:space="preserve"> IOCARIBE Sub-Commission Recommendation XVII.9 which encouraged Member States to actively support the implementation of the UN Ocean Decade in the region.</w:t>
      </w:r>
    </w:p>
    <w:p w14:paraId="4B1C6697" w14:textId="77777777" w:rsidR="00EB3E2B" w:rsidRDefault="00EB3E2B" w:rsidP="00EB3E2B"/>
    <w:p w14:paraId="1B9894E9" w14:textId="77777777" w:rsidR="00EB3E2B" w:rsidRDefault="00EB3E2B" w:rsidP="00EB3E2B">
      <w:r>
        <w:rPr>
          <w:b/>
        </w:rPr>
        <w:t>Recognizing</w:t>
      </w:r>
      <w:r>
        <w:t xml:space="preserve"> the work carried out by the Regional Task Force for the Tropical Americas and the Caribbean (TAC) during the previous biennium and the development of the Roadmap for the implementation of the UN Decade of Ocean Science for Sustainable Development 2021-2030 (‘Ocean Decade’) in the Tropical Americas and the Caribbean (TAC) Region (“TAC Decade Roadmap”).</w:t>
      </w:r>
    </w:p>
    <w:p w14:paraId="47957141" w14:textId="77777777" w:rsidR="00EB3E2B" w:rsidRDefault="00EB3E2B" w:rsidP="00EB3E2B"/>
    <w:p w14:paraId="4B26B6CF" w14:textId="77777777" w:rsidR="00EB3E2B" w:rsidRDefault="00EB3E2B" w:rsidP="00EB3E2B">
      <w:r>
        <w:rPr>
          <w:b/>
        </w:rPr>
        <w:t>Welcoming</w:t>
      </w:r>
      <w:r>
        <w:t xml:space="preserve"> the establishment of the Regional Decade Coordination Office (DCO) at the IOCARIBE Sub-Commission.</w:t>
      </w:r>
    </w:p>
    <w:p w14:paraId="27400821" w14:textId="77777777" w:rsidR="00EB3E2B" w:rsidRDefault="00EB3E2B" w:rsidP="00EB3E2B"/>
    <w:p w14:paraId="5E84A72A" w14:textId="77777777" w:rsidR="00EB3E2B" w:rsidRDefault="00EB3E2B" w:rsidP="00EB3E2B">
      <w:r>
        <w:rPr>
          <w:b/>
        </w:rPr>
        <w:t>Requests</w:t>
      </w:r>
      <w:r>
        <w:t xml:space="preserve"> the IOCARIBE Secretary to:</w:t>
      </w:r>
    </w:p>
    <w:p w14:paraId="220DD38C" w14:textId="77777777" w:rsidR="00EB3E2B" w:rsidRDefault="00EB3E2B" w:rsidP="00EB3E2B">
      <w:pPr>
        <w:numPr>
          <w:ilvl w:val="0"/>
          <w:numId w:val="28"/>
        </w:numPr>
        <w:spacing w:before="200" w:after="200"/>
      </w:pPr>
      <w:r>
        <w:t>Prepare an assessment of the progress on endorsed UN Ocean Decade Actions in the region.</w:t>
      </w:r>
    </w:p>
    <w:p w14:paraId="07795ACF" w14:textId="77777777" w:rsidR="00EB3E2B" w:rsidRDefault="00EB3E2B" w:rsidP="00EB3E2B">
      <w:pPr>
        <w:numPr>
          <w:ilvl w:val="0"/>
          <w:numId w:val="28"/>
        </w:numPr>
        <w:spacing w:before="200" w:after="200"/>
      </w:pPr>
      <w:r>
        <w:t>Develop an implementation plan for the TAC Decade Roadmap that enhances coordination among Member States, UN agencies, regional bodies with ocean-related mandates, and other stakeholders.</w:t>
      </w:r>
    </w:p>
    <w:p w14:paraId="559D6C79" w14:textId="77777777" w:rsidR="00EB3E2B" w:rsidRDefault="00EB3E2B" w:rsidP="00EB3E2B">
      <w:pPr>
        <w:numPr>
          <w:ilvl w:val="0"/>
          <w:numId w:val="28"/>
        </w:numPr>
        <w:spacing w:before="200" w:after="200"/>
      </w:pPr>
      <w:r>
        <w:t>Coordinate funding mobilization efforts to enable the implementation of unfunded and partially funded UN Ocean Decade Actions in the region.</w:t>
      </w:r>
    </w:p>
    <w:p w14:paraId="13573D6B" w14:textId="77777777" w:rsidR="00EB3E2B" w:rsidRDefault="00EB3E2B" w:rsidP="00EB3E2B">
      <w:pPr>
        <w:numPr>
          <w:ilvl w:val="0"/>
          <w:numId w:val="28"/>
        </w:numPr>
        <w:spacing w:before="200" w:after="200"/>
      </w:pPr>
      <w:r>
        <w:t>Facilitate the creation of a Regional Decade Committee to engage Member States throughout the TAC Region and to promote the sharing of experiences, particularly in cases where the formation of National Decade Committees is not currently viable.</w:t>
      </w:r>
    </w:p>
    <w:p w14:paraId="14DBF516" w14:textId="77777777" w:rsidR="00EB3E2B" w:rsidRDefault="00EB3E2B" w:rsidP="00EB3E2B"/>
    <w:p w14:paraId="5555FDD8" w14:textId="77777777" w:rsidR="00EB3E2B" w:rsidRDefault="00EB3E2B" w:rsidP="00EB3E2B">
      <w:r>
        <w:rPr>
          <w:b/>
        </w:rPr>
        <w:t>Invites</w:t>
      </w:r>
      <w:r>
        <w:t xml:space="preserve"> Member States to:</w:t>
      </w:r>
    </w:p>
    <w:p w14:paraId="5EF831CA" w14:textId="77777777" w:rsidR="00EB3E2B" w:rsidRDefault="00EB3E2B" w:rsidP="00EB3E2B">
      <w:pPr>
        <w:numPr>
          <w:ilvl w:val="0"/>
          <w:numId w:val="18"/>
        </w:numPr>
        <w:spacing w:before="200" w:after="200"/>
      </w:pPr>
      <w:r>
        <w:t>Provide in-kind and financial resources for the operations of the DCO, including through the provision of secondments, internships, Junior Professional Officers, the loaning of personnel and the hosting of regional and international UN Ocean Decade events.</w:t>
      </w:r>
    </w:p>
    <w:p w14:paraId="729B08EB" w14:textId="77777777" w:rsidR="00EB3E2B" w:rsidRDefault="00EB3E2B" w:rsidP="00EB3E2B">
      <w:pPr>
        <w:numPr>
          <w:ilvl w:val="0"/>
          <w:numId w:val="18"/>
        </w:numPr>
        <w:spacing w:before="200" w:after="200"/>
      </w:pPr>
      <w:r>
        <w:t>Form National Decade Committees to lead national engagement, or, where this is not currently feasible, contribute through official representatives in a Regional Decade Committee.</w:t>
      </w:r>
    </w:p>
    <w:p w14:paraId="40B206D9" w14:textId="77777777" w:rsidR="00EB3E2B" w:rsidRDefault="00EB3E2B" w:rsidP="00EB3E2B">
      <w:pPr>
        <w:numPr>
          <w:ilvl w:val="0"/>
          <w:numId w:val="18"/>
        </w:numPr>
        <w:spacing w:before="200" w:after="200"/>
      </w:pPr>
      <w:r>
        <w:t>Support other Member States by sharing successful approaches and lessons learned in establishing National Decade Committees.</w:t>
      </w:r>
    </w:p>
    <w:p w14:paraId="08BD86D5" w14:textId="77777777" w:rsidR="00EB3E2B" w:rsidRDefault="00EB3E2B" w:rsidP="00EB3E2B"/>
    <w:p w14:paraId="69EA3E3E" w14:textId="77777777" w:rsidR="00EB3E2B" w:rsidRDefault="00EB3E2B" w:rsidP="00EB3E2B">
      <w:pPr>
        <w:jc w:val="center"/>
      </w:pPr>
    </w:p>
    <w:p w14:paraId="5A62B873" w14:textId="77777777" w:rsidR="00EB3E2B" w:rsidRDefault="00EB3E2B" w:rsidP="00EB3E2B">
      <w:pPr>
        <w:jc w:val="center"/>
      </w:pPr>
    </w:p>
    <w:p w14:paraId="0AC29A5F" w14:textId="77777777" w:rsidR="00EB3E2B" w:rsidRDefault="00EB3E2B" w:rsidP="00EB3E2B">
      <w:pPr>
        <w:jc w:val="center"/>
        <w:rPr>
          <w:u w:val="single"/>
        </w:rPr>
      </w:pPr>
    </w:p>
    <w:p w14:paraId="184AEB25" w14:textId="05618F49" w:rsidR="00EB3E2B" w:rsidRDefault="00EB3E2B" w:rsidP="00EB3E2B">
      <w:pPr>
        <w:jc w:val="center"/>
        <w:rPr>
          <w:u w:val="single"/>
        </w:rPr>
      </w:pPr>
      <w:bookmarkStart w:id="5" w:name="Recommendation_2"/>
      <w:bookmarkEnd w:id="5"/>
      <w:r>
        <w:rPr>
          <w:u w:val="single"/>
        </w:rPr>
        <w:t>Recommendation SC-IOCARIBE-XVIII.2</w:t>
      </w:r>
    </w:p>
    <w:p w14:paraId="0D2BBC57" w14:textId="77777777" w:rsidR="00EB3E2B" w:rsidRDefault="00EB3E2B" w:rsidP="00EB3E2B"/>
    <w:p w14:paraId="61E51D89" w14:textId="77777777" w:rsidR="00EB3E2B" w:rsidRDefault="00EB3E2B" w:rsidP="00EB3E2B">
      <w:pPr>
        <w:jc w:val="center"/>
      </w:pPr>
      <w:r>
        <w:rPr>
          <w:b/>
        </w:rPr>
        <w:t>Ocean Literacy</w:t>
      </w:r>
    </w:p>
    <w:p w14:paraId="2DAAF8FF" w14:textId="77777777" w:rsidR="00EB3E2B" w:rsidRDefault="00EB3E2B" w:rsidP="00EB3E2B"/>
    <w:p w14:paraId="131F1B84" w14:textId="77777777" w:rsidR="00EB3E2B" w:rsidRDefault="00EB3E2B" w:rsidP="00EB3E2B">
      <w:r>
        <w:t>The IOC Sub-Commission for the Caribbean and Adjacent Regions (IOCARIBE),</w:t>
      </w:r>
    </w:p>
    <w:p w14:paraId="2B6F585E" w14:textId="77777777" w:rsidR="00EB3E2B" w:rsidRDefault="00EB3E2B" w:rsidP="00EB3E2B"/>
    <w:p w14:paraId="699DD793" w14:textId="77777777" w:rsidR="00EB3E2B" w:rsidRDefault="00EB3E2B" w:rsidP="00EB3E2B">
      <w:r>
        <w:rPr>
          <w:b/>
        </w:rPr>
        <w:t>Recalling</w:t>
      </w:r>
      <w:r>
        <w:t xml:space="preserve"> IOCARIBE Sub-Commission Recommendation XVI.11 requesting the IOCARIBE Secretary, Member States and stakeholders to enhance Ocean Literacy in the Latin American and Caribbean region.</w:t>
      </w:r>
    </w:p>
    <w:p w14:paraId="676422E7" w14:textId="77777777" w:rsidR="00EB3E2B" w:rsidRDefault="00EB3E2B" w:rsidP="00EB3E2B"/>
    <w:p w14:paraId="079BE578" w14:textId="77777777" w:rsidR="00EB3E2B" w:rsidRDefault="00EB3E2B" w:rsidP="00EB3E2B">
      <w:r>
        <w:rPr>
          <w:b/>
        </w:rPr>
        <w:t>Recognizing</w:t>
      </w:r>
      <w:r>
        <w:t xml:space="preserve"> the value of promoting ocean stewardship to raise awareness, inspire responsible behavior, and cultivate a sense of shared responsibility for the marine environment.</w:t>
      </w:r>
    </w:p>
    <w:p w14:paraId="02BECF24" w14:textId="77777777" w:rsidR="00EB3E2B" w:rsidRDefault="00EB3E2B" w:rsidP="00EB3E2B"/>
    <w:p w14:paraId="6D1D4170" w14:textId="77777777" w:rsidR="00EB3E2B" w:rsidRDefault="00EB3E2B" w:rsidP="00EB3E2B">
      <w:r>
        <w:rPr>
          <w:b/>
        </w:rPr>
        <w:t>Further recognizing</w:t>
      </w:r>
      <w:r>
        <w:t xml:space="preserve"> the importance of the work carried out by the Ocean Literacy Task Team of the Capacity Development Working Group and by the IOC Ocean Literacy Group of Experts.</w:t>
      </w:r>
    </w:p>
    <w:p w14:paraId="166449B9" w14:textId="77777777" w:rsidR="00EB3E2B" w:rsidRDefault="00EB3E2B" w:rsidP="00EB3E2B"/>
    <w:p w14:paraId="206CF522" w14:textId="77777777" w:rsidR="00EB3E2B" w:rsidRDefault="00EB3E2B" w:rsidP="00EB3E2B">
      <w:r>
        <w:rPr>
          <w:b/>
        </w:rPr>
        <w:t>Having examined</w:t>
      </w:r>
      <w:r>
        <w:t xml:space="preserve"> the information and offer from the Georgia Aquarium to support the region in Ocean Literacy and the expansion of the Blue Schools Caribe Network.</w:t>
      </w:r>
    </w:p>
    <w:p w14:paraId="0F04D24D" w14:textId="77777777" w:rsidR="00EB3E2B" w:rsidRDefault="00EB3E2B" w:rsidP="00EB3E2B"/>
    <w:p w14:paraId="4704893F" w14:textId="77777777" w:rsidR="00EB3E2B" w:rsidRDefault="00EB3E2B" w:rsidP="00EB3E2B">
      <w:r>
        <w:rPr>
          <w:b/>
        </w:rPr>
        <w:t>Having also examined</w:t>
      </w:r>
      <w:r>
        <w:t xml:space="preserve"> the report received from One Ocean Hub and having identified opportunities for strengthened Ocean Literacy initiatives in the region.</w:t>
      </w:r>
    </w:p>
    <w:p w14:paraId="14121559" w14:textId="77777777" w:rsidR="00EB3E2B" w:rsidRDefault="00EB3E2B" w:rsidP="00EB3E2B"/>
    <w:p w14:paraId="14C9BA8C" w14:textId="77777777" w:rsidR="00EB3E2B" w:rsidRDefault="00EB3E2B" w:rsidP="00EB3E2B">
      <w:r>
        <w:rPr>
          <w:b/>
        </w:rPr>
        <w:t xml:space="preserve">Requests </w:t>
      </w:r>
      <w:r>
        <w:t>the IOCARIBE Secretary to:</w:t>
      </w:r>
    </w:p>
    <w:p w14:paraId="1A063DB7" w14:textId="77777777" w:rsidR="00EB3E2B" w:rsidRDefault="00EB3E2B" w:rsidP="00EB3E2B">
      <w:pPr>
        <w:numPr>
          <w:ilvl w:val="0"/>
          <w:numId w:val="27"/>
        </w:numPr>
        <w:spacing w:before="200"/>
      </w:pPr>
      <w:r>
        <w:t>Enter into an agreement with the Georgia Aquarium to support Ocean Literacy and the expansion of the Blue Schools Caribe Network in the region.</w:t>
      </w:r>
    </w:p>
    <w:p w14:paraId="7C7A5970" w14:textId="77777777" w:rsidR="00EB3E2B" w:rsidRDefault="00EB3E2B" w:rsidP="00EB3E2B">
      <w:pPr>
        <w:numPr>
          <w:ilvl w:val="0"/>
          <w:numId w:val="27"/>
        </w:numPr>
        <w:spacing w:before="200" w:after="200"/>
      </w:pPr>
      <w:r>
        <w:t>Enter into an agreement with One Ocean Hub to empower coastal communities in the region through Ocean Literacy.</w:t>
      </w:r>
    </w:p>
    <w:p w14:paraId="7CC61438" w14:textId="77777777" w:rsidR="00EB3E2B" w:rsidRDefault="00EB3E2B" w:rsidP="00EB3E2B">
      <w:pPr>
        <w:numPr>
          <w:ilvl w:val="0"/>
          <w:numId w:val="27"/>
        </w:numPr>
        <w:spacing w:before="200" w:after="200"/>
      </w:pPr>
      <w:r>
        <w:t>Leverage regional partnerships to pilot joint programs and share knowledge.</w:t>
      </w:r>
    </w:p>
    <w:p w14:paraId="5602B655" w14:textId="77777777" w:rsidR="00EB3E2B" w:rsidRDefault="00EB3E2B" w:rsidP="00EB3E2B"/>
    <w:p w14:paraId="4119BCCF" w14:textId="77777777" w:rsidR="00EB3E2B" w:rsidRDefault="00EB3E2B" w:rsidP="00EB3E2B">
      <w:r>
        <w:rPr>
          <w:b/>
        </w:rPr>
        <w:t>Urges</w:t>
      </w:r>
      <w:r>
        <w:t xml:space="preserve"> Member States to:</w:t>
      </w:r>
    </w:p>
    <w:p w14:paraId="136D3A8D" w14:textId="77777777" w:rsidR="00EB3E2B" w:rsidRDefault="00EB3E2B" w:rsidP="00EB3E2B">
      <w:pPr>
        <w:numPr>
          <w:ilvl w:val="0"/>
          <w:numId w:val="29"/>
        </w:numPr>
        <w:spacing w:before="200" w:after="200"/>
      </w:pPr>
      <w:r>
        <w:t xml:space="preserve">Nominate national focal points to the Ocean Literacy Task Team to guide national </w:t>
      </w:r>
      <w:proofErr w:type="spellStart"/>
      <w:r>
        <w:t>programmes</w:t>
      </w:r>
      <w:proofErr w:type="spellEnd"/>
      <w:r>
        <w:t xml:space="preserve"> on Ocean Literacy.</w:t>
      </w:r>
    </w:p>
    <w:p w14:paraId="606BF588" w14:textId="77777777" w:rsidR="00EB3E2B" w:rsidRDefault="00EB3E2B" w:rsidP="00EB3E2B">
      <w:pPr>
        <w:numPr>
          <w:ilvl w:val="0"/>
          <w:numId w:val="29"/>
        </w:numPr>
        <w:spacing w:before="200" w:after="200"/>
      </w:pPr>
      <w:r>
        <w:t xml:space="preserve">Nominate official coordinators to lead national Blue Schools </w:t>
      </w:r>
      <w:proofErr w:type="spellStart"/>
      <w:r>
        <w:t>programmes</w:t>
      </w:r>
      <w:proofErr w:type="spellEnd"/>
      <w:r>
        <w:t>.</w:t>
      </w:r>
    </w:p>
    <w:p w14:paraId="28B75918" w14:textId="77777777" w:rsidR="00EB3E2B" w:rsidRDefault="00EB3E2B" w:rsidP="00EB3E2B">
      <w:r>
        <w:rPr>
          <w:b/>
        </w:rPr>
        <w:t>Invites</w:t>
      </w:r>
      <w:r>
        <w:t xml:space="preserve"> Member States to:</w:t>
      </w:r>
    </w:p>
    <w:p w14:paraId="1CE1BCC5" w14:textId="77777777" w:rsidR="00EB3E2B" w:rsidRDefault="00EB3E2B" w:rsidP="00EB3E2B">
      <w:pPr>
        <w:numPr>
          <w:ilvl w:val="0"/>
          <w:numId w:val="25"/>
        </w:numPr>
        <w:spacing w:before="200" w:after="200"/>
      </w:pPr>
      <w:r>
        <w:t>Integrate Ocean Literacy into educational policy frameworks and curricula.</w:t>
      </w:r>
    </w:p>
    <w:p w14:paraId="1B139D3F" w14:textId="77777777" w:rsidR="00EB3E2B" w:rsidRDefault="00EB3E2B" w:rsidP="00EB3E2B">
      <w:pPr>
        <w:numPr>
          <w:ilvl w:val="0"/>
          <w:numId w:val="25"/>
        </w:numPr>
        <w:spacing w:before="200" w:after="200"/>
      </w:pPr>
      <w:r>
        <w:t>Promote inter-ministerial collaboration, especially with ministries of environment, education, and science, technology and innovation.</w:t>
      </w:r>
    </w:p>
    <w:p w14:paraId="5A843EE5" w14:textId="77777777" w:rsidR="00EB3E2B" w:rsidRDefault="00EB3E2B" w:rsidP="00EB3E2B">
      <w:pPr>
        <w:numPr>
          <w:ilvl w:val="0"/>
          <w:numId w:val="25"/>
        </w:numPr>
        <w:spacing w:before="200" w:after="200"/>
      </w:pPr>
      <w:r>
        <w:t xml:space="preserve">Fund national Ocean Literacy </w:t>
      </w:r>
      <w:proofErr w:type="spellStart"/>
      <w:r>
        <w:t>programmes</w:t>
      </w:r>
      <w:proofErr w:type="spellEnd"/>
      <w:r>
        <w:t xml:space="preserve"> through core budgets and donor alignment.</w:t>
      </w:r>
    </w:p>
    <w:p w14:paraId="1E6DBC32" w14:textId="77777777" w:rsidR="00EB3E2B" w:rsidRDefault="00EB3E2B" w:rsidP="00EB3E2B">
      <w:pPr>
        <w:numPr>
          <w:ilvl w:val="0"/>
          <w:numId w:val="25"/>
        </w:numPr>
        <w:spacing w:before="200" w:after="200"/>
      </w:pPr>
      <w:r>
        <w:t>Support the continuation of the work of the Ocean Literacy Task Team and of the IOC Ocean Literacy Group of Experts.</w:t>
      </w:r>
    </w:p>
    <w:p w14:paraId="72D99E4E" w14:textId="77777777" w:rsidR="00EB3E2B" w:rsidRDefault="00EB3E2B" w:rsidP="00EB3E2B">
      <w:pPr>
        <w:jc w:val="center"/>
      </w:pPr>
    </w:p>
    <w:p w14:paraId="219B15DE" w14:textId="77777777" w:rsidR="00EB3E2B" w:rsidRDefault="00EB3E2B" w:rsidP="00EB3E2B">
      <w:pPr>
        <w:jc w:val="center"/>
      </w:pPr>
    </w:p>
    <w:p w14:paraId="77B8FB2A" w14:textId="77777777" w:rsidR="00EB3E2B" w:rsidRDefault="00EB3E2B" w:rsidP="00EB3E2B">
      <w:pPr>
        <w:jc w:val="center"/>
        <w:rPr>
          <w:u w:val="single"/>
        </w:rPr>
      </w:pPr>
    </w:p>
    <w:p w14:paraId="25980990" w14:textId="77777777" w:rsidR="00EB3E2B" w:rsidRDefault="00EB3E2B" w:rsidP="00EB3E2B">
      <w:pPr>
        <w:jc w:val="center"/>
        <w:rPr>
          <w:u w:val="single"/>
        </w:rPr>
      </w:pPr>
    </w:p>
    <w:p w14:paraId="55A29F1E" w14:textId="0E887FB5" w:rsidR="00EB3E2B" w:rsidRDefault="00EB3E2B" w:rsidP="00EB3E2B">
      <w:pPr>
        <w:jc w:val="center"/>
        <w:rPr>
          <w:u w:val="single"/>
        </w:rPr>
      </w:pPr>
      <w:bookmarkStart w:id="6" w:name="Recommendation_3"/>
      <w:bookmarkEnd w:id="6"/>
      <w:r>
        <w:rPr>
          <w:u w:val="single"/>
        </w:rPr>
        <w:t>Recommendation SC-IOCARIBE-XVIII.3</w:t>
      </w:r>
    </w:p>
    <w:p w14:paraId="5ABF27F3" w14:textId="77777777" w:rsidR="00EB3E2B" w:rsidRDefault="00EB3E2B" w:rsidP="00EB3E2B"/>
    <w:p w14:paraId="726C7E40" w14:textId="77777777" w:rsidR="00EB3E2B" w:rsidRDefault="00EB3E2B" w:rsidP="00EB3E2B">
      <w:pPr>
        <w:jc w:val="center"/>
      </w:pPr>
      <w:r>
        <w:rPr>
          <w:b/>
        </w:rPr>
        <w:t>Capacity Development</w:t>
      </w:r>
    </w:p>
    <w:p w14:paraId="47344972" w14:textId="77777777" w:rsidR="00EB3E2B" w:rsidRDefault="00EB3E2B" w:rsidP="00EB3E2B"/>
    <w:p w14:paraId="3BF27F58" w14:textId="77777777" w:rsidR="00EB3E2B" w:rsidRDefault="00EB3E2B" w:rsidP="00EB3E2B">
      <w:r>
        <w:t>The IOC Sub-Commission for the Caribbean and Adjacent Regions (IOCARIBE),</w:t>
      </w:r>
    </w:p>
    <w:p w14:paraId="610C2025" w14:textId="77777777" w:rsidR="00EB3E2B" w:rsidRDefault="00EB3E2B" w:rsidP="00EB3E2B"/>
    <w:p w14:paraId="293A08BB" w14:textId="77777777" w:rsidR="00EB3E2B" w:rsidRDefault="00EB3E2B" w:rsidP="00EB3E2B">
      <w:r>
        <w:rPr>
          <w:b/>
        </w:rPr>
        <w:t>Recognizing</w:t>
      </w:r>
      <w:r>
        <w:t xml:space="preserve"> the work carried out by the Regional Capacity Development (CD) Working Group during the previous biennium.</w:t>
      </w:r>
    </w:p>
    <w:p w14:paraId="326DA6E1" w14:textId="77777777" w:rsidR="00EB3E2B" w:rsidRDefault="00EB3E2B" w:rsidP="00EB3E2B"/>
    <w:p w14:paraId="33A7E160" w14:textId="77777777" w:rsidR="00EB3E2B" w:rsidRDefault="00EB3E2B" w:rsidP="00EB3E2B">
      <w:r>
        <w:rPr>
          <w:b/>
        </w:rPr>
        <w:t xml:space="preserve">Further recognizing </w:t>
      </w:r>
      <w:r>
        <w:t>the differences between the definitions, foci and interests of “Youth” and “Early Career Ocean Professionals (ECOPs),” and the efforts of the Sub-Commission to engage with ECOPs.</w:t>
      </w:r>
    </w:p>
    <w:p w14:paraId="4A7DFF55" w14:textId="77777777" w:rsidR="00EB3E2B" w:rsidRDefault="00EB3E2B" w:rsidP="00EB3E2B"/>
    <w:p w14:paraId="5EB94974" w14:textId="77777777" w:rsidR="00EB3E2B" w:rsidRDefault="00EB3E2B" w:rsidP="00EB3E2B">
      <w:r>
        <w:rPr>
          <w:b/>
        </w:rPr>
        <w:t>Considering</w:t>
      </w:r>
      <w:r>
        <w:t xml:space="preserve"> training gaps identified in the recently prepared implementation plan of IOC’s global Capacity Development Strategy (2023-2030).</w:t>
      </w:r>
    </w:p>
    <w:p w14:paraId="0543BE5C" w14:textId="77777777" w:rsidR="00EB3E2B" w:rsidRDefault="00EB3E2B" w:rsidP="00EB3E2B"/>
    <w:p w14:paraId="12EA9363" w14:textId="77777777" w:rsidR="00EB3E2B" w:rsidRDefault="00EB3E2B" w:rsidP="00EB3E2B">
      <w:r>
        <w:rPr>
          <w:b/>
        </w:rPr>
        <w:t xml:space="preserve">Acknowledging </w:t>
      </w:r>
      <w:r>
        <w:t>the considerable technical expertise within Small Island Developing States (SIDS), despite persistent challenges related to limited financial resources and access to equipment.</w:t>
      </w:r>
    </w:p>
    <w:p w14:paraId="4C24E6C6" w14:textId="77777777" w:rsidR="00EB3E2B" w:rsidRDefault="00EB3E2B" w:rsidP="00EB3E2B"/>
    <w:p w14:paraId="3EB62168" w14:textId="77777777" w:rsidR="00EB3E2B" w:rsidRDefault="00EB3E2B" w:rsidP="00EB3E2B">
      <w:r>
        <w:rPr>
          <w:b/>
        </w:rPr>
        <w:t>Requests</w:t>
      </w:r>
      <w:r>
        <w:t xml:space="preserve"> the IOCARIBE Secretary to:</w:t>
      </w:r>
    </w:p>
    <w:p w14:paraId="6C2C66B3" w14:textId="77777777" w:rsidR="00EB3E2B" w:rsidRDefault="00EB3E2B" w:rsidP="00EB3E2B">
      <w:pPr>
        <w:numPr>
          <w:ilvl w:val="0"/>
          <w:numId w:val="16"/>
        </w:numPr>
        <w:spacing w:before="200" w:after="200"/>
      </w:pPr>
      <w:r>
        <w:t>Engage with the UN Ocean Decade Capacity Development Facility to identify innovative approaches to mobilizing funding for capacity development on priority issues in the region, both at sea and in the laboratories, and help to partially fund the Ocean Decade endorsed project No. 136.2: Enhancing capacity development in the TAC Region.</w:t>
      </w:r>
    </w:p>
    <w:p w14:paraId="7E6CCBA6" w14:textId="77777777" w:rsidR="00EB3E2B" w:rsidRDefault="00EB3E2B" w:rsidP="00EB3E2B">
      <w:pPr>
        <w:numPr>
          <w:ilvl w:val="0"/>
          <w:numId w:val="16"/>
        </w:numPr>
        <w:spacing w:before="200" w:after="200"/>
      </w:pPr>
      <w:r>
        <w:t>Contribute to the joint development and implementation of the next iteration of the IOC biennial CD survey in close coordination with the IOC CD Secretariat and the Group of Experts on Capacity Development (GE-CD).</w:t>
      </w:r>
    </w:p>
    <w:p w14:paraId="2ECD8B6D" w14:textId="77777777" w:rsidR="00EB3E2B" w:rsidRDefault="00EB3E2B" w:rsidP="00EB3E2B">
      <w:pPr>
        <w:numPr>
          <w:ilvl w:val="0"/>
          <w:numId w:val="16"/>
        </w:numPr>
        <w:spacing w:before="200" w:after="200"/>
      </w:pPr>
      <w:r>
        <w:t>Establish a Task Team on Marine Spatial Planning in support of capacity development activities such as those supported by the UNDP/GEF/UNOPS PROCARIBE+ Project, and to expand Marine Spatial Planning to other IOCARIBE Member States.</w:t>
      </w:r>
    </w:p>
    <w:p w14:paraId="1E6AB2A3" w14:textId="77777777" w:rsidR="00EB3E2B" w:rsidRDefault="00EB3E2B" w:rsidP="00EB3E2B">
      <w:pPr>
        <w:numPr>
          <w:ilvl w:val="0"/>
          <w:numId w:val="16"/>
        </w:numPr>
        <w:spacing w:before="200" w:after="200"/>
      </w:pPr>
      <w:r>
        <w:t>Establish a Task Team on Deep-Sea Research to train a new generations of science leaders and researchers aboard regional research vessels and, where feasible, support Member States in generating relevant scientific knowledge in line with the “Agreement under the United Nations Convention on the Law of the Sea on the conservation and sustainable use of marine biological diversity of areas beyond national”, jurisdiction known as the BBNJ Agreement, “ and with the capacity-development, training and technical assistance of the International Seabed Authority (ISA).</w:t>
      </w:r>
    </w:p>
    <w:p w14:paraId="7E53C91D" w14:textId="77777777" w:rsidR="00EB3E2B" w:rsidRDefault="00EB3E2B" w:rsidP="00EB3E2B">
      <w:pPr>
        <w:numPr>
          <w:ilvl w:val="0"/>
          <w:numId w:val="16"/>
        </w:numPr>
        <w:spacing w:before="200" w:after="200"/>
      </w:pPr>
      <w:r>
        <w:t>Continue seeking opportunities to engage with Youth and ECOPs.</w:t>
      </w:r>
    </w:p>
    <w:p w14:paraId="6F575CB0" w14:textId="77777777" w:rsidR="00EB3E2B" w:rsidRDefault="00EB3E2B" w:rsidP="00EB3E2B">
      <w:pPr>
        <w:numPr>
          <w:ilvl w:val="0"/>
          <w:numId w:val="16"/>
        </w:numPr>
        <w:spacing w:before="200" w:after="200"/>
      </w:pPr>
      <w:r>
        <w:t>Seek opportunities for technical cooperation, for example with deep-sea global and regional networks (</w:t>
      </w:r>
      <w:r w:rsidRPr="00374434">
        <w:t>Ocean Decade Laboratory (ODL), Deep-Ocean Stewardship Initiative (DOSI), Deep Ocean Observing Strategy (DOOS), Partnership for Observation of the Global Ocean (POGO), Scientific Committee on Oceanic Research (SCOR), High Seas Alliance (HSA)</w:t>
      </w:r>
      <w:r>
        <w:t>), that can contribute ocean observing equipment and related training to Member States.</w:t>
      </w:r>
    </w:p>
    <w:p w14:paraId="058BAF39" w14:textId="77777777" w:rsidR="00EB3E2B" w:rsidRDefault="00EB3E2B" w:rsidP="00EB3E2B">
      <w:pPr>
        <w:numPr>
          <w:ilvl w:val="0"/>
          <w:numId w:val="16"/>
        </w:numPr>
        <w:spacing w:before="200" w:after="200"/>
      </w:pPr>
      <w:r>
        <w:t xml:space="preserve">Assist in sourcing seed funding with philanthropic organizations to maintain research vessels with deep-sea capabilities that are active in the region and useful to capacity </w:t>
      </w:r>
      <w:r>
        <w:lastRenderedPageBreak/>
        <w:t>development.</w:t>
      </w:r>
    </w:p>
    <w:p w14:paraId="5ACDC4BE" w14:textId="77777777" w:rsidR="00EB3E2B" w:rsidRPr="00A31EF6" w:rsidRDefault="00EB3E2B" w:rsidP="00EB3E2B">
      <w:pPr>
        <w:numPr>
          <w:ilvl w:val="0"/>
          <w:numId w:val="16"/>
        </w:numPr>
        <w:spacing w:before="200" w:after="200"/>
        <w:rPr>
          <w:color w:val="000000"/>
        </w:rPr>
      </w:pPr>
      <w:r>
        <w:t>Support the facilitation of access for researchers to existing regional research vessels, ongoing training programs at sea, and improve the access of researchers to deep sea vehicles, sensors, and data tools.</w:t>
      </w:r>
    </w:p>
    <w:p w14:paraId="23019F37" w14:textId="77777777" w:rsidR="00EB3E2B" w:rsidRDefault="00EB3E2B" w:rsidP="00EB3E2B"/>
    <w:p w14:paraId="1045D3EE" w14:textId="77777777" w:rsidR="00EB3E2B" w:rsidRDefault="00EB3E2B" w:rsidP="00EB3E2B">
      <w:r>
        <w:rPr>
          <w:b/>
        </w:rPr>
        <w:t>Invites</w:t>
      </w:r>
      <w:r>
        <w:t xml:space="preserve"> Member States to:</w:t>
      </w:r>
    </w:p>
    <w:p w14:paraId="61E007DB" w14:textId="77777777" w:rsidR="00EB3E2B" w:rsidRDefault="00EB3E2B" w:rsidP="00EB3E2B">
      <w:pPr>
        <w:numPr>
          <w:ilvl w:val="0"/>
          <w:numId w:val="19"/>
        </w:numPr>
        <w:spacing w:before="200" w:after="200"/>
      </w:pPr>
      <w:r>
        <w:t>Nominate National Focal Points to the Capacity Development Working Group.</w:t>
      </w:r>
    </w:p>
    <w:p w14:paraId="6A9A57D0" w14:textId="77777777" w:rsidR="00EB3E2B" w:rsidRDefault="00EB3E2B" w:rsidP="00EB3E2B">
      <w:pPr>
        <w:numPr>
          <w:ilvl w:val="0"/>
          <w:numId w:val="19"/>
        </w:numPr>
        <w:spacing w:before="200" w:after="200"/>
      </w:pPr>
      <w:r>
        <w:t>Encourage the participation of ECOPs in internships in support of IOCARIBE activities.</w:t>
      </w:r>
    </w:p>
    <w:p w14:paraId="3E27BF0C" w14:textId="77777777" w:rsidR="00EB3E2B" w:rsidRDefault="00EB3E2B" w:rsidP="00EB3E2B"/>
    <w:p w14:paraId="15D90C33" w14:textId="77777777" w:rsidR="00EB3E2B" w:rsidRDefault="00EB3E2B" w:rsidP="00EB3E2B"/>
    <w:p w14:paraId="5014F88B" w14:textId="77777777" w:rsidR="00EB3E2B" w:rsidRDefault="00EB3E2B" w:rsidP="00EB3E2B">
      <w:pPr>
        <w:jc w:val="center"/>
        <w:rPr>
          <w:u w:val="single"/>
        </w:rPr>
      </w:pPr>
      <w:bookmarkStart w:id="7" w:name="Recommendation_4"/>
      <w:bookmarkEnd w:id="7"/>
      <w:r>
        <w:rPr>
          <w:u w:val="single"/>
        </w:rPr>
        <w:t>Recommendation SC-IOCARIBE-XVIII.4</w:t>
      </w:r>
    </w:p>
    <w:p w14:paraId="4F8FC9B5" w14:textId="77777777" w:rsidR="00EB3E2B" w:rsidRDefault="00EB3E2B" w:rsidP="00EB3E2B"/>
    <w:p w14:paraId="5A39FD18" w14:textId="77777777" w:rsidR="00EB3E2B" w:rsidRDefault="00EB3E2B" w:rsidP="00EB3E2B">
      <w:pPr>
        <w:jc w:val="center"/>
        <w:rPr>
          <w:b/>
        </w:rPr>
      </w:pPr>
      <w:r>
        <w:rPr>
          <w:b/>
        </w:rPr>
        <w:t>IOCARIBE GOOS</w:t>
      </w:r>
    </w:p>
    <w:p w14:paraId="7DAF6179" w14:textId="77777777" w:rsidR="00EB3E2B" w:rsidRDefault="00EB3E2B" w:rsidP="00EB3E2B">
      <w:pPr>
        <w:spacing w:before="240" w:after="240"/>
      </w:pPr>
      <w:r>
        <w:t>The IOC Sub-Commission for the Caribbean and Adjacent Regions (IOCARIBE),</w:t>
      </w:r>
    </w:p>
    <w:p w14:paraId="4C3B6467" w14:textId="77777777" w:rsidR="00EB3E2B" w:rsidRDefault="00EB3E2B" w:rsidP="00EB3E2B">
      <w:pPr>
        <w:spacing w:before="240" w:after="240"/>
      </w:pPr>
      <w:r>
        <w:rPr>
          <w:b/>
        </w:rPr>
        <w:t>Recalling</w:t>
      </w:r>
      <w:r>
        <w:t xml:space="preserve"> its commitment to advancing the objectives of the Global Ocean Observing System (GOOS), the UN Ocean Decade, and the Early Warnings for All (EW4ALL) initiative.</w:t>
      </w:r>
    </w:p>
    <w:p w14:paraId="1D87B097" w14:textId="77777777" w:rsidR="00EB3E2B" w:rsidRDefault="00EB3E2B" w:rsidP="00EB3E2B">
      <w:pPr>
        <w:spacing w:before="240" w:after="240"/>
        <w:jc w:val="both"/>
        <w:rPr>
          <w:b/>
        </w:rPr>
      </w:pPr>
      <w:r>
        <w:rPr>
          <w:b/>
        </w:rPr>
        <w:t>Further Recalling</w:t>
      </w:r>
    </w:p>
    <w:p w14:paraId="798E5D47" w14:textId="77777777" w:rsidR="00EB3E2B" w:rsidRDefault="00EB3E2B" w:rsidP="00EB3E2B">
      <w:pPr>
        <w:numPr>
          <w:ilvl w:val="0"/>
          <w:numId w:val="13"/>
        </w:numPr>
        <w:spacing w:before="240" w:after="200"/>
        <w:ind w:left="720"/>
        <w:jc w:val="both"/>
      </w:pPr>
      <w:r>
        <w:t>The IOC Assembly Decision A-32/4.8.2 (2023), pertaining to Ocean Observations in Areas under National Jurisdiction, and the decision to establish an ad hoc intersessional Working Group on Ocean Observations in Areas under National Jurisdiction.</w:t>
      </w:r>
    </w:p>
    <w:p w14:paraId="659D777C" w14:textId="77777777" w:rsidR="00EB3E2B" w:rsidRDefault="00EB3E2B" w:rsidP="00EB3E2B">
      <w:pPr>
        <w:numPr>
          <w:ilvl w:val="0"/>
          <w:numId w:val="13"/>
        </w:numPr>
        <w:spacing w:after="200"/>
        <w:ind w:left="720"/>
        <w:jc w:val="both"/>
      </w:pPr>
      <w:r>
        <w:t>The IOC Executive Council Decision EC-57/4.2 (2024) pertaining to the Progress Report of the IOC Ad hoc Intersessional Working Group on Ocean Observations in Areas under National Jurisdiction.</w:t>
      </w:r>
    </w:p>
    <w:p w14:paraId="64FDB247" w14:textId="77777777" w:rsidR="00EB3E2B" w:rsidRDefault="00EB3E2B" w:rsidP="00EB3E2B">
      <w:pPr>
        <w:numPr>
          <w:ilvl w:val="0"/>
          <w:numId w:val="13"/>
        </w:numPr>
        <w:spacing w:after="200"/>
        <w:ind w:left="720"/>
        <w:jc w:val="both"/>
      </w:pPr>
      <w:r>
        <w:t xml:space="preserve">IOCARIBE Recommendation SC-IOCARIBE-XVII.6 (2023) to enhance IOCARIBE Member State relationships with international </w:t>
      </w:r>
      <w:proofErr w:type="spellStart"/>
      <w:r>
        <w:t>programmes</w:t>
      </w:r>
      <w:proofErr w:type="spellEnd"/>
      <w:r>
        <w:t>, projects and initiatives to foster the opportunity for collaboration among groups, reduce duplication, and encourage collaborative efforts and the production of knowledge, applications, services, tools and products; and aligning all threats that IOCARIBE is working on under a multi-hazard framework, utilizing the Integrating Coastal Hazard Early Warning Systems for the Tropical Americas and Caribbean (</w:t>
      </w:r>
      <w:proofErr w:type="spellStart"/>
      <w:r>
        <w:t>iCHEWS</w:t>
      </w:r>
      <w:proofErr w:type="spellEnd"/>
      <w:r>
        <w:t>) UN Ocean Decade endorsed project.</w:t>
      </w:r>
    </w:p>
    <w:p w14:paraId="73AD2CA6" w14:textId="77777777" w:rsidR="00EB3E2B" w:rsidRDefault="00EB3E2B" w:rsidP="00EB3E2B">
      <w:pPr>
        <w:numPr>
          <w:ilvl w:val="0"/>
          <w:numId w:val="13"/>
        </w:numPr>
        <w:spacing w:before="240" w:after="200"/>
        <w:ind w:left="720"/>
        <w:jc w:val="both"/>
      </w:pPr>
      <w:r>
        <w:t>IOCARIBE Recommendation SC-IOCARIBE-XVII.10 (2023) pertaining to IOCARIBE GOOS.</w:t>
      </w:r>
    </w:p>
    <w:p w14:paraId="5596DADC" w14:textId="77777777" w:rsidR="00EB3E2B" w:rsidRDefault="00EB3E2B" w:rsidP="00EB3E2B">
      <w:pPr>
        <w:spacing w:before="240" w:after="240"/>
      </w:pPr>
      <w:r>
        <w:rPr>
          <w:b/>
        </w:rPr>
        <w:t>Recognizing</w:t>
      </w:r>
      <w:r>
        <w:t xml:space="preserve"> the need for enhanced regional coordination, stakeholder engagement, and operational support to strengthen ocean observing and forecasting capacities in the IOCARIBE region.</w:t>
      </w:r>
    </w:p>
    <w:p w14:paraId="1756FBD2" w14:textId="77777777" w:rsidR="00EB3E2B" w:rsidRDefault="00EB3E2B" w:rsidP="00EB3E2B">
      <w:pPr>
        <w:spacing w:before="240" w:after="240"/>
      </w:pPr>
      <w:r>
        <w:rPr>
          <w:b/>
        </w:rPr>
        <w:t xml:space="preserve">Noting </w:t>
      </w:r>
      <w:r>
        <w:t>the recommendations and outcomes of the 16th Session of the GOOS Observations Coordination Group (OCG) from 7-10 April 2025 and the associated IOCARIBE-GOOS Workshop held on 9 April 2025.</w:t>
      </w:r>
    </w:p>
    <w:p w14:paraId="7F076F37" w14:textId="77777777" w:rsidR="00EB3E2B" w:rsidRDefault="00EB3E2B" w:rsidP="00EB3E2B">
      <w:pPr>
        <w:spacing w:before="240" w:after="240"/>
      </w:pPr>
      <w:r>
        <w:rPr>
          <w:b/>
        </w:rPr>
        <w:t>Further noting</w:t>
      </w:r>
      <w:r>
        <w:t xml:space="preserve"> the </w:t>
      </w:r>
      <w:proofErr w:type="spellStart"/>
      <w:r>
        <w:t>GlobalCoast</w:t>
      </w:r>
      <w:proofErr w:type="spellEnd"/>
      <w:r>
        <w:t xml:space="preserve"> / </w:t>
      </w:r>
      <w:proofErr w:type="spellStart"/>
      <w:r>
        <w:t>CoastPredict</w:t>
      </w:r>
      <w:proofErr w:type="spellEnd"/>
      <w:r>
        <w:t xml:space="preserve"> UN Decade </w:t>
      </w:r>
      <w:proofErr w:type="spellStart"/>
      <w:r>
        <w:t>Programme</w:t>
      </w:r>
      <w:proofErr w:type="spellEnd"/>
      <w:r>
        <w:t xml:space="preserve"> regional initiative addressing climate change and coastal resilience challenges, seeking to enhance regional </w:t>
      </w:r>
      <w:r>
        <w:lastRenderedPageBreak/>
        <w:t>disaster preparedness, foster ecosystem restoration, and support sustainable development in the IOCARIBE Region.</w:t>
      </w:r>
    </w:p>
    <w:p w14:paraId="5B429F91" w14:textId="77777777" w:rsidR="00EB3E2B" w:rsidRDefault="00EB3E2B" w:rsidP="00EB3E2B">
      <w:pPr>
        <w:spacing w:before="240" w:after="240"/>
      </w:pPr>
      <w:r>
        <w:rPr>
          <w:b/>
        </w:rPr>
        <w:t xml:space="preserve">Further recognizing </w:t>
      </w:r>
      <w:r>
        <w:t xml:space="preserve">the importance of the </w:t>
      </w:r>
      <w:proofErr w:type="spellStart"/>
      <w:r>
        <w:t>GlobalCoast</w:t>
      </w:r>
      <w:proofErr w:type="spellEnd"/>
      <w:r>
        <w:t xml:space="preserve"> / </w:t>
      </w:r>
      <w:proofErr w:type="spellStart"/>
      <w:r>
        <w:t>CoastPredict</w:t>
      </w:r>
      <w:proofErr w:type="spellEnd"/>
      <w:r>
        <w:t xml:space="preserve"> initiatives and the affiliated project in the region </w:t>
      </w:r>
      <w:proofErr w:type="spellStart"/>
      <w:r>
        <w:t>iCHEWS</w:t>
      </w:r>
      <w:proofErr w:type="spellEnd"/>
      <w:r>
        <w:t xml:space="preserve"> as key contributions to the UN Ocean Decade, and their alignment with regional priorities for advancing coastal resilience, operational oceanography, and multi-stakeholder collaboration.</w:t>
      </w:r>
    </w:p>
    <w:p w14:paraId="25F070FE" w14:textId="77777777" w:rsidR="00EB3E2B" w:rsidRDefault="00EB3E2B" w:rsidP="00EB3E2B">
      <w:pPr>
        <w:spacing w:before="240" w:after="240"/>
      </w:pPr>
      <w:r>
        <w:rPr>
          <w:b/>
        </w:rPr>
        <w:t xml:space="preserve">Acknowledging </w:t>
      </w:r>
      <w:r>
        <w:t>the efforts undertaken to formulate and promote regional endorsement and ownership of these initiatives through the development of pilot sites and proposals.</w:t>
      </w:r>
    </w:p>
    <w:p w14:paraId="142B88A8" w14:textId="77777777" w:rsidR="00EB3E2B" w:rsidRDefault="00EB3E2B" w:rsidP="00EB3E2B">
      <w:pPr>
        <w:spacing w:before="240" w:after="240"/>
      </w:pPr>
      <w:r>
        <w:rPr>
          <w:b/>
        </w:rPr>
        <w:t xml:space="preserve">Welcoming </w:t>
      </w:r>
      <w:r>
        <w:t xml:space="preserve">the activities undertaken to develop and promote the </w:t>
      </w:r>
      <w:proofErr w:type="spellStart"/>
      <w:r>
        <w:t>GlobalCoast</w:t>
      </w:r>
      <w:proofErr w:type="spellEnd"/>
      <w:r>
        <w:t xml:space="preserve"> / </w:t>
      </w:r>
      <w:proofErr w:type="spellStart"/>
      <w:r>
        <w:t>CoastPredict</w:t>
      </w:r>
      <w:proofErr w:type="spellEnd"/>
      <w:r>
        <w:t xml:space="preserve"> initiatives in the region, and</w:t>
      </w:r>
      <w:r>
        <w:rPr>
          <w:b/>
        </w:rPr>
        <w:t xml:space="preserve"> </w:t>
      </w:r>
      <w:r>
        <w:t>continued efforts to align these with regional and national priorities.</w:t>
      </w:r>
    </w:p>
    <w:p w14:paraId="65265A57" w14:textId="77777777" w:rsidR="00EB3E2B" w:rsidRDefault="00EB3E2B" w:rsidP="00EB3E2B">
      <w:pPr>
        <w:spacing w:before="240" w:after="240"/>
      </w:pPr>
      <w:r>
        <w:rPr>
          <w:b/>
        </w:rPr>
        <w:t xml:space="preserve">Supports </w:t>
      </w:r>
      <w:r>
        <w:t xml:space="preserve">the project proposal under the </w:t>
      </w:r>
      <w:proofErr w:type="spellStart"/>
      <w:r>
        <w:t>GlobalCoast</w:t>
      </w:r>
      <w:proofErr w:type="spellEnd"/>
      <w:r>
        <w:t xml:space="preserve"> / </w:t>
      </w:r>
      <w:proofErr w:type="spellStart"/>
      <w:r>
        <w:t>CoastPredict</w:t>
      </w:r>
      <w:proofErr w:type="spellEnd"/>
      <w:r>
        <w:t xml:space="preserve"> Decade </w:t>
      </w:r>
      <w:proofErr w:type="spellStart"/>
      <w:r>
        <w:t>Programme</w:t>
      </w:r>
      <w:proofErr w:type="spellEnd"/>
      <w:r>
        <w:t>, including support for the implementation and possible expansion of pilot sites in the region.</w:t>
      </w:r>
    </w:p>
    <w:p w14:paraId="0B64961F" w14:textId="77777777" w:rsidR="00EB3E2B" w:rsidRDefault="00EB3E2B" w:rsidP="00EB3E2B">
      <w:pPr>
        <w:spacing w:before="240" w:after="240"/>
      </w:pPr>
      <w:r>
        <w:rPr>
          <w:b/>
        </w:rPr>
        <w:t xml:space="preserve">Invites </w:t>
      </w:r>
      <w:r>
        <w:t>Member States to:</w:t>
      </w:r>
    </w:p>
    <w:p w14:paraId="2CDFE6EC" w14:textId="77777777" w:rsidR="00EB3E2B" w:rsidRDefault="00EB3E2B" w:rsidP="00EB3E2B">
      <w:pPr>
        <w:numPr>
          <w:ilvl w:val="0"/>
          <w:numId w:val="31"/>
        </w:numPr>
        <w:spacing w:before="240" w:after="200"/>
      </w:pPr>
      <w:r>
        <w:t xml:space="preserve">Contribute endorsement letters from Nationally Designated Authorities in order to participate in the </w:t>
      </w:r>
      <w:proofErr w:type="spellStart"/>
      <w:r>
        <w:t>GlobalCoast</w:t>
      </w:r>
      <w:proofErr w:type="spellEnd"/>
      <w:r>
        <w:t xml:space="preserve"> / </w:t>
      </w:r>
      <w:proofErr w:type="spellStart"/>
      <w:r>
        <w:t>CoastPredict</w:t>
      </w:r>
      <w:proofErr w:type="spellEnd"/>
      <w:r>
        <w:t xml:space="preserve"> </w:t>
      </w:r>
      <w:proofErr w:type="spellStart"/>
      <w:r>
        <w:t>programme</w:t>
      </w:r>
      <w:proofErr w:type="spellEnd"/>
      <w:r>
        <w:t xml:space="preserve"> funding proposal.</w:t>
      </w:r>
    </w:p>
    <w:p w14:paraId="24AAC666" w14:textId="77777777" w:rsidR="00EB3E2B" w:rsidRDefault="00EB3E2B" w:rsidP="00EB3E2B">
      <w:pPr>
        <w:numPr>
          <w:ilvl w:val="0"/>
          <w:numId w:val="31"/>
        </w:numPr>
        <w:spacing w:before="240" w:after="200"/>
      </w:pPr>
      <w:r>
        <w:t>Continue supporting</w:t>
      </w:r>
      <w:r>
        <w:rPr>
          <w:b/>
        </w:rPr>
        <w:t xml:space="preserve"> </w:t>
      </w:r>
      <w:r>
        <w:t xml:space="preserve">activities related to </w:t>
      </w:r>
      <w:proofErr w:type="spellStart"/>
      <w:r>
        <w:t>GlobalCoast</w:t>
      </w:r>
      <w:proofErr w:type="spellEnd"/>
      <w:r>
        <w:t xml:space="preserve"> / </w:t>
      </w:r>
      <w:proofErr w:type="spellStart"/>
      <w:r>
        <w:t>CoastPredict</w:t>
      </w:r>
      <w:proofErr w:type="spellEnd"/>
      <w:r>
        <w:t xml:space="preserve"> in the region, particularly those advancing pilot implementation, national engagement, and the formulation of regional strategies under the UN Ocean Decade endorsed projects such as </w:t>
      </w:r>
      <w:proofErr w:type="spellStart"/>
      <w:r>
        <w:t>iCHEWS</w:t>
      </w:r>
      <w:proofErr w:type="spellEnd"/>
      <w:r>
        <w:t xml:space="preserve">. </w:t>
      </w:r>
    </w:p>
    <w:p w14:paraId="468A08A7" w14:textId="77777777" w:rsidR="00EB3E2B" w:rsidRDefault="00EB3E2B" w:rsidP="00EB3E2B">
      <w:pPr>
        <w:numPr>
          <w:ilvl w:val="0"/>
          <w:numId w:val="31"/>
        </w:numPr>
        <w:spacing w:before="240" w:after="200"/>
      </w:pPr>
      <w:r>
        <w:t>Designate a National Focal Point for ocean observations and ocean resilience coordination to contribute to the IOCARIBE-GOOS Working Group.</w:t>
      </w:r>
    </w:p>
    <w:p w14:paraId="387AC117" w14:textId="77777777" w:rsidR="00EB3E2B" w:rsidRDefault="00EB3E2B" w:rsidP="00EB3E2B">
      <w:pPr>
        <w:spacing w:before="240" w:after="240"/>
        <w:rPr>
          <w:b/>
        </w:rPr>
      </w:pPr>
      <w:r>
        <w:rPr>
          <w:b/>
        </w:rPr>
        <w:t xml:space="preserve">Requests </w:t>
      </w:r>
      <w:r>
        <w:t>the IOCARIBE Secretary to</w:t>
      </w:r>
      <w:r>
        <w:rPr>
          <w:b/>
        </w:rPr>
        <w:t>:</w:t>
      </w:r>
    </w:p>
    <w:p w14:paraId="584E61B3" w14:textId="77777777" w:rsidR="00EB3E2B" w:rsidRDefault="00EB3E2B" w:rsidP="00EB3E2B">
      <w:pPr>
        <w:numPr>
          <w:ilvl w:val="0"/>
          <w:numId w:val="14"/>
        </w:numPr>
        <w:spacing w:before="200" w:after="200"/>
      </w:pPr>
      <w:r>
        <w:t>Establish a partnership framework with the Fishing Vessel Ocean Observing Network (FVON) to enable cooperation in regional observation efforts under IOCARIBE-GOOS.</w:t>
      </w:r>
    </w:p>
    <w:p w14:paraId="520701C5" w14:textId="77777777" w:rsidR="00EB3E2B" w:rsidRDefault="00EB3E2B" w:rsidP="00EB3E2B">
      <w:pPr>
        <w:numPr>
          <w:ilvl w:val="0"/>
          <w:numId w:val="14"/>
        </w:numPr>
        <w:spacing w:before="200" w:after="200"/>
      </w:pPr>
      <w:r>
        <w:t>Encourage continued collaboration with the GOOS Observations Coordination Group (OCG), and other global and regional partners in support of IOCARIBE-GOOS to:</w:t>
      </w:r>
    </w:p>
    <w:p w14:paraId="71DBB210" w14:textId="77777777" w:rsidR="00EB3E2B" w:rsidRDefault="00EB3E2B" w:rsidP="00EB3E2B">
      <w:pPr>
        <w:numPr>
          <w:ilvl w:val="1"/>
          <w:numId w:val="14"/>
        </w:numPr>
        <w:spacing w:before="200" w:after="200"/>
      </w:pPr>
      <w:r>
        <w:t>Co-develop observing system components that help improve national forecasting capacities, especially for hurricanes and coastal flooding events.</w:t>
      </w:r>
    </w:p>
    <w:p w14:paraId="144B054E" w14:textId="77777777" w:rsidR="00EB3E2B" w:rsidRDefault="00EB3E2B" w:rsidP="00EB3E2B">
      <w:pPr>
        <w:numPr>
          <w:ilvl w:val="1"/>
          <w:numId w:val="14"/>
        </w:numPr>
        <w:spacing w:before="200" w:after="200"/>
      </w:pPr>
      <w:r>
        <w:t>Provide technical assistance.</w:t>
      </w:r>
    </w:p>
    <w:p w14:paraId="1D172D9F" w14:textId="77777777" w:rsidR="00EB3E2B" w:rsidRDefault="00EB3E2B" w:rsidP="00EB3E2B">
      <w:pPr>
        <w:numPr>
          <w:ilvl w:val="1"/>
          <w:numId w:val="14"/>
        </w:numPr>
        <w:spacing w:before="200" w:after="200"/>
      </w:pPr>
      <w:r>
        <w:t>Deliver capacity development opportunities, including joint technical training facilitated by IOCARIBE-GOOS and the Capacity Development Working Group, targeting Caribbean institutions and stakeholders.</w:t>
      </w:r>
    </w:p>
    <w:p w14:paraId="1D3DEDA7" w14:textId="77777777" w:rsidR="00EB3E2B" w:rsidRDefault="00EB3E2B" w:rsidP="00EB3E2B">
      <w:pPr>
        <w:spacing w:before="200" w:after="200"/>
      </w:pPr>
    </w:p>
    <w:p w14:paraId="6BD2DEAE" w14:textId="77777777" w:rsidR="00EB3E2B" w:rsidRDefault="00EB3E2B" w:rsidP="00EB3E2B">
      <w:pPr>
        <w:spacing w:before="200" w:after="200"/>
      </w:pPr>
    </w:p>
    <w:p w14:paraId="13B5B033" w14:textId="77777777" w:rsidR="00EB3E2B" w:rsidRDefault="00EB3E2B" w:rsidP="00EB3E2B">
      <w:pPr>
        <w:jc w:val="center"/>
      </w:pPr>
    </w:p>
    <w:p w14:paraId="0AEA27FE" w14:textId="77777777" w:rsidR="00EB3E2B" w:rsidRDefault="00EB3E2B" w:rsidP="00EB3E2B">
      <w:pPr>
        <w:jc w:val="center"/>
        <w:rPr>
          <w:u w:val="single"/>
        </w:rPr>
      </w:pPr>
    </w:p>
    <w:p w14:paraId="106F1F12" w14:textId="77777777" w:rsidR="00EB3E2B" w:rsidRDefault="00EB3E2B" w:rsidP="00EB3E2B">
      <w:pPr>
        <w:jc w:val="center"/>
        <w:rPr>
          <w:u w:val="single"/>
        </w:rPr>
      </w:pPr>
    </w:p>
    <w:p w14:paraId="4B4AABDB" w14:textId="77777777" w:rsidR="00EB3E2B" w:rsidRDefault="00EB3E2B" w:rsidP="00EB3E2B">
      <w:pPr>
        <w:jc w:val="center"/>
        <w:rPr>
          <w:u w:val="single"/>
        </w:rPr>
      </w:pPr>
    </w:p>
    <w:p w14:paraId="1780FF5F" w14:textId="77777777" w:rsidR="00EB3E2B" w:rsidRDefault="00EB3E2B" w:rsidP="00EB3E2B">
      <w:pPr>
        <w:jc w:val="center"/>
        <w:rPr>
          <w:u w:val="single"/>
        </w:rPr>
      </w:pPr>
    </w:p>
    <w:p w14:paraId="6878FD9E" w14:textId="77777777" w:rsidR="00EB3E2B" w:rsidRDefault="00EB3E2B" w:rsidP="00EB3E2B">
      <w:pPr>
        <w:jc w:val="center"/>
        <w:rPr>
          <w:u w:val="single"/>
        </w:rPr>
      </w:pPr>
    </w:p>
    <w:p w14:paraId="3C355916" w14:textId="4AD1AA24" w:rsidR="00EB3E2B" w:rsidRDefault="00EB3E2B" w:rsidP="00EB3E2B">
      <w:pPr>
        <w:jc w:val="center"/>
        <w:rPr>
          <w:u w:val="single"/>
        </w:rPr>
      </w:pPr>
      <w:bookmarkStart w:id="8" w:name="Recommendation_5"/>
      <w:bookmarkEnd w:id="8"/>
      <w:r>
        <w:rPr>
          <w:u w:val="single"/>
        </w:rPr>
        <w:t>Recommendation SC-IOCARIBE-XVIII.5</w:t>
      </w:r>
    </w:p>
    <w:p w14:paraId="65A7828C" w14:textId="77777777" w:rsidR="00EB3E2B" w:rsidRDefault="00EB3E2B" w:rsidP="00EB3E2B"/>
    <w:p w14:paraId="664821BA" w14:textId="77777777" w:rsidR="00EB3E2B" w:rsidRDefault="00EB3E2B" w:rsidP="00EB3E2B">
      <w:pPr>
        <w:jc w:val="center"/>
        <w:rPr>
          <w:b/>
        </w:rPr>
      </w:pPr>
      <w:r>
        <w:rPr>
          <w:b/>
        </w:rPr>
        <w:t>Blue Carbon</w:t>
      </w:r>
    </w:p>
    <w:p w14:paraId="7842D9D9" w14:textId="77777777" w:rsidR="00EB3E2B" w:rsidRDefault="00EB3E2B" w:rsidP="00EB3E2B">
      <w:pPr>
        <w:spacing w:before="240" w:after="240"/>
      </w:pPr>
      <w:r>
        <w:t>The IOC Sub-Commission for the Caribbean and Adjacent Regions (IOCARIBE),</w:t>
      </w:r>
    </w:p>
    <w:p w14:paraId="37AC4EA5" w14:textId="77777777" w:rsidR="00EB3E2B" w:rsidRDefault="00EB3E2B" w:rsidP="00EB3E2B">
      <w:pPr>
        <w:spacing w:before="240" w:after="240"/>
      </w:pPr>
      <w:r>
        <w:rPr>
          <w:b/>
        </w:rPr>
        <w:t>Acknowledging</w:t>
      </w:r>
      <w:r>
        <w:t xml:space="preserve"> that robust science is the foundation of effective markets and actions in blue carbon credit schemes. </w:t>
      </w:r>
    </w:p>
    <w:p w14:paraId="6851F0AC" w14:textId="77777777" w:rsidR="00EB3E2B" w:rsidRDefault="00EB3E2B" w:rsidP="00EB3E2B">
      <w:pPr>
        <w:spacing w:before="240" w:after="240"/>
      </w:pPr>
      <w:r>
        <w:rPr>
          <w:b/>
        </w:rPr>
        <w:t>Noting</w:t>
      </w:r>
      <w:r>
        <w:t xml:space="preserve"> research that has estimated the mangrove soil carbon stocks in countries at a global scale.</w:t>
      </w:r>
    </w:p>
    <w:p w14:paraId="2A8AE36F" w14:textId="77777777" w:rsidR="00EB3E2B" w:rsidRDefault="00EB3E2B" w:rsidP="00EB3E2B">
      <w:pPr>
        <w:spacing w:before="240" w:after="240"/>
      </w:pPr>
      <w:r>
        <w:rPr>
          <w:b/>
        </w:rPr>
        <w:t>Recognizing</w:t>
      </w:r>
      <w:r>
        <w:t xml:space="preserve"> the importance of blue carbon studies in support of reporting on Nationally Determined Contributions (NDCs) under the Paris Agreement.</w:t>
      </w:r>
    </w:p>
    <w:p w14:paraId="2D43D0D9" w14:textId="77777777" w:rsidR="00EB3E2B" w:rsidRDefault="00EB3E2B" w:rsidP="00EB3E2B">
      <w:pPr>
        <w:spacing w:before="240" w:after="240"/>
        <w:rPr>
          <w:b/>
        </w:rPr>
      </w:pPr>
      <w:r>
        <w:rPr>
          <w:b/>
        </w:rPr>
        <w:t xml:space="preserve">Requests </w:t>
      </w:r>
      <w:r>
        <w:t>the IOCARIBE Secretary to</w:t>
      </w:r>
      <w:r>
        <w:rPr>
          <w:b/>
        </w:rPr>
        <w:t>:</w:t>
      </w:r>
    </w:p>
    <w:p w14:paraId="1DAFDF2A" w14:textId="77777777" w:rsidR="00EB3E2B" w:rsidRDefault="00EB3E2B" w:rsidP="00EB3E2B">
      <w:pPr>
        <w:numPr>
          <w:ilvl w:val="0"/>
          <w:numId w:val="34"/>
        </w:numPr>
        <w:spacing w:before="240" w:after="200"/>
      </w:pPr>
      <w:r>
        <w:t>Facilitate technical cooperation with Member States on methodologies for spatial quantification of blue carbon ecosystems, which are needed for recognition of economic losses as part of blue carbon credit schemes.</w:t>
      </w:r>
    </w:p>
    <w:p w14:paraId="7F1108EC" w14:textId="77777777" w:rsidR="00EB3E2B" w:rsidRDefault="00EB3E2B" w:rsidP="00EB3E2B">
      <w:pPr>
        <w:numPr>
          <w:ilvl w:val="0"/>
          <w:numId w:val="34"/>
        </w:numPr>
        <w:spacing w:before="240" w:after="200"/>
      </w:pPr>
      <w:r>
        <w:t xml:space="preserve">Explore opportunities to develop a regional knowledge hub on Blue Carbon in the Wider Caribbean Region as a new UN Ocean Decade Action in collaboration with the Global Ocean Decade </w:t>
      </w:r>
      <w:proofErr w:type="spellStart"/>
      <w:r>
        <w:t>Programme</w:t>
      </w:r>
      <w:proofErr w:type="spellEnd"/>
      <w:r>
        <w:t xml:space="preserve"> for Blue Carbon (Go-</w:t>
      </w:r>
      <w:proofErr w:type="spellStart"/>
      <w:r>
        <w:t>Bc</w:t>
      </w:r>
      <w:proofErr w:type="spellEnd"/>
      <w:r>
        <w:t>) and in support of nature-based solutions and related Blue Carbon actions.</w:t>
      </w:r>
    </w:p>
    <w:p w14:paraId="4B904E8E" w14:textId="77777777" w:rsidR="00EB3E2B" w:rsidRDefault="00EB3E2B" w:rsidP="00EB3E2B">
      <w:pPr>
        <w:spacing w:before="240" w:after="240"/>
      </w:pPr>
    </w:p>
    <w:p w14:paraId="7A226B22" w14:textId="77777777" w:rsidR="00EB3E2B" w:rsidRDefault="00EB3E2B" w:rsidP="00EB3E2B">
      <w:pPr>
        <w:spacing w:before="240" w:after="240"/>
      </w:pPr>
    </w:p>
    <w:p w14:paraId="1574F77B" w14:textId="77777777" w:rsidR="00EB3E2B" w:rsidRDefault="00EB3E2B" w:rsidP="00EB3E2B">
      <w:pPr>
        <w:jc w:val="center"/>
        <w:rPr>
          <w:u w:val="single"/>
        </w:rPr>
      </w:pPr>
      <w:bookmarkStart w:id="9" w:name="Recommendation_6"/>
      <w:bookmarkEnd w:id="9"/>
      <w:r>
        <w:rPr>
          <w:u w:val="single"/>
        </w:rPr>
        <w:t>Recommendation SC-IOCARIBE-XVIII.6</w:t>
      </w:r>
    </w:p>
    <w:p w14:paraId="4346F489" w14:textId="77777777" w:rsidR="00EB3E2B" w:rsidRDefault="00EB3E2B" w:rsidP="00EB3E2B"/>
    <w:p w14:paraId="14201738" w14:textId="77777777" w:rsidR="00EB3E2B" w:rsidRDefault="00EB3E2B" w:rsidP="00EB3E2B">
      <w:pPr>
        <w:jc w:val="center"/>
      </w:pPr>
      <w:r>
        <w:rPr>
          <w:b/>
        </w:rPr>
        <w:t>Regional Ocean Coordination Mechanism</w:t>
      </w:r>
    </w:p>
    <w:p w14:paraId="2E2784F4" w14:textId="77777777" w:rsidR="00EB3E2B" w:rsidRDefault="00EB3E2B" w:rsidP="00EB3E2B">
      <w:pPr>
        <w:jc w:val="center"/>
      </w:pPr>
    </w:p>
    <w:p w14:paraId="3D2454AA" w14:textId="77777777" w:rsidR="00EB3E2B" w:rsidRDefault="00EB3E2B" w:rsidP="00EB3E2B">
      <w:r>
        <w:t>The IOC Sub-Commission for the Caribbean and Adjacent Regions (IOCARIBE),</w:t>
      </w:r>
    </w:p>
    <w:p w14:paraId="35D0D74C" w14:textId="77777777" w:rsidR="00EB3E2B" w:rsidRDefault="00EB3E2B" w:rsidP="00EB3E2B"/>
    <w:p w14:paraId="27E05AC6" w14:textId="77777777" w:rsidR="00EB3E2B" w:rsidRDefault="00EB3E2B" w:rsidP="00EB3E2B">
      <w:r>
        <w:rPr>
          <w:b/>
        </w:rPr>
        <w:t>Recalling</w:t>
      </w:r>
      <w:r>
        <w:t xml:space="preserve"> the progress made in implementing the 10-year “Strategic Action </w:t>
      </w:r>
      <w:proofErr w:type="spellStart"/>
      <w:r>
        <w:t>Programme</w:t>
      </w:r>
      <w:proofErr w:type="spellEnd"/>
      <w:r>
        <w:t xml:space="preserve"> for the Sustainable Management of the Shared Living Marine Resources of the Caribbean and North Brazil Shelf Large Marine Ecosystems” (the “CLME+ SAP”, 2015 - 2025).</w:t>
      </w:r>
    </w:p>
    <w:p w14:paraId="65072170" w14:textId="77777777" w:rsidR="00EB3E2B" w:rsidRDefault="00EB3E2B" w:rsidP="00EB3E2B"/>
    <w:p w14:paraId="5D9AB8C7" w14:textId="77777777" w:rsidR="00EB3E2B" w:rsidRDefault="00EB3E2B" w:rsidP="00EB3E2B">
      <w:r>
        <w:rPr>
          <w:b/>
        </w:rPr>
        <w:t>Acknowledging</w:t>
      </w:r>
      <w:r>
        <w:t xml:space="preserve"> the opportunity to support the continued implementation of the SAP through the UNDP/GEF/UNOPS PROCARIBE+ Project: “Protecting and Restoring the Ocean’s natural Capital, building Resilience and supporting region-wide Investments for sustainable Blue socio-Economic development.”</w:t>
      </w:r>
    </w:p>
    <w:p w14:paraId="13AF8423" w14:textId="77777777" w:rsidR="00EB3E2B" w:rsidRDefault="00EB3E2B" w:rsidP="00EB3E2B"/>
    <w:p w14:paraId="4F6CDE06" w14:textId="77777777" w:rsidR="00EB3E2B" w:rsidRDefault="00EB3E2B" w:rsidP="00EB3E2B">
      <w:r>
        <w:rPr>
          <w:b/>
        </w:rPr>
        <w:t>Noting</w:t>
      </w:r>
      <w:r>
        <w:t xml:space="preserve"> the recent operationalization of the "Coordination Mechanism to Support Integrated Ocean Governance in the Caribbean and North Brazil Shelf Large Marine Ecosystems", also further referred to as "Ocean Coordination Mechanism (OCM)".</w:t>
      </w:r>
    </w:p>
    <w:p w14:paraId="1E8E6592" w14:textId="77777777" w:rsidR="00EB3E2B" w:rsidRDefault="00EB3E2B" w:rsidP="00EB3E2B"/>
    <w:p w14:paraId="57DB6043" w14:textId="77777777" w:rsidR="00EB3E2B" w:rsidRDefault="00EB3E2B" w:rsidP="00EB3E2B">
      <w:r>
        <w:rPr>
          <w:b/>
        </w:rPr>
        <w:t>Applauding</w:t>
      </w:r>
      <w:r>
        <w:t xml:space="preserve"> the regional milestone achievement of the OCM’s commencement, its importance as a key enabling platform/instrument for the advancement of the IOCARIBE mandate, and the region's pioneering role in a context of increasing global calls for enhanced multi-country, multi-agency and inter-sectoral coordination and collaboration on oceans.</w:t>
      </w:r>
    </w:p>
    <w:p w14:paraId="1608DC75" w14:textId="77777777" w:rsidR="00EB3E2B" w:rsidRDefault="00EB3E2B" w:rsidP="00EB3E2B"/>
    <w:p w14:paraId="6CFE407B" w14:textId="77777777" w:rsidR="00EB3E2B" w:rsidRDefault="00EB3E2B" w:rsidP="00EB3E2B">
      <w:r>
        <w:rPr>
          <w:b/>
        </w:rPr>
        <w:t>Noting</w:t>
      </w:r>
      <w:r>
        <w:t xml:space="preserve"> the upcoming First Meeting of the OCM Steering Group, "SGM1" (i.e. the Group of </w:t>
      </w:r>
      <w:r>
        <w:lastRenderedPageBreak/>
        <w:t>OCM Member Countries), scheduled to take place on 13-14 May 2025 ahead of UNOC3, to be hosted by the Government of Grenada.</w:t>
      </w:r>
    </w:p>
    <w:p w14:paraId="70FC8F90" w14:textId="77777777" w:rsidR="00EB3E2B" w:rsidRDefault="00EB3E2B" w:rsidP="00EB3E2B"/>
    <w:p w14:paraId="241C8246" w14:textId="77777777" w:rsidR="00EB3E2B" w:rsidRDefault="00EB3E2B" w:rsidP="00EB3E2B">
      <w:r>
        <w:rPr>
          <w:b/>
        </w:rPr>
        <w:t>Encourages</w:t>
      </w:r>
      <w:r>
        <w:t xml:space="preserve"> IOCARIBE Member States to:</w:t>
      </w:r>
    </w:p>
    <w:p w14:paraId="74BE6DC0" w14:textId="77777777" w:rsidR="00EB3E2B" w:rsidRDefault="00EB3E2B" w:rsidP="00EB3E2B">
      <w:pPr>
        <w:numPr>
          <w:ilvl w:val="0"/>
          <w:numId w:val="26"/>
        </w:numPr>
        <w:spacing w:before="200"/>
      </w:pPr>
      <w:r>
        <w:t>Give due consideration to signing the OCM MoU and become an OCM Member at their earliest convenience, if they have not yet joined, with the support of the IOCARIBE Secretariat and the PROCARIBE+ Project Unit.</w:t>
      </w:r>
    </w:p>
    <w:p w14:paraId="4885530A" w14:textId="77777777" w:rsidR="00EB3E2B" w:rsidRDefault="00EB3E2B" w:rsidP="00EB3E2B">
      <w:pPr>
        <w:widowControl/>
        <w:numPr>
          <w:ilvl w:val="0"/>
          <w:numId w:val="26"/>
        </w:numPr>
        <w:spacing w:before="200" w:line="276" w:lineRule="auto"/>
      </w:pPr>
      <w:r>
        <w:t>Participate in the First Meeting of the OCM Steering Group, either as OCM Members or as Observers.</w:t>
      </w:r>
    </w:p>
    <w:p w14:paraId="3DCF7CE0" w14:textId="77777777" w:rsidR="00EB3E2B" w:rsidRDefault="00EB3E2B" w:rsidP="00EB3E2B">
      <w:pPr>
        <w:widowControl/>
        <w:numPr>
          <w:ilvl w:val="0"/>
          <w:numId w:val="26"/>
        </w:numPr>
        <w:spacing w:before="200" w:line="276" w:lineRule="auto"/>
      </w:pPr>
      <w:r>
        <w:t>Take advantage of the opportunities provided through the PROCARIBE+ funding to exploit, to the best possible extent, the added value of the OCM during the 2025-2028 period.</w:t>
      </w:r>
    </w:p>
    <w:p w14:paraId="5BF679D6" w14:textId="77777777" w:rsidR="00EB3E2B" w:rsidRDefault="00EB3E2B" w:rsidP="00EB3E2B"/>
    <w:p w14:paraId="19ACE621" w14:textId="77777777" w:rsidR="00EB3E2B" w:rsidRDefault="00EB3E2B" w:rsidP="00EB3E2B">
      <w:r>
        <w:rPr>
          <w:b/>
        </w:rPr>
        <w:t>Recommends</w:t>
      </w:r>
      <w:r>
        <w:t xml:space="preserve"> that the IOCARIBE Secretariat continue to effectively engage in the OCM activities in the region that contribute to the advancement of the IOC-UNESCO mandate.</w:t>
      </w:r>
    </w:p>
    <w:p w14:paraId="19053C3C" w14:textId="77777777" w:rsidR="00EB3E2B" w:rsidRDefault="00EB3E2B" w:rsidP="00EB3E2B"/>
    <w:p w14:paraId="78E47EC5" w14:textId="77777777" w:rsidR="00EB3E2B" w:rsidRDefault="00EB3E2B" w:rsidP="00EB3E2B"/>
    <w:p w14:paraId="70E03583" w14:textId="77777777" w:rsidR="00EB3E2B" w:rsidRDefault="00EB3E2B" w:rsidP="00EB3E2B">
      <w:pPr>
        <w:spacing w:before="240" w:after="240"/>
      </w:pPr>
    </w:p>
    <w:p w14:paraId="6471DCCC" w14:textId="77777777" w:rsidR="00EB3E2B" w:rsidRDefault="00EB3E2B" w:rsidP="00EB3E2B">
      <w:pPr>
        <w:jc w:val="center"/>
        <w:rPr>
          <w:u w:val="single"/>
        </w:rPr>
      </w:pPr>
      <w:bookmarkStart w:id="10" w:name="Recommendation_7"/>
      <w:bookmarkEnd w:id="10"/>
      <w:r>
        <w:rPr>
          <w:u w:val="single"/>
        </w:rPr>
        <w:t>Recommendation SC-IOCARIBE-XVIII.7</w:t>
      </w:r>
    </w:p>
    <w:p w14:paraId="7F3061D6" w14:textId="77777777" w:rsidR="00EB3E2B" w:rsidRDefault="00EB3E2B" w:rsidP="00EB3E2B"/>
    <w:p w14:paraId="7E2645E0" w14:textId="77777777" w:rsidR="00EB3E2B" w:rsidRDefault="00EB3E2B" w:rsidP="00EB3E2B">
      <w:pPr>
        <w:jc w:val="center"/>
      </w:pPr>
      <w:r>
        <w:rPr>
          <w:b/>
        </w:rPr>
        <w:t>Marine Spatial Planning</w:t>
      </w:r>
    </w:p>
    <w:p w14:paraId="1D539B63" w14:textId="77777777" w:rsidR="00EB3E2B" w:rsidRDefault="00EB3E2B" w:rsidP="00EB3E2B">
      <w:pPr>
        <w:jc w:val="center"/>
      </w:pPr>
    </w:p>
    <w:p w14:paraId="2B7CE5EE" w14:textId="77777777" w:rsidR="00EB3E2B" w:rsidRDefault="00EB3E2B" w:rsidP="00EB3E2B">
      <w:r>
        <w:t>The IOC Sub-Commission for the Caribbean and Adjacent Regions (IOCARIBE),</w:t>
      </w:r>
    </w:p>
    <w:p w14:paraId="718DA171" w14:textId="77777777" w:rsidR="00EB3E2B" w:rsidRDefault="00EB3E2B" w:rsidP="00EB3E2B">
      <w:pPr>
        <w:spacing w:before="240" w:after="240"/>
      </w:pPr>
      <w:r>
        <w:rPr>
          <w:b/>
        </w:rPr>
        <w:t>Considering</w:t>
      </w:r>
      <w:r>
        <w:t xml:space="preserve"> the importance of Marine Spatial Planning (MSP) for the effective implementation of national development strategies, along with those related to sustainable ocean economies.</w:t>
      </w:r>
    </w:p>
    <w:p w14:paraId="61775EEA" w14:textId="77777777" w:rsidR="00EB3E2B" w:rsidRDefault="00EB3E2B" w:rsidP="00EB3E2B">
      <w:pPr>
        <w:spacing w:before="240" w:after="240"/>
      </w:pPr>
      <w:r>
        <w:rPr>
          <w:b/>
        </w:rPr>
        <w:t>Welcoming</w:t>
      </w:r>
      <w:r>
        <w:t xml:space="preserve"> the establishment of a new Decade Collaborative Centre on sustainable ocean economies in Barcelona, Spain.</w:t>
      </w:r>
    </w:p>
    <w:p w14:paraId="3B812261" w14:textId="77777777" w:rsidR="00EB3E2B" w:rsidRDefault="00EB3E2B" w:rsidP="00EB3E2B">
      <w:pPr>
        <w:spacing w:before="240" w:after="240"/>
      </w:pPr>
      <w:r>
        <w:rPr>
          <w:b/>
        </w:rPr>
        <w:t>Recognizing</w:t>
      </w:r>
      <w:r>
        <w:t xml:space="preserve"> the importance of incorporating climate change adaptation strategies in the development of MSP National Plans, as well as ensuring participatory development and the application of the ecosystem-based approach.</w:t>
      </w:r>
    </w:p>
    <w:p w14:paraId="6410C83D" w14:textId="77777777" w:rsidR="00EB3E2B" w:rsidRDefault="00EB3E2B" w:rsidP="00EB3E2B">
      <w:pPr>
        <w:spacing w:before="240" w:after="240"/>
      </w:pPr>
      <w:r>
        <w:rPr>
          <w:b/>
        </w:rPr>
        <w:t>Acknowledging</w:t>
      </w:r>
      <w:r>
        <w:t xml:space="preserve"> the phased approach to MSP developed by the joint </w:t>
      </w:r>
      <w:proofErr w:type="spellStart"/>
      <w:r>
        <w:t>MSPglobal</w:t>
      </w:r>
      <w:proofErr w:type="spellEnd"/>
      <w:r>
        <w:t xml:space="preserve"> initiative of IOC-UNESCO and the European Commission’s Directorate-General for Maritime Affairs and Fisheries (DG MARE).</w:t>
      </w:r>
    </w:p>
    <w:p w14:paraId="72DEC6AA" w14:textId="77777777" w:rsidR="00EB3E2B" w:rsidRDefault="00EB3E2B" w:rsidP="00EB3E2B">
      <w:pPr>
        <w:spacing w:before="240" w:after="240"/>
        <w:rPr>
          <w:b/>
        </w:rPr>
      </w:pPr>
      <w:r>
        <w:rPr>
          <w:b/>
        </w:rPr>
        <w:t xml:space="preserve">Requests </w:t>
      </w:r>
      <w:r>
        <w:t>the IOCARIBE Secretary to</w:t>
      </w:r>
      <w:r>
        <w:rPr>
          <w:b/>
        </w:rPr>
        <w:t>:</w:t>
      </w:r>
    </w:p>
    <w:p w14:paraId="67786749" w14:textId="77777777" w:rsidR="00EB3E2B" w:rsidRDefault="00EB3E2B" w:rsidP="00EB3E2B">
      <w:pPr>
        <w:numPr>
          <w:ilvl w:val="0"/>
          <w:numId w:val="15"/>
        </w:numPr>
        <w:spacing w:before="240" w:after="200"/>
      </w:pPr>
      <w:r>
        <w:t>Seek training opportunities for MSP processes in Member States, including the application of global toolboxes.</w:t>
      </w:r>
    </w:p>
    <w:p w14:paraId="111F3B5B" w14:textId="77777777" w:rsidR="00EB3E2B" w:rsidRDefault="00EB3E2B" w:rsidP="00EB3E2B">
      <w:pPr>
        <w:numPr>
          <w:ilvl w:val="0"/>
          <w:numId w:val="15"/>
        </w:numPr>
        <w:spacing w:after="200"/>
      </w:pPr>
      <w:r>
        <w:t>Facilitate training for the implementation of economic valuation studies in support of MSP processes.</w:t>
      </w:r>
    </w:p>
    <w:p w14:paraId="7634D1BF" w14:textId="77777777" w:rsidR="00EB3E2B" w:rsidRDefault="00EB3E2B" w:rsidP="00EB3E2B">
      <w:pPr>
        <w:spacing w:before="240" w:after="240"/>
        <w:rPr>
          <w:b/>
        </w:rPr>
      </w:pPr>
      <w:r>
        <w:rPr>
          <w:b/>
        </w:rPr>
        <w:t xml:space="preserve">Encourages </w:t>
      </w:r>
      <w:r>
        <w:t>Member States to actively participate in national and regional MSP activities being carried out including those that are part of the PROCARIBE+ Project.</w:t>
      </w:r>
    </w:p>
    <w:p w14:paraId="635F755C" w14:textId="77777777" w:rsidR="00EB3E2B" w:rsidRDefault="00EB3E2B" w:rsidP="00EB3E2B">
      <w:pPr>
        <w:spacing w:before="240" w:after="240"/>
      </w:pPr>
    </w:p>
    <w:p w14:paraId="4B34E2AE" w14:textId="77777777" w:rsidR="00EB3E2B" w:rsidRDefault="00EB3E2B" w:rsidP="00EB3E2B">
      <w:pPr>
        <w:jc w:val="center"/>
        <w:rPr>
          <w:u w:val="single"/>
        </w:rPr>
      </w:pPr>
    </w:p>
    <w:p w14:paraId="602636B1" w14:textId="11B79752" w:rsidR="00EB3E2B" w:rsidRDefault="00EB3E2B" w:rsidP="00EB3E2B">
      <w:pPr>
        <w:jc w:val="center"/>
        <w:rPr>
          <w:u w:val="single"/>
        </w:rPr>
      </w:pPr>
      <w:bookmarkStart w:id="11" w:name="Recommendation_8"/>
      <w:bookmarkEnd w:id="11"/>
      <w:r>
        <w:rPr>
          <w:u w:val="single"/>
        </w:rPr>
        <w:t>Recommendation SC-IOCARIBE-XVIII.8</w:t>
      </w:r>
    </w:p>
    <w:p w14:paraId="350D1033" w14:textId="77777777" w:rsidR="00EB3E2B" w:rsidRDefault="00EB3E2B" w:rsidP="00EB3E2B"/>
    <w:p w14:paraId="51333D95" w14:textId="77777777" w:rsidR="00EB3E2B" w:rsidRDefault="00EB3E2B" w:rsidP="00EB3E2B">
      <w:pPr>
        <w:jc w:val="center"/>
      </w:pPr>
      <w:r>
        <w:rPr>
          <w:b/>
        </w:rPr>
        <w:t>UNDP/GEF/UNOPS PROCARIBE+ Project</w:t>
      </w:r>
    </w:p>
    <w:p w14:paraId="35CE5ACA" w14:textId="77777777" w:rsidR="00EB3E2B" w:rsidRDefault="00EB3E2B" w:rsidP="00EB3E2B">
      <w:pPr>
        <w:jc w:val="center"/>
      </w:pPr>
    </w:p>
    <w:p w14:paraId="487DD32B" w14:textId="77777777" w:rsidR="00EB3E2B" w:rsidRDefault="00EB3E2B" w:rsidP="00EB3E2B">
      <w:r>
        <w:t>The IOC Sub-Commission for the Caribbean and Adjacent Regions (IOCARIBE),</w:t>
      </w:r>
    </w:p>
    <w:p w14:paraId="1E1B0605" w14:textId="77777777" w:rsidR="00EB3E2B" w:rsidRDefault="00EB3E2B" w:rsidP="00EB3E2B"/>
    <w:p w14:paraId="0DC2A8CA" w14:textId="77777777" w:rsidR="00EB3E2B" w:rsidRDefault="00EB3E2B" w:rsidP="00EB3E2B">
      <w:r>
        <w:rPr>
          <w:b/>
        </w:rPr>
        <w:t>Acknowledging</w:t>
      </w:r>
      <w:r>
        <w:t xml:space="preserve"> the opportunity to support the continued implementation of the SAP through work carried out by the UNDP/GEF/UNOPS PROCARIBE+ Project: Protecting and Restoring the Ocean’s natural Capital, building Resilience and supporting region-wide Investments for sustainable Blue socio-Economic development.</w:t>
      </w:r>
    </w:p>
    <w:p w14:paraId="7FD1FEFB" w14:textId="77777777" w:rsidR="00EB3E2B" w:rsidRDefault="00EB3E2B" w:rsidP="00EB3E2B"/>
    <w:p w14:paraId="362FECD4" w14:textId="77777777" w:rsidR="00EB3E2B" w:rsidRDefault="00EB3E2B" w:rsidP="00EB3E2B">
      <w:r>
        <w:rPr>
          <w:b/>
        </w:rPr>
        <w:t>Noting</w:t>
      </w:r>
      <w:r>
        <w:t xml:space="preserve"> the agreement established between the UNDP/GEF/UNOPS PROCARIBE+ Project and IOCARIBE for the implementation of marine spatial planning activities in the region.</w:t>
      </w:r>
    </w:p>
    <w:p w14:paraId="679D4E6A" w14:textId="77777777" w:rsidR="00EB3E2B" w:rsidRDefault="00EB3E2B" w:rsidP="00EB3E2B"/>
    <w:p w14:paraId="18D62AB4" w14:textId="77777777" w:rsidR="00EB3E2B" w:rsidRDefault="00EB3E2B" w:rsidP="00EB3E2B">
      <w:r>
        <w:rPr>
          <w:b/>
        </w:rPr>
        <w:t>Recommends</w:t>
      </w:r>
      <w:r>
        <w:t xml:space="preserve"> that the IOCARIBE Secretariat continue to effectively implement activities of the PROCARIBE+ Project in the region contributing to the advancement of the IOC-UNESCO mandate.</w:t>
      </w:r>
    </w:p>
    <w:p w14:paraId="6B30E7F8" w14:textId="77777777" w:rsidR="00EB3E2B" w:rsidRDefault="00EB3E2B" w:rsidP="00EB3E2B"/>
    <w:p w14:paraId="4E401838" w14:textId="77777777" w:rsidR="00EB3E2B" w:rsidRDefault="00EB3E2B" w:rsidP="00EB3E2B">
      <w:r>
        <w:rPr>
          <w:b/>
        </w:rPr>
        <w:t>Encourages</w:t>
      </w:r>
      <w:r>
        <w:t xml:space="preserve"> IOCARIBE Member States to optimize their participation in the PROCARIBE+ Project and related activities to ensure timely delivery on the project objectives and results framework, maximizing the benefits from the PROCARIBE+ GEF grant for Member States and the region.</w:t>
      </w:r>
    </w:p>
    <w:p w14:paraId="68E211C6" w14:textId="77777777" w:rsidR="00EB3E2B" w:rsidRDefault="00EB3E2B" w:rsidP="00EB3E2B"/>
    <w:p w14:paraId="43D0B58B" w14:textId="77777777" w:rsidR="00EB3E2B" w:rsidRDefault="00EB3E2B" w:rsidP="00EB3E2B"/>
    <w:p w14:paraId="74F40D10" w14:textId="77777777" w:rsidR="00EB3E2B" w:rsidRDefault="00EB3E2B" w:rsidP="00EB3E2B"/>
    <w:p w14:paraId="38D15C74" w14:textId="77777777" w:rsidR="00EB3E2B" w:rsidRDefault="00EB3E2B" w:rsidP="00EB3E2B">
      <w:pPr>
        <w:jc w:val="center"/>
        <w:rPr>
          <w:u w:val="single"/>
        </w:rPr>
      </w:pPr>
      <w:bookmarkStart w:id="12" w:name="Recommendation_9"/>
      <w:bookmarkEnd w:id="12"/>
      <w:r>
        <w:rPr>
          <w:u w:val="single"/>
        </w:rPr>
        <w:t>Recommendation SC-IOCARIBE-XVIII.9</w:t>
      </w:r>
    </w:p>
    <w:p w14:paraId="52D4A881" w14:textId="77777777" w:rsidR="00EB3E2B" w:rsidRDefault="00EB3E2B" w:rsidP="00EB3E2B"/>
    <w:p w14:paraId="435138F3" w14:textId="77777777" w:rsidR="00EB3E2B" w:rsidRDefault="00EB3E2B" w:rsidP="00EB3E2B">
      <w:pPr>
        <w:jc w:val="center"/>
      </w:pPr>
      <w:r>
        <w:rPr>
          <w:b/>
        </w:rPr>
        <w:t>Ocean Data and Information</w:t>
      </w:r>
    </w:p>
    <w:p w14:paraId="1E02A52F" w14:textId="77777777" w:rsidR="00EB3E2B" w:rsidRDefault="00EB3E2B" w:rsidP="00EB3E2B">
      <w:pPr>
        <w:jc w:val="center"/>
      </w:pPr>
    </w:p>
    <w:p w14:paraId="6687CCEB" w14:textId="77777777" w:rsidR="00EB3E2B" w:rsidRDefault="00EB3E2B" w:rsidP="00EB3E2B">
      <w:r>
        <w:t>The IOC Sub-Commission for the Caribbean and Adjacent Regions (IOCARIBE),</w:t>
      </w:r>
    </w:p>
    <w:p w14:paraId="02CD5334" w14:textId="77777777" w:rsidR="00EB3E2B" w:rsidRDefault="00EB3E2B" w:rsidP="00EB3E2B">
      <w:pPr>
        <w:spacing w:before="240" w:after="240"/>
      </w:pPr>
      <w:r>
        <w:rPr>
          <w:b/>
        </w:rPr>
        <w:t>Recognizing</w:t>
      </w:r>
      <w:r>
        <w:t xml:space="preserve"> the work carried out by IODE in its three </w:t>
      </w:r>
      <w:proofErr w:type="spellStart"/>
      <w:r>
        <w:t>programme</w:t>
      </w:r>
      <w:proofErr w:type="spellEnd"/>
      <w:r>
        <w:t xml:space="preserve"> components: Ocean Teacher Global Academy (OTGA), the Ocean Biodiversity Information System (OBIS) and the Ocean Data Information System (ODIS) and their role in supporting the management and sharing of data and information in the region.</w:t>
      </w:r>
    </w:p>
    <w:p w14:paraId="19FDA0B9" w14:textId="77777777" w:rsidR="00EB3E2B" w:rsidRDefault="00EB3E2B" w:rsidP="00EB3E2B">
      <w:pPr>
        <w:spacing w:before="240" w:after="240"/>
      </w:pPr>
      <w:r>
        <w:rPr>
          <w:b/>
        </w:rPr>
        <w:t>Acknowledging</w:t>
      </w:r>
      <w:r>
        <w:t xml:space="preserve"> the importance of establishing National Oceanographic Data </w:t>
      </w:r>
      <w:proofErr w:type="spellStart"/>
      <w:r>
        <w:t>Centres</w:t>
      </w:r>
      <w:proofErr w:type="spellEnd"/>
      <w:r>
        <w:t xml:space="preserve"> (NODCs) and Associated Data Units (ADUs) or collaboration agreements between Member States, where fully fledged NODCs may not be possible, such as in the case of SIDS.</w:t>
      </w:r>
    </w:p>
    <w:p w14:paraId="320BA0D8" w14:textId="77777777" w:rsidR="00EB3E2B" w:rsidRDefault="00EB3E2B" w:rsidP="00EB3E2B">
      <w:pPr>
        <w:spacing w:before="240" w:after="240"/>
      </w:pPr>
      <w:r>
        <w:rPr>
          <w:b/>
        </w:rPr>
        <w:t>Highlighting</w:t>
      </w:r>
      <w:r>
        <w:t xml:space="preserve"> the benefits of the Ocean Teacher Global Academy (OTGA) in assisting with capacity development and continued training of people in the region.</w:t>
      </w:r>
    </w:p>
    <w:p w14:paraId="03263B77" w14:textId="77777777" w:rsidR="00EB3E2B" w:rsidRDefault="00EB3E2B" w:rsidP="00EB3E2B">
      <w:pPr>
        <w:spacing w:before="240" w:after="240"/>
      </w:pPr>
      <w:r w:rsidRPr="004B759F">
        <w:rPr>
          <w:b/>
          <w:bCs/>
        </w:rPr>
        <w:t>Noting</w:t>
      </w:r>
      <w:r>
        <w:t xml:space="preserve"> Recommendation SC-IOCARIBE-XVIII.4 on IOCARIBE-GOOS.</w:t>
      </w:r>
    </w:p>
    <w:p w14:paraId="6CC3F229" w14:textId="77777777" w:rsidR="00EB3E2B" w:rsidRDefault="00EB3E2B" w:rsidP="00EB3E2B">
      <w:pPr>
        <w:spacing w:before="240" w:after="240"/>
      </w:pPr>
      <w:r>
        <w:rPr>
          <w:b/>
        </w:rPr>
        <w:t xml:space="preserve">Expresses </w:t>
      </w:r>
      <w:r>
        <w:t>appreciation to the IODE-28 Committee, which welcomed the requests to:</w:t>
      </w:r>
    </w:p>
    <w:p w14:paraId="342DF600" w14:textId="77777777" w:rsidR="00EB3E2B" w:rsidRDefault="00EB3E2B" w:rsidP="00EB3E2B">
      <w:pPr>
        <w:numPr>
          <w:ilvl w:val="0"/>
          <w:numId w:val="20"/>
        </w:numPr>
        <w:spacing w:before="240" w:after="200"/>
      </w:pPr>
      <w:r>
        <w:t>Support the integration and use of data and information from national projects within IOCARIBE Member States, as well as from the Secretariat’s projects and programs, focused on addressing the region’s needs.</w:t>
      </w:r>
    </w:p>
    <w:p w14:paraId="62432627" w14:textId="77777777" w:rsidR="00EB3E2B" w:rsidRDefault="00EB3E2B" w:rsidP="00EB3E2B">
      <w:pPr>
        <w:numPr>
          <w:ilvl w:val="0"/>
          <w:numId w:val="20"/>
        </w:numPr>
        <w:spacing w:after="200"/>
      </w:pPr>
      <w:r>
        <w:t>Further cooperation beyond OTGA and ODIS during the 2026-2027 biennium, including the development of a regional OBIS network.</w:t>
      </w:r>
    </w:p>
    <w:p w14:paraId="451BA34C" w14:textId="77777777" w:rsidR="00EB3E2B" w:rsidRDefault="00EB3E2B" w:rsidP="00EB3E2B">
      <w:pPr>
        <w:numPr>
          <w:ilvl w:val="0"/>
          <w:numId w:val="20"/>
        </w:numPr>
        <w:spacing w:before="240" w:after="200"/>
      </w:pPr>
      <w:r>
        <w:t xml:space="preserve">Support the IOCARIBE region in the development and implementation of a plan for SIDS to maximize their benefits from, and contributions to, ocean data and </w:t>
      </w:r>
      <w:r>
        <w:lastRenderedPageBreak/>
        <w:t>information management, using a value chain approach.</w:t>
      </w:r>
    </w:p>
    <w:p w14:paraId="5054817C" w14:textId="77777777" w:rsidR="00EB3E2B" w:rsidRDefault="00EB3E2B" w:rsidP="00EB3E2B">
      <w:pPr>
        <w:spacing w:before="240" w:after="240"/>
      </w:pPr>
      <w:r>
        <w:rPr>
          <w:b/>
        </w:rPr>
        <w:t>Invites</w:t>
      </w:r>
      <w:r>
        <w:t xml:space="preserve"> Member States to:</w:t>
      </w:r>
    </w:p>
    <w:p w14:paraId="54F85AF2" w14:textId="77777777" w:rsidR="00EB3E2B" w:rsidRDefault="00EB3E2B" w:rsidP="00EB3E2B">
      <w:pPr>
        <w:numPr>
          <w:ilvl w:val="0"/>
          <w:numId w:val="24"/>
        </w:numPr>
        <w:spacing w:before="240" w:after="200"/>
      </w:pPr>
      <w:r>
        <w:t>Assemble national working groups that identify required end use products and services (e.g. for decision-making support) and the data, information and ocean observations required to provide these.</w:t>
      </w:r>
    </w:p>
    <w:p w14:paraId="56C5DB24" w14:textId="77777777" w:rsidR="00EB3E2B" w:rsidRDefault="00EB3E2B" w:rsidP="00EB3E2B">
      <w:pPr>
        <w:numPr>
          <w:ilvl w:val="0"/>
          <w:numId w:val="24"/>
        </w:numPr>
        <w:spacing w:before="240" w:after="200"/>
      </w:pPr>
      <w:r>
        <w:t>Establish NODCs or ADUs as a means of strengthening national capacities in data and information management.</w:t>
      </w:r>
    </w:p>
    <w:p w14:paraId="7F74DD20" w14:textId="77777777" w:rsidR="00EB3E2B" w:rsidRDefault="00EB3E2B" w:rsidP="00EB3E2B">
      <w:pPr>
        <w:numPr>
          <w:ilvl w:val="0"/>
          <w:numId w:val="24"/>
        </w:numPr>
        <w:spacing w:before="240" w:after="200"/>
      </w:pPr>
      <w:r>
        <w:t xml:space="preserve">Collaborate with OBIS and ODIS by sharing available data and information with these </w:t>
      </w:r>
      <w:proofErr w:type="spellStart"/>
      <w:r>
        <w:t>programme</w:t>
      </w:r>
      <w:proofErr w:type="spellEnd"/>
      <w:r>
        <w:t xml:space="preserve"> components.</w:t>
      </w:r>
    </w:p>
    <w:p w14:paraId="415407CA" w14:textId="77777777" w:rsidR="00EB3E2B" w:rsidRDefault="00EB3E2B" w:rsidP="00EB3E2B">
      <w:pPr>
        <w:spacing w:before="240" w:after="240"/>
      </w:pPr>
      <w:r>
        <w:rPr>
          <w:b/>
        </w:rPr>
        <w:t xml:space="preserve">Requests </w:t>
      </w:r>
      <w:r>
        <w:t>the IOCARIBE Secretary to:</w:t>
      </w:r>
    </w:p>
    <w:p w14:paraId="4FBBB144" w14:textId="77777777" w:rsidR="00EB3E2B" w:rsidRDefault="00EB3E2B" w:rsidP="00EB3E2B">
      <w:pPr>
        <w:numPr>
          <w:ilvl w:val="0"/>
          <w:numId w:val="23"/>
        </w:numPr>
        <w:spacing w:before="240" w:after="200"/>
      </w:pPr>
      <w:r>
        <w:t>Facilitate the development of courses supporting the use of data platforms, such as ODIS and OBIS, and supporting decision-makers in the use of data for reporting on Multilateral Environmental Agreements.</w:t>
      </w:r>
    </w:p>
    <w:p w14:paraId="6E8C5238" w14:textId="77777777" w:rsidR="00EB3E2B" w:rsidRDefault="00EB3E2B" w:rsidP="00EB3E2B">
      <w:pPr>
        <w:numPr>
          <w:ilvl w:val="0"/>
          <w:numId w:val="23"/>
        </w:numPr>
        <w:spacing w:after="200"/>
      </w:pPr>
      <w:r>
        <w:t>Promote greater interaction and alignment in the region between the activities of GOOS and IODE.</w:t>
      </w:r>
    </w:p>
    <w:p w14:paraId="183B2A5A" w14:textId="77777777" w:rsidR="00EB3E2B" w:rsidRDefault="00EB3E2B" w:rsidP="00EB3E2B">
      <w:pPr>
        <w:numPr>
          <w:ilvl w:val="0"/>
          <w:numId w:val="23"/>
        </w:numPr>
        <w:spacing w:before="240" w:after="200"/>
      </w:pPr>
      <w:r>
        <w:t>Explore new opportunities for international collaboration that support the incorporation of IODE data platforms in the IOCARIBE region, including through the Ocean Coordination Mechanism.</w:t>
      </w:r>
    </w:p>
    <w:p w14:paraId="30D489DA" w14:textId="77777777" w:rsidR="00EB3E2B" w:rsidRDefault="00EB3E2B" w:rsidP="00EB3E2B">
      <w:pPr>
        <w:spacing w:before="240" w:after="240"/>
      </w:pPr>
    </w:p>
    <w:p w14:paraId="64B92ACA" w14:textId="77777777" w:rsidR="00EB3E2B" w:rsidRDefault="00EB3E2B" w:rsidP="00EB3E2B">
      <w:pPr>
        <w:spacing w:before="240" w:after="240"/>
      </w:pPr>
    </w:p>
    <w:p w14:paraId="2EAB62DF" w14:textId="77777777" w:rsidR="00EB3E2B" w:rsidRDefault="00EB3E2B" w:rsidP="00EB3E2B">
      <w:pPr>
        <w:jc w:val="center"/>
        <w:rPr>
          <w:u w:val="single"/>
        </w:rPr>
      </w:pPr>
      <w:bookmarkStart w:id="13" w:name="Recommendation_10"/>
      <w:bookmarkEnd w:id="13"/>
      <w:r>
        <w:rPr>
          <w:u w:val="single"/>
        </w:rPr>
        <w:t>Recommendation SC-IOCARIBE-XVIII.10</w:t>
      </w:r>
    </w:p>
    <w:p w14:paraId="7FFCD688" w14:textId="77777777" w:rsidR="00EB3E2B" w:rsidRDefault="00EB3E2B" w:rsidP="00EB3E2B"/>
    <w:p w14:paraId="21BF1139" w14:textId="77777777" w:rsidR="00EB3E2B" w:rsidRDefault="00EB3E2B" w:rsidP="00EB3E2B">
      <w:pPr>
        <w:jc w:val="center"/>
      </w:pPr>
      <w:r>
        <w:rPr>
          <w:b/>
        </w:rPr>
        <w:t>Sargassum Working Group</w:t>
      </w:r>
    </w:p>
    <w:p w14:paraId="3A048E40" w14:textId="77777777" w:rsidR="00EB3E2B" w:rsidRDefault="00EB3E2B" w:rsidP="00EB3E2B">
      <w:pPr>
        <w:jc w:val="center"/>
      </w:pPr>
    </w:p>
    <w:p w14:paraId="5BD1FF38" w14:textId="77777777" w:rsidR="00EB3E2B" w:rsidRDefault="00EB3E2B" w:rsidP="00EB3E2B">
      <w:r>
        <w:t>The IOC Sub-Commission for the Caribbean and Adjacent Regions (IOCARIBE),</w:t>
      </w:r>
    </w:p>
    <w:p w14:paraId="2238FC9C" w14:textId="77777777" w:rsidR="00EB3E2B" w:rsidRDefault="00EB3E2B" w:rsidP="00EB3E2B">
      <w:pPr>
        <w:spacing w:before="240" w:after="240"/>
      </w:pPr>
      <w:r>
        <w:rPr>
          <w:b/>
        </w:rPr>
        <w:t>Recalling</w:t>
      </w:r>
      <w:r>
        <w:t xml:space="preserve"> IOCARIBE Sub-Commission Recommendation XVI.7 encouraging the advancement of research and collaboration on Sargassum in the region.</w:t>
      </w:r>
    </w:p>
    <w:p w14:paraId="7F3FAA69" w14:textId="77777777" w:rsidR="00EB3E2B" w:rsidRDefault="00EB3E2B" w:rsidP="00EB3E2B">
      <w:pPr>
        <w:spacing w:before="240" w:after="240"/>
      </w:pPr>
      <w:r>
        <w:rPr>
          <w:b/>
        </w:rPr>
        <w:t>Recognizing</w:t>
      </w:r>
      <w:r>
        <w:t xml:space="preserve"> the detrimental impacts that Sargassum inundation are having on ecosystems and economies across the Wider Caribbean Region.</w:t>
      </w:r>
    </w:p>
    <w:p w14:paraId="487971C2" w14:textId="77777777" w:rsidR="00EB3E2B" w:rsidRDefault="00EB3E2B" w:rsidP="00EB3E2B">
      <w:pPr>
        <w:spacing w:before="240" w:after="240"/>
      </w:pPr>
      <w:r>
        <w:rPr>
          <w:b/>
        </w:rPr>
        <w:t xml:space="preserve">Noting </w:t>
      </w:r>
      <w:r>
        <w:t>the development of innovative approaches to tracking and forecasting Sargassum influx, including applications of oil spill tracking technology and citizen science on beaches.</w:t>
      </w:r>
    </w:p>
    <w:p w14:paraId="760E03CD" w14:textId="50FC483D" w:rsidR="00EB3E2B" w:rsidRDefault="00EB3E2B" w:rsidP="00EB3E2B">
      <w:pPr>
        <w:spacing w:before="240" w:after="240"/>
      </w:pPr>
      <w:r>
        <w:rPr>
          <w:b/>
        </w:rPr>
        <w:t>Acknowledging</w:t>
      </w:r>
      <w:r>
        <w:t xml:space="preserve"> the report of the IOCARIBE Sargassum Working Group on work carried out during the current biennium and plans for the 2026-2027 biennium in collaboration with </w:t>
      </w:r>
      <w:r w:rsidR="00711A49">
        <w:t>GEO Blue Planet</w:t>
      </w:r>
      <w:r>
        <w:t>.</w:t>
      </w:r>
    </w:p>
    <w:p w14:paraId="12B4D7FF" w14:textId="77777777" w:rsidR="00EB3E2B" w:rsidRDefault="00EB3E2B" w:rsidP="00EB3E2B">
      <w:pPr>
        <w:spacing w:before="240" w:after="240"/>
      </w:pPr>
      <w:r>
        <w:rPr>
          <w:b/>
        </w:rPr>
        <w:t xml:space="preserve">Requests </w:t>
      </w:r>
      <w:r>
        <w:t>the IOCARIBE Secretary to:</w:t>
      </w:r>
    </w:p>
    <w:p w14:paraId="3ECF0351" w14:textId="43AD2EAC" w:rsidR="00EB3E2B" w:rsidRDefault="00EB3E2B" w:rsidP="00EB3E2B">
      <w:pPr>
        <w:numPr>
          <w:ilvl w:val="0"/>
          <w:numId w:val="32"/>
        </w:numPr>
        <w:spacing w:before="240" w:after="200"/>
      </w:pPr>
      <w:r>
        <w:t xml:space="preserve">Enter into a Cooperation Agreement with </w:t>
      </w:r>
      <w:r w:rsidR="00711A49">
        <w:t>GEO Blue Planet</w:t>
      </w:r>
      <w:r>
        <w:t xml:space="preserve"> to jointly support and guide the continued work of the regional IOCARIBE Sargassum Working Group.</w:t>
      </w:r>
    </w:p>
    <w:p w14:paraId="26BEFE50" w14:textId="77777777" w:rsidR="00EB3E2B" w:rsidRDefault="00EB3E2B" w:rsidP="00EB3E2B">
      <w:pPr>
        <w:numPr>
          <w:ilvl w:val="0"/>
          <w:numId w:val="32"/>
        </w:numPr>
        <w:spacing w:before="240" w:after="200"/>
      </w:pPr>
      <w:r>
        <w:t>Seek opportunities to collaborate with other working groups in the region focused on Sargassum.</w:t>
      </w:r>
    </w:p>
    <w:p w14:paraId="082F0C45" w14:textId="77777777" w:rsidR="00EB3E2B" w:rsidRDefault="00EB3E2B" w:rsidP="00EB3E2B">
      <w:pPr>
        <w:spacing w:before="240" w:after="240"/>
      </w:pPr>
    </w:p>
    <w:p w14:paraId="0FF6784E" w14:textId="77777777" w:rsidR="00EB3E2B" w:rsidRDefault="00EB3E2B" w:rsidP="00EB3E2B">
      <w:pPr>
        <w:jc w:val="center"/>
        <w:rPr>
          <w:u w:val="single"/>
        </w:rPr>
      </w:pPr>
      <w:bookmarkStart w:id="14" w:name="Recommendation_11"/>
      <w:bookmarkEnd w:id="14"/>
      <w:r>
        <w:rPr>
          <w:u w:val="single"/>
        </w:rPr>
        <w:t>Recommendation SC-IOCARIBE-XVIII.11</w:t>
      </w:r>
    </w:p>
    <w:p w14:paraId="7D71F584" w14:textId="77777777" w:rsidR="00EB3E2B" w:rsidRDefault="00EB3E2B" w:rsidP="00EB3E2B"/>
    <w:p w14:paraId="17E4B71A" w14:textId="77777777" w:rsidR="00EB3E2B" w:rsidRDefault="00EB3E2B" w:rsidP="00EB3E2B">
      <w:pPr>
        <w:jc w:val="center"/>
      </w:pPr>
      <w:r>
        <w:rPr>
          <w:b/>
        </w:rPr>
        <w:t>Ocean Acidification</w:t>
      </w:r>
    </w:p>
    <w:p w14:paraId="3C511485" w14:textId="77777777" w:rsidR="00EB3E2B" w:rsidRDefault="00EB3E2B" w:rsidP="00EB3E2B">
      <w:pPr>
        <w:jc w:val="center"/>
      </w:pPr>
    </w:p>
    <w:p w14:paraId="0D8D1560" w14:textId="77777777" w:rsidR="00EB3E2B" w:rsidRDefault="00EB3E2B" w:rsidP="00EB3E2B">
      <w:r>
        <w:t>The IOC Sub-Commission for the Caribbean and Adjacent Regions (IOCARIBE),</w:t>
      </w:r>
    </w:p>
    <w:p w14:paraId="7879BC4B" w14:textId="77777777" w:rsidR="00EB3E2B" w:rsidRDefault="00EB3E2B" w:rsidP="00EB3E2B"/>
    <w:p w14:paraId="713980D4" w14:textId="77777777" w:rsidR="00EB3E2B" w:rsidRDefault="00EB3E2B" w:rsidP="00EB3E2B">
      <w:pPr>
        <w:rPr>
          <w:b/>
        </w:rPr>
      </w:pPr>
      <w:r>
        <w:rPr>
          <w:b/>
        </w:rPr>
        <w:t>Recalling</w:t>
      </w:r>
      <w:r>
        <w:t xml:space="preserve"> IOCARIBE Sub-Commission Recommendation XVI.4 encouraging further work on ocean acidification in the region.</w:t>
      </w:r>
    </w:p>
    <w:p w14:paraId="46104152" w14:textId="77777777" w:rsidR="00EB3E2B" w:rsidRDefault="00EB3E2B" w:rsidP="00EB3E2B">
      <w:pPr>
        <w:rPr>
          <w:b/>
        </w:rPr>
      </w:pPr>
    </w:p>
    <w:p w14:paraId="78A6CDD0" w14:textId="77777777" w:rsidR="00EB3E2B" w:rsidRDefault="00EB3E2B" w:rsidP="00EB3E2B">
      <w:r>
        <w:rPr>
          <w:b/>
        </w:rPr>
        <w:t>Recognizing</w:t>
      </w:r>
      <w:r>
        <w:t xml:space="preserve"> the work of the Global Ocean Acidification Observing Network (GOA-ON) including 14 scientists from IOCARIBE Member States.</w:t>
      </w:r>
    </w:p>
    <w:p w14:paraId="32329B66" w14:textId="77777777" w:rsidR="00EB3E2B" w:rsidRDefault="00EB3E2B" w:rsidP="00EB3E2B"/>
    <w:p w14:paraId="5A807530" w14:textId="77777777" w:rsidR="00EB3E2B" w:rsidRDefault="00EB3E2B" w:rsidP="00EB3E2B">
      <w:r>
        <w:rPr>
          <w:b/>
        </w:rPr>
        <w:t>Further recognizing</w:t>
      </w:r>
      <w:r>
        <w:t xml:space="preserve"> the establishment of a Caribbean Hub of GOA-ON in 2023 with the participation of 28 members from 16 countries.</w:t>
      </w:r>
    </w:p>
    <w:p w14:paraId="0D1CAA2D" w14:textId="77777777" w:rsidR="00EB3E2B" w:rsidRDefault="00EB3E2B" w:rsidP="00EB3E2B"/>
    <w:p w14:paraId="1FB93DDE" w14:textId="77777777" w:rsidR="00EB3E2B" w:rsidRDefault="00EB3E2B" w:rsidP="00EB3E2B">
      <w:r>
        <w:rPr>
          <w:b/>
        </w:rPr>
        <w:t>Acknowledging</w:t>
      </w:r>
      <w:r>
        <w:t xml:space="preserve"> the progress of the REMARCO Project in addressing capacity limitations to respond to multiple stressors on the ocean.</w:t>
      </w:r>
    </w:p>
    <w:p w14:paraId="208725FF" w14:textId="77777777" w:rsidR="00EB3E2B" w:rsidRDefault="00EB3E2B" w:rsidP="00EB3E2B"/>
    <w:p w14:paraId="7BC971E3" w14:textId="77777777" w:rsidR="00EB3E2B" w:rsidRDefault="00EB3E2B" w:rsidP="00EB3E2B">
      <w:r>
        <w:rPr>
          <w:b/>
        </w:rPr>
        <w:t>Noting</w:t>
      </w:r>
      <w:r>
        <w:t xml:space="preserve"> the limited resources in Member States in providing National Data Submissions to report on Sustainable Development Goal target 14.3.1 in response to ocean acidification.</w:t>
      </w:r>
    </w:p>
    <w:p w14:paraId="7A2311E4" w14:textId="77777777" w:rsidR="00EB3E2B" w:rsidRDefault="00EB3E2B" w:rsidP="00EB3E2B">
      <w:pPr>
        <w:spacing w:before="240" w:after="240"/>
      </w:pPr>
      <w:r>
        <w:rPr>
          <w:b/>
        </w:rPr>
        <w:t xml:space="preserve">Requests </w:t>
      </w:r>
      <w:r>
        <w:t>the IOCARIBE Secretary to:</w:t>
      </w:r>
    </w:p>
    <w:p w14:paraId="2E723E8E" w14:textId="77777777" w:rsidR="00EB3E2B" w:rsidRDefault="00EB3E2B" w:rsidP="00EB3E2B">
      <w:pPr>
        <w:numPr>
          <w:ilvl w:val="0"/>
          <w:numId w:val="17"/>
        </w:numPr>
        <w:spacing w:before="200"/>
      </w:pPr>
      <w:r>
        <w:t>Strengthen regional connections with the GOA-ON community to support new membership from IOCARIBE Member States and partners.</w:t>
      </w:r>
    </w:p>
    <w:p w14:paraId="6FD6A89F" w14:textId="77777777" w:rsidR="00EB3E2B" w:rsidRDefault="00EB3E2B" w:rsidP="00EB3E2B">
      <w:pPr>
        <w:numPr>
          <w:ilvl w:val="0"/>
          <w:numId w:val="17"/>
        </w:numPr>
        <w:spacing w:before="200"/>
      </w:pPr>
      <w:r>
        <w:t>Promote the Ocean Teacher Global Academy courses on Ocean Acidification to Member States and partners.</w:t>
      </w:r>
    </w:p>
    <w:p w14:paraId="190FD034" w14:textId="77777777" w:rsidR="00EB3E2B" w:rsidRDefault="00EB3E2B" w:rsidP="00EB3E2B">
      <w:pPr>
        <w:numPr>
          <w:ilvl w:val="0"/>
          <w:numId w:val="17"/>
        </w:numPr>
        <w:spacing w:before="200"/>
      </w:pPr>
      <w:r>
        <w:t>Enter into a cooperation agreement with the International Atomic Energy Agency (IAEA) to facilitate processes for improved data sharing and support for maintenance of marine research equipment.</w:t>
      </w:r>
    </w:p>
    <w:p w14:paraId="0EB318DC" w14:textId="77777777" w:rsidR="00EB3E2B" w:rsidRDefault="00EB3E2B" w:rsidP="00EB3E2B">
      <w:pPr>
        <w:numPr>
          <w:ilvl w:val="0"/>
          <w:numId w:val="17"/>
        </w:numPr>
        <w:spacing w:before="200"/>
      </w:pPr>
      <w:r>
        <w:t>Expand relevant IAEA projects to other interested IOCARIBE Member States that are not yet involved, with the objective of strengthening national capacities.</w:t>
      </w:r>
    </w:p>
    <w:p w14:paraId="07CD6BB8" w14:textId="77777777" w:rsidR="00EB3E2B" w:rsidRDefault="00EB3E2B" w:rsidP="00EB3E2B"/>
    <w:p w14:paraId="6EAA235E" w14:textId="77777777" w:rsidR="00EB3E2B" w:rsidRDefault="00EB3E2B" w:rsidP="00EB3E2B">
      <w:r>
        <w:rPr>
          <w:b/>
        </w:rPr>
        <w:t>Encourages</w:t>
      </w:r>
      <w:r>
        <w:t xml:space="preserve"> Member States, especially those who have received equipment and training from the IAEA to submit monitoring reports to the SDG 14.3.1 portal.</w:t>
      </w:r>
    </w:p>
    <w:p w14:paraId="101BCFD4" w14:textId="77777777" w:rsidR="00EB3E2B" w:rsidRDefault="00EB3E2B" w:rsidP="00EB3E2B"/>
    <w:p w14:paraId="1600A31A" w14:textId="77777777" w:rsidR="00EB3E2B" w:rsidRDefault="00EB3E2B" w:rsidP="00EB3E2B">
      <w:pPr>
        <w:spacing w:before="240" w:after="240"/>
      </w:pPr>
    </w:p>
    <w:p w14:paraId="317DE0EE" w14:textId="77777777" w:rsidR="00EB3E2B" w:rsidRDefault="00EB3E2B" w:rsidP="00EB3E2B">
      <w:pPr>
        <w:jc w:val="center"/>
        <w:rPr>
          <w:u w:val="single"/>
        </w:rPr>
      </w:pPr>
      <w:bookmarkStart w:id="15" w:name="Recommendation_12"/>
      <w:bookmarkEnd w:id="15"/>
      <w:r>
        <w:rPr>
          <w:u w:val="single"/>
        </w:rPr>
        <w:t>Recommendation SC-IOCARIBE-XVIII.12</w:t>
      </w:r>
    </w:p>
    <w:p w14:paraId="452AE50D" w14:textId="77777777" w:rsidR="00EB3E2B" w:rsidRDefault="00EB3E2B" w:rsidP="00EB3E2B"/>
    <w:p w14:paraId="19A1EE5B" w14:textId="77777777" w:rsidR="00EB3E2B" w:rsidRDefault="00EB3E2B" w:rsidP="00EB3E2B">
      <w:pPr>
        <w:jc w:val="center"/>
      </w:pPr>
      <w:r>
        <w:rPr>
          <w:b/>
        </w:rPr>
        <w:t>National Contacts</w:t>
      </w:r>
    </w:p>
    <w:p w14:paraId="7441C93C" w14:textId="77777777" w:rsidR="00EB3E2B" w:rsidRDefault="00EB3E2B" w:rsidP="00EB3E2B">
      <w:pPr>
        <w:jc w:val="center"/>
      </w:pPr>
    </w:p>
    <w:p w14:paraId="1AD1FB22" w14:textId="77777777" w:rsidR="00EB3E2B" w:rsidRDefault="00EB3E2B" w:rsidP="00EB3E2B">
      <w:r>
        <w:t>The IOC Sub-Commission for the Caribbean and Adjacent Regions (IOCARIBE),</w:t>
      </w:r>
    </w:p>
    <w:p w14:paraId="049C1668" w14:textId="77777777" w:rsidR="00EB3E2B" w:rsidRDefault="00EB3E2B" w:rsidP="00EB3E2B"/>
    <w:p w14:paraId="73143918" w14:textId="77777777" w:rsidR="00EB3E2B" w:rsidRDefault="00EB3E2B" w:rsidP="00EB3E2B">
      <w:r>
        <w:rPr>
          <w:b/>
        </w:rPr>
        <w:t>Recognizing</w:t>
      </w:r>
      <w:r>
        <w:t xml:space="preserve"> the importance of effective communication between the IOCARIBE Secretariat, IOC-UNESCO, UNESCO and Member States.</w:t>
      </w:r>
    </w:p>
    <w:p w14:paraId="69DF3917" w14:textId="77777777" w:rsidR="00EB3E2B" w:rsidRDefault="00EB3E2B" w:rsidP="00EB3E2B"/>
    <w:p w14:paraId="339E0C6F" w14:textId="77777777" w:rsidR="00EB3E2B" w:rsidRDefault="00EB3E2B" w:rsidP="00EB3E2B">
      <w:r>
        <w:rPr>
          <w:b/>
        </w:rPr>
        <w:t>Acknowledging</w:t>
      </w:r>
      <w:r>
        <w:t xml:space="preserve"> the efforts made by the IOCARIBE Secretariat in maintaining direct contact with National Focal Points and in regularly requesting updated contact information from Member States.</w:t>
      </w:r>
    </w:p>
    <w:p w14:paraId="514FD970" w14:textId="77777777" w:rsidR="00EB3E2B" w:rsidRDefault="00EB3E2B" w:rsidP="00EB3E2B"/>
    <w:p w14:paraId="7F5572BA" w14:textId="77777777" w:rsidR="00EB3E2B" w:rsidRDefault="00EB3E2B" w:rsidP="00EB3E2B">
      <w:r>
        <w:rPr>
          <w:b/>
        </w:rPr>
        <w:lastRenderedPageBreak/>
        <w:t xml:space="preserve">Noting </w:t>
      </w:r>
      <w:r>
        <w:t>that the effectiveness of communication strategies differs across countries, with some responding better to top-down engagement at the ministerial level, while others benefit more from bottom-up communication at the technical level.</w:t>
      </w:r>
    </w:p>
    <w:p w14:paraId="0C1F4FFF" w14:textId="77777777" w:rsidR="00EB3E2B" w:rsidRDefault="00EB3E2B" w:rsidP="00EB3E2B"/>
    <w:p w14:paraId="284C9805" w14:textId="77777777" w:rsidR="00EB3E2B" w:rsidRDefault="00EB3E2B" w:rsidP="00EB3E2B">
      <w:r>
        <w:rPr>
          <w:b/>
        </w:rPr>
        <w:t>Requests</w:t>
      </w:r>
      <w:r>
        <w:t xml:space="preserve"> Member States to update their designations and contact details of:</w:t>
      </w:r>
    </w:p>
    <w:p w14:paraId="1D70BC01" w14:textId="77777777" w:rsidR="00EB3E2B" w:rsidRDefault="00EB3E2B" w:rsidP="00EB3E2B">
      <w:pPr>
        <w:numPr>
          <w:ilvl w:val="0"/>
          <w:numId w:val="30"/>
        </w:numPr>
        <w:spacing w:before="200" w:after="200"/>
      </w:pPr>
      <w:r>
        <w:t>National Coordinating Bodies for Liaison with the IOC-UNESCO.</w:t>
      </w:r>
    </w:p>
    <w:p w14:paraId="08E93115" w14:textId="77777777" w:rsidR="00EB3E2B" w:rsidRDefault="00EB3E2B" w:rsidP="00EB3E2B">
      <w:pPr>
        <w:numPr>
          <w:ilvl w:val="0"/>
          <w:numId w:val="30"/>
        </w:numPr>
        <w:spacing w:after="200"/>
      </w:pPr>
      <w:r>
        <w:t>National Commissions for UNESCO.</w:t>
      </w:r>
    </w:p>
    <w:p w14:paraId="750CA760" w14:textId="77777777" w:rsidR="00EB3E2B" w:rsidRDefault="00EB3E2B" w:rsidP="00EB3E2B">
      <w:pPr>
        <w:numPr>
          <w:ilvl w:val="0"/>
          <w:numId w:val="30"/>
        </w:numPr>
        <w:spacing w:after="200"/>
      </w:pPr>
      <w:r>
        <w:t>Permanent Delegations to UNESCO.</w:t>
      </w:r>
    </w:p>
    <w:p w14:paraId="017E0949" w14:textId="77777777" w:rsidR="00EB3E2B" w:rsidRDefault="00EB3E2B" w:rsidP="00EB3E2B"/>
    <w:p w14:paraId="5B36EF4A" w14:textId="77777777" w:rsidR="00EB3E2B" w:rsidRDefault="00EB3E2B" w:rsidP="00EB3E2B"/>
    <w:p w14:paraId="6586C572" w14:textId="77777777" w:rsidR="00EB3E2B" w:rsidRDefault="00EB3E2B" w:rsidP="00EB3E2B">
      <w:pPr>
        <w:spacing w:before="240" w:after="240"/>
        <w:jc w:val="center"/>
      </w:pPr>
      <w:bookmarkStart w:id="16" w:name="Recommendation_13"/>
      <w:bookmarkEnd w:id="16"/>
      <w:r>
        <w:rPr>
          <w:u w:val="single"/>
        </w:rPr>
        <w:t>Recommendation SC-IOCARIBE-XVIII.13</w:t>
      </w:r>
    </w:p>
    <w:p w14:paraId="7E518A5D" w14:textId="77777777" w:rsidR="00EB3E2B" w:rsidRDefault="00EB3E2B" w:rsidP="00EB3E2B">
      <w:pPr>
        <w:spacing w:before="240" w:after="240"/>
        <w:jc w:val="center"/>
      </w:pPr>
      <w:r>
        <w:rPr>
          <w:b/>
        </w:rPr>
        <w:t>Harmful Algal Blooms</w:t>
      </w:r>
      <w:r>
        <w:t xml:space="preserve"> </w:t>
      </w:r>
    </w:p>
    <w:p w14:paraId="19361DD4" w14:textId="77777777" w:rsidR="00EB3E2B" w:rsidRDefault="00EB3E2B" w:rsidP="00EB3E2B">
      <w:pPr>
        <w:spacing w:before="240" w:after="240"/>
      </w:pPr>
      <w:r>
        <w:t>The IOC Sub-Commission for the Caribbean and Adjacent Regions (IOCARIBE),</w:t>
      </w:r>
    </w:p>
    <w:p w14:paraId="4C231439" w14:textId="77777777" w:rsidR="00EB3E2B" w:rsidRDefault="00EB3E2B" w:rsidP="00EB3E2B">
      <w:pPr>
        <w:spacing w:before="240" w:after="240"/>
      </w:pPr>
      <w:r>
        <w:rPr>
          <w:b/>
        </w:rPr>
        <w:t>Recalling</w:t>
      </w:r>
      <w:r>
        <w:t xml:space="preserve"> the significant ecological and socioeconomic impacts of Harmful Algal Blooms (HABs) in the IOCARIBE region, and the strategic importance of coordinated monitoring and response systems.</w:t>
      </w:r>
    </w:p>
    <w:p w14:paraId="78CBB01C" w14:textId="77777777" w:rsidR="00EB3E2B" w:rsidRDefault="00EB3E2B" w:rsidP="00EB3E2B">
      <w:pPr>
        <w:spacing w:before="240" w:after="240"/>
      </w:pPr>
      <w:r>
        <w:rPr>
          <w:b/>
        </w:rPr>
        <w:t xml:space="preserve">Acknowledging </w:t>
      </w:r>
      <w:r>
        <w:t>the progress made by the ANCA Working Group in improving HAB-related data collection, analysis, and training initiatives in the region.</w:t>
      </w:r>
    </w:p>
    <w:p w14:paraId="39302778" w14:textId="77777777" w:rsidR="00EB3E2B" w:rsidRDefault="00EB3E2B" w:rsidP="00EB3E2B">
      <w:pPr>
        <w:spacing w:before="240" w:after="240"/>
      </w:pPr>
      <w:r>
        <w:rPr>
          <w:b/>
        </w:rPr>
        <w:t>Recognizing</w:t>
      </w:r>
      <w:r>
        <w:t xml:space="preserve"> the critical contributions of the IOC-UNESCO HAEDAT platform in supporting HAB monitoring and data sharing.</w:t>
      </w:r>
      <w:r>
        <w:br/>
      </w:r>
      <w:r>
        <w:br/>
      </w:r>
      <w:r>
        <w:rPr>
          <w:b/>
        </w:rPr>
        <w:t>Further acknowledging</w:t>
      </w:r>
      <w:r>
        <w:t xml:space="preserve"> collaboration with IAEA through regional projects such as RLA 7020, RLA 7022, RLA 7026, and RLA 7028 which enhance regional monitoring capacity for HABs and associated marine stressors using nuclear and isotopic techniques.</w:t>
      </w:r>
      <w:r>
        <w:br/>
      </w:r>
      <w:r>
        <w:br/>
      </w:r>
      <w:r>
        <w:rPr>
          <w:b/>
        </w:rPr>
        <w:t xml:space="preserve">Noting </w:t>
      </w:r>
      <w:r>
        <w:t>the persistent challenges identified in the ANCA registry, including data gaps, underreporting, and low verification rates of ciguatera and other toxins.</w:t>
      </w:r>
      <w:r>
        <w:br/>
      </w:r>
      <w:r>
        <w:br/>
      </w:r>
      <w:r>
        <w:rPr>
          <w:b/>
        </w:rPr>
        <w:t>Requests</w:t>
      </w:r>
      <w:r>
        <w:t xml:space="preserve"> the IOCARIBE Secretary to:</w:t>
      </w:r>
    </w:p>
    <w:p w14:paraId="076705D5" w14:textId="77777777" w:rsidR="00EB3E2B" w:rsidRDefault="00EB3E2B" w:rsidP="00EB3E2B">
      <w:pPr>
        <w:numPr>
          <w:ilvl w:val="0"/>
          <w:numId w:val="21"/>
        </w:numPr>
        <w:spacing w:before="200" w:after="440" w:line="276" w:lineRule="auto"/>
      </w:pPr>
      <w:r>
        <w:t>Coordinate a regional strategy to improve data entry, georeferencing, and verification within the HAEDAT platform.</w:t>
      </w:r>
    </w:p>
    <w:p w14:paraId="16576AB0" w14:textId="77777777" w:rsidR="00EB3E2B" w:rsidRDefault="00EB3E2B" w:rsidP="00EB3E2B">
      <w:pPr>
        <w:numPr>
          <w:ilvl w:val="0"/>
          <w:numId w:val="21"/>
        </w:numPr>
        <w:spacing w:before="200" w:line="276" w:lineRule="auto"/>
      </w:pPr>
      <w:r>
        <w:t>Organize regional training courses and workshops (including virtual formats) focused on HAB monitoring, early warning systems, and data analysis.</w:t>
      </w:r>
    </w:p>
    <w:p w14:paraId="32A49F28" w14:textId="77777777" w:rsidR="00EB3E2B" w:rsidRDefault="00EB3E2B" w:rsidP="00EB3E2B">
      <w:pPr>
        <w:numPr>
          <w:ilvl w:val="0"/>
          <w:numId w:val="21"/>
        </w:numPr>
        <w:spacing w:before="200" w:line="276" w:lineRule="auto"/>
      </w:pPr>
      <w:r>
        <w:t>Foster cooperation with IAEA and other partners to apply nuclear techniques for the detection and characterization of HAB toxins.</w:t>
      </w:r>
    </w:p>
    <w:p w14:paraId="707A845D" w14:textId="77777777" w:rsidR="00EB3E2B" w:rsidRDefault="00EB3E2B" w:rsidP="00EB3E2B">
      <w:pPr>
        <w:numPr>
          <w:ilvl w:val="0"/>
          <w:numId w:val="21"/>
        </w:numPr>
        <w:spacing w:before="200" w:after="440" w:line="276" w:lineRule="auto"/>
      </w:pPr>
      <w:r>
        <w:t>Increase regional awareness of the socioeconomic impacts of ciguatera and aerosolized toxins, especially in the tourism sector.</w:t>
      </w:r>
    </w:p>
    <w:p w14:paraId="2734E4E3" w14:textId="77777777" w:rsidR="00EB3E2B" w:rsidRDefault="00EB3E2B" w:rsidP="00EB3E2B">
      <w:pPr>
        <w:spacing w:before="240" w:after="240"/>
      </w:pPr>
      <w:r>
        <w:rPr>
          <w:b/>
        </w:rPr>
        <w:t>Encourages</w:t>
      </w:r>
      <w:r>
        <w:t xml:space="preserve"> Member States to:</w:t>
      </w:r>
    </w:p>
    <w:p w14:paraId="333DB11B" w14:textId="77777777" w:rsidR="00EB3E2B" w:rsidRDefault="00EB3E2B" w:rsidP="00EB3E2B">
      <w:pPr>
        <w:numPr>
          <w:ilvl w:val="0"/>
          <w:numId w:val="33"/>
        </w:numPr>
        <w:spacing w:before="200" w:after="440" w:line="276" w:lineRule="auto"/>
      </w:pPr>
      <w:r>
        <w:t xml:space="preserve">Designate or reaffirm national ANCA focal points and facilitate regular national </w:t>
      </w:r>
      <w:r>
        <w:lastRenderedPageBreak/>
        <w:t>reporting to the HAEDAT platform.</w:t>
      </w:r>
    </w:p>
    <w:p w14:paraId="60C02E13" w14:textId="77777777" w:rsidR="00EB3E2B" w:rsidRDefault="00EB3E2B" w:rsidP="00EB3E2B">
      <w:pPr>
        <w:numPr>
          <w:ilvl w:val="0"/>
          <w:numId w:val="33"/>
        </w:numPr>
        <w:spacing w:before="200" w:line="276" w:lineRule="auto"/>
      </w:pPr>
      <w:r>
        <w:t>Actively participate in regional training and contribute to collaborative research on HABs and their associated syndromes.</w:t>
      </w:r>
    </w:p>
    <w:p w14:paraId="47B483DE" w14:textId="77777777" w:rsidR="00EB3E2B" w:rsidRDefault="00EB3E2B" w:rsidP="00EB3E2B">
      <w:pPr>
        <w:numPr>
          <w:ilvl w:val="0"/>
          <w:numId w:val="33"/>
        </w:numPr>
        <w:spacing w:before="200" w:after="440" w:line="276" w:lineRule="auto"/>
      </w:pPr>
      <w:r>
        <w:t>Promote intersectoral collaboration between environmental, health, and tourism authorities to mitigate risks from marine biotoxins.</w:t>
      </w:r>
    </w:p>
    <w:p w14:paraId="7333A3E0" w14:textId="77777777" w:rsidR="00EB3E2B" w:rsidRDefault="00EB3E2B" w:rsidP="00EB3E2B">
      <w:pPr>
        <w:spacing w:before="240" w:after="240"/>
      </w:pPr>
      <w:r>
        <w:rPr>
          <w:b/>
        </w:rPr>
        <w:t>Supports</w:t>
      </w:r>
      <w:r>
        <w:t xml:space="preserve"> continued expansion of the ANCA network and the strengthening of regional HAB early warning systems through partnerships and knowledge exchange.</w:t>
      </w:r>
    </w:p>
    <w:p w14:paraId="1F22CC7A" w14:textId="77777777" w:rsidR="00EB3E2B" w:rsidRDefault="00EB3E2B" w:rsidP="00EB3E2B">
      <w:pPr>
        <w:spacing w:before="240" w:after="240"/>
      </w:pPr>
      <w:r>
        <w:t xml:space="preserve"> </w:t>
      </w:r>
    </w:p>
    <w:p w14:paraId="150B20CA" w14:textId="77777777" w:rsidR="00EB3E2B" w:rsidRDefault="00EB3E2B" w:rsidP="00EB3E2B">
      <w:pPr>
        <w:spacing w:before="240" w:after="240"/>
      </w:pPr>
    </w:p>
    <w:p w14:paraId="66F5AF43" w14:textId="77777777" w:rsidR="00EB3E2B" w:rsidRPr="00E725E7" w:rsidRDefault="00EB3E2B" w:rsidP="00EB3E2B">
      <w:pPr>
        <w:shd w:val="clear" w:color="auto" w:fill="FFFFFF"/>
        <w:jc w:val="center"/>
        <w:rPr>
          <w:u w:val="single"/>
        </w:rPr>
      </w:pPr>
      <w:bookmarkStart w:id="17" w:name="Recommendation_14"/>
      <w:bookmarkEnd w:id="17"/>
      <w:r w:rsidRPr="00E725E7">
        <w:rPr>
          <w:u w:val="single"/>
        </w:rPr>
        <w:t xml:space="preserve">Recommendation SC-IOCARIBE-XVIII.14 </w:t>
      </w:r>
    </w:p>
    <w:p w14:paraId="7A517AEC" w14:textId="77777777" w:rsidR="00EB3E2B" w:rsidRDefault="00EB3E2B" w:rsidP="00EB3E2B">
      <w:pPr>
        <w:shd w:val="clear" w:color="auto" w:fill="FFFFFF"/>
      </w:pPr>
      <w:r>
        <w:t xml:space="preserve"> </w:t>
      </w:r>
    </w:p>
    <w:p w14:paraId="22E5AAEB" w14:textId="77777777" w:rsidR="00EB3E2B" w:rsidRPr="00E725E7" w:rsidRDefault="00EB3E2B" w:rsidP="00EB3E2B">
      <w:pPr>
        <w:shd w:val="clear" w:color="auto" w:fill="FFFFFF"/>
        <w:jc w:val="center"/>
        <w:rPr>
          <w:b/>
          <w:bCs/>
        </w:rPr>
      </w:pPr>
      <w:r w:rsidRPr="00E725E7">
        <w:rPr>
          <w:b/>
          <w:bCs/>
        </w:rPr>
        <w:t>All-Atlantic Ocean Research and Innovation Alliance</w:t>
      </w:r>
    </w:p>
    <w:p w14:paraId="5FDAC486" w14:textId="77777777" w:rsidR="00EB3E2B" w:rsidRDefault="00EB3E2B" w:rsidP="00EB3E2B">
      <w:pPr>
        <w:shd w:val="clear" w:color="auto" w:fill="FFFFFF"/>
        <w:spacing w:before="240" w:after="240"/>
      </w:pPr>
      <w:r>
        <w:t xml:space="preserve">The IOC Sub-Commission for the Caribbean and Adjacent Regions (IOCARIBE), </w:t>
      </w:r>
    </w:p>
    <w:p w14:paraId="66B229A3" w14:textId="77777777" w:rsidR="00EB3E2B" w:rsidRDefault="00EB3E2B" w:rsidP="00EB3E2B">
      <w:pPr>
        <w:shd w:val="clear" w:color="auto" w:fill="FFFFFF"/>
        <w:spacing w:before="240" w:after="240"/>
      </w:pPr>
      <w:r w:rsidRPr="00E725E7">
        <w:rPr>
          <w:b/>
          <w:bCs/>
        </w:rPr>
        <w:t>Noting</w:t>
      </w:r>
      <w:r>
        <w:t xml:space="preserve"> the signature of the All-Atlantic Ocean Research and Innovation Alliance Declaration, the "ALL-ATLANTIC DECLARATION," which establishes the All-Atlantic Ocean Research and Innovation Alliance (AAORIA).</w:t>
      </w:r>
    </w:p>
    <w:p w14:paraId="5BF42DB3" w14:textId="77777777" w:rsidR="00EB3E2B" w:rsidRDefault="00EB3E2B" w:rsidP="00EB3E2B">
      <w:pPr>
        <w:shd w:val="clear" w:color="auto" w:fill="FFFFFF"/>
        <w:spacing w:before="240" w:after="240"/>
      </w:pPr>
      <w:r w:rsidRPr="00E725E7">
        <w:rPr>
          <w:b/>
          <w:bCs/>
        </w:rPr>
        <w:t>Welcoming</w:t>
      </w:r>
      <w:r>
        <w:t xml:space="preserve"> the status of the IOC-UNESCO as Supporter of the Alliance.</w:t>
      </w:r>
    </w:p>
    <w:p w14:paraId="418A23EA" w14:textId="77777777" w:rsidR="00EB3E2B" w:rsidRDefault="00EB3E2B" w:rsidP="00EB3E2B">
      <w:pPr>
        <w:shd w:val="clear" w:color="auto" w:fill="FFFFFF"/>
        <w:spacing w:before="240" w:after="240"/>
      </w:pPr>
      <w:r w:rsidRPr="00E725E7">
        <w:rPr>
          <w:b/>
          <w:bCs/>
        </w:rPr>
        <w:t>Recognizing</w:t>
      </w:r>
      <w:r>
        <w:t xml:space="preserve"> the importance of collaboration in the wider Atlantic for the work carried out by IOCARIBE.</w:t>
      </w:r>
    </w:p>
    <w:p w14:paraId="6B909375" w14:textId="77777777" w:rsidR="00EB3E2B" w:rsidRDefault="00EB3E2B" w:rsidP="00EB3E2B">
      <w:pPr>
        <w:shd w:val="clear" w:color="auto" w:fill="FFFFFF"/>
        <w:spacing w:before="240" w:after="240"/>
      </w:pPr>
      <w:r w:rsidRPr="00E725E7">
        <w:rPr>
          <w:b/>
          <w:bCs/>
        </w:rPr>
        <w:t>Requests</w:t>
      </w:r>
      <w:r>
        <w:t xml:space="preserve"> the IOCARIBE Secretary to explore opportunities where the activities of IOCARIBE could benefit from wider Atlantic cooperation by engaging with AAORIA.</w:t>
      </w:r>
    </w:p>
    <w:p w14:paraId="2475EC56" w14:textId="77777777" w:rsidR="00EB3E2B" w:rsidRDefault="00EB3E2B" w:rsidP="00EB3E2B">
      <w:pPr>
        <w:shd w:val="clear" w:color="auto" w:fill="FFFFFF"/>
      </w:pPr>
      <w:r w:rsidRPr="00E725E7">
        <w:rPr>
          <w:b/>
          <w:bCs/>
        </w:rPr>
        <w:t>Encourages</w:t>
      </w:r>
      <w:r>
        <w:t xml:space="preserve"> IOCARIBE Member States to:</w:t>
      </w:r>
    </w:p>
    <w:p w14:paraId="5AF86A65" w14:textId="77777777" w:rsidR="00EB3E2B" w:rsidRDefault="00EB3E2B" w:rsidP="00EB3E2B">
      <w:pPr>
        <w:numPr>
          <w:ilvl w:val="0"/>
          <w:numId w:val="22"/>
        </w:numPr>
        <w:shd w:val="clear" w:color="auto" w:fill="FFFFFF"/>
        <w:spacing w:before="200" w:line="276" w:lineRule="auto"/>
        <w:rPr>
          <w:color w:val="000000"/>
        </w:rPr>
      </w:pPr>
      <w:r>
        <w:t xml:space="preserve">Give due consideration to joining AAORIA and participating, where appropriate, in its actions, with the support of the IOCARIBE Secretariat and the IOCARIBE Member States in the Alliance. </w:t>
      </w:r>
    </w:p>
    <w:p w14:paraId="071685A7" w14:textId="77777777" w:rsidR="00EB3E2B" w:rsidRDefault="00EB3E2B" w:rsidP="00EB3E2B">
      <w:pPr>
        <w:numPr>
          <w:ilvl w:val="0"/>
          <w:numId w:val="22"/>
        </w:numPr>
        <w:shd w:val="clear" w:color="auto" w:fill="FFFFFF"/>
        <w:spacing w:before="200" w:line="276" w:lineRule="auto"/>
        <w:rPr>
          <w:color w:val="000000"/>
        </w:rPr>
      </w:pPr>
      <w:r>
        <w:t xml:space="preserve">Participate in the All-Atlantic Fora. </w:t>
      </w:r>
    </w:p>
    <w:p w14:paraId="06120CCC" w14:textId="77777777" w:rsidR="00EB3E2B" w:rsidRDefault="00EB3E2B" w:rsidP="00EB3E2B">
      <w:pPr>
        <w:spacing w:before="240" w:after="240"/>
      </w:pPr>
    </w:p>
    <w:p w14:paraId="39D3A778" w14:textId="77777777" w:rsidR="000C12A1" w:rsidRPr="00AB0D0D" w:rsidRDefault="000C12A1" w:rsidP="00D41F09">
      <w:pPr>
        <w:pBdr>
          <w:top w:val="nil"/>
          <w:left w:val="nil"/>
          <w:bottom w:val="nil"/>
          <w:right w:val="nil"/>
          <w:between w:val="nil"/>
        </w:pBdr>
        <w:spacing w:before="240" w:after="240"/>
        <w:jc w:val="both"/>
      </w:pPr>
    </w:p>
    <w:sectPr w:rsidR="000C12A1" w:rsidRPr="00AB0D0D" w:rsidSect="00AA07F5">
      <w:headerReference w:type="even" r:id="rId13"/>
      <w:headerReference w:type="default" r:id="rId14"/>
      <w:footerReference w:type="even" r:id="rId15"/>
      <w:footerReference w:type="default" r:id="rId16"/>
      <w:headerReference w:type="first" r:id="rId17"/>
      <w:footerReference w:type="first" r:id="rId18"/>
      <w:pgSz w:w="11910" w:h="16840"/>
      <w:pgMar w:top="709" w:right="1440" w:bottom="1440" w:left="1440" w:header="29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3A150" w14:textId="77777777" w:rsidR="00757B35" w:rsidRDefault="00757B35">
      <w:r>
        <w:separator/>
      </w:r>
    </w:p>
  </w:endnote>
  <w:endnote w:type="continuationSeparator" w:id="0">
    <w:p w14:paraId="1822AE47" w14:textId="77777777" w:rsidR="00757B35" w:rsidRDefault="0075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E262" w14:textId="77777777" w:rsidR="00A81A4B" w:rsidRDefault="00A81A4B">
    <w:pPr>
      <w:pBdr>
        <w:top w:val="nil"/>
        <w:left w:val="nil"/>
        <w:bottom w:val="nil"/>
        <w:right w:val="nil"/>
        <w:between w:val="nil"/>
      </w:pBdr>
      <w:spacing w:line="276" w:lineRule="auto"/>
      <w:rPr>
        <w:color w:val="000000"/>
      </w:rPr>
    </w:pPr>
  </w:p>
  <w:tbl>
    <w:tblPr>
      <w:tblStyle w:val="aff8"/>
      <w:tblW w:w="9030" w:type="dxa"/>
      <w:tblInd w:w="0" w:type="dxa"/>
      <w:tblLayout w:type="fixed"/>
      <w:tblLook w:val="0600" w:firstRow="0" w:lastRow="0" w:firstColumn="0" w:lastColumn="0" w:noHBand="1" w:noVBand="1"/>
    </w:tblPr>
    <w:tblGrid>
      <w:gridCol w:w="3010"/>
      <w:gridCol w:w="3010"/>
      <w:gridCol w:w="3010"/>
    </w:tblGrid>
    <w:tr w:rsidR="00A81A4B" w14:paraId="1B2379A8" w14:textId="77777777">
      <w:trPr>
        <w:trHeight w:val="300"/>
      </w:trPr>
      <w:tc>
        <w:tcPr>
          <w:tcW w:w="3010" w:type="dxa"/>
        </w:tcPr>
        <w:p w14:paraId="56819F52" w14:textId="77777777" w:rsidR="00A81A4B" w:rsidRDefault="00A81A4B">
          <w:pPr>
            <w:pBdr>
              <w:top w:val="nil"/>
              <w:left w:val="nil"/>
              <w:bottom w:val="nil"/>
              <w:right w:val="nil"/>
              <w:between w:val="nil"/>
            </w:pBdr>
            <w:tabs>
              <w:tab w:val="center" w:pos="4513"/>
              <w:tab w:val="right" w:pos="9026"/>
            </w:tabs>
            <w:ind w:left="-115"/>
            <w:rPr>
              <w:color w:val="000000"/>
            </w:rPr>
          </w:pPr>
        </w:p>
      </w:tc>
      <w:tc>
        <w:tcPr>
          <w:tcW w:w="3010" w:type="dxa"/>
        </w:tcPr>
        <w:p w14:paraId="45C9DED6" w14:textId="77777777" w:rsidR="00A81A4B" w:rsidRDefault="00A81A4B">
          <w:pPr>
            <w:pBdr>
              <w:top w:val="nil"/>
              <w:left w:val="nil"/>
              <w:bottom w:val="nil"/>
              <w:right w:val="nil"/>
              <w:between w:val="nil"/>
            </w:pBdr>
            <w:tabs>
              <w:tab w:val="center" w:pos="4513"/>
              <w:tab w:val="right" w:pos="9026"/>
            </w:tabs>
            <w:jc w:val="center"/>
            <w:rPr>
              <w:color w:val="000000"/>
            </w:rPr>
          </w:pPr>
        </w:p>
      </w:tc>
      <w:tc>
        <w:tcPr>
          <w:tcW w:w="3010" w:type="dxa"/>
        </w:tcPr>
        <w:p w14:paraId="6C768D9C" w14:textId="77777777" w:rsidR="00A81A4B" w:rsidRDefault="00A81A4B">
          <w:pPr>
            <w:pBdr>
              <w:top w:val="nil"/>
              <w:left w:val="nil"/>
              <w:bottom w:val="nil"/>
              <w:right w:val="nil"/>
              <w:between w:val="nil"/>
            </w:pBdr>
            <w:tabs>
              <w:tab w:val="center" w:pos="4513"/>
              <w:tab w:val="right" w:pos="9026"/>
            </w:tabs>
            <w:ind w:right="-115"/>
            <w:jc w:val="right"/>
            <w:rPr>
              <w:color w:val="000000"/>
            </w:rPr>
          </w:pPr>
        </w:p>
      </w:tc>
    </w:tr>
  </w:tbl>
  <w:p w14:paraId="3AFEEFBC" w14:textId="77777777" w:rsidR="00A81A4B" w:rsidRDefault="00A81A4B">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EFAD" w14:textId="77777777" w:rsidR="00A81A4B" w:rsidRDefault="00A81A4B">
    <w:pPr>
      <w:pBdr>
        <w:top w:val="nil"/>
        <w:left w:val="nil"/>
        <w:bottom w:val="nil"/>
        <w:right w:val="nil"/>
        <w:between w:val="nil"/>
      </w:pBdr>
      <w:spacing w:line="276" w:lineRule="auto"/>
      <w:rPr>
        <w:color w:val="000000"/>
      </w:rPr>
    </w:pPr>
  </w:p>
  <w:tbl>
    <w:tblPr>
      <w:tblStyle w:val="aff9"/>
      <w:tblW w:w="9030" w:type="dxa"/>
      <w:tblInd w:w="0" w:type="dxa"/>
      <w:tblLayout w:type="fixed"/>
      <w:tblLook w:val="0600" w:firstRow="0" w:lastRow="0" w:firstColumn="0" w:lastColumn="0" w:noHBand="1" w:noVBand="1"/>
    </w:tblPr>
    <w:tblGrid>
      <w:gridCol w:w="3010"/>
      <w:gridCol w:w="3010"/>
      <w:gridCol w:w="3010"/>
    </w:tblGrid>
    <w:tr w:rsidR="00A81A4B" w14:paraId="47183800" w14:textId="77777777">
      <w:trPr>
        <w:trHeight w:val="300"/>
      </w:trPr>
      <w:tc>
        <w:tcPr>
          <w:tcW w:w="3010" w:type="dxa"/>
        </w:tcPr>
        <w:p w14:paraId="28709E1C" w14:textId="77777777" w:rsidR="00A81A4B" w:rsidRDefault="00A81A4B">
          <w:pPr>
            <w:pBdr>
              <w:top w:val="nil"/>
              <w:left w:val="nil"/>
              <w:bottom w:val="nil"/>
              <w:right w:val="nil"/>
              <w:between w:val="nil"/>
            </w:pBdr>
            <w:tabs>
              <w:tab w:val="center" w:pos="4513"/>
              <w:tab w:val="right" w:pos="9026"/>
            </w:tabs>
            <w:ind w:left="-115"/>
            <w:rPr>
              <w:color w:val="000000"/>
            </w:rPr>
          </w:pPr>
        </w:p>
      </w:tc>
      <w:tc>
        <w:tcPr>
          <w:tcW w:w="3010" w:type="dxa"/>
        </w:tcPr>
        <w:p w14:paraId="036E5EFC" w14:textId="77777777" w:rsidR="00A81A4B" w:rsidRDefault="00A81A4B">
          <w:pPr>
            <w:pBdr>
              <w:top w:val="nil"/>
              <w:left w:val="nil"/>
              <w:bottom w:val="nil"/>
              <w:right w:val="nil"/>
              <w:between w:val="nil"/>
            </w:pBdr>
            <w:tabs>
              <w:tab w:val="center" w:pos="4513"/>
              <w:tab w:val="right" w:pos="9026"/>
            </w:tabs>
            <w:jc w:val="center"/>
            <w:rPr>
              <w:color w:val="000000"/>
            </w:rPr>
          </w:pPr>
        </w:p>
      </w:tc>
      <w:tc>
        <w:tcPr>
          <w:tcW w:w="3010" w:type="dxa"/>
        </w:tcPr>
        <w:p w14:paraId="3C3E8F9C" w14:textId="77777777" w:rsidR="00A81A4B" w:rsidRDefault="00A81A4B">
          <w:pPr>
            <w:pBdr>
              <w:top w:val="nil"/>
              <w:left w:val="nil"/>
              <w:bottom w:val="nil"/>
              <w:right w:val="nil"/>
              <w:between w:val="nil"/>
            </w:pBdr>
            <w:tabs>
              <w:tab w:val="center" w:pos="4513"/>
              <w:tab w:val="right" w:pos="9026"/>
            </w:tabs>
            <w:ind w:right="-115"/>
            <w:jc w:val="right"/>
            <w:rPr>
              <w:color w:val="000000"/>
            </w:rPr>
          </w:pPr>
        </w:p>
      </w:tc>
    </w:tr>
  </w:tbl>
  <w:p w14:paraId="07293A29" w14:textId="77777777" w:rsidR="00A81A4B" w:rsidRDefault="00A81A4B">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DB4D" w14:textId="77777777" w:rsidR="00A81A4B" w:rsidRDefault="00A81A4B">
    <w:pPr>
      <w:pBdr>
        <w:top w:val="nil"/>
        <w:left w:val="nil"/>
        <w:bottom w:val="nil"/>
        <w:right w:val="nil"/>
        <w:between w:val="nil"/>
      </w:pBdr>
      <w:spacing w:line="276" w:lineRule="auto"/>
      <w:rPr>
        <w:color w:val="000000"/>
      </w:rPr>
    </w:pPr>
  </w:p>
  <w:tbl>
    <w:tblPr>
      <w:tblStyle w:val="affa"/>
      <w:tblW w:w="9030" w:type="dxa"/>
      <w:tblInd w:w="0" w:type="dxa"/>
      <w:tblLayout w:type="fixed"/>
      <w:tblLook w:val="0600" w:firstRow="0" w:lastRow="0" w:firstColumn="0" w:lastColumn="0" w:noHBand="1" w:noVBand="1"/>
    </w:tblPr>
    <w:tblGrid>
      <w:gridCol w:w="3010"/>
      <w:gridCol w:w="3010"/>
      <w:gridCol w:w="3010"/>
    </w:tblGrid>
    <w:tr w:rsidR="00A81A4B" w14:paraId="0452C27A" w14:textId="77777777">
      <w:trPr>
        <w:trHeight w:val="300"/>
      </w:trPr>
      <w:tc>
        <w:tcPr>
          <w:tcW w:w="3010" w:type="dxa"/>
        </w:tcPr>
        <w:p w14:paraId="1D09D298" w14:textId="77777777" w:rsidR="00A81A4B" w:rsidRDefault="00A81A4B">
          <w:pPr>
            <w:pBdr>
              <w:top w:val="nil"/>
              <w:left w:val="nil"/>
              <w:bottom w:val="nil"/>
              <w:right w:val="nil"/>
              <w:between w:val="nil"/>
            </w:pBdr>
            <w:tabs>
              <w:tab w:val="center" w:pos="4513"/>
              <w:tab w:val="right" w:pos="9026"/>
            </w:tabs>
            <w:ind w:left="-115"/>
            <w:rPr>
              <w:color w:val="000000"/>
            </w:rPr>
          </w:pPr>
        </w:p>
      </w:tc>
      <w:tc>
        <w:tcPr>
          <w:tcW w:w="3010" w:type="dxa"/>
        </w:tcPr>
        <w:p w14:paraId="1CE0DED9" w14:textId="77777777" w:rsidR="00A81A4B" w:rsidRDefault="00A81A4B">
          <w:pPr>
            <w:pBdr>
              <w:top w:val="nil"/>
              <w:left w:val="nil"/>
              <w:bottom w:val="nil"/>
              <w:right w:val="nil"/>
              <w:between w:val="nil"/>
            </w:pBdr>
            <w:tabs>
              <w:tab w:val="center" w:pos="4513"/>
              <w:tab w:val="right" w:pos="9026"/>
            </w:tabs>
            <w:jc w:val="center"/>
            <w:rPr>
              <w:color w:val="000000"/>
            </w:rPr>
          </w:pPr>
        </w:p>
      </w:tc>
      <w:tc>
        <w:tcPr>
          <w:tcW w:w="3010" w:type="dxa"/>
        </w:tcPr>
        <w:p w14:paraId="79D1E533" w14:textId="77777777" w:rsidR="00A81A4B" w:rsidRDefault="00A81A4B">
          <w:pPr>
            <w:pBdr>
              <w:top w:val="nil"/>
              <w:left w:val="nil"/>
              <w:bottom w:val="nil"/>
              <w:right w:val="nil"/>
              <w:between w:val="nil"/>
            </w:pBdr>
            <w:tabs>
              <w:tab w:val="center" w:pos="4513"/>
              <w:tab w:val="right" w:pos="9026"/>
            </w:tabs>
            <w:ind w:right="-115"/>
            <w:jc w:val="right"/>
            <w:rPr>
              <w:color w:val="000000"/>
            </w:rPr>
          </w:pPr>
        </w:p>
      </w:tc>
    </w:tr>
  </w:tbl>
  <w:p w14:paraId="75FB79FD" w14:textId="77777777" w:rsidR="00A81A4B" w:rsidRDefault="00A81A4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CB5F" w14:textId="77777777" w:rsidR="00757B35" w:rsidRDefault="00757B35">
      <w:r>
        <w:separator/>
      </w:r>
    </w:p>
  </w:footnote>
  <w:footnote w:type="continuationSeparator" w:id="0">
    <w:p w14:paraId="5725E862" w14:textId="77777777" w:rsidR="00757B35" w:rsidRDefault="00757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C7B1" w14:textId="77777777" w:rsidR="00A81A4B" w:rsidRDefault="00A81A4B">
    <w:pPr>
      <w:pBdr>
        <w:top w:val="nil"/>
        <w:left w:val="nil"/>
        <w:bottom w:val="nil"/>
        <w:right w:val="nil"/>
        <w:between w:val="nil"/>
      </w:pBdr>
      <w:tabs>
        <w:tab w:val="center" w:pos="4513"/>
        <w:tab w:val="right" w:pos="9026"/>
      </w:tabs>
      <w:rPr>
        <w:color w:val="000000"/>
      </w:rPr>
    </w:pPr>
  </w:p>
  <w:p w14:paraId="683EADFC" w14:textId="349E8456" w:rsidR="00A81A4B" w:rsidRPr="004A1AF0" w:rsidRDefault="00A81A4B">
    <w:pPr>
      <w:pBdr>
        <w:top w:val="nil"/>
        <w:left w:val="nil"/>
        <w:bottom w:val="nil"/>
        <w:right w:val="nil"/>
        <w:between w:val="nil"/>
      </w:pBdr>
      <w:tabs>
        <w:tab w:val="center" w:pos="4513"/>
        <w:tab w:val="right" w:pos="9026"/>
      </w:tabs>
      <w:rPr>
        <w:color w:val="000000"/>
        <w:lang w:val="es-ES"/>
      </w:rPr>
    </w:pPr>
    <w:r w:rsidRPr="004A1AF0">
      <w:rPr>
        <w:color w:val="000000"/>
        <w:lang w:val="es-ES"/>
      </w:rPr>
      <w:t>IOC/SC-IOCARIBE-XVIII/</w:t>
    </w:r>
    <w:r w:rsidR="00B841EC">
      <w:rPr>
        <w:color w:val="000000"/>
        <w:lang w:val="es-ES"/>
      </w:rPr>
      <w:t>3s</w:t>
    </w:r>
    <w:r w:rsidRPr="004A1AF0">
      <w:rPr>
        <w:color w:val="000000"/>
        <w:lang w:val="es-ES"/>
      </w:rPr>
      <w:t xml:space="preserve"> Prov. – Página </w:t>
    </w:r>
    <w:r>
      <w:rPr>
        <w:color w:val="000000"/>
      </w:rPr>
      <w:fldChar w:fldCharType="begin"/>
    </w:r>
    <w:r w:rsidRPr="004A1AF0">
      <w:rPr>
        <w:color w:val="000000"/>
        <w:lang w:val="es-ES"/>
      </w:rPr>
      <w:instrText>PAGE</w:instrText>
    </w:r>
    <w:r>
      <w:rPr>
        <w:color w:val="000000"/>
      </w:rPr>
      <w:fldChar w:fldCharType="separate"/>
    </w:r>
    <w:r w:rsidR="00657463">
      <w:rPr>
        <w:noProof/>
        <w:color w:val="000000"/>
        <w:lang w:val="es-ES"/>
      </w:rPr>
      <w:t>18</w:t>
    </w:r>
    <w:r>
      <w:rPr>
        <w:color w:val="000000"/>
      </w:rPr>
      <w:fldChar w:fldCharType="end"/>
    </w:r>
  </w:p>
  <w:p w14:paraId="47A590D6" w14:textId="77777777" w:rsidR="00A81A4B" w:rsidRPr="004A1AF0" w:rsidRDefault="00A81A4B">
    <w:pPr>
      <w:pBdr>
        <w:top w:val="nil"/>
        <w:left w:val="nil"/>
        <w:bottom w:val="nil"/>
        <w:right w:val="nil"/>
        <w:between w:val="nil"/>
      </w:pBdr>
      <w:tabs>
        <w:tab w:val="center" w:pos="4513"/>
        <w:tab w:val="right" w:pos="9026"/>
      </w:tabs>
      <w:rPr>
        <w:color w:val="000000"/>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9B03" w14:textId="77777777" w:rsidR="00A81A4B" w:rsidRDefault="00A81A4B">
    <w:pPr>
      <w:pBdr>
        <w:top w:val="nil"/>
        <w:left w:val="nil"/>
        <w:bottom w:val="nil"/>
        <w:right w:val="nil"/>
        <w:between w:val="nil"/>
      </w:pBdr>
      <w:tabs>
        <w:tab w:val="center" w:pos="4513"/>
        <w:tab w:val="right" w:pos="9026"/>
      </w:tabs>
      <w:jc w:val="right"/>
      <w:rPr>
        <w:color w:val="000000"/>
      </w:rPr>
    </w:pPr>
  </w:p>
  <w:p w14:paraId="44B97B1C" w14:textId="2178DC0C" w:rsidR="00A81A4B" w:rsidRPr="00B841EC" w:rsidRDefault="00A81A4B">
    <w:pPr>
      <w:pBdr>
        <w:top w:val="nil"/>
        <w:left w:val="nil"/>
        <w:bottom w:val="nil"/>
        <w:right w:val="nil"/>
        <w:between w:val="nil"/>
      </w:pBdr>
      <w:tabs>
        <w:tab w:val="center" w:pos="4513"/>
        <w:tab w:val="right" w:pos="9026"/>
      </w:tabs>
      <w:jc w:val="right"/>
      <w:rPr>
        <w:color w:val="000000"/>
      </w:rPr>
    </w:pPr>
    <w:r w:rsidRPr="00B841EC">
      <w:rPr>
        <w:color w:val="000000"/>
      </w:rPr>
      <w:t>IOC/SC-IOCARIBE-XVIII/</w:t>
    </w:r>
    <w:r w:rsidR="00B841EC" w:rsidRPr="00B841EC">
      <w:rPr>
        <w:color w:val="000000"/>
      </w:rPr>
      <w:t>3s</w:t>
    </w:r>
    <w:r w:rsidRPr="00B841EC">
      <w:rPr>
        <w:color w:val="000000"/>
      </w:rPr>
      <w:t xml:space="preserve"> – P</w:t>
    </w:r>
    <w:r w:rsidRPr="00B841EC">
      <w:t>age</w:t>
    </w:r>
    <w:r w:rsidRPr="00B841EC">
      <w:rPr>
        <w:color w:val="000000"/>
      </w:rPr>
      <w:t xml:space="preserve"> </w:t>
    </w:r>
    <w:r>
      <w:rPr>
        <w:color w:val="000000"/>
      </w:rPr>
      <w:fldChar w:fldCharType="begin"/>
    </w:r>
    <w:r w:rsidRPr="00B841EC">
      <w:rPr>
        <w:color w:val="000000"/>
      </w:rPr>
      <w:instrText>PAGE</w:instrText>
    </w:r>
    <w:r>
      <w:rPr>
        <w:color w:val="000000"/>
      </w:rPr>
      <w:fldChar w:fldCharType="separate"/>
    </w:r>
    <w:r w:rsidR="00657463" w:rsidRPr="00B841EC">
      <w:rPr>
        <w:noProof/>
        <w:color w:val="000000"/>
      </w:rPr>
      <w:t>19</w:t>
    </w:r>
    <w:r>
      <w:rPr>
        <w:color w:val="000000"/>
      </w:rPr>
      <w:fldChar w:fldCharType="end"/>
    </w:r>
  </w:p>
  <w:p w14:paraId="1AB4C3C8" w14:textId="77777777" w:rsidR="00A81A4B" w:rsidRPr="00B841EC" w:rsidRDefault="00A81A4B">
    <w:pPr>
      <w:pBdr>
        <w:top w:val="nil"/>
        <w:left w:val="nil"/>
        <w:bottom w:val="nil"/>
        <w:right w:val="nil"/>
        <w:between w:val="nil"/>
      </w:pBdr>
      <w:tabs>
        <w:tab w:val="center" w:pos="4513"/>
        <w:tab w:val="right" w:pos="9026"/>
      </w:tabs>
      <w:jc w:val="right"/>
      <w:rPr>
        <w:color w:val="000000"/>
      </w:rPr>
    </w:pPr>
  </w:p>
  <w:p w14:paraId="23C784A2" w14:textId="77777777" w:rsidR="00A81A4B" w:rsidRPr="00B841EC" w:rsidRDefault="00A81A4B">
    <w:pPr>
      <w:pBdr>
        <w:top w:val="nil"/>
        <w:left w:val="nil"/>
        <w:bottom w:val="nil"/>
        <w:right w:val="nil"/>
        <w:between w:val="nil"/>
      </w:pBdr>
      <w:spacing w:line="14" w:lineRule="auto"/>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538D" w14:textId="77777777" w:rsidR="00A81A4B" w:rsidRDefault="00A81A4B">
    <w:pPr>
      <w:pBdr>
        <w:top w:val="nil"/>
        <w:left w:val="nil"/>
        <w:bottom w:val="nil"/>
        <w:right w:val="nil"/>
        <w:between w:val="nil"/>
      </w:pBdr>
      <w:spacing w:line="276" w:lineRule="auto"/>
      <w:rPr>
        <w:color w:val="000000"/>
        <w:sz w:val="2"/>
        <w:szCs w:val="2"/>
      </w:rPr>
    </w:pPr>
  </w:p>
  <w:p w14:paraId="241AE6C2" w14:textId="45BF314C" w:rsidR="0085333F" w:rsidRPr="00D51B1D" w:rsidRDefault="0085333F" w:rsidP="0085333F">
    <w:pPr>
      <w:tabs>
        <w:tab w:val="left" w:pos="567"/>
        <w:tab w:val="left" w:pos="7560"/>
      </w:tabs>
      <w:snapToGrid w:val="0"/>
      <w:jc w:val="right"/>
      <w:rPr>
        <w:rFonts w:eastAsia="Times New Roman"/>
        <w:b/>
        <w:bCs/>
        <w:snapToGrid w:val="0"/>
        <w:sz w:val="32"/>
        <w:szCs w:val="32"/>
      </w:rPr>
    </w:pPr>
    <w:r w:rsidRPr="00D51B1D">
      <w:rPr>
        <w:rFonts w:eastAsia="Times New Roman"/>
        <w:snapToGrid w:val="0"/>
      </w:rPr>
      <w:t>Restricted Distribution</w:t>
    </w:r>
    <w:r>
      <w:rPr>
        <w:rFonts w:eastAsia="Times New Roman"/>
        <w:snapToGrid w:val="0"/>
      </w:rPr>
      <w:t xml:space="preserve">                                              </w:t>
    </w:r>
    <w:r w:rsidRPr="4A031E7B">
      <w:rPr>
        <w:rFonts w:eastAsia="Times New Roman"/>
        <w:b/>
        <w:bCs/>
        <w:snapToGrid w:val="0"/>
        <w:sz w:val="32"/>
        <w:szCs w:val="32"/>
      </w:rPr>
      <w:t>IOC/SC-IOCARIBE-XVIII</w:t>
    </w:r>
    <w:r w:rsidRPr="00023548">
      <w:rPr>
        <w:rFonts w:eastAsia="Times New Roman"/>
        <w:b/>
        <w:bCs/>
        <w:snapToGrid w:val="0"/>
        <w:sz w:val="32"/>
        <w:szCs w:val="32"/>
      </w:rPr>
      <w:t>/</w:t>
    </w:r>
    <w:r w:rsidR="00855B82">
      <w:rPr>
        <w:rFonts w:eastAsia="Times New Roman"/>
        <w:b/>
        <w:bCs/>
        <w:snapToGrid w:val="0"/>
        <w:sz w:val="32"/>
        <w:szCs w:val="32"/>
      </w:rPr>
      <w:t>3s</w:t>
    </w:r>
  </w:p>
  <w:p w14:paraId="37135EAB" w14:textId="7DA30AB7" w:rsidR="0085333F" w:rsidRDefault="0085333F" w:rsidP="0085333F">
    <w:pPr>
      <w:jc w:val="right"/>
    </w:pPr>
    <w:bookmarkStart w:id="18" w:name="_Toc134369540"/>
    <w:bookmarkStart w:id="19" w:name="_Toc134369557"/>
    <w:bookmarkStart w:id="20" w:name="_Hlk133657799"/>
    <w:r w:rsidRPr="10ECD2B7">
      <w:t>Bra</w:t>
    </w:r>
    <w:r>
      <w:t>s</w:t>
    </w:r>
    <w:r w:rsidRPr="10ECD2B7">
      <w:t xml:space="preserve">ilia, Brazil, </w:t>
    </w:r>
    <w:r w:rsidR="00855B82">
      <w:t>9</w:t>
    </w:r>
    <w:r w:rsidRPr="10ECD2B7">
      <w:t xml:space="preserve"> </w:t>
    </w:r>
    <w:r w:rsidR="0075598B">
      <w:t xml:space="preserve">May </w:t>
    </w:r>
    <w:r w:rsidRPr="10ECD2B7">
      <w:t>202</w:t>
    </w:r>
    <w:bookmarkEnd w:id="18"/>
    <w:bookmarkEnd w:id="19"/>
    <w:r w:rsidRPr="10ECD2B7">
      <w:t>5</w:t>
    </w:r>
  </w:p>
  <w:p w14:paraId="7D2396D1" w14:textId="77777777" w:rsidR="0085333F" w:rsidRPr="00572D53" w:rsidRDefault="0085333F" w:rsidP="0085333F">
    <w:pPr>
      <w:jc w:val="right"/>
    </w:pPr>
    <w:r w:rsidRPr="00572D53">
      <w:t>Original:</w:t>
    </w:r>
    <w:r w:rsidRPr="00572D53">
      <w:rPr>
        <w:spacing w:val="-2"/>
      </w:rPr>
      <w:t xml:space="preserve"> </w:t>
    </w:r>
    <w:r w:rsidRPr="00572D53">
      <w:t>English</w:t>
    </w:r>
  </w:p>
  <w:p w14:paraId="595DC1D1" w14:textId="77777777" w:rsidR="0085333F" w:rsidRPr="00D51B1D" w:rsidRDefault="0085333F" w:rsidP="0085333F">
    <w:pPr>
      <w:ind w:right="100"/>
      <w:jc w:val="right"/>
    </w:pPr>
  </w:p>
  <w:bookmarkEnd w:id="20"/>
  <w:p w14:paraId="7CE14C5C" w14:textId="4238169C" w:rsidR="0085333F" w:rsidRPr="00D51B1D" w:rsidRDefault="0085333F" w:rsidP="0085333F">
    <w:pPr>
      <w:spacing w:line="229" w:lineRule="exact"/>
      <w:ind w:left="2694"/>
      <w:rPr>
        <w:b/>
        <w:bCs/>
      </w:rPr>
    </w:pPr>
    <w:r w:rsidRPr="00D51B1D">
      <w:rPr>
        <w:noProof/>
      </w:rPr>
      <w:drawing>
        <wp:anchor distT="0" distB="0" distL="0" distR="0" simplePos="0" relativeHeight="251659264" behindDoc="0" locked="0" layoutInCell="1" allowOverlap="1" wp14:anchorId="3E5979E0" wp14:editId="2A6311C9">
          <wp:simplePos x="0" y="0"/>
          <wp:positionH relativeFrom="page">
            <wp:posOffset>999490</wp:posOffset>
          </wp:positionH>
          <wp:positionV relativeFrom="paragraph">
            <wp:posOffset>117475</wp:posOffset>
          </wp:positionV>
          <wp:extent cx="1605915" cy="1002665"/>
          <wp:effectExtent l="0" t="0" r="0" b="6985"/>
          <wp:wrapNone/>
          <wp:docPr id="1359175570" name="image2.jpeg"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cstate="print"/>
                  <a:stretch>
                    <a:fillRect/>
                  </a:stretch>
                </pic:blipFill>
                <pic:spPr>
                  <a:xfrm>
                    <a:off x="0" y="0"/>
                    <a:ext cx="1605915" cy="1002665"/>
                  </a:xfrm>
                  <a:prstGeom prst="rect">
                    <a:avLst/>
                  </a:prstGeom>
                </pic:spPr>
              </pic:pic>
            </a:graphicData>
          </a:graphic>
          <wp14:sizeRelH relativeFrom="margin">
            <wp14:pctWidth>0</wp14:pctWidth>
          </wp14:sizeRelH>
          <wp14:sizeRelV relativeFrom="margin">
            <wp14:pctHeight>0</wp14:pctHeight>
          </wp14:sizeRelV>
        </wp:anchor>
      </w:drawing>
    </w:r>
  </w:p>
  <w:p w14:paraId="6A3B52AA" w14:textId="0AE07235" w:rsidR="0085333F" w:rsidRPr="00D51B1D" w:rsidRDefault="0085333F" w:rsidP="0085333F">
    <w:pPr>
      <w:spacing w:line="229" w:lineRule="exact"/>
      <w:ind w:left="2694"/>
      <w:jc w:val="center"/>
    </w:pPr>
    <w:r w:rsidRPr="00D51B1D">
      <w:rPr>
        <w:b/>
        <w:bCs/>
      </w:rPr>
      <w:t>INTERGOVERNMENTAL OCEANOGRAPHIC</w:t>
    </w:r>
    <w:r>
      <w:rPr>
        <w:b/>
        <w:bCs/>
      </w:rPr>
      <w:t xml:space="preserve"> </w:t>
    </w:r>
    <w:r w:rsidRPr="00D51B1D">
      <w:rPr>
        <w:b/>
        <w:bCs/>
      </w:rPr>
      <w:t xml:space="preserve">COMMISSION </w:t>
    </w:r>
    <w:r w:rsidRPr="00D51B1D">
      <w:t>(</w:t>
    </w:r>
    <w:r w:rsidR="0075598B">
      <w:t>o</w:t>
    </w:r>
    <w:r w:rsidRPr="00D51B1D">
      <w:t>f</w:t>
    </w:r>
    <w:r w:rsidRPr="00D51B1D">
      <w:rPr>
        <w:spacing w:val="-1"/>
      </w:rPr>
      <w:t xml:space="preserve"> </w:t>
    </w:r>
    <w:r w:rsidRPr="00D51B1D">
      <w:t>UNESCO)</w:t>
    </w:r>
  </w:p>
  <w:p w14:paraId="00DF3DAC" w14:textId="77777777" w:rsidR="0085333F" w:rsidRPr="00D51B1D" w:rsidRDefault="0085333F" w:rsidP="0085333F">
    <w:pPr>
      <w:spacing w:before="11"/>
      <w:ind w:left="2694"/>
      <w:jc w:val="center"/>
    </w:pPr>
  </w:p>
  <w:p w14:paraId="0F4D90E8" w14:textId="77777777" w:rsidR="0085333F" w:rsidRPr="00D51B1D" w:rsidRDefault="0085333F" w:rsidP="0085333F">
    <w:pPr>
      <w:pStyle w:val="BodyText"/>
      <w:spacing w:line="242" w:lineRule="auto"/>
      <w:ind w:left="2694"/>
      <w:jc w:val="center"/>
      <w:rPr>
        <w:b/>
        <w:bCs/>
      </w:rPr>
    </w:pPr>
    <w:r w:rsidRPr="007B224E">
      <w:rPr>
        <w:b/>
        <w:bCs/>
      </w:rPr>
      <w:t>EIGHTEENTH</w:t>
    </w:r>
    <w:r>
      <w:rPr>
        <w:b/>
        <w:bCs/>
      </w:rPr>
      <w:t xml:space="preserve"> </w:t>
    </w:r>
    <w:r w:rsidRPr="00D51B1D">
      <w:rPr>
        <w:b/>
        <w:bCs/>
      </w:rPr>
      <w:t>INTERGOVERNMENTAL</w:t>
    </w:r>
    <w:r w:rsidRPr="00D51B1D">
      <w:rPr>
        <w:b/>
        <w:bCs/>
        <w:spacing w:val="47"/>
      </w:rPr>
      <w:t xml:space="preserve"> </w:t>
    </w:r>
    <w:r w:rsidRPr="00D51B1D">
      <w:rPr>
        <w:b/>
        <w:bCs/>
      </w:rPr>
      <w:t>SESSION</w:t>
    </w:r>
    <w:r w:rsidRPr="00D51B1D">
      <w:rPr>
        <w:b/>
        <w:bCs/>
        <w:spacing w:val="48"/>
      </w:rPr>
      <w:t xml:space="preserve"> </w:t>
    </w:r>
    <w:r w:rsidRPr="00D51B1D">
      <w:rPr>
        <w:b/>
        <w:bCs/>
      </w:rPr>
      <w:t>OF</w:t>
    </w:r>
    <w:r w:rsidRPr="00D51B1D">
      <w:rPr>
        <w:b/>
        <w:bCs/>
        <w:spacing w:val="48"/>
      </w:rPr>
      <w:t xml:space="preserve"> </w:t>
    </w:r>
    <w:r w:rsidRPr="00D51B1D">
      <w:rPr>
        <w:b/>
        <w:bCs/>
      </w:rPr>
      <w:t>THE</w:t>
    </w:r>
    <w:r w:rsidRPr="00D51B1D">
      <w:rPr>
        <w:b/>
        <w:bCs/>
        <w:spacing w:val="47"/>
      </w:rPr>
      <w:t xml:space="preserve"> </w:t>
    </w:r>
    <w:r w:rsidRPr="00D51B1D">
      <w:rPr>
        <w:b/>
        <w:bCs/>
      </w:rPr>
      <w:t>UNESCO-IOC</w:t>
    </w:r>
    <w:r w:rsidRPr="00D51B1D">
      <w:rPr>
        <w:b/>
        <w:bCs/>
        <w:spacing w:val="49"/>
      </w:rPr>
      <w:t xml:space="preserve"> </w:t>
    </w:r>
    <w:r w:rsidRPr="00D51B1D">
      <w:rPr>
        <w:b/>
        <w:bCs/>
      </w:rPr>
      <w:t>SUB-</w:t>
    </w:r>
    <w:r w:rsidRPr="00D51B1D">
      <w:rPr>
        <w:b/>
        <w:bCs/>
        <w:spacing w:val="-53"/>
      </w:rPr>
      <w:t xml:space="preserve"> </w:t>
    </w:r>
    <w:r w:rsidRPr="00D51B1D">
      <w:rPr>
        <w:b/>
        <w:bCs/>
      </w:rPr>
      <w:t>COMMISSION</w:t>
    </w:r>
    <w:r w:rsidRPr="00D51B1D">
      <w:rPr>
        <w:b/>
        <w:bCs/>
        <w:spacing w:val="16"/>
      </w:rPr>
      <w:t xml:space="preserve"> </w:t>
    </w:r>
    <w:r w:rsidRPr="00D51B1D">
      <w:rPr>
        <w:b/>
        <w:bCs/>
      </w:rPr>
      <w:t>FOR</w:t>
    </w:r>
    <w:r w:rsidRPr="00D51B1D">
      <w:rPr>
        <w:b/>
        <w:bCs/>
        <w:spacing w:val="13"/>
      </w:rPr>
      <w:t xml:space="preserve"> </w:t>
    </w:r>
    <w:r w:rsidRPr="00D51B1D">
      <w:rPr>
        <w:b/>
        <w:bCs/>
      </w:rPr>
      <w:t>THE</w:t>
    </w:r>
    <w:r w:rsidRPr="00D51B1D">
      <w:rPr>
        <w:b/>
        <w:bCs/>
        <w:spacing w:val="18"/>
      </w:rPr>
      <w:t xml:space="preserve"> </w:t>
    </w:r>
    <w:r w:rsidRPr="00D51B1D">
      <w:rPr>
        <w:b/>
        <w:bCs/>
      </w:rPr>
      <w:t>CARIBBEAN</w:t>
    </w:r>
    <w:r w:rsidRPr="00D51B1D">
      <w:rPr>
        <w:b/>
        <w:bCs/>
        <w:spacing w:val="20"/>
      </w:rPr>
      <w:t xml:space="preserve"> </w:t>
    </w:r>
    <w:r w:rsidRPr="00D51B1D">
      <w:rPr>
        <w:b/>
        <w:bCs/>
      </w:rPr>
      <w:t>AND</w:t>
    </w:r>
    <w:r w:rsidRPr="00D51B1D">
      <w:rPr>
        <w:b/>
        <w:bCs/>
        <w:spacing w:val="16"/>
      </w:rPr>
      <w:t xml:space="preserve"> </w:t>
    </w:r>
    <w:r w:rsidRPr="00D51B1D">
      <w:rPr>
        <w:b/>
        <w:bCs/>
      </w:rPr>
      <w:t>ADJACENT</w:t>
    </w:r>
    <w:r w:rsidRPr="00D51B1D">
      <w:rPr>
        <w:b/>
        <w:bCs/>
        <w:spacing w:val="20"/>
      </w:rPr>
      <w:t xml:space="preserve"> </w:t>
    </w:r>
    <w:r w:rsidRPr="00D51B1D">
      <w:rPr>
        <w:b/>
        <w:bCs/>
      </w:rPr>
      <w:t>REGIONS</w:t>
    </w:r>
    <w:r w:rsidRPr="00D51B1D">
      <w:rPr>
        <w:b/>
        <w:bCs/>
        <w:spacing w:val="43"/>
      </w:rPr>
      <w:t xml:space="preserve"> </w:t>
    </w:r>
    <w:r w:rsidRPr="00D51B1D">
      <w:rPr>
        <w:b/>
        <w:bCs/>
      </w:rPr>
      <w:t>(IOCARIBE</w:t>
    </w:r>
    <w:r>
      <w:rPr>
        <w:b/>
        <w:bCs/>
      </w:rPr>
      <w:t>-XVIII</w:t>
    </w:r>
    <w:r w:rsidRPr="00D51B1D">
      <w:rPr>
        <w:b/>
        <w:bCs/>
      </w:rPr>
      <w:t>)</w:t>
    </w:r>
  </w:p>
  <w:p w14:paraId="2DBCC836" w14:textId="77777777" w:rsidR="0085333F" w:rsidRDefault="0085333F" w:rsidP="0085333F">
    <w:pPr>
      <w:spacing w:before="2"/>
      <w:ind w:left="2694"/>
      <w:jc w:val="center"/>
    </w:pPr>
    <w:r w:rsidRPr="00D51B1D">
      <w:t>(</w:t>
    </w:r>
    <w:r>
      <w:t xml:space="preserve">Brasilia, April </w:t>
    </w:r>
    <w:r w:rsidRPr="6941C396">
      <w:t>23-25</w:t>
    </w:r>
    <w:r w:rsidRPr="00D51B1D">
      <w:t>, 202</w:t>
    </w:r>
    <w:r>
      <w:t>5</w:t>
    </w:r>
    <w:r w:rsidRPr="00D51B1D">
      <w:t>)</w:t>
    </w:r>
  </w:p>
  <w:p w14:paraId="0CFE9783" w14:textId="77777777" w:rsidR="00A81A4B" w:rsidRDefault="00A81A4B">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97F"/>
    <w:multiLevelType w:val="multilevel"/>
    <w:tmpl w:val="583AFC0A"/>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E0E559A"/>
    <w:multiLevelType w:val="multilevel"/>
    <w:tmpl w:val="7ED06F48"/>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414BD9"/>
    <w:multiLevelType w:val="multilevel"/>
    <w:tmpl w:val="1CC2A25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5"/>
      <w:numFmt w:val="bullet"/>
      <w:lvlText w:val="-"/>
      <w:lvlJc w:val="left"/>
      <w:pPr>
        <w:ind w:left="2340" w:hanging="360"/>
      </w:pPr>
      <w:rPr>
        <w:rFonts w:ascii="Arial" w:eastAsia="Arial" w:hAnsi="Arial" w:cs="Arial"/>
      </w:rPr>
    </w:lvl>
    <w:lvl w:ilvl="3">
      <w:start w:val="1"/>
      <w:numFmt w:val="upperRoman"/>
      <w:lvlText w:val="%4."/>
      <w:lvlJc w:val="left"/>
      <w:pPr>
        <w:ind w:left="3240" w:hanging="720"/>
      </w:pPr>
      <w:rPr>
        <w:b/>
      </w:rPr>
    </w:lvl>
    <w:lvl w:ilvl="4">
      <w:start w:val="1"/>
      <w:numFmt w:val="lowerRoman"/>
      <w:lvlText w:val="(%5)"/>
      <w:lvlJc w:val="left"/>
      <w:pPr>
        <w:ind w:left="3960" w:hanging="72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491E5D"/>
    <w:multiLevelType w:val="multilevel"/>
    <w:tmpl w:val="30184F54"/>
    <w:lvl w:ilvl="0">
      <w:start w:val="1"/>
      <w:numFmt w:val="decimal"/>
      <w:lvlText w:val="%1."/>
      <w:lvlJc w:val="left"/>
      <w:pPr>
        <w:ind w:left="775" w:hanging="492"/>
      </w:pPr>
      <w:rPr>
        <w:b w:val="0"/>
      </w:r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4" w15:restartNumberingAfterBreak="0">
    <w:nsid w:val="17EA1408"/>
    <w:multiLevelType w:val="multilevel"/>
    <w:tmpl w:val="4E98A96A"/>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8CE4746"/>
    <w:multiLevelType w:val="multilevel"/>
    <w:tmpl w:val="2A8CA6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3C4106"/>
    <w:multiLevelType w:val="multilevel"/>
    <w:tmpl w:val="7E82E7CA"/>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B041BA6"/>
    <w:multiLevelType w:val="multilevel"/>
    <w:tmpl w:val="E2602EC4"/>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CBE1FD2"/>
    <w:multiLevelType w:val="multilevel"/>
    <w:tmpl w:val="02582F50"/>
    <w:lvl w:ilvl="0">
      <w:start w:val="1"/>
      <w:numFmt w:val="decimal"/>
      <w:lvlText w:val="%1."/>
      <w:lvlJc w:val="left"/>
      <w:pPr>
        <w:ind w:left="720" w:hanging="360"/>
      </w:pPr>
      <w:rPr>
        <w:rFonts w:ascii="Arial" w:eastAsia="Arial" w:hAnsi="Arial" w:cs="Arial"/>
        <w:b w:val="0"/>
        <w:sz w:val="22"/>
        <w:szCs w:val="22"/>
      </w:rPr>
    </w:lvl>
    <w:lvl w:ilvl="1">
      <w:start w:val="3"/>
      <w:numFmt w:val="decimal"/>
      <w:lvlText w:val="%1.%2"/>
      <w:lvlJc w:val="left"/>
      <w:pPr>
        <w:ind w:left="1068" w:hanging="708"/>
      </w:pPr>
      <w:rPr>
        <w:sz w:val="22"/>
        <w:szCs w:val="22"/>
      </w:rPr>
    </w:lvl>
    <w:lvl w:ilvl="2">
      <w:start w:val="1"/>
      <w:numFmt w:val="decimal"/>
      <w:lvlText w:val="%1.%2.%3"/>
      <w:lvlJc w:val="left"/>
      <w:pPr>
        <w:ind w:left="1080" w:hanging="720"/>
      </w:pPr>
      <w:rPr>
        <w:sz w:val="22"/>
        <w:szCs w:val="22"/>
      </w:r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rPr>
        <w:sz w:val="22"/>
        <w:szCs w:val="22"/>
      </w:rPr>
    </w:lvl>
    <w:lvl w:ilvl="5">
      <w:start w:val="1"/>
      <w:numFmt w:val="decimal"/>
      <w:lvlText w:val="%1.%2.%3.%4.%5.%6"/>
      <w:lvlJc w:val="left"/>
      <w:pPr>
        <w:ind w:left="1440" w:hanging="1080"/>
      </w:pPr>
      <w:rPr>
        <w:sz w:val="22"/>
        <w:szCs w:val="22"/>
      </w:rPr>
    </w:lvl>
    <w:lvl w:ilvl="6">
      <w:start w:val="1"/>
      <w:numFmt w:val="decimal"/>
      <w:lvlText w:val="%1.%2.%3.%4.%5.%6.%7"/>
      <w:lvlJc w:val="left"/>
      <w:pPr>
        <w:ind w:left="1800" w:hanging="1440"/>
      </w:pPr>
      <w:rPr>
        <w:sz w:val="22"/>
        <w:szCs w:val="22"/>
      </w:rPr>
    </w:lvl>
    <w:lvl w:ilvl="7">
      <w:start w:val="1"/>
      <w:numFmt w:val="decimal"/>
      <w:lvlText w:val="%1.%2.%3.%4.%5.%6.%7.%8"/>
      <w:lvlJc w:val="left"/>
      <w:pPr>
        <w:ind w:left="1800" w:hanging="1440"/>
      </w:pPr>
      <w:rPr>
        <w:sz w:val="22"/>
        <w:szCs w:val="22"/>
      </w:rPr>
    </w:lvl>
    <w:lvl w:ilvl="8">
      <w:start w:val="1"/>
      <w:numFmt w:val="decimal"/>
      <w:lvlText w:val="%1.%2.%3.%4.%5.%6.%7.%8.%9"/>
      <w:lvlJc w:val="left"/>
      <w:pPr>
        <w:ind w:left="2160" w:hanging="1800"/>
      </w:pPr>
      <w:rPr>
        <w:sz w:val="22"/>
        <w:szCs w:val="22"/>
      </w:rPr>
    </w:lvl>
  </w:abstractNum>
  <w:abstractNum w:abstractNumId="9" w15:restartNumberingAfterBreak="0">
    <w:nsid w:val="30BF5D7F"/>
    <w:multiLevelType w:val="multilevel"/>
    <w:tmpl w:val="34BC88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1990618"/>
    <w:multiLevelType w:val="multilevel"/>
    <w:tmpl w:val="01B61402"/>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3730521"/>
    <w:multiLevelType w:val="multilevel"/>
    <w:tmpl w:val="D3E2350E"/>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588698F"/>
    <w:multiLevelType w:val="multilevel"/>
    <w:tmpl w:val="DEFAAD64"/>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DEB3208"/>
    <w:multiLevelType w:val="multilevel"/>
    <w:tmpl w:val="50CE697E"/>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0025BB4"/>
    <w:multiLevelType w:val="multilevel"/>
    <w:tmpl w:val="A048726C"/>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15476F6"/>
    <w:multiLevelType w:val="multilevel"/>
    <w:tmpl w:val="04AC9682"/>
    <w:lvl w:ilvl="0">
      <w:start w:val="1"/>
      <w:numFmt w:val="lowerRoman"/>
      <w:lvlText w:val="%1."/>
      <w:lvlJc w:val="right"/>
      <w:pPr>
        <w:ind w:left="720" w:hanging="360"/>
      </w:pPr>
      <w:rPr>
        <w:rFonts w:ascii="Roboto" w:eastAsia="Roboto" w:hAnsi="Roboto" w:cs="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2A44D31"/>
    <w:multiLevelType w:val="multilevel"/>
    <w:tmpl w:val="08A4E70C"/>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6586D09"/>
    <w:multiLevelType w:val="multilevel"/>
    <w:tmpl w:val="6B447B28"/>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9766FA9"/>
    <w:multiLevelType w:val="multilevel"/>
    <w:tmpl w:val="E32A6D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9DB2851"/>
    <w:multiLevelType w:val="multilevel"/>
    <w:tmpl w:val="CAFCDA74"/>
    <w:lvl w:ilvl="0">
      <w:start w:val="1"/>
      <w:numFmt w:val="lowerRoman"/>
      <w:lvlText w:val="%1."/>
      <w:lvlJc w:val="righ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E5E3292"/>
    <w:multiLevelType w:val="multilevel"/>
    <w:tmpl w:val="7750B478"/>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07B4AE0"/>
    <w:multiLevelType w:val="multilevel"/>
    <w:tmpl w:val="523648EC"/>
    <w:lvl w:ilvl="0">
      <w:start w:val="1"/>
      <w:numFmt w:val="decimal"/>
      <w:lvlText w:val="%1."/>
      <w:lvlJc w:val="left"/>
      <w:pPr>
        <w:ind w:left="720" w:hanging="360"/>
      </w:pPr>
      <w:rPr>
        <w:rFonts w:ascii="Arial" w:eastAsia="Arial" w:hAnsi="Arial" w:cs="Arial"/>
        <w:sz w:val="22"/>
        <w:szCs w:val="22"/>
      </w:rPr>
    </w:lvl>
    <w:lvl w:ilvl="1">
      <w:start w:val="3"/>
      <w:numFmt w:val="decimal"/>
      <w:lvlText w:val="%1.%2"/>
      <w:lvlJc w:val="left"/>
      <w:pPr>
        <w:ind w:left="1068" w:hanging="708"/>
      </w:pPr>
      <w:rPr>
        <w:sz w:val="22"/>
        <w:szCs w:val="22"/>
      </w:rPr>
    </w:lvl>
    <w:lvl w:ilvl="2">
      <w:start w:val="1"/>
      <w:numFmt w:val="decimal"/>
      <w:lvlText w:val="%1.%2.%3"/>
      <w:lvlJc w:val="left"/>
      <w:pPr>
        <w:ind w:left="1080" w:hanging="720"/>
      </w:pPr>
      <w:rPr>
        <w:sz w:val="22"/>
        <w:szCs w:val="22"/>
      </w:r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rPr>
        <w:sz w:val="22"/>
        <w:szCs w:val="22"/>
      </w:rPr>
    </w:lvl>
    <w:lvl w:ilvl="5">
      <w:start w:val="1"/>
      <w:numFmt w:val="decimal"/>
      <w:lvlText w:val="%1.%2.%3.%4.%5.%6"/>
      <w:lvlJc w:val="left"/>
      <w:pPr>
        <w:ind w:left="1440" w:hanging="1080"/>
      </w:pPr>
      <w:rPr>
        <w:sz w:val="22"/>
        <w:szCs w:val="22"/>
      </w:rPr>
    </w:lvl>
    <w:lvl w:ilvl="6">
      <w:start w:val="1"/>
      <w:numFmt w:val="decimal"/>
      <w:lvlText w:val="%1.%2.%3.%4.%5.%6.%7"/>
      <w:lvlJc w:val="left"/>
      <w:pPr>
        <w:ind w:left="1800" w:hanging="1440"/>
      </w:pPr>
      <w:rPr>
        <w:sz w:val="22"/>
        <w:szCs w:val="22"/>
      </w:rPr>
    </w:lvl>
    <w:lvl w:ilvl="7">
      <w:start w:val="1"/>
      <w:numFmt w:val="decimal"/>
      <w:lvlText w:val="%1.%2.%3.%4.%5.%6.%7.%8"/>
      <w:lvlJc w:val="left"/>
      <w:pPr>
        <w:ind w:left="1800" w:hanging="1440"/>
      </w:pPr>
      <w:rPr>
        <w:sz w:val="22"/>
        <w:szCs w:val="22"/>
      </w:rPr>
    </w:lvl>
    <w:lvl w:ilvl="8">
      <w:start w:val="1"/>
      <w:numFmt w:val="decimal"/>
      <w:lvlText w:val="%1.%2.%3.%4.%5.%6.%7.%8.%9"/>
      <w:lvlJc w:val="left"/>
      <w:pPr>
        <w:ind w:left="2160" w:hanging="1800"/>
      </w:pPr>
      <w:rPr>
        <w:sz w:val="22"/>
        <w:szCs w:val="22"/>
      </w:rPr>
    </w:lvl>
  </w:abstractNum>
  <w:abstractNum w:abstractNumId="22" w15:restartNumberingAfterBreak="0">
    <w:nsid w:val="507B4BC0"/>
    <w:multiLevelType w:val="multilevel"/>
    <w:tmpl w:val="4F0A9FF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EC2D6A"/>
    <w:multiLevelType w:val="multilevel"/>
    <w:tmpl w:val="F920FC94"/>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5F5B62E0"/>
    <w:multiLevelType w:val="multilevel"/>
    <w:tmpl w:val="0FC6A4BE"/>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F766E11"/>
    <w:multiLevelType w:val="multilevel"/>
    <w:tmpl w:val="7DE2EA7E"/>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F784FBD"/>
    <w:multiLevelType w:val="multilevel"/>
    <w:tmpl w:val="838E3E44"/>
    <w:lvl w:ilvl="0">
      <w:start w:val="1"/>
      <w:numFmt w:val="decimal"/>
      <w:lvlText w:val="%1."/>
      <w:lvlJc w:val="left"/>
      <w:pPr>
        <w:ind w:left="856" w:hanging="492"/>
      </w:pPr>
      <w:rPr>
        <w:rFonts w:ascii="Arial" w:eastAsia="Arial" w:hAnsi="Arial" w:cs="Arial"/>
        <w:b w:val="0"/>
      </w:r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27" w15:restartNumberingAfterBreak="0">
    <w:nsid w:val="676D0114"/>
    <w:multiLevelType w:val="multilevel"/>
    <w:tmpl w:val="0D78EF1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8990CA8"/>
    <w:multiLevelType w:val="multilevel"/>
    <w:tmpl w:val="8FF894AC"/>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98E2A8A"/>
    <w:multiLevelType w:val="multilevel"/>
    <w:tmpl w:val="7C42806A"/>
    <w:lvl w:ilvl="0">
      <w:start w:val="1"/>
      <w:numFmt w:val="low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ADD6DFC"/>
    <w:multiLevelType w:val="multilevel"/>
    <w:tmpl w:val="6672B3AC"/>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4152507"/>
    <w:multiLevelType w:val="multilevel"/>
    <w:tmpl w:val="7D50E562"/>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B011D00"/>
    <w:multiLevelType w:val="multilevel"/>
    <w:tmpl w:val="6F22D908"/>
    <w:lvl w:ilvl="0">
      <w:start w:val="1"/>
      <w:numFmt w:val="decimal"/>
      <w:lvlText w:val="%1."/>
      <w:lvlJc w:val="left"/>
      <w:pPr>
        <w:ind w:left="720" w:hanging="360"/>
      </w:pPr>
      <w:rPr>
        <w:rFonts w:ascii="Arial" w:eastAsia="Arial" w:hAnsi="Arial" w:cs="Arial"/>
        <w:sz w:val="22"/>
        <w:szCs w:val="22"/>
      </w:rPr>
    </w:lvl>
    <w:lvl w:ilvl="1">
      <w:start w:val="3"/>
      <w:numFmt w:val="decimal"/>
      <w:lvlText w:val="%1.%2"/>
      <w:lvlJc w:val="left"/>
      <w:pPr>
        <w:ind w:left="1068" w:hanging="708"/>
      </w:pPr>
      <w:rPr>
        <w:sz w:val="22"/>
        <w:szCs w:val="22"/>
      </w:rPr>
    </w:lvl>
    <w:lvl w:ilvl="2">
      <w:start w:val="1"/>
      <w:numFmt w:val="decimal"/>
      <w:lvlText w:val="%1.%2.%3"/>
      <w:lvlJc w:val="left"/>
      <w:pPr>
        <w:ind w:left="1080" w:hanging="720"/>
      </w:pPr>
      <w:rPr>
        <w:sz w:val="22"/>
        <w:szCs w:val="22"/>
      </w:r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rPr>
        <w:sz w:val="22"/>
        <w:szCs w:val="22"/>
      </w:rPr>
    </w:lvl>
    <w:lvl w:ilvl="5">
      <w:start w:val="1"/>
      <w:numFmt w:val="decimal"/>
      <w:lvlText w:val="%1.%2.%3.%4.%5.%6"/>
      <w:lvlJc w:val="left"/>
      <w:pPr>
        <w:ind w:left="1440" w:hanging="1080"/>
      </w:pPr>
      <w:rPr>
        <w:sz w:val="22"/>
        <w:szCs w:val="22"/>
      </w:rPr>
    </w:lvl>
    <w:lvl w:ilvl="6">
      <w:start w:val="1"/>
      <w:numFmt w:val="decimal"/>
      <w:lvlText w:val="%1.%2.%3.%4.%5.%6.%7"/>
      <w:lvlJc w:val="left"/>
      <w:pPr>
        <w:ind w:left="1800" w:hanging="1440"/>
      </w:pPr>
      <w:rPr>
        <w:sz w:val="22"/>
        <w:szCs w:val="22"/>
      </w:rPr>
    </w:lvl>
    <w:lvl w:ilvl="7">
      <w:start w:val="1"/>
      <w:numFmt w:val="decimal"/>
      <w:lvlText w:val="%1.%2.%3.%4.%5.%6.%7.%8"/>
      <w:lvlJc w:val="left"/>
      <w:pPr>
        <w:ind w:left="1800" w:hanging="1440"/>
      </w:pPr>
      <w:rPr>
        <w:sz w:val="22"/>
        <w:szCs w:val="22"/>
      </w:rPr>
    </w:lvl>
    <w:lvl w:ilvl="8">
      <w:start w:val="1"/>
      <w:numFmt w:val="decimal"/>
      <w:lvlText w:val="%1.%2.%3.%4.%5.%6.%7.%8.%9"/>
      <w:lvlJc w:val="left"/>
      <w:pPr>
        <w:ind w:left="2160" w:hanging="1800"/>
      </w:pPr>
      <w:rPr>
        <w:sz w:val="22"/>
        <w:szCs w:val="22"/>
      </w:rPr>
    </w:lvl>
  </w:abstractNum>
  <w:abstractNum w:abstractNumId="33" w15:restartNumberingAfterBreak="0">
    <w:nsid w:val="7DDD6991"/>
    <w:multiLevelType w:val="multilevel"/>
    <w:tmpl w:val="3628F002"/>
    <w:lvl w:ilvl="0">
      <w:start w:val="1"/>
      <w:numFmt w:val="decimal"/>
      <w:lvlText w:val="%1."/>
      <w:lvlJc w:val="left"/>
      <w:pPr>
        <w:ind w:left="720" w:hanging="360"/>
      </w:pPr>
      <w:rPr>
        <w:rFonts w:ascii="Arial" w:eastAsia="Arial" w:hAnsi="Arial" w:cs="Arial"/>
        <w:sz w:val="22"/>
        <w:szCs w:val="22"/>
      </w:rPr>
    </w:lvl>
    <w:lvl w:ilvl="1">
      <w:start w:val="3"/>
      <w:numFmt w:val="decimal"/>
      <w:lvlText w:val="%1.%2"/>
      <w:lvlJc w:val="left"/>
      <w:pPr>
        <w:ind w:left="1068" w:hanging="708"/>
      </w:pPr>
      <w:rPr>
        <w:sz w:val="22"/>
        <w:szCs w:val="22"/>
      </w:rPr>
    </w:lvl>
    <w:lvl w:ilvl="2">
      <w:start w:val="1"/>
      <w:numFmt w:val="decimal"/>
      <w:lvlText w:val="%1.%2.%3"/>
      <w:lvlJc w:val="left"/>
      <w:pPr>
        <w:ind w:left="1080" w:hanging="720"/>
      </w:pPr>
      <w:rPr>
        <w:sz w:val="22"/>
        <w:szCs w:val="22"/>
      </w:r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rPr>
        <w:sz w:val="22"/>
        <w:szCs w:val="22"/>
      </w:rPr>
    </w:lvl>
    <w:lvl w:ilvl="5">
      <w:start w:val="1"/>
      <w:numFmt w:val="decimal"/>
      <w:lvlText w:val="%1.%2.%3.%4.%5.%6"/>
      <w:lvlJc w:val="left"/>
      <w:pPr>
        <w:ind w:left="1440" w:hanging="1080"/>
      </w:pPr>
      <w:rPr>
        <w:sz w:val="22"/>
        <w:szCs w:val="22"/>
      </w:rPr>
    </w:lvl>
    <w:lvl w:ilvl="6">
      <w:start w:val="1"/>
      <w:numFmt w:val="decimal"/>
      <w:lvlText w:val="%1.%2.%3.%4.%5.%6.%7"/>
      <w:lvlJc w:val="left"/>
      <w:pPr>
        <w:ind w:left="1800" w:hanging="1440"/>
      </w:pPr>
      <w:rPr>
        <w:sz w:val="22"/>
        <w:szCs w:val="22"/>
      </w:rPr>
    </w:lvl>
    <w:lvl w:ilvl="7">
      <w:start w:val="1"/>
      <w:numFmt w:val="decimal"/>
      <w:lvlText w:val="%1.%2.%3.%4.%5.%6.%7.%8"/>
      <w:lvlJc w:val="left"/>
      <w:pPr>
        <w:ind w:left="1800" w:hanging="1440"/>
      </w:pPr>
      <w:rPr>
        <w:sz w:val="22"/>
        <w:szCs w:val="22"/>
      </w:rPr>
    </w:lvl>
    <w:lvl w:ilvl="8">
      <w:start w:val="1"/>
      <w:numFmt w:val="decimal"/>
      <w:lvlText w:val="%1.%2.%3.%4.%5.%6.%7.%8.%9"/>
      <w:lvlJc w:val="left"/>
      <w:pPr>
        <w:ind w:left="2160" w:hanging="1800"/>
      </w:pPr>
      <w:rPr>
        <w:sz w:val="22"/>
        <w:szCs w:val="22"/>
      </w:rPr>
    </w:lvl>
  </w:abstractNum>
  <w:num w:numId="1" w16cid:durableId="124205141">
    <w:abstractNumId w:val="22"/>
  </w:num>
  <w:num w:numId="2" w16cid:durableId="213930347">
    <w:abstractNumId w:val="27"/>
  </w:num>
  <w:num w:numId="3" w16cid:durableId="2073649604">
    <w:abstractNumId w:val="32"/>
  </w:num>
  <w:num w:numId="4" w16cid:durableId="428159809">
    <w:abstractNumId w:val="21"/>
  </w:num>
  <w:num w:numId="5" w16cid:durableId="1285577107">
    <w:abstractNumId w:val="33"/>
  </w:num>
  <w:num w:numId="6" w16cid:durableId="739251684">
    <w:abstractNumId w:val="3"/>
  </w:num>
  <w:num w:numId="7" w16cid:durableId="250741682">
    <w:abstractNumId w:val="26"/>
  </w:num>
  <w:num w:numId="8" w16cid:durableId="1163281198">
    <w:abstractNumId w:val="2"/>
  </w:num>
  <w:num w:numId="9" w16cid:durableId="1027408679">
    <w:abstractNumId w:val="8"/>
  </w:num>
  <w:num w:numId="10" w16cid:durableId="104546175">
    <w:abstractNumId w:val="9"/>
  </w:num>
  <w:num w:numId="11" w16cid:durableId="1518811922">
    <w:abstractNumId w:val="18"/>
  </w:num>
  <w:num w:numId="12" w16cid:durableId="915897904">
    <w:abstractNumId w:val="5"/>
  </w:num>
  <w:num w:numId="13" w16cid:durableId="641345373">
    <w:abstractNumId w:val="23"/>
  </w:num>
  <w:num w:numId="14" w16cid:durableId="734742446">
    <w:abstractNumId w:val="19"/>
  </w:num>
  <w:num w:numId="15" w16cid:durableId="2089420550">
    <w:abstractNumId w:val="6"/>
  </w:num>
  <w:num w:numId="16" w16cid:durableId="15498532">
    <w:abstractNumId w:val="10"/>
  </w:num>
  <w:num w:numId="17" w16cid:durableId="171185604">
    <w:abstractNumId w:val="31"/>
  </w:num>
  <w:num w:numId="18" w16cid:durableId="2072076080">
    <w:abstractNumId w:val="28"/>
  </w:num>
  <w:num w:numId="19" w16cid:durableId="139346546">
    <w:abstractNumId w:val="20"/>
  </w:num>
  <w:num w:numId="20" w16cid:durableId="1213342745">
    <w:abstractNumId w:val="13"/>
  </w:num>
  <w:num w:numId="21" w16cid:durableId="1399934514">
    <w:abstractNumId w:val="7"/>
  </w:num>
  <w:num w:numId="22" w16cid:durableId="1437479424">
    <w:abstractNumId w:val="15"/>
  </w:num>
  <w:num w:numId="23" w16cid:durableId="966399493">
    <w:abstractNumId w:val="14"/>
  </w:num>
  <w:num w:numId="24" w16cid:durableId="1499660325">
    <w:abstractNumId w:val="25"/>
  </w:num>
  <w:num w:numId="25" w16cid:durableId="619146920">
    <w:abstractNumId w:val="1"/>
  </w:num>
  <w:num w:numId="26" w16cid:durableId="1315794372">
    <w:abstractNumId w:val="30"/>
  </w:num>
  <w:num w:numId="27" w16cid:durableId="2015305281">
    <w:abstractNumId w:val="12"/>
  </w:num>
  <w:num w:numId="28" w16cid:durableId="366608433">
    <w:abstractNumId w:val="29"/>
  </w:num>
  <w:num w:numId="29" w16cid:durableId="4675923">
    <w:abstractNumId w:val="16"/>
  </w:num>
  <w:num w:numId="30" w16cid:durableId="642393920">
    <w:abstractNumId w:val="11"/>
  </w:num>
  <w:num w:numId="31" w16cid:durableId="1468544628">
    <w:abstractNumId w:val="17"/>
  </w:num>
  <w:num w:numId="32" w16cid:durableId="8417195">
    <w:abstractNumId w:val="4"/>
  </w:num>
  <w:num w:numId="33" w16cid:durableId="665742247">
    <w:abstractNumId w:val="0"/>
  </w:num>
  <w:num w:numId="34" w16cid:durableId="21428383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6C4"/>
    <w:rsid w:val="00007B69"/>
    <w:rsid w:val="00043990"/>
    <w:rsid w:val="000C12A1"/>
    <w:rsid w:val="000C3177"/>
    <w:rsid w:val="000C64E0"/>
    <w:rsid w:val="00152144"/>
    <w:rsid w:val="00196BF1"/>
    <w:rsid w:val="001F7D9E"/>
    <w:rsid w:val="00217E95"/>
    <w:rsid w:val="00283AF7"/>
    <w:rsid w:val="00292748"/>
    <w:rsid w:val="002A7D95"/>
    <w:rsid w:val="003627EA"/>
    <w:rsid w:val="003776C4"/>
    <w:rsid w:val="003B4690"/>
    <w:rsid w:val="003C70E0"/>
    <w:rsid w:val="004276EF"/>
    <w:rsid w:val="00436C8C"/>
    <w:rsid w:val="00475EE8"/>
    <w:rsid w:val="00491764"/>
    <w:rsid w:val="004A1AF0"/>
    <w:rsid w:val="00522DAE"/>
    <w:rsid w:val="00545B24"/>
    <w:rsid w:val="005A2876"/>
    <w:rsid w:val="00657463"/>
    <w:rsid w:val="006F627C"/>
    <w:rsid w:val="00711A49"/>
    <w:rsid w:val="00747F42"/>
    <w:rsid w:val="0075598B"/>
    <w:rsid w:val="00757B35"/>
    <w:rsid w:val="00770CC9"/>
    <w:rsid w:val="00776783"/>
    <w:rsid w:val="007A42F5"/>
    <w:rsid w:val="007B13D7"/>
    <w:rsid w:val="008524C7"/>
    <w:rsid w:val="0085333F"/>
    <w:rsid w:val="00855B82"/>
    <w:rsid w:val="008C3C52"/>
    <w:rsid w:val="008C6FC9"/>
    <w:rsid w:val="00927705"/>
    <w:rsid w:val="00930C21"/>
    <w:rsid w:val="00944972"/>
    <w:rsid w:val="00953AAF"/>
    <w:rsid w:val="00991D49"/>
    <w:rsid w:val="009A2AFB"/>
    <w:rsid w:val="009C49D6"/>
    <w:rsid w:val="00A81A4B"/>
    <w:rsid w:val="00A82424"/>
    <w:rsid w:val="00A8531A"/>
    <w:rsid w:val="00A85D84"/>
    <w:rsid w:val="00AA07F5"/>
    <w:rsid w:val="00AB0D0D"/>
    <w:rsid w:val="00AE125D"/>
    <w:rsid w:val="00B23CCA"/>
    <w:rsid w:val="00B33BDC"/>
    <w:rsid w:val="00B71D37"/>
    <w:rsid w:val="00B841EC"/>
    <w:rsid w:val="00BC5D93"/>
    <w:rsid w:val="00BD1686"/>
    <w:rsid w:val="00C42DCF"/>
    <w:rsid w:val="00CF507F"/>
    <w:rsid w:val="00D05333"/>
    <w:rsid w:val="00D104C9"/>
    <w:rsid w:val="00D41F09"/>
    <w:rsid w:val="00DA202C"/>
    <w:rsid w:val="00E12F57"/>
    <w:rsid w:val="00E22D4F"/>
    <w:rsid w:val="00E306BB"/>
    <w:rsid w:val="00EB3E2B"/>
    <w:rsid w:val="00EC035E"/>
    <w:rsid w:val="00EE4221"/>
    <w:rsid w:val="00FA5455"/>
    <w:rsid w:val="00FA71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07EB1"/>
  <w15:docId w15:val="{1ECF7A74-C19B-4ADD-AB4D-C09D78FC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rPr>
      <w:b/>
    </w:rPr>
  </w:style>
  <w:style w:type="paragraph" w:styleId="Heading2">
    <w:name w:val="heading 2"/>
    <w:basedOn w:val="Normal"/>
    <w:next w:val="Normal"/>
    <w:pPr>
      <w:ind w:left="792" w:hanging="432"/>
      <w:jc w:val="both"/>
      <w:outlineLvl w:val="1"/>
    </w:pPr>
    <w:rPr>
      <w:b/>
    </w:rPr>
  </w:style>
  <w:style w:type="paragraph" w:styleId="Heading3">
    <w:name w:val="heading 3"/>
    <w:basedOn w:val="Normal"/>
    <w:next w:val="Normal"/>
    <w:pPr>
      <w:keepNext/>
      <w:keepLines/>
      <w:spacing w:before="40" w:line="480" w:lineRule="auto"/>
      <w:jc w:val="both"/>
      <w:outlineLvl w:val="2"/>
    </w:pPr>
    <w:rPr>
      <w:color w:val="00000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widowControl/>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pPr>
      <w:widowControl/>
    </w:pPr>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pPr>
      <w:widowControl/>
    </w:pPr>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pPr>
      <w:widowControl/>
    </w:pPr>
    <w:tblPr>
      <w:tblStyleRowBandSize w:val="1"/>
      <w:tblStyleColBandSize w:val="1"/>
      <w:tblCellMar>
        <w:left w:w="108" w:type="dxa"/>
        <w:right w:w="108"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pPr>
      <w:widowControl/>
    </w:pPr>
    <w:tblPr>
      <w:tblStyleRowBandSize w:val="1"/>
      <w:tblStyleColBandSize w:val="1"/>
      <w:tblCellMar>
        <w:left w:w="108" w:type="dxa"/>
        <w:right w:w="108"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top w:w="113" w:type="dxa"/>
        <w:left w:w="115" w:type="dxa"/>
        <w:bottom w:w="113" w:type="dxa"/>
        <w:right w:w="115" w:type="dxa"/>
      </w:tblCellMar>
    </w:tblPr>
  </w:style>
  <w:style w:type="table" w:customStyle="1" w:styleId="aff4">
    <w:basedOn w:val="TableNormal1"/>
    <w:tblPr>
      <w:tblStyleRowBandSize w:val="1"/>
      <w:tblStyleColBandSize w:val="1"/>
      <w:tblCellMar>
        <w:top w:w="113" w:type="dxa"/>
        <w:left w:w="115" w:type="dxa"/>
        <w:bottom w:w="113"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top w:w="113" w:type="dxa"/>
        <w:left w:w="115" w:type="dxa"/>
        <w:bottom w:w="113"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A1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A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1AF0"/>
    <w:rPr>
      <w:b/>
      <w:bCs/>
    </w:rPr>
  </w:style>
  <w:style w:type="character" w:customStyle="1" w:styleId="CommentSubjectChar">
    <w:name w:val="Comment Subject Char"/>
    <w:basedOn w:val="CommentTextChar"/>
    <w:link w:val="CommentSubject"/>
    <w:uiPriority w:val="99"/>
    <w:semiHidden/>
    <w:rsid w:val="004A1AF0"/>
    <w:rPr>
      <w:b/>
      <w:bCs/>
      <w:sz w:val="20"/>
      <w:szCs w:val="20"/>
    </w:rPr>
  </w:style>
  <w:style w:type="character" w:styleId="Emphasis">
    <w:name w:val="Emphasis"/>
    <w:basedOn w:val="DefaultParagraphFont"/>
    <w:uiPriority w:val="20"/>
    <w:qFormat/>
    <w:rsid w:val="00B71D37"/>
    <w:rPr>
      <w:i/>
      <w:iCs/>
    </w:rPr>
  </w:style>
  <w:style w:type="paragraph" w:styleId="BodyText">
    <w:name w:val="Body Text"/>
    <w:basedOn w:val="Normal"/>
    <w:link w:val="BodyTextChar"/>
    <w:uiPriority w:val="1"/>
    <w:qFormat/>
    <w:rsid w:val="0085333F"/>
    <w:pPr>
      <w:autoSpaceDE w:val="0"/>
      <w:autoSpaceDN w:val="0"/>
      <w:spacing w:before="119"/>
    </w:pPr>
    <w:rPr>
      <w:rFonts w:ascii="Arial MT" w:eastAsia="Arial MT" w:hAnsi="Arial MT" w:cs="Arial MT"/>
    </w:rPr>
  </w:style>
  <w:style w:type="character" w:customStyle="1" w:styleId="BodyTextChar">
    <w:name w:val="Body Text Char"/>
    <w:basedOn w:val="DefaultParagraphFont"/>
    <w:link w:val="BodyText"/>
    <w:uiPriority w:val="1"/>
    <w:rsid w:val="0085333F"/>
    <w:rPr>
      <w:rFonts w:ascii="Arial MT" w:eastAsia="Arial MT" w:hAnsi="Arial MT" w:cs="Arial MT"/>
    </w:rPr>
  </w:style>
  <w:style w:type="character" w:styleId="Hyperlink">
    <w:name w:val="Hyperlink"/>
    <w:basedOn w:val="DefaultParagraphFont"/>
    <w:uiPriority w:val="99"/>
    <w:unhideWhenUsed/>
    <w:rsid w:val="0085333F"/>
    <w:rPr>
      <w:color w:val="0000FF" w:themeColor="hyperlink"/>
      <w:u w:val="single"/>
    </w:rPr>
  </w:style>
  <w:style w:type="character" w:styleId="UnresolvedMention">
    <w:name w:val="Unresolved Mention"/>
    <w:basedOn w:val="DefaultParagraphFont"/>
    <w:uiPriority w:val="99"/>
    <w:semiHidden/>
    <w:unhideWhenUsed/>
    <w:rsid w:val="0085333F"/>
    <w:rPr>
      <w:color w:val="605E5C"/>
      <w:shd w:val="clear" w:color="auto" w:fill="E1DFDD"/>
    </w:rPr>
  </w:style>
  <w:style w:type="paragraph" w:styleId="ListParagraph">
    <w:name w:val="List Paragraph"/>
    <w:basedOn w:val="Normal"/>
    <w:uiPriority w:val="34"/>
    <w:qFormat/>
    <w:rsid w:val="002A7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6648">
      <w:bodyDiv w:val="1"/>
      <w:marLeft w:val="0"/>
      <w:marRight w:val="0"/>
      <w:marTop w:val="0"/>
      <w:marBottom w:val="0"/>
      <w:divBdr>
        <w:top w:val="none" w:sz="0" w:space="0" w:color="auto"/>
        <w:left w:val="none" w:sz="0" w:space="0" w:color="auto"/>
        <w:bottom w:val="none" w:sz="0" w:space="0" w:color="auto"/>
        <w:right w:val="none" w:sz="0" w:space="0" w:color="auto"/>
      </w:divBdr>
    </w:div>
    <w:div w:id="150101572">
      <w:bodyDiv w:val="1"/>
      <w:marLeft w:val="0"/>
      <w:marRight w:val="0"/>
      <w:marTop w:val="0"/>
      <w:marBottom w:val="0"/>
      <w:divBdr>
        <w:top w:val="none" w:sz="0" w:space="0" w:color="auto"/>
        <w:left w:val="none" w:sz="0" w:space="0" w:color="auto"/>
        <w:bottom w:val="none" w:sz="0" w:space="0" w:color="auto"/>
        <w:right w:val="none" w:sz="0" w:space="0" w:color="auto"/>
      </w:divBdr>
      <w:divsChild>
        <w:div w:id="1033457452">
          <w:marLeft w:val="0"/>
          <w:marRight w:val="0"/>
          <w:marTop w:val="0"/>
          <w:marBottom w:val="0"/>
          <w:divBdr>
            <w:top w:val="none" w:sz="0" w:space="0" w:color="auto"/>
            <w:left w:val="none" w:sz="0" w:space="0" w:color="auto"/>
            <w:bottom w:val="none" w:sz="0" w:space="0" w:color="auto"/>
            <w:right w:val="none" w:sz="0" w:space="0" w:color="auto"/>
          </w:divBdr>
          <w:divsChild>
            <w:div w:id="2111578726">
              <w:marLeft w:val="0"/>
              <w:marRight w:val="0"/>
              <w:marTop w:val="0"/>
              <w:marBottom w:val="0"/>
              <w:divBdr>
                <w:top w:val="none" w:sz="0" w:space="0" w:color="auto"/>
                <w:left w:val="none" w:sz="0" w:space="0" w:color="auto"/>
                <w:bottom w:val="none" w:sz="0" w:space="0" w:color="auto"/>
                <w:right w:val="none" w:sz="0" w:space="0" w:color="auto"/>
              </w:divBdr>
            </w:div>
          </w:divsChild>
        </w:div>
        <w:div w:id="917979898">
          <w:marLeft w:val="0"/>
          <w:marRight w:val="0"/>
          <w:marTop w:val="0"/>
          <w:marBottom w:val="0"/>
          <w:divBdr>
            <w:top w:val="none" w:sz="0" w:space="0" w:color="auto"/>
            <w:left w:val="none" w:sz="0" w:space="0" w:color="auto"/>
            <w:bottom w:val="none" w:sz="0" w:space="0" w:color="auto"/>
            <w:right w:val="none" w:sz="0" w:space="0" w:color="auto"/>
          </w:divBdr>
          <w:divsChild>
            <w:div w:id="1655991849">
              <w:marLeft w:val="0"/>
              <w:marRight w:val="0"/>
              <w:marTop w:val="0"/>
              <w:marBottom w:val="0"/>
              <w:divBdr>
                <w:top w:val="none" w:sz="0" w:space="0" w:color="auto"/>
                <w:left w:val="none" w:sz="0" w:space="0" w:color="auto"/>
                <w:bottom w:val="none" w:sz="0" w:space="0" w:color="auto"/>
                <w:right w:val="none" w:sz="0" w:space="0" w:color="auto"/>
              </w:divBdr>
            </w:div>
          </w:divsChild>
        </w:div>
        <w:div w:id="1468402323">
          <w:marLeft w:val="0"/>
          <w:marRight w:val="0"/>
          <w:marTop w:val="0"/>
          <w:marBottom w:val="0"/>
          <w:divBdr>
            <w:top w:val="none" w:sz="0" w:space="0" w:color="auto"/>
            <w:left w:val="none" w:sz="0" w:space="0" w:color="auto"/>
            <w:bottom w:val="none" w:sz="0" w:space="0" w:color="auto"/>
            <w:right w:val="none" w:sz="0" w:space="0" w:color="auto"/>
          </w:divBdr>
          <w:divsChild>
            <w:div w:id="210307475">
              <w:marLeft w:val="0"/>
              <w:marRight w:val="0"/>
              <w:marTop w:val="0"/>
              <w:marBottom w:val="0"/>
              <w:divBdr>
                <w:top w:val="none" w:sz="0" w:space="0" w:color="auto"/>
                <w:left w:val="none" w:sz="0" w:space="0" w:color="auto"/>
                <w:bottom w:val="none" w:sz="0" w:space="0" w:color="auto"/>
                <w:right w:val="none" w:sz="0" w:space="0" w:color="auto"/>
              </w:divBdr>
            </w:div>
          </w:divsChild>
        </w:div>
        <w:div w:id="1877423326">
          <w:marLeft w:val="0"/>
          <w:marRight w:val="0"/>
          <w:marTop w:val="0"/>
          <w:marBottom w:val="0"/>
          <w:divBdr>
            <w:top w:val="none" w:sz="0" w:space="0" w:color="auto"/>
            <w:left w:val="none" w:sz="0" w:space="0" w:color="auto"/>
            <w:bottom w:val="none" w:sz="0" w:space="0" w:color="auto"/>
            <w:right w:val="none" w:sz="0" w:space="0" w:color="auto"/>
          </w:divBdr>
          <w:divsChild>
            <w:div w:id="1131940357">
              <w:marLeft w:val="0"/>
              <w:marRight w:val="0"/>
              <w:marTop w:val="0"/>
              <w:marBottom w:val="0"/>
              <w:divBdr>
                <w:top w:val="none" w:sz="0" w:space="0" w:color="auto"/>
                <w:left w:val="none" w:sz="0" w:space="0" w:color="auto"/>
                <w:bottom w:val="none" w:sz="0" w:space="0" w:color="auto"/>
                <w:right w:val="none" w:sz="0" w:space="0" w:color="auto"/>
              </w:divBdr>
            </w:div>
          </w:divsChild>
        </w:div>
        <w:div w:id="192231003">
          <w:marLeft w:val="0"/>
          <w:marRight w:val="0"/>
          <w:marTop w:val="0"/>
          <w:marBottom w:val="0"/>
          <w:divBdr>
            <w:top w:val="none" w:sz="0" w:space="0" w:color="auto"/>
            <w:left w:val="none" w:sz="0" w:space="0" w:color="auto"/>
            <w:bottom w:val="none" w:sz="0" w:space="0" w:color="auto"/>
            <w:right w:val="none" w:sz="0" w:space="0" w:color="auto"/>
          </w:divBdr>
          <w:divsChild>
            <w:div w:id="798762390">
              <w:marLeft w:val="0"/>
              <w:marRight w:val="0"/>
              <w:marTop w:val="0"/>
              <w:marBottom w:val="0"/>
              <w:divBdr>
                <w:top w:val="none" w:sz="0" w:space="0" w:color="auto"/>
                <w:left w:val="none" w:sz="0" w:space="0" w:color="auto"/>
                <w:bottom w:val="none" w:sz="0" w:space="0" w:color="auto"/>
                <w:right w:val="none" w:sz="0" w:space="0" w:color="auto"/>
              </w:divBdr>
            </w:div>
          </w:divsChild>
        </w:div>
        <w:div w:id="1515610211">
          <w:marLeft w:val="0"/>
          <w:marRight w:val="0"/>
          <w:marTop w:val="0"/>
          <w:marBottom w:val="0"/>
          <w:divBdr>
            <w:top w:val="none" w:sz="0" w:space="0" w:color="auto"/>
            <w:left w:val="none" w:sz="0" w:space="0" w:color="auto"/>
            <w:bottom w:val="none" w:sz="0" w:space="0" w:color="auto"/>
            <w:right w:val="none" w:sz="0" w:space="0" w:color="auto"/>
          </w:divBdr>
          <w:divsChild>
            <w:div w:id="1493788732">
              <w:marLeft w:val="0"/>
              <w:marRight w:val="0"/>
              <w:marTop w:val="0"/>
              <w:marBottom w:val="0"/>
              <w:divBdr>
                <w:top w:val="none" w:sz="0" w:space="0" w:color="auto"/>
                <w:left w:val="none" w:sz="0" w:space="0" w:color="auto"/>
                <w:bottom w:val="none" w:sz="0" w:space="0" w:color="auto"/>
                <w:right w:val="none" w:sz="0" w:space="0" w:color="auto"/>
              </w:divBdr>
            </w:div>
          </w:divsChild>
        </w:div>
        <w:div w:id="524683068">
          <w:marLeft w:val="0"/>
          <w:marRight w:val="0"/>
          <w:marTop w:val="0"/>
          <w:marBottom w:val="0"/>
          <w:divBdr>
            <w:top w:val="none" w:sz="0" w:space="0" w:color="auto"/>
            <w:left w:val="none" w:sz="0" w:space="0" w:color="auto"/>
            <w:bottom w:val="none" w:sz="0" w:space="0" w:color="auto"/>
            <w:right w:val="none" w:sz="0" w:space="0" w:color="auto"/>
          </w:divBdr>
          <w:divsChild>
            <w:div w:id="1798839282">
              <w:marLeft w:val="0"/>
              <w:marRight w:val="0"/>
              <w:marTop w:val="0"/>
              <w:marBottom w:val="0"/>
              <w:divBdr>
                <w:top w:val="none" w:sz="0" w:space="0" w:color="auto"/>
                <w:left w:val="none" w:sz="0" w:space="0" w:color="auto"/>
                <w:bottom w:val="none" w:sz="0" w:space="0" w:color="auto"/>
                <w:right w:val="none" w:sz="0" w:space="0" w:color="auto"/>
              </w:divBdr>
            </w:div>
          </w:divsChild>
        </w:div>
        <w:div w:id="1087728572">
          <w:marLeft w:val="0"/>
          <w:marRight w:val="0"/>
          <w:marTop w:val="0"/>
          <w:marBottom w:val="0"/>
          <w:divBdr>
            <w:top w:val="none" w:sz="0" w:space="0" w:color="auto"/>
            <w:left w:val="none" w:sz="0" w:space="0" w:color="auto"/>
            <w:bottom w:val="none" w:sz="0" w:space="0" w:color="auto"/>
            <w:right w:val="none" w:sz="0" w:space="0" w:color="auto"/>
          </w:divBdr>
          <w:divsChild>
            <w:div w:id="352191426">
              <w:marLeft w:val="0"/>
              <w:marRight w:val="0"/>
              <w:marTop w:val="0"/>
              <w:marBottom w:val="0"/>
              <w:divBdr>
                <w:top w:val="none" w:sz="0" w:space="0" w:color="auto"/>
                <w:left w:val="none" w:sz="0" w:space="0" w:color="auto"/>
                <w:bottom w:val="none" w:sz="0" w:space="0" w:color="auto"/>
                <w:right w:val="none" w:sz="0" w:space="0" w:color="auto"/>
              </w:divBdr>
            </w:div>
          </w:divsChild>
        </w:div>
        <w:div w:id="192615215">
          <w:marLeft w:val="0"/>
          <w:marRight w:val="0"/>
          <w:marTop w:val="0"/>
          <w:marBottom w:val="0"/>
          <w:divBdr>
            <w:top w:val="none" w:sz="0" w:space="0" w:color="auto"/>
            <w:left w:val="none" w:sz="0" w:space="0" w:color="auto"/>
            <w:bottom w:val="none" w:sz="0" w:space="0" w:color="auto"/>
            <w:right w:val="none" w:sz="0" w:space="0" w:color="auto"/>
          </w:divBdr>
          <w:divsChild>
            <w:div w:id="1110585141">
              <w:marLeft w:val="0"/>
              <w:marRight w:val="0"/>
              <w:marTop w:val="0"/>
              <w:marBottom w:val="0"/>
              <w:divBdr>
                <w:top w:val="none" w:sz="0" w:space="0" w:color="auto"/>
                <w:left w:val="none" w:sz="0" w:space="0" w:color="auto"/>
                <w:bottom w:val="none" w:sz="0" w:space="0" w:color="auto"/>
                <w:right w:val="none" w:sz="0" w:space="0" w:color="auto"/>
              </w:divBdr>
            </w:div>
          </w:divsChild>
        </w:div>
        <w:div w:id="1137725110">
          <w:marLeft w:val="0"/>
          <w:marRight w:val="0"/>
          <w:marTop w:val="0"/>
          <w:marBottom w:val="0"/>
          <w:divBdr>
            <w:top w:val="none" w:sz="0" w:space="0" w:color="auto"/>
            <w:left w:val="none" w:sz="0" w:space="0" w:color="auto"/>
            <w:bottom w:val="none" w:sz="0" w:space="0" w:color="auto"/>
            <w:right w:val="none" w:sz="0" w:space="0" w:color="auto"/>
          </w:divBdr>
          <w:divsChild>
            <w:div w:id="2009824430">
              <w:marLeft w:val="0"/>
              <w:marRight w:val="0"/>
              <w:marTop w:val="0"/>
              <w:marBottom w:val="0"/>
              <w:divBdr>
                <w:top w:val="none" w:sz="0" w:space="0" w:color="auto"/>
                <w:left w:val="none" w:sz="0" w:space="0" w:color="auto"/>
                <w:bottom w:val="none" w:sz="0" w:space="0" w:color="auto"/>
                <w:right w:val="none" w:sz="0" w:space="0" w:color="auto"/>
              </w:divBdr>
            </w:div>
          </w:divsChild>
        </w:div>
        <w:div w:id="1143615522">
          <w:marLeft w:val="0"/>
          <w:marRight w:val="0"/>
          <w:marTop w:val="0"/>
          <w:marBottom w:val="0"/>
          <w:divBdr>
            <w:top w:val="none" w:sz="0" w:space="0" w:color="auto"/>
            <w:left w:val="none" w:sz="0" w:space="0" w:color="auto"/>
            <w:bottom w:val="none" w:sz="0" w:space="0" w:color="auto"/>
            <w:right w:val="none" w:sz="0" w:space="0" w:color="auto"/>
          </w:divBdr>
          <w:divsChild>
            <w:div w:id="1308825089">
              <w:marLeft w:val="0"/>
              <w:marRight w:val="0"/>
              <w:marTop w:val="0"/>
              <w:marBottom w:val="0"/>
              <w:divBdr>
                <w:top w:val="none" w:sz="0" w:space="0" w:color="auto"/>
                <w:left w:val="none" w:sz="0" w:space="0" w:color="auto"/>
                <w:bottom w:val="none" w:sz="0" w:space="0" w:color="auto"/>
                <w:right w:val="none" w:sz="0" w:space="0" w:color="auto"/>
              </w:divBdr>
            </w:div>
          </w:divsChild>
        </w:div>
        <w:div w:id="1196114344">
          <w:marLeft w:val="0"/>
          <w:marRight w:val="0"/>
          <w:marTop w:val="0"/>
          <w:marBottom w:val="0"/>
          <w:divBdr>
            <w:top w:val="none" w:sz="0" w:space="0" w:color="auto"/>
            <w:left w:val="none" w:sz="0" w:space="0" w:color="auto"/>
            <w:bottom w:val="none" w:sz="0" w:space="0" w:color="auto"/>
            <w:right w:val="none" w:sz="0" w:space="0" w:color="auto"/>
          </w:divBdr>
          <w:divsChild>
            <w:div w:id="558979831">
              <w:marLeft w:val="0"/>
              <w:marRight w:val="0"/>
              <w:marTop w:val="0"/>
              <w:marBottom w:val="0"/>
              <w:divBdr>
                <w:top w:val="none" w:sz="0" w:space="0" w:color="auto"/>
                <w:left w:val="none" w:sz="0" w:space="0" w:color="auto"/>
                <w:bottom w:val="none" w:sz="0" w:space="0" w:color="auto"/>
                <w:right w:val="none" w:sz="0" w:space="0" w:color="auto"/>
              </w:divBdr>
            </w:div>
          </w:divsChild>
        </w:div>
        <w:div w:id="1819372226">
          <w:marLeft w:val="0"/>
          <w:marRight w:val="0"/>
          <w:marTop w:val="0"/>
          <w:marBottom w:val="0"/>
          <w:divBdr>
            <w:top w:val="none" w:sz="0" w:space="0" w:color="auto"/>
            <w:left w:val="none" w:sz="0" w:space="0" w:color="auto"/>
            <w:bottom w:val="none" w:sz="0" w:space="0" w:color="auto"/>
            <w:right w:val="none" w:sz="0" w:space="0" w:color="auto"/>
          </w:divBdr>
          <w:divsChild>
            <w:div w:id="1898277017">
              <w:marLeft w:val="0"/>
              <w:marRight w:val="0"/>
              <w:marTop w:val="0"/>
              <w:marBottom w:val="0"/>
              <w:divBdr>
                <w:top w:val="none" w:sz="0" w:space="0" w:color="auto"/>
                <w:left w:val="none" w:sz="0" w:space="0" w:color="auto"/>
                <w:bottom w:val="none" w:sz="0" w:space="0" w:color="auto"/>
                <w:right w:val="none" w:sz="0" w:space="0" w:color="auto"/>
              </w:divBdr>
            </w:div>
          </w:divsChild>
        </w:div>
        <w:div w:id="346559160">
          <w:marLeft w:val="0"/>
          <w:marRight w:val="0"/>
          <w:marTop w:val="0"/>
          <w:marBottom w:val="0"/>
          <w:divBdr>
            <w:top w:val="none" w:sz="0" w:space="0" w:color="auto"/>
            <w:left w:val="none" w:sz="0" w:space="0" w:color="auto"/>
            <w:bottom w:val="none" w:sz="0" w:space="0" w:color="auto"/>
            <w:right w:val="none" w:sz="0" w:space="0" w:color="auto"/>
          </w:divBdr>
          <w:divsChild>
            <w:div w:id="1185367973">
              <w:marLeft w:val="0"/>
              <w:marRight w:val="0"/>
              <w:marTop w:val="0"/>
              <w:marBottom w:val="0"/>
              <w:divBdr>
                <w:top w:val="none" w:sz="0" w:space="0" w:color="auto"/>
                <w:left w:val="none" w:sz="0" w:space="0" w:color="auto"/>
                <w:bottom w:val="none" w:sz="0" w:space="0" w:color="auto"/>
                <w:right w:val="none" w:sz="0" w:space="0" w:color="auto"/>
              </w:divBdr>
            </w:div>
          </w:divsChild>
        </w:div>
        <w:div w:id="883755551">
          <w:marLeft w:val="0"/>
          <w:marRight w:val="0"/>
          <w:marTop w:val="0"/>
          <w:marBottom w:val="0"/>
          <w:divBdr>
            <w:top w:val="none" w:sz="0" w:space="0" w:color="auto"/>
            <w:left w:val="none" w:sz="0" w:space="0" w:color="auto"/>
            <w:bottom w:val="none" w:sz="0" w:space="0" w:color="auto"/>
            <w:right w:val="none" w:sz="0" w:space="0" w:color="auto"/>
          </w:divBdr>
          <w:divsChild>
            <w:div w:id="553320606">
              <w:marLeft w:val="0"/>
              <w:marRight w:val="0"/>
              <w:marTop w:val="0"/>
              <w:marBottom w:val="0"/>
              <w:divBdr>
                <w:top w:val="none" w:sz="0" w:space="0" w:color="auto"/>
                <w:left w:val="none" w:sz="0" w:space="0" w:color="auto"/>
                <w:bottom w:val="none" w:sz="0" w:space="0" w:color="auto"/>
                <w:right w:val="none" w:sz="0" w:space="0" w:color="auto"/>
              </w:divBdr>
            </w:div>
          </w:divsChild>
        </w:div>
        <w:div w:id="2006786560">
          <w:marLeft w:val="0"/>
          <w:marRight w:val="0"/>
          <w:marTop w:val="0"/>
          <w:marBottom w:val="0"/>
          <w:divBdr>
            <w:top w:val="none" w:sz="0" w:space="0" w:color="auto"/>
            <w:left w:val="none" w:sz="0" w:space="0" w:color="auto"/>
            <w:bottom w:val="none" w:sz="0" w:space="0" w:color="auto"/>
            <w:right w:val="none" w:sz="0" w:space="0" w:color="auto"/>
          </w:divBdr>
          <w:divsChild>
            <w:div w:id="1643846768">
              <w:marLeft w:val="0"/>
              <w:marRight w:val="0"/>
              <w:marTop w:val="0"/>
              <w:marBottom w:val="0"/>
              <w:divBdr>
                <w:top w:val="none" w:sz="0" w:space="0" w:color="auto"/>
                <w:left w:val="none" w:sz="0" w:space="0" w:color="auto"/>
                <w:bottom w:val="none" w:sz="0" w:space="0" w:color="auto"/>
                <w:right w:val="none" w:sz="0" w:space="0" w:color="auto"/>
              </w:divBdr>
            </w:div>
          </w:divsChild>
        </w:div>
        <w:div w:id="389034809">
          <w:marLeft w:val="0"/>
          <w:marRight w:val="0"/>
          <w:marTop w:val="0"/>
          <w:marBottom w:val="0"/>
          <w:divBdr>
            <w:top w:val="none" w:sz="0" w:space="0" w:color="auto"/>
            <w:left w:val="none" w:sz="0" w:space="0" w:color="auto"/>
            <w:bottom w:val="none" w:sz="0" w:space="0" w:color="auto"/>
            <w:right w:val="none" w:sz="0" w:space="0" w:color="auto"/>
          </w:divBdr>
          <w:divsChild>
            <w:div w:id="1889340844">
              <w:marLeft w:val="0"/>
              <w:marRight w:val="0"/>
              <w:marTop w:val="0"/>
              <w:marBottom w:val="0"/>
              <w:divBdr>
                <w:top w:val="none" w:sz="0" w:space="0" w:color="auto"/>
                <w:left w:val="none" w:sz="0" w:space="0" w:color="auto"/>
                <w:bottom w:val="none" w:sz="0" w:space="0" w:color="auto"/>
                <w:right w:val="none" w:sz="0" w:space="0" w:color="auto"/>
              </w:divBdr>
            </w:div>
          </w:divsChild>
        </w:div>
        <w:div w:id="837118286">
          <w:marLeft w:val="0"/>
          <w:marRight w:val="0"/>
          <w:marTop w:val="0"/>
          <w:marBottom w:val="0"/>
          <w:divBdr>
            <w:top w:val="none" w:sz="0" w:space="0" w:color="auto"/>
            <w:left w:val="none" w:sz="0" w:space="0" w:color="auto"/>
            <w:bottom w:val="none" w:sz="0" w:space="0" w:color="auto"/>
            <w:right w:val="none" w:sz="0" w:space="0" w:color="auto"/>
          </w:divBdr>
          <w:divsChild>
            <w:div w:id="920064886">
              <w:marLeft w:val="0"/>
              <w:marRight w:val="0"/>
              <w:marTop w:val="0"/>
              <w:marBottom w:val="0"/>
              <w:divBdr>
                <w:top w:val="none" w:sz="0" w:space="0" w:color="auto"/>
                <w:left w:val="none" w:sz="0" w:space="0" w:color="auto"/>
                <w:bottom w:val="none" w:sz="0" w:space="0" w:color="auto"/>
                <w:right w:val="none" w:sz="0" w:space="0" w:color="auto"/>
              </w:divBdr>
            </w:div>
          </w:divsChild>
        </w:div>
        <w:div w:id="1347054770">
          <w:marLeft w:val="0"/>
          <w:marRight w:val="0"/>
          <w:marTop w:val="0"/>
          <w:marBottom w:val="0"/>
          <w:divBdr>
            <w:top w:val="none" w:sz="0" w:space="0" w:color="auto"/>
            <w:left w:val="none" w:sz="0" w:space="0" w:color="auto"/>
            <w:bottom w:val="none" w:sz="0" w:space="0" w:color="auto"/>
            <w:right w:val="none" w:sz="0" w:space="0" w:color="auto"/>
          </w:divBdr>
          <w:divsChild>
            <w:div w:id="28723747">
              <w:marLeft w:val="0"/>
              <w:marRight w:val="0"/>
              <w:marTop w:val="0"/>
              <w:marBottom w:val="0"/>
              <w:divBdr>
                <w:top w:val="none" w:sz="0" w:space="0" w:color="auto"/>
                <w:left w:val="none" w:sz="0" w:space="0" w:color="auto"/>
                <w:bottom w:val="none" w:sz="0" w:space="0" w:color="auto"/>
                <w:right w:val="none" w:sz="0" w:space="0" w:color="auto"/>
              </w:divBdr>
            </w:div>
          </w:divsChild>
        </w:div>
        <w:div w:id="1076824517">
          <w:marLeft w:val="0"/>
          <w:marRight w:val="0"/>
          <w:marTop w:val="0"/>
          <w:marBottom w:val="0"/>
          <w:divBdr>
            <w:top w:val="none" w:sz="0" w:space="0" w:color="auto"/>
            <w:left w:val="none" w:sz="0" w:space="0" w:color="auto"/>
            <w:bottom w:val="none" w:sz="0" w:space="0" w:color="auto"/>
            <w:right w:val="none" w:sz="0" w:space="0" w:color="auto"/>
          </w:divBdr>
          <w:divsChild>
            <w:div w:id="319387207">
              <w:marLeft w:val="0"/>
              <w:marRight w:val="0"/>
              <w:marTop w:val="0"/>
              <w:marBottom w:val="0"/>
              <w:divBdr>
                <w:top w:val="none" w:sz="0" w:space="0" w:color="auto"/>
                <w:left w:val="none" w:sz="0" w:space="0" w:color="auto"/>
                <w:bottom w:val="none" w:sz="0" w:space="0" w:color="auto"/>
                <w:right w:val="none" w:sz="0" w:space="0" w:color="auto"/>
              </w:divBdr>
            </w:div>
          </w:divsChild>
        </w:div>
        <w:div w:id="347297244">
          <w:marLeft w:val="0"/>
          <w:marRight w:val="0"/>
          <w:marTop w:val="0"/>
          <w:marBottom w:val="0"/>
          <w:divBdr>
            <w:top w:val="none" w:sz="0" w:space="0" w:color="auto"/>
            <w:left w:val="none" w:sz="0" w:space="0" w:color="auto"/>
            <w:bottom w:val="none" w:sz="0" w:space="0" w:color="auto"/>
            <w:right w:val="none" w:sz="0" w:space="0" w:color="auto"/>
          </w:divBdr>
          <w:divsChild>
            <w:div w:id="1418554696">
              <w:marLeft w:val="0"/>
              <w:marRight w:val="0"/>
              <w:marTop w:val="0"/>
              <w:marBottom w:val="0"/>
              <w:divBdr>
                <w:top w:val="none" w:sz="0" w:space="0" w:color="auto"/>
                <w:left w:val="none" w:sz="0" w:space="0" w:color="auto"/>
                <w:bottom w:val="none" w:sz="0" w:space="0" w:color="auto"/>
                <w:right w:val="none" w:sz="0" w:space="0" w:color="auto"/>
              </w:divBdr>
            </w:div>
          </w:divsChild>
        </w:div>
        <w:div w:id="542790460">
          <w:marLeft w:val="0"/>
          <w:marRight w:val="0"/>
          <w:marTop w:val="0"/>
          <w:marBottom w:val="0"/>
          <w:divBdr>
            <w:top w:val="none" w:sz="0" w:space="0" w:color="auto"/>
            <w:left w:val="none" w:sz="0" w:space="0" w:color="auto"/>
            <w:bottom w:val="none" w:sz="0" w:space="0" w:color="auto"/>
            <w:right w:val="none" w:sz="0" w:space="0" w:color="auto"/>
          </w:divBdr>
          <w:divsChild>
            <w:div w:id="182401516">
              <w:marLeft w:val="0"/>
              <w:marRight w:val="0"/>
              <w:marTop w:val="0"/>
              <w:marBottom w:val="0"/>
              <w:divBdr>
                <w:top w:val="none" w:sz="0" w:space="0" w:color="auto"/>
                <w:left w:val="none" w:sz="0" w:space="0" w:color="auto"/>
                <w:bottom w:val="none" w:sz="0" w:space="0" w:color="auto"/>
                <w:right w:val="none" w:sz="0" w:space="0" w:color="auto"/>
              </w:divBdr>
            </w:div>
          </w:divsChild>
        </w:div>
        <w:div w:id="1199858921">
          <w:marLeft w:val="0"/>
          <w:marRight w:val="0"/>
          <w:marTop w:val="0"/>
          <w:marBottom w:val="0"/>
          <w:divBdr>
            <w:top w:val="none" w:sz="0" w:space="0" w:color="auto"/>
            <w:left w:val="none" w:sz="0" w:space="0" w:color="auto"/>
            <w:bottom w:val="none" w:sz="0" w:space="0" w:color="auto"/>
            <w:right w:val="none" w:sz="0" w:space="0" w:color="auto"/>
          </w:divBdr>
          <w:divsChild>
            <w:div w:id="1360088605">
              <w:marLeft w:val="0"/>
              <w:marRight w:val="0"/>
              <w:marTop w:val="0"/>
              <w:marBottom w:val="0"/>
              <w:divBdr>
                <w:top w:val="none" w:sz="0" w:space="0" w:color="auto"/>
                <w:left w:val="none" w:sz="0" w:space="0" w:color="auto"/>
                <w:bottom w:val="none" w:sz="0" w:space="0" w:color="auto"/>
                <w:right w:val="none" w:sz="0" w:space="0" w:color="auto"/>
              </w:divBdr>
            </w:div>
          </w:divsChild>
        </w:div>
        <w:div w:id="1598560866">
          <w:marLeft w:val="0"/>
          <w:marRight w:val="0"/>
          <w:marTop w:val="0"/>
          <w:marBottom w:val="0"/>
          <w:divBdr>
            <w:top w:val="none" w:sz="0" w:space="0" w:color="auto"/>
            <w:left w:val="none" w:sz="0" w:space="0" w:color="auto"/>
            <w:bottom w:val="none" w:sz="0" w:space="0" w:color="auto"/>
            <w:right w:val="none" w:sz="0" w:space="0" w:color="auto"/>
          </w:divBdr>
          <w:divsChild>
            <w:div w:id="1372923962">
              <w:marLeft w:val="0"/>
              <w:marRight w:val="0"/>
              <w:marTop w:val="0"/>
              <w:marBottom w:val="0"/>
              <w:divBdr>
                <w:top w:val="none" w:sz="0" w:space="0" w:color="auto"/>
                <w:left w:val="none" w:sz="0" w:space="0" w:color="auto"/>
                <w:bottom w:val="none" w:sz="0" w:space="0" w:color="auto"/>
                <w:right w:val="none" w:sz="0" w:space="0" w:color="auto"/>
              </w:divBdr>
            </w:div>
          </w:divsChild>
        </w:div>
        <w:div w:id="403455427">
          <w:marLeft w:val="0"/>
          <w:marRight w:val="0"/>
          <w:marTop w:val="0"/>
          <w:marBottom w:val="0"/>
          <w:divBdr>
            <w:top w:val="none" w:sz="0" w:space="0" w:color="auto"/>
            <w:left w:val="none" w:sz="0" w:space="0" w:color="auto"/>
            <w:bottom w:val="none" w:sz="0" w:space="0" w:color="auto"/>
            <w:right w:val="none" w:sz="0" w:space="0" w:color="auto"/>
          </w:divBdr>
          <w:divsChild>
            <w:div w:id="735586851">
              <w:marLeft w:val="0"/>
              <w:marRight w:val="0"/>
              <w:marTop w:val="0"/>
              <w:marBottom w:val="0"/>
              <w:divBdr>
                <w:top w:val="none" w:sz="0" w:space="0" w:color="auto"/>
                <w:left w:val="none" w:sz="0" w:space="0" w:color="auto"/>
                <w:bottom w:val="none" w:sz="0" w:space="0" w:color="auto"/>
                <w:right w:val="none" w:sz="0" w:space="0" w:color="auto"/>
              </w:divBdr>
            </w:div>
          </w:divsChild>
        </w:div>
        <w:div w:id="8259640">
          <w:marLeft w:val="0"/>
          <w:marRight w:val="0"/>
          <w:marTop w:val="0"/>
          <w:marBottom w:val="0"/>
          <w:divBdr>
            <w:top w:val="none" w:sz="0" w:space="0" w:color="auto"/>
            <w:left w:val="none" w:sz="0" w:space="0" w:color="auto"/>
            <w:bottom w:val="none" w:sz="0" w:space="0" w:color="auto"/>
            <w:right w:val="none" w:sz="0" w:space="0" w:color="auto"/>
          </w:divBdr>
          <w:divsChild>
            <w:div w:id="121534169">
              <w:marLeft w:val="0"/>
              <w:marRight w:val="0"/>
              <w:marTop w:val="0"/>
              <w:marBottom w:val="0"/>
              <w:divBdr>
                <w:top w:val="none" w:sz="0" w:space="0" w:color="auto"/>
                <w:left w:val="none" w:sz="0" w:space="0" w:color="auto"/>
                <w:bottom w:val="none" w:sz="0" w:space="0" w:color="auto"/>
                <w:right w:val="none" w:sz="0" w:space="0" w:color="auto"/>
              </w:divBdr>
            </w:div>
          </w:divsChild>
        </w:div>
        <w:div w:id="2060325401">
          <w:marLeft w:val="0"/>
          <w:marRight w:val="0"/>
          <w:marTop w:val="0"/>
          <w:marBottom w:val="0"/>
          <w:divBdr>
            <w:top w:val="none" w:sz="0" w:space="0" w:color="auto"/>
            <w:left w:val="none" w:sz="0" w:space="0" w:color="auto"/>
            <w:bottom w:val="none" w:sz="0" w:space="0" w:color="auto"/>
            <w:right w:val="none" w:sz="0" w:space="0" w:color="auto"/>
          </w:divBdr>
          <w:divsChild>
            <w:div w:id="1419521764">
              <w:marLeft w:val="0"/>
              <w:marRight w:val="0"/>
              <w:marTop w:val="0"/>
              <w:marBottom w:val="0"/>
              <w:divBdr>
                <w:top w:val="none" w:sz="0" w:space="0" w:color="auto"/>
                <w:left w:val="none" w:sz="0" w:space="0" w:color="auto"/>
                <w:bottom w:val="none" w:sz="0" w:space="0" w:color="auto"/>
                <w:right w:val="none" w:sz="0" w:space="0" w:color="auto"/>
              </w:divBdr>
            </w:div>
          </w:divsChild>
        </w:div>
        <w:div w:id="299923180">
          <w:marLeft w:val="0"/>
          <w:marRight w:val="0"/>
          <w:marTop w:val="0"/>
          <w:marBottom w:val="0"/>
          <w:divBdr>
            <w:top w:val="none" w:sz="0" w:space="0" w:color="auto"/>
            <w:left w:val="none" w:sz="0" w:space="0" w:color="auto"/>
            <w:bottom w:val="none" w:sz="0" w:space="0" w:color="auto"/>
            <w:right w:val="none" w:sz="0" w:space="0" w:color="auto"/>
          </w:divBdr>
          <w:divsChild>
            <w:div w:id="1343819654">
              <w:marLeft w:val="0"/>
              <w:marRight w:val="0"/>
              <w:marTop w:val="0"/>
              <w:marBottom w:val="0"/>
              <w:divBdr>
                <w:top w:val="none" w:sz="0" w:space="0" w:color="auto"/>
                <w:left w:val="none" w:sz="0" w:space="0" w:color="auto"/>
                <w:bottom w:val="none" w:sz="0" w:space="0" w:color="auto"/>
                <w:right w:val="none" w:sz="0" w:space="0" w:color="auto"/>
              </w:divBdr>
            </w:div>
          </w:divsChild>
        </w:div>
        <w:div w:id="1160927969">
          <w:marLeft w:val="0"/>
          <w:marRight w:val="0"/>
          <w:marTop w:val="0"/>
          <w:marBottom w:val="0"/>
          <w:divBdr>
            <w:top w:val="none" w:sz="0" w:space="0" w:color="auto"/>
            <w:left w:val="none" w:sz="0" w:space="0" w:color="auto"/>
            <w:bottom w:val="none" w:sz="0" w:space="0" w:color="auto"/>
            <w:right w:val="none" w:sz="0" w:space="0" w:color="auto"/>
          </w:divBdr>
          <w:divsChild>
            <w:div w:id="1910000330">
              <w:marLeft w:val="0"/>
              <w:marRight w:val="0"/>
              <w:marTop w:val="0"/>
              <w:marBottom w:val="0"/>
              <w:divBdr>
                <w:top w:val="none" w:sz="0" w:space="0" w:color="auto"/>
                <w:left w:val="none" w:sz="0" w:space="0" w:color="auto"/>
                <w:bottom w:val="none" w:sz="0" w:space="0" w:color="auto"/>
                <w:right w:val="none" w:sz="0" w:space="0" w:color="auto"/>
              </w:divBdr>
            </w:div>
          </w:divsChild>
        </w:div>
        <w:div w:id="543098430">
          <w:marLeft w:val="0"/>
          <w:marRight w:val="0"/>
          <w:marTop w:val="0"/>
          <w:marBottom w:val="0"/>
          <w:divBdr>
            <w:top w:val="none" w:sz="0" w:space="0" w:color="auto"/>
            <w:left w:val="none" w:sz="0" w:space="0" w:color="auto"/>
            <w:bottom w:val="none" w:sz="0" w:space="0" w:color="auto"/>
            <w:right w:val="none" w:sz="0" w:space="0" w:color="auto"/>
          </w:divBdr>
          <w:divsChild>
            <w:div w:id="4951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2540">
      <w:bodyDiv w:val="1"/>
      <w:marLeft w:val="0"/>
      <w:marRight w:val="0"/>
      <w:marTop w:val="0"/>
      <w:marBottom w:val="0"/>
      <w:divBdr>
        <w:top w:val="none" w:sz="0" w:space="0" w:color="auto"/>
        <w:left w:val="none" w:sz="0" w:space="0" w:color="auto"/>
        <w:bottom w:val="none" w:sz="0" w:space="0" w:color="auto"/>
        <w:right w:val="none" w:sz="0" w:space="0" w:color="auto"/>
      </w:divBdr>
      <w:divsChild>
        <w:div w:id="71516057">
          <w:marLeft w:val="0"/>
          <w:marRight w:val="0"/>
          <w:marTop w:val="0"/>
          <w:marBottom w:val="0"/>
          <w:divBdr>
            <w:top w:val="none" w:sz="0" w:space="0" w:color="auto"/>
            <w:left w:val="none" w:sz="0" w:space="0" w:color="auto"/>
            <w:bottom w:val="none" w:sz="0" w:space="0" w:color="auto"/>
            <w:right w:val="none" w:sz="0" w:space="0" w:color="auto"/>
          </w:divBdr>
        </w:div>
        <w:div w:id="1574122386">
          <w:marLeft w:val="0"/>
          <w:marRight w:val="0"/>
          <w:marTop w:val="0"/>
          <w:marBottom w:val="0"/>
          <w:divBdr>
            <w:top w:val="none" w:sz="0" w:space="0" w:color="auto"/>
            <w:left w:val="none" w:sz="0" w:space="0" w:color="auto"/>
            <w:bottom w:val="none" w:sz="0" w:space="0" w:color="auto"/>
            <w:right w:val="none" w:sz="0" w:space="0" w:color="auto"/>
          </w:divBdr>
        </w:div>
        <w:div w:id="1834251856">
          <w:marLeft w:val="0"/>
          <w:marRight w:val="0"/>
          <w:marTop w:val="0"/>
          <w:marBottom w:val="0"/>
          <w:divBdr>
            <w:top w:val="none" w:sz="0" w:space="0" w:color="auto"/>
            <w:left w:val="none" w:sz="0" w:space="0" w:color="auto"/>
            <w:bottom w:val="none" w:sz="0" w:space="0" w:color="auto"/>
            <w:right w:val="none" w:sz="0" w:space="0" w:color="auto"/>
          </w:divBdr>
        </w:div>
      </w:divsChild>
    </w:div>
    <w:div w:id="1202401532">
      <w:bodyDiv w:val="1"/>
      <w:marLeft w:val="0"/>
      <w:marRight w:val="0"/>
      <w:marTop w:val="0"/>
      <w:marBottom w:val="0"/>
      <w:divBdr>
        <w:top w:val="none" w:sz="0" w:space="0" w:color="auto"/>
        <w:left w:val="none" w:sz="0" w:space="0" w:color="auto"/>
        <w:bottom w:val="none" w:sz="0" w:space="0" w:color="auto"/>
        <w:right w:val="none" w:sz="0" w:space="0" w:color="auto"/>
      </w:divBdr>
      <w:divsChild>
        <w:div w:id="1338575786">
          <w:marLeft w:val="0"/>
          <w:marRight w:val="0"/>
          <w:marTop w:val="0"/>
          <w:marBottom w:val="0"/>
          <w:divBdr>
            <w:top w:val="none" w:sz="0" w:space="0" w:color="auto"/>
            <w:left w:val="none" w:sz="0" w:space="0" w:color="auto"/>
            <w:bottom w:val="none" w:sz="0" w:space="0" w:color="auto"/>
            <w:right w:val="none" w:sz="0" w:space="0" w:color="auto"/>
          </w:divBdr>
        </w:div>
        <w:div w:id="128598750">
          <w:marLeft w:val="0"/>
          <w:marRight w:val="0"/>
          <w:marTop w:val="0"/>
          <w:marBottom w:val="0"/>
          <w:divBdr>
            <w:top w:val="none" w:sz="0" w:space="0" w:color="auto"/>
            <w:left w:val="none" w:sz="0" w:space="0" w:color="auto"/>
            <w:bottom w:val="none" w:sz="0" w:space="0" w:color="auto"/>
            <w:right w:val="none" w:sz="0" w:space="0" w:color="auto"/>
          </w:divBdr>
        </w:div>
      </w:divsChild>
    </w:div>
    <w:div w:id="1379667745">
      <w:bodyDiv w:val="1"/>
      <w:marLeft w:val="0"/>
      <w:marRight w:val="0"/>
      <w:marTop w:val="0"/>
      <w:marBottom w:val="0"/>
      <w:divBdr>
        <w:top w:val="none" w:sz="0" w:space="0" w:color="auto"/>
        <w:left w:val="none" w:sz="0" w:space="0" w:color="auto"/>
        <w:bottom w:val="none" w:sz="0" w:space="0" w:color="auto"/>
        <w:right w:val="none" w:sz="0" w:space="0" w:color="auto"/>
      </w:divBdr>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155652097">
          <w:marLeft w:val="0"/>
          <w:marRight w:val="0"/>
          <w:marTop w:val="0"/>
          <w:marBottom w:val="0"/>
          <w:divBdr>
            <w:top w:val="none" w:sz="0" w:space="0" w:color="auto"/>
            <w:left w:val="none" w:sz="0" w:space="0" w:color="auto"/>
            <w:bottom w:val="none" w:sz="0" w:space="0" w:color="auto"/>
            <w:right w:val="none" w:sz="0" w:space="0" w:color="auto"/>
          </w:divBdr>
        </w:div>
        <w:div w:id="2084059187">
          <w:marLeft w:val="0"/>
          <w:marRight w:val="0"/>
          <w:marTop w:val="0"/>
          <w:marBottom w:val="0"/>
          <w:divBdr>
            <w:top w:val="none" w:sz="0" w:space="0" w:color="auto"/>
            <w:left w:val="none" w:sz="0" w:space="0" w:color="auto"/>
            <w:bottom w:val="none" w:sz="0" w:space="0" w:color="auto"/>
            <w:right w:val="none" w:sz="0" w:space="0" w:color="auto"/>
          </w:divBdr>
        </w:div>
        <w:div w:id="136651337">
          <w:marLeft w:val="0"/>
          <w:marRight w:val="0"/>
          <w:marTop w:val="0"/>
          <w:marBottom w:val="0"/>
          <w:divBdr>
            <w:top w:val="none" w:sz="0" w:space="0" w:color="auto"/>
            <w:left w:val="none" w:sz="0" w:space="0" w:color="auto"/>
            <w:bottom w:val="none" w:sz="0" w:space="0" w:color="auto"/>
            <w:right w:val="none" w:sz="0" w:space="0" w:color="auto"/>
          </w:divBdr>
        </w:div>
      </w:divsChild>
    </w:div>
    <w:div w:id="1560702244">
      <w:bodyDiv w:val="1"/>
      <w:marLeft w:val="0"/>
      <w:marRight w:val="0"/>
      <w:marTop w:val="0"/>
      <w:marBottom w:val="0"/>
      <w:divBdr>
        <w:top w:val="none" w:sz="0" w:space="0" w:color="auto"/>
        <w:left w:val="none" w:sz="0" w:space="0" w:color="auto"/>
        <w:bottom w:val="none" w:sz="0" w:space="0" w:color="auto"/>
        <w:right w:val="none" w:sz="0" w:space="0" w:color="auto"/>
      </w:divBdr>
      <w:divsChild>
        <w:div w:id="264004757">
          <w:marLeft w:val="0"/>
          <w:marRight w:val="0"/>
          <w:marTop w:val="0"/>
          <w:marBottom w:val="0"/>
          <w:divBdr>
            <w:top w:val="none" w:sz="0" w:space="0" w:color="auto"/>
            <w:left w:val="none" w:sz="0" w:space="0" w:color="auto"/>
            <w:bottom w:val="none" w:sz="0" w:space="0" w:color="auto"/>
            <w:right w:val="none" w:sz="0" w:space="0" w:color="auto"/>
          </w:divBdr>
        </w:div>
        <w:div w:id="1160536877">
          <w:marLeft w:val="0"/>
          <w:marRight w:val="0"/>
          <w:marTop w:val="0"/>
          <w:marBottom w:val="0"/>
          <w:divBdr>
            <w:top w:val="none" w:sz="0" w:space="0" w:color="auto"/>
            <w:left w:val="none" w:sz="0" w:space="0" w:color="auto"/>
            <w:bottom w:val="none" w:sz="0" w:space="0" w:color="auto"/>
            <w:right w:val="none" w:sz="0" w:space="0" w:color="auto"/>
          </w:divBdr>
        </w:div>
      </w:divsChild>
    </w:div>
    <w:div w:id="1644892734">
      <w:bodyDiv w:val="1"/>
      <w:marLeft w:val="0"/>
      <w:marRight w:val="0"/>
      <w:marTop w:val="0"/>
      <w:marBottom w:val="0"/>
      <w:divBdr>
        <w:top w:val="none" w:sz="0" w:space="0" w:color="auto"/>
        <w:left w:val="none" w:sz="0" w:space="0" w:color="auto"/>
        <w:bottom w:val="none" w:sz="0" w:space="0" w:color="auto"/>
        <w:right w:val="none" w:sz="0" w:space="0" w:color="auto"/>
      </w:divBdr>
    </w:div>
    <w:div w:id="1654135997">
      <w:bodyDiv w:val="1"/>
      <w:marLeft w:val="0"/>
      <w:marRight w:val="0"/>
      <w:marTop w:val="0"/>
      <w:marBottom w:val="0"/>
      <w:divBdr>
        <w:top w:val="none" w:sz="0" w:space="0" w:color="auto"/>
        <w:left w:val="none" w:sz="0" w:space="0" w:color="auto"/>
        <w:bottom w:val="none" w:sz="0" w:space="0" w:color="auto"/>
        <w:right w:val="none" w:sz="0" w:space="0" w:color="auto"/>
      </w:divBdr>
      <w:divsChild>
        <w:div w:id="1748651073">
          <w:marLeft w:val="0"/>
          <w:marRight w:val="0"/>
          <w:marTop w:val="0"/>
          <w:marBottom w:val="0"/>
          <w:divBdr>
            <w:top w:val="none" w:sz="0" w:space="0" w:color="auto"/>
            <w:left w:val="none" w:sz="0" w:space="0" w:color="auto"/>
            <w:bottom w:val="none" w:sz="0" w:space="0" w:color="auto"/>
            <w:right w:val="none" w:sz="0" w:space="0" w:color="auto"/>
          </w:divBdr>
          <w:divsChild>
            <w:div w:id="2013096773">
              <w:marLeft w:val="0"/>
              <w:marRight w:val="0"/>
              <w:marTop w:val="0"/>
              <w:marBottom w:val="0"/>
              <w:divBdr>
                <w:top w:val="none" w:sz="0" w:space="0" w:color="auto"/>
                <w:left w:val="none" w:sz="0" w:space="0" w:color="auto"/>
                <w:bottom w:val="none" w:sz="0" w:space="0" w:color="auto"/>
                <w:right w:val="none" w:sz="0" w:space="0" w:color="auto"/>
              </w:divBdr>
            </w:div>
          </w:divsChild>
        </w:div>
        <w:div w:id="1924413498">
          <w:marLeft w:val="0"/>
          <w:marRight w:val="0"/>
          <w:marTop w:val="0"/>
          <w:marBottom w:val="0"/>
          <w:divBdr>
            <w:top w:val="none" w:sz="0" w:space="0" w:color="auto"/>
            <w:left w:val="none" w:sz="0" w:space="0" w:color="auto"/>
            <w:bottom w:val="none" w:sz="0" w:space="0" w:color="auto"/>
            <w:right w:val="none" w:sz="0" w:space="0" w:color="auto"/>
          </w:divBdr>
          <w:divsChild>
            <w:div w:id="1699433597">
              <w:marLeft w:val="0"/>
              <w:marRight w:val="0"/>
              <w:marTop w:val="0"/>
              <w:marBottom w:val="0"/>
              <w:divBdr>
                <w:top w:val="none" w:sz="0" w:space="0" w:color="auto"/>
                <w:left w:val="none" w:sz="0" w:space="0" w:color="auto"/>
                <w:bottom w:val="none" w:sz="0" w:space="0" w:color="auto"/>
                <w:right w:val="none" w:sz="0" w:space="0" w:color="auto"/>
              </w:divBdr>
            </w:div>
          </w:divsChild>
        </w:div>
        <w:div w:id="1252855574">
          <w:marLeft w:val="0"/>
          <w:marRight w:val="0"/>
          <w:marTop w:val="0"/>
          <w:marBottom w:val="0"/>
          <w:divBdr>
            <w:top w:val="none" w:sz="0" w:space="0" w:color="auto"/>
            <w:left w:val="none" w:sz="0" w:space="0" w:color="auto"/>
            <w:bottom w:val="none" w:sz="0" w:space="0" w:color="auto"/>
            <w:right w:val="none" w:sz="0" w:space="0" w:color="auto"/>
          </w:divBdr>
          <w:divsChild>
            <w:div w:id="848178151">
              <w:marLeft w:val="0"/>
              <w:marRight w:val="0"/>
              <w:marTop w:val="0"/>
              <w:marBottom w:val="0"/>
              <w:divBdr>
                <w:top w:val="none" w:sz="0" w:space="0" w:color="auto"/>
                <w:left w:val="none" w:sz="0" w:space="0" w:color="auto"/>
                <w:bottom w:val="none" w:sz="0" w:space="0" w:color="auto"/>
                <w:right w:val="none" w:sz="0" w:space="0" w:color="auto"/>
              </w:divBdr>
            </w:div>
          </w:divsChild>
        </w:div>
        <w:div w:id="453911485">
          <w:marLeft w:val="0"/>
          <w:marRight w:val="0"/>
          <w:marTop w:val="0"/>
          <w:marBottom w:val="0"/>
          <w:divBdr>
            <w:top w:val="none" w:sz="0" w:space="0" w:color="auto"/>
            <w:left w:val="none" w:sz="0" w:space="0" w:color="auto"/>
            <w:bottom w:val="none" w:sz="0" w:space="0" w:color="auto"/>
            <w:right w:val="none" w:sz="0" w:space="0" w:color="auto"/>
          </w:divBdr>
          <w:divsChild>
            <w:div w:id="1029182169">
              <w:marLeft w:val="0"/>
              <w:marRight w:val="0"/>
              <w:marTop w:val="0"/>
              <w:marBottom w:val="0"/>
              <w:divBdr>
                <w:top w:val="none" w:sz="0" w:space="0" w:color="auto"/>
                <w:left w:val="none" w:sz="0" w:space="0" w:color="auto"/>
                <w:bottom w:val="none" w:sz="0" w:space="0" w:color="auto"/>
                <w:right w:val="none" w:sz="0" w:space="0" w:color="auto"/>
              </w:divBdr>
            </w:div>
          </w:divsChild>
        </w:div>
        <w:div w:id="431170560">
          <w:marLeft w:val="0"/>
          <w:marRight w:val="0"/>
          <w:marTop w:val="0"/>
          <w:marBottom w:val="0"/>
          <w:divBdr>
            <w:top w:val="none" w:sz="0" w:space="0" w:color="auto"/>
            <w:left w:val="none" w:sz="0" w:space="0" w:color="auto"/>
            <w:bottom w:val="none" w:sz="0" w:space="0" w:color="auto"/>
            <w:right w:val="none" w:sz="0" w:space="0" w:color="auto"/>
          </w:divBdr>
          <w:divsChild>
            <w:div w:id="792405602">
              <w:marLeft w:val="0"/>
              <w:marRight w:val="0"/>
              <w:marTop w:val="0"/>
              <w:marBottom w:val="0"/>
              <w:divBdr>
                <w:top w:val="none" w:sz="0" w:space="0" w:color="auto"/>
                <w:left w:val="none" w:sz="0" w:space="0" w:color="auto"/>
                <w:bottom w:val="none" w:sz="0" w:space="0" w:color="auto"/>
                <w:right w:val="none" w:sz="0" w:space="0" w:color="auto"/>
              </w:divBdr>
            </w:div>
          </w:divsChild>
        </w:div>
        <w:div w:id="137498923">
          <w:marLeft w:val="0"/>
          <w:marRight w:val="0"/>
          <w:marTop w:val="0"/>
          <w:marBottom w:val="0"/>
          <w:divBdr>
            <w:top w:val="none" w:sz="0" w:space="0" w:color="auto"/>
            <w:left w:val="none" w:sz="0" w:space="0" w:color="auto"/>
            <w:bottom w:val="none" w:sz="0" w:space="0" w:color="auto"/>
            <w:right w:val="none" w:sz="0" w:space="0" w:color="auto"/>
          </w:divBdr>
          <w:divsChild>
            <w:div w:id="348527988">
              <w:marLeft w:val="0"/>
              <w:marRight w:val="0"/>
              <w:marTop w:val="0"/>
              <w:marBottom w:val="0"/>
              <w:divBdr>
                <w:top w:val="none" w:sz="0" w:space="0" w:color="auto"/>
                <w:left w:val="none" w:sz="0" w:space="0" w:color="auto"/>
                <w:bottom w:val="none" w:sz="0" w:space="0" w:color="auto"/>
                <w:right w:val="none" w:sz="0" w:space="0" w:color="auto"/>
              </w:divBdr>
            </w:div>
          </w:divsChild>
        </w:div>
        <w:div w:id="2084060108">
          <w:marLeft w:val="0"/>
          <w:marRight w:val="0"/>
          <w:marTop w:val="0"/>
          <w:marBottom w:val="0"/>
          <w:divBdr>
            <w:top w:val="none" w:sz="0" w:space="0" w:color="auto"/>
            <w:left w:val="none" w:sz="0" w:space="0" w:color="auto"/>
            <w:bottom w:val="none" w:sz="0" w:space="0" w:color="auto"/>
            <w:right w:val="none" w:sz="0" w:space="0" w:color="auto"/>
          </w:divBdr>
          <w:divsChild>
            <w:div w:id="780612451">
              <w:marLeft w:val="0"/>
              <w:marRight w:val="0"/>
              <w:marTop w:val="0"/>
              <w:marBottom w:val="0"/>
              <w:divBdr>
                <w:top w:val="none" w:sz="0" w:space="0" w:color="auto"/>
                <w:left w:val="none" w:sz="0" w:space="0" w:color="auto"/>
                <w:bottom w:val="none" w:sz="0" w:space="0" w:color="auto"/>
                <w:right w:val="none" w:sz="0" w:space="0" w:color="auto"/>
              </w:divBdr>
            </w:div>
          </w:divsChild>
        </w:div>
        <w:div w:id="398863156">
          <w:marLeft w:val="0"/>
          <w:marRight w:val="0"/>
          <w:marTop w:val="0"/>
          <w:marBottom w:val="0"/>
          <w:divBdr>
            <w:top w:val="none" w:sz="0" w:space="0" w:color="auto"/>
            <w:left w:val="none" w:sz="0" w:space="0" w:color="auto"/>
            <w:bottom w:val="none" w:sz="0" w:space="0" w:color="auto"/>
            <w:right w:val="none" w:sz="0" w:space="0" w:color="auto"/>
          </w:divBdr>
          <w:divsChild>
            <w:div w:id="481586371">
              <w:marLeft w:val="0"/>
              <w:marRight w:val="0"/>
              <w:marTop w:val="0"/>
              <w:marBottom w:val="0"/>
              <w:divBdr>
                <w:top w:val="none" w:sz="0" w:space="0" w:color="auto"/>
                <w:left w:val="none" w:sz="0" w:space="0" w:color="auto"/>
                <w:bottom w:val="none" w:sz="0" w:space="0" w:color="auto"/>
                <w:right w:val="none" w:sz="0" w:space="0" w:color="auto"/>
              </w:divBdr>
            </w:div>
          </w:divsChild>
        </w:div>
        <w:div w:id="1419868732">
          <w:marLeft w:val="0"/>
          <w:marRight w:val="0"/>
          <w:marTop w:val="0"/>
          <w:marBottom w:val="0"/>
          <w:divBdr>
            <w:top w:val="none" w:sz="0" w:space="0" w:color="auto"/>
            <w:left w:val="none" w:sz="0" w:space="0" w:color="auto"/>
            <w:bottom w:val="none" w:sz="0" w:space="0" w:color="auto"/>
            <w:right w:val="none" w:sz="0" w:space="0" w:color="auto"/>
          </w:divBdr>
          <w:divsChild>
            <w:div w:id="1837572748">
              <w:marLeft w:val="0"/>
              <w:marRight w:val="0"/>
              <w:marTop w:val="0"/>
              <w:marBottom w:val="0"/>
              <w:divBdr>
                <w:top w:val="none" w:sz="0" w:space="0" w:color="auto"/>
                <w:left w:val="none" w:sz="0" w:space="0" w:color="auto"/>
                <w:bottom w:val="none" w:sz="0" w:space="0" w:color="auto"/>
                <w:right w:val="none" w:sz="0" w:space="0" w:color="auto"/>
              </w:divBdr>
            </w:div>
          </w:divsChild>
        </w:div>
        <w:div w:id="1004279131">
          <w:marLeft w:val="0"/>
          <w:marRight w:val="0"/>
          <w:marTop w:val="0"/>
          <w:marBottom w:val="0"/>
          <w:divBdr>
            <w:top w:val="none" w:sz="0" w:space="0" w:color="auto"/>
            <w:left w:val="none" w:sz="0" w:space="0" w:color="auto"/>
            <w:bottom w:val="none" w:sz="0" w:space="0" w:color="auto"/>
            <w:right w:val="none" w:sz="0" w:space="0" w:color="auto"/>
          </w:divBdr>
          <w:divsChild>
            <w:div w:id="2000621270">
              <w:marLeft w:val="0"/>
              <w:marRight w:val="0"/>
              <w:marTop w:val="0"/>
              <w:marBottom w:val="0"/>
              <w:divBdr>
                <w:top w:val="none" w:sz="0" w:space="0" w:color="auto"/>
                <w:left w:val="none" w:sz="0" w:space="0" w:color="auto"/>
                <w:bottom w:val="none" w:sz="0" w:space="0" w:color="auto"/>
                <w:right w:val="none" w:sz="0" w:space="0" w:color="auto"/>
              </w:divBdr>
            </w:div>
          </w:divsChild>
        </w:div>
        <w:div w:id="1611938176">
          <w:marLeft w:val="0"/>
          <w:marRight w:val="0"/>
          <w:marTop w:val="0"/>
          <w:marBottom w:val="0"/>
          <w:divBdr>
            <w:top w:val="none" w:sz="0" w:space="0" w:color="auto"/>
            <w:left w:val="none" w:sz="0" w:space="0" w:color="auto"/>
            <w:bottom w:val="none" w:sz="0" w:space="0" w:color="auto"/>
            <w:right w:val="none" w:sz="0" w:space="0" w:color="auto"/>
          </w:divBdr>
          <w:divsChild>
            <w:div w:id="1680889104">
              <w:marLeft w:val="0"/>
              <w:marRight w:val="0"/>
              <w:marTop w:val="0"/>
              <w:marBottom w:val="0"/>
              <w:divBdr>
                <w:top w:val="none" w:sz="0" w:space="0" w:color="auto"/>
                <w:left w:val="none" w:sz="0" w:space="0" w:color="auto"/>
                <w:bottom w:val="none" w:sz="0" w:space="0" w:color="auto"/>
                <w:right w:val="none" w:sz="0" w:space="0" w:color="auto"/>
              </w:divBdr>
            </w:div>
          </w:divsChild>
        </w:div>
        <w:div w:id="225342529">
          <w:marLeft w:val="0"/>
          <w:marRight w:val="0"/>
          <w:marTop w:val="0"/>
          <w:marBottom w:val="0"/>
          <w:divBdr>
            <w:top w:val="none" w:sz="0" w:space="0" w:color="auto"/>
            <w:left w:val="none" w:sz="0" w:space="0" w:color="auto"/>
            <w:bottom w:val="none" w:sz="0" w:space="0" w:color="auto"/>
            <w:right w:val="none" w:sz="0" w:space="0" w:color="auto"/>
          </w:divBdr>
          <w:divsChild>
            <w:div w:id="1994412475">
              <w:marLeft w:val="0"/>
              <w:marRight w:val="0"/>
              <w:marTop w:val="0"/>
              <w:marBottom w:val="0"/>
              <w:divBdr>
                <w:top w:val="none" w:sz="0" w:space="0" w:color="auto"/>
                <w:left w:val="none" w:sz="0" w:space="0" w:color="auto"/>
                <w:bottom w:val="none" w:sz="0" w:space="0" w:color="auto"/>
                <w:right w:val="none" w:sz="0" w:space="0" w:color="auto"/>
              </w:divBdr>
            </w:div>
          </w:divsChild>
        </w:div>
        <w:div w:id="1617249698">
          <w:marLeft w:val="0"/>
          <w:marRight w:val="0"/>
          <w:marTop w:val="0"/>
          <w:marBottom w:val="0"/>
          <w:divBdr>
            <w:top w:val="none" w:sz="0" w:space="0" w:color="auto"/>
            <w:left w:val="none" w:sz="0" w:space="0" w:color="auto"/>
            <w:bottom w:val="none" w:sz="0" w:space="0" w:color="auto"/>
            <w:right w:val="none" w:sz="0" w:space="0" w:color="auto"/>
          </w:divBdr>
          <w:divsChild>
            <w:div w:id="313148356">
              <w:marLeft w:val="0"/>
              <w:marRight w:val="0"/>
              <w:marTop w:val="0"/>
              <w:marBottom w:val="0"/>
              <w:divBdr>
                <w:top w:val="none" w:sz="0" w:space="0" w:color="auto"/>
                <w:left w:val="none" w:sz="0" w:space="0" w:color="auto"/>
                <w:bottom w:val="none" w:sz="0" w:space="0" w:color="auto"/>
                <w:right w:val="none" w:sz="0" w:space="0" w:color="auto"/>
              </w:divBdr>
            </w:div>
          </w:divsChild>
        </w:div>
        <w:div w:id="1006592306">
          <w:marLeft w:val="0"/>
          <w:marRight w:val="0"/>
          <w:marTop w:val="0"/>
          <w:marBottom w:val="0"/>
          <w:divBdr>
            <w:top w:val="none" w:sz="0" w:space="0" w:color="auto"/>
            <w:left w:val="none" w:sz="0" w:space="0" w:color="auto"/>
            <w:bottom w:val="none" w:sz="0" w:space="0" w:color="auto"/>
            <w:right w:val="none" w:sz="0" w:space="0" w:color="auto"/>
          </w:divBdr>
          <w:divsChild>
            <w:div w:id="2079092345">
              <w:marLeft w:val="0"/>
              <w:marRight w:val="0"/>
              <w:marTop w:val="0"/>
              <w:marBottom w:val="0"/>
              <w:divBdr>
                <w:top w:val="none" w:sz="0" w:space="0" w:color="auto"/>
                <w:left w:val="none" w:sz="0" w:space="0" w:color="auto"/>
                <w:bottom w:val="none" w:sz="0" w:space="0" w:color="auto"/>
                <w:right w:val="none" w:sz="0" w:space="0" w:color="auto"/>
              </w:divBdr>
            </w:div>
          </w:divsChild>
        </w:div>
        <w:div w:id="1911381251">
          <w:marLeft w:val="0"/>
          <w:marRight w:val="0"/>
          <w:marTop w:val="0"/>
          <w:marBottom w:val="0"/>
          <w:divBdr>
            <w:top w:val="none" w:sz="0" w:space="0" w:color="auto"/>
            <w:left w:val="none" w:sz="0" w:space="0" w:color="auto"/>
            <w:bottom w:val="none" w:sz="0" w:space="0" w:color="auto"/>
            <w:right w:val="none" w:sz="0" w:space="0" w:color="auto"/>
          </w:divBdr>
          <w:divsChild>
            <w:div w:id="1694381957">
              <w:marLeft w:val="0"/>
              <w:marRight w:val="0"/>
              <w:marTop w:val="0"/>
              <w:marBottom w:val="0"/>
              <w:divBdr>
                <w:top w:val="none" w:sz="0" w:space="0" w:color="auto"/>
                <w:left w:val="none" w:sz="0" w:space="0" w:color="auto"/>
                <w:bottom w:val="none" w:sz="0" w:space="0" w:color="auto"/>
                <w:right w:val="none" w:sz="0" w:space="0" w:color="auto"/>
              </w:divBdr>
            </w:div>
          </w:divsChild>
        </w:div>
        <w:div w:id="793790495">
          <w:marLeft w:val="0"/>
          <w:marRight w:val="0"/>
          <w:marTop w:val="0"/>
          <w:marBottom w:val="0"/>
          <w:divBdr>
            <w:top w:val="none" w:sz="0" w:space="0" w:color="auto"/>
            <w:left w:val="none" w:sz="0" w:space="0" w:color="auto"/>
            <w:bottom w:val="none" w:sz="0" w:space="0" w:color="auto"/>
            <w:right w:val="none" w:sz="0" w:space="0" w:color="auto"/>
          </w:divBdr>
          <w:divsChild>
            <w:div w:id="1760130928">
              <w:marLeft w:val="0"/>
              <w:marRight w:val="0"/>
              <w:marTop w:val="0"/>
              <w:marBottom w:val="0"/>
              <w:divBdr>
                <w:top w:val="none" w:sz="0" w:space="0" w:color="auto"/>
                <w:left w:val="none" w:sz="0" w:space="0" w:color="auto"/>
                <w:bottom w:val="none" w:sz="0" w:space="0" w:color="auto"/>
                <w:right w:val="none" w:sz="0" w:space="0" w:color="auto"/>
              </w:divBdr>
            </w:div>
          </w:divsChild>
        </w:div>
        <w:div w:id="1104762430">
          <w:marLeft w:val="0"/>
          <w:marRight w:val="0"/>
          <w:marTop w:val="0"/>
          <w:marBottom w:val="0"/>
          <w:divBdr>
            <w:top w:val="none" w:sz="0" w:space="0" w:color="auto"/>
            <w:left w:val="none" w:sz="0" w:space="0" w:color="auto"/>
            <w:bottom w:val="none" w:sz="0" w:space="0" w:color="auto"/>
            <w:right w:val="none" w:sz="0" w:space="0" w:color="auto"/>
          </w:divBdr>
          <w:divsChild>
            <w:div w:id="1692100610">
              <w:marLeft w:val="0"/>
              <w:marRight w:val="0"/>
              <w:marTop w:val="0"/>
              <w:marBottom w:val="0"/>
              <w:divBdr>
                <w:top w:val="none" w:sz="0" w:space="0" w:color="auto"/>
                <w:left w:val="none" w:sz="0" w:space="0" w:color="auto"/>
                <w:bottom w:val="none" w:sz="0" w:space="0" w:color="auto"/>
                <w:right w:val="none" w:sz="0" w:space="0" w:color="auto"/>
              </w:divBdr>
            </w:div>
          </w:divsChild>
        </w:div>
        <w:div w:id="478957196">
          <w:marLeft w:val="0"/>
          <w:marRight w:val="0"/>
          <w:marTop w:val="0"/>
          <w:marBottom w:val="0"/>
          <w:divBdr>
            <w:top w:val="none" w:sz="0" w:space="0" w:color="auto"/>
            <w:left w:val="none" w:sz="0" w:space="0" w:color="auto"/>
            <w:bottom w:val="none" w:sz="0" w:space="0" w:color="auto"/>
            <w:right w:val="none" w:sz="0" w:space="0" w:color="auto"/>
          </w:divBdr>
          <w:divsChild>
            <w:div w:id="527718557">
              <w:marLeft w:val="0"/>
              <w:marRight w:val="0"/>
              <w:marTop w:val="0"/>
              <w:marBottom w:val="0"/>
              <w:divBdr>
                <w:top w:val="none" w:sz="0" w:space="0" w:color="auto"/>
                <w:left w:val="none" w:sz="0" w:space="0" w:color="auto"/>
                <w:bottom w:val="none" w:sz="0" w:space="0" w:color="auto"/>
                <w:right w:val="none" w:sz="0" w:space="0" w:color="auto"/>
              </w:divBdr>
            </w:div>
          </w:divsChild>
        </w:div>
        <w:div w:id="1044256071">
          <w:marLeft w:val="0"/>
          <w:marRight w:val="0"/>
          <w:marTop w:val="0"/>
          <w:marBottom w:val="0"/>
          <w:divBdr>
            <w:top w:val="none" w:sz="0" w:space="0" w:color="auto"/>
            <w:left w:val="none" w:sz="0" w:space="0" w:color="auto"/>
            <w:bottom w:val="none" w:sz="0" w:space="0" w:color="auto"/>
            <w:right w:val="none" w:sz="0" w:space="0" w:color="auto"/>
          </w:divBdr>
          <w:divsChild>
            <w:div w:id="1837573768">
              <w:marLeft w:val="0"/>
              <w:marRight w:val="0"/>
              <w:marTop w:val="0"/>
              <w:marBottom w:val="0"/>
              <w:divBdr>
                <w:top w:val="none" w:sz="0" w:space="0" w:color="auto"/>
                <w:left w:val="none" w:sz="0" w:space="0" w:color="auto"/>
                <w:bottom w:val="none" w:sz="0" w:space="0" w:color="auto"/>
                <w:right w:val="none" w:sz="0" w:space="0" w:color="auto"/>
              </w:divBdr>
            </w:div>
          </w:divsChild>
        </w:div>
        <w:div w:id="961689635">
          <w:marLeft w:val="0"/>
          <w:marRight w:val="0"/>
          <w:marTop w:val="0"/>
          <w:marBottom w:val="0"/>
          <w:divBdr>
            <w:top w:val="none" w:sz="0" w:space="0" w:color="auto"/>
            <w:left w:val="none" w:sz="0" w:space="0" w:color="auto"/>
            <w:bottom w:val="none" w:sz="0" w:space="0" w:color="auto"/>
            <w:right w:val="none" w:sz="0" w:space="0" w:color="auto"/>
          </w:divBdr>
          <w:divsChild>
            <w:div w:id="1398162668">
              <w:marLeft w:val="0"/>
              <w:marRight w:val="0"/>
              <w:marTop w:val="0"/>
              <w:marBottom w:val="0"/>
              <w:divBdr>
                <w:top w:val="none" w:sz="0" w:space="0" w:color="auto"/>
                <w:left w:val="none" w:sz="0" w:space="0" w:color="auto"/>
                <w:bottom w:val="none" w:sz="0" w:space="0" w:color="auto"/>
                <w:right w:val="none" w:sz="0" w:space="0" w:color="auto"/>
              </w:divBdr>
            </w:div>
          </w:divsChild>
        </w:div>
        <w:div w:id="316343800">
          <w:marLeft w:val="0"/>
          <w:marRight w:val="0"/>
          <w:marTop w:val="0"/>
          <w:marBottom w:val="0"/>
          <w:divBdr>
            <w:top w:val="none" w:sz="0" w:space="0" w:color="auto"/>
            <w:left w:val="none" w:sz="0" w:space="0" w:color="auto"/>
            <w:bottom w:val="none" w:sz="0" w:space="0" w:color="auto"/>
            <w:right w:val="none" w:sz="0" w:space="0" w:color="auto"/>
          </w:divBdr>
          <w:divsChild>
            <w:div w:id="693848897">
              <w:marLeft w:val="0"/>
              <w:marRight w:val="0"/>
              <w:marTop w:val="0"/>
              <w:marBottom w:val="0"/>
              <w:divBdr>
                <w:top w:val="none" w:sz="0" w:space="0" w:color="auto"/>
                <w:left w:val="none" w:sz="0" w:space="0" w:color="auto"/>
                <w:bottom w:val="none" w:sz="0" w:space="0" w:color="auto"/>
                <w:right w:val="none" w:sz="0" w:space="0" w:color="auto"/>
              </w:divBdr>
            </w:div>
          </w:divsChild>
        </w:div>
        <w:div w:id="1240215130">
          <w:marLeft w:val="0"/>
          <w:marRight w:val="0"/>
          <w:marTop w:val="0"/>
          <w:marBottom w:val="0"/>
          <w:divBdr>
            <w:top w:val="none" w:sz="0" w:space="0" w:color="auto"/>
            <w:left w:val="none" w:sz="0" w:space="0" w:color="auto"/>
            <w:bottom w:val="none" w:sz="0" w:space="0" w:color="auto"/>
            <w:right w:val="none" w:sz="0" w:space="0" w:color="auto"/>
          </w:divBdr>
          <w:divsChild>
            <w:div w:id="2114859537">
              <w:marLeft w:val="0"/>
              <w:marRight w:val="0"/>
              <w:marTop w:val="0"/>
              <w:marBottom w:val="0"/>
              <w:divBdr>
                <w:top w:val="none" w:sz="0" w:space="0" w:color="auto"/>
                <w:left w:val="none" w:sz="0" w:space="0" w:color="auto"/>
                <w:bottom w:val="none" w:sz="0" w:space="0" w:color="auto"/>
                <w:right w:val="none" w:sz="0" w:space="0" w:color="auto"/>
              </w:divBdr>
            </w:div>
          </w:divsChild>
        </w:div>
        <w:div w:id="1062756721">
          <w:marLeft w:val="0"/>
          <w:marRight w:val="0"/>
          <w:marTop w:val="0"/>
          <w:marBottom w:val="0"/>
          <w:divBdr>
            <w:top w:val="none" w:sz="0" w:space="0" w:color="auto"/>
            <w:left w:val="none" w:sz="0" w:space="0" w:color="auto"/>
            <w:bottom w:val="none" w:sz="0" w:space="0" w:color="auto"/>
            <w:right w:val="none" w:sz="0" w:space="0" w:color="auto"/>
          </w:divBdr>
          <w:divsChild>
            <w:div w:id="1329478138">
              <w:marLeft w:val="0"/>
              <w:marRight w:val="0"/>
              <w:marTop w:val="0"/>
              <w:marBottom w:val="0"/>
              <w:divBdr>
                <w:top w:val="none" w:sz="0" w:space="0" w:color="auto"/>
                <w:left w:val="none" w:sz="0" w:space="0" w:color="auto"/>
                <w:bottom w:val="none" w:sz="0" w:space="0" w:color="auto"/>
                <w:right w:val="none" w:sz="0" w:space="0" w:color="auto"/>
              </w:divBdr>
            </w:div>
          </w:divsChild>
        </w:div>
        <w:div w:id="1902517179">
          <w:marLeft w:val="0"/>
          <w:marRight w:val="0"/>
          <w:marTop w:val="0"/>
          <w:marBottom w:val="0"/>
          <w:divBdr>
            <w:top w:val="none" w:sz="0" w:space="0" w:color="auto"/>
            <w:left w:val="none" w:sz="0" w:space="0" w:color="auto"/>
            <w:bottom w:val="none" w:sz="0" w:space="0" w:color="auto"/>
            <w:right w:val="none" w:sz="0" w:space="0" w:color="auto"/>
          </w:divBdr>
          <w:divsChild>
            <w:div w:id="1059209310">
              <w:marLeft w:val="0"/>
              <w:marRight w:val="0"/>
              <w:marTop w:val="0"/>
              <w:marBottom w:val="0"/>
              <w:divBdr>
                <w:top w:val="none" w:sz="0" w:space="0" w:color="auto"/>
                <w:left w:val="none" w:sz="0" w:space="0" w:color="auto"/>
                <w:bottom w:val="none" w:sz="0" w:space="0" w:color="auto"/>
                <w:right w:val="none" w:sz="0" w:space="0" w:color="auto"/>
              </w:divBdr>
            </w:div>
          </w:divsChild>
        </w:div>
        <w:div w:id="825166654">
          <w:marLeft w:val="0"/>
          <w:marRight w:val="0"/>
          <w:marTop w:val="0"/>
          <w:marBottom w:val="0"/>
          <w:divBdr>
            <w:top w:val="none" w:sz="0" w:space="0" w:color="auto"/>
            <w:left w:val="none" w:sz="0" w:space="0" w:color="auto"/>
            <w:bottom w:val="none" w:sz="0" w:space="0" w:color="auto"/>
            <w:right w:val="none" w:sz="0" w:space="0" w:color="auto"/>
          </w:divBdr>
          <w:divsChild>
            <w:div w:id="1665939641">
              <w:marLeft w:val="0"/>
              <w:marRight w:val="0"/>
              <w:marTop w:val="0"/>
              <w:marBottom w:val="0"/>
              <w:divBdr>
                <w:top w:val="none" w:sz="0" w:space="0" w:color="auto"/>
                <w:left w:val="none" w:sz="0" w:space="0" w:color="auto"/>
                <w:bottom w:val="none" w:sz="0" w:space="0" w:color="auto"/>
                <w:right w:val="none" w:sz="0" w:space="0" w:color="auto"/>
              </w:divBdr>
            </w:div>
          </w:divsChild>
        </w:div>
        <w:div w:id="451942054">
          <w:marLeft w:val="0"/>
          <w:marRight w:val="0"/>
          <w:marTop w:val="0"/>
          <w:marBottom w:val="0"/>
          <w:divBdr>
            <w:top w:val="none" w:sz="0" w:space="0" w:color="auto"/>
            <w:left w:val="none" w:sz="0" w:space="0" w:color="auto"/>
            <w:bottom w:val="none" w:sz="0" w:space="0" w:color="auto"/>
            <w:right w:val="none" w:sz="0" w:space="0" w:color="auto"/>
          </w:divBdr>
          <w:divsChild>
            <w:div w:id="1235360971">
              <w:marLeft w:val="0"/>
              <w:marRight w:val="0"/>
              <w:marTop w:val="0"/>
              <w:marBottom w:val="0"/>
              <w:divBdr>
                <w:top w:val="none" w:sz="0" w:space="0" w:color="auto"/>
                <w:left w:val="none" w:sz="0" w:space="0" w:color="auto"/>
                <w:bottom w:val="none" w:sz="0" w:space="0" w:color="auto"/>
                <w:right w:val="none" w:sz="0" w:space="0" w:color="auto"/>
              </w:divBdr>
            </w:div>
          </w:divsChild>
        </w:div>
        <w:div w:id="1111433688">
          <w:marLeft w:val="0"/>
          <w:marRight w:val="0"/>
          <w:marTop w:val="0"/>
          <w:marBottom w:val="0"/>
          <w:divBdr>
            <w:top w:val="none" w:sz="0" w:space="0" w:color="auto"/>
            <w:left w:val="none" w:sz="0" w:space="0" w:color="auto"/>
            <w:bottom w:val="none" w:sz="0" w:space="0" w:color="auto"/>
            <w:right w:val="none" w:sz="0" w:space="0" w:color="auto"/>
          </w:divBdr>
          <w:divsChild>
            <w:div w:id="1980573210">
              <w:marLeft w:val="0"/>
              <w:marRight w:val="0"/>
              <w:marTop w:val="0"/>
              <w:marBottom w:val="0"/>
              <w:divBdr>
                <w:top w:val="none" w:sz="0" w:space="0" w:color="auto"/>
                <w:left w:val="none" w:sz="0" w:space="0" w:color="auto"/>
                <w:bottom w:val="none" w:sz="0" w:space="0" w:color="auto"/>
                <w:right w:val="none" w:sz="0" w:space="0" w:color="auto"/>
              </w:divBdr>
            </w:div>
          </w:divsChild>
        </w:div>
        <w:div w:id="338040708">
          <w:marLeft w:val="0"/>
          <w:marRight w:val="0"/>
          <w:marTop w:val="0"/>
          <w:marBottom w:val="0"/>
          <w:divBdr>
            <w:top w:val="none" w:sz="0" w:space="0" w:color="auto"/>
            <w:left w:val="none" w:sz="0" w:space="0" w:color="auto"/>
            <w:bottom w:val="none" w:sz="0" w:space="0" w:color="auto"/>
            <w:right w:val="none" w:sz="0" w:space="0" w:color="auto"/>
          </w:divBdr>
          <w:divsChild>
            <w:div w:id="2038967940">
              <w:marLeft w:val="0"/>
              <w:marRight w:val="0"/>
              <w:marTop w:val="0"/>
              <w:marBottom w:val="0"/>
              <w:divBdr>
                <w:top w:val="none" w:sz="0" w:space="0" w:color="auto"/>
                <w:left w:val="none" w:sz="0" w:space="0" w:color="auto"/>
                <w:bottom w:val="none" w:sz="0" w:space="0" w:color="auto"/>
                <w:right w:val="none" w:sz="0" w:space="0" w:color="auto"/>
              </w:divBdr>
            </w:div>
          </w:divsChild>
        </w:div>
        <w:div w:id="1223373030">
          <w:marLeft w:val="0"/>
          <w:marRight w:val="0"/>
          <w:marTop w:val="0"/>
          <w:marBottom w:val="0"/>
          <w:divBdr>
            <w:top w:val="none" w:sz="0" w:space="0" w:color="auto"/>
            <w:left w:val="none" w:sz="0" w:space="0" w:color="auto"/>
            <w:bottom w:val="none" w:sz="0" w:space="0" w:color="auto"/>
            <w:right w:val="none" w:sz="0" w:space="0" w:color="auto"/>
          </w:divBdr>
          <w:divsChild>
            <w:div w:id="541786621">
              <w:marLeft w:val="0"/>
              <w:marRight w:val="0"/>
              <w:marTop w:val="0"/>
              <w:marBottom w:val="0"/>
              <w:divBdr>
                <w:top w:val="none" w:sz="0" w:space="0" w:color="auto"/>
                <w:left w:val="none" w:sz="0" w:space="0" w:color="auto"/>
                <w:bottom w:val="none" w:sz="0" w:space="0" w:color="auto"/>
                <w:right w:val="none" w:sz="0" w:space="0" w:color="auto"/>
              </w:divBdr>
            </w:div>
          </w:divsChild>
        </w:div>
        <w:div w:id="691810294">
          <w:marLeft w:val="0"/>
          <w:marRight w:val="0"/>
          <w:marTop w:val="0"/>
          <w:marBottom w:val="0"/>
          <w:divBdr>
            <w:top w:val="none" w:sz="0" w:space="0" w:color="auto"/>
            <w:left w:val="none" w:sz="0" w:space="0" w:color="auto"/>
            <w:bottom w:val="none" w:sz="0" w:space="0" w:color="auto"/>
            <w:right w:val="none" w:sz="0" w:space="0" w:color="auto"/>
          </w:divBdr>
          <w:divsChild>
            <w:div w:id="188089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eanexpert.org/event/470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sdoc.unesco.org/ark:/48223/pf0000125186.page=2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ec9ee2-98e2-41f1-b8d8-637ec845bf6e" xsi:nil="true"/>
    <lcf76f155ced4ddcb4097134ff3c332f xmlns="514e5fa7-09f8-417e-9fa0-2dcb5a771e0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09B11BD30DBB4EA6165125C28E89C1" ma:contentTypeVersion="13" ma:contentTypeDescription="Create a new document." ma:contentTypeScope="" ma:versionID="6c0613f4ce1667ea13988d52252fdeda">
  <xsd:schema xmlns:xsd="http://www.w3.org/2001/XMLSchema" xmlns:xs="http://www.w3.org/2001/XMLSchema" xmlns:p="http://schemas.microsoft.com/office/2006/metadata/properties" xmlns:ns2="514e5fa7-09f8-417e-9fa0-2dcb5a771e01" xmlns:ns3="b5ec9ee2-98e2-41f1-b8d8-637ec845bf6e" targetNamespace="http://schemas.microsoft.com/office/2006/metadata/properties" ma:root="true" ma:fieldsID="1df6ede8f54b5ca4cf4dd9be91c00b51" ns2:_="" ns3:_="">
    <xsd:import namespace="514e5fa7-09f8-417e-9fa0-2dcb5a771e01"/>
    <xsd:import namespace="b5ec9ee2-98e2-41f1-b8d8-637ec845bf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e5fa7-09f8-417e-9fa0-2dcb5a771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ec9ee2-98e2-41f1-b8d8-637ec845bf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1d1027-7368-478f-91b5-d8b4705f9a4e}" ma:internalName="TaxCatchAll" ma:showField="CatchAllData" ma:web="b5ec9ee2-98e2-41f1-b8d8-637ec845b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E9648-A6E7-41B1-ADB3-CF352C380BD4}">
  <ds:schemaRefs>
    <ds:schemaRef ds:uri="http://schemas.openxmlformats.org/officeDocument/2006/bibliography"/>
  </ds:schemaRefs>
</ds:datastoreItem>
</file>

<file path=customXml/itemProps2.xml><?xml version="1.0" encoding="utf-8"?>
<ds:datastoreItem xmlns:ds="http://schemas.openxmlformats.org/officeDocument/2006/customXml" ds:itemID="{45455621-630C-4D43-8507-130CC6C99735}">
  <ds:schemaRefs>
    <ds:schemaRef ds:uri="http://schemas.microsoft.com/sharepoint/v3/contenttype/forms"/>
  </ds:schemaRefs>
</ds:datastoreItem>
</file>

<file path=customXml/itemProps3.xml><?xml version="1.0" encoding="utf-8"?>
<ds:datastoreItem xmlns:ds="http://schemas.openxmlformats.org/officeDocument/2006/customXml" ds:itemID="{F0DD057D-152D-4560-AB81-CFB161047F16}">
  <ds:schemaRefs>
    <ds:schemaRef ds:uri="http://schemas.microsoft.com/office/2006/metadata/properties"/>
    <ds:schemaRef ds:uri="http://schemas.microsoft.com/office/infopath/2007/PartnerControls"/>
    <ds:schemaRef ds:uri="b5ec9ee2-98e2-41f1-b8d8-637ec845bf6e"/>
    <ds:schemaRef ds:uri="514e5fa7-09f8-417e-9fa0-2dcb5a771e01"/>
  </ds:schemaRefs>
</ds:datastoreItem>
</file>

<file path=customXml/itemProps4.xml><?xml version="1.0" encoding="utf-8"?>
<ds:datastoreItem xmlns:ds="http://schemas.openxmlformats.org/officeDocument/2006/customXml" ds:itemID="{CDA5334F-B072-42A3-BC1A-6B0A638B4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e5fa7-09f8-417e-9fa0-2dcb5a771e01"/>
    <ds:schemaRef ds:uri="b5ec9ee2-98e2-41f1-b8d8-637ec845b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5389</Words>
  <Characters>29644</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Humberto</dc:creator>
  <cp:lastModifiedBy>Boned, Patrice</cp:lastModifiedBy>
  <cp:revision>2</cp:revision>
  <cp:lastPrinted>2025-04-19T02:49:00Z</cp:lastPrinted>
  <dcterms:created xsi:type="dcterms:W3CDTF">2025-06-22T18:03:00Z</dcterms:created>
  <dcterms:modified xsi:type="dcterms:W3CDTF">2025-06-22T18:03:00Z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2023-04-12T00:00:00Z</vt:lpwstr>
  </property>
  <property fmtid="{D5CDD505-2E9C-101B-9397-08002B2CF9AE}" pid="3" name="Creator">
    <vt:lpwstr>Microsoft® Word for Microsoft 365</vt:lpwstr>
  </property>
  <property fmtid="{D5CDD505-2E9C-101B-9397-08002B2CF9AE}" pid="4" name="LastSaved">
    <vt:lpwstr>2023-04-20T00:00:00Z</vt:lpwstr>
  </property>
  <property fmtid="{D5CDD505-2E9C-101B-9397-08002B2CF9AE}" pid="5" name="Producer">
    <vt:lpwstr>Microsoft® Word for Microsoft 365</vt:lpwstr>
  </property>
  <property fmtid="{D5CDD505-2E9C-101B-9397-08002B2CF9AE}" pid="6" name="ContentTypeId">
    <vt:lpwstr>0x0101006D09B11BD30DBB4EA6165125C28E89C1</vt:lpwstr>
  </property>
  <property fmtid="{D5CDD505-2E9C-101B-9397-08002B2CF9AE}" pid="7" name="MediaServiceImageTags">
    <vt:lpwstr>MediaServiceImageTags</vt:lpwstr>
  </property>
</Properties>
</file>