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183CB" w14:textId="4B2A07F8" w:rsidR="00FA68D9" w:rsidRPr="00BC03E1" w:rsidRDefault="00FA68D9">
      <w:pPr>
        <w:rPr>
          <w:rFonts w:asciiTheme="minorBidi" w:hAnsiTheme="minorBidi" w:cstheme="minorBidi"/>
          <w:sz w:val="22"/>
          <w:szCs w:val="22"/>
        </w:rPr>
      </w:pPr>
    </w:p>
    <w:tbl>
      <w:tblPr>
        <w:tblStyle w:val="TableGrid"/>
        <w:tblW w:w="6804" w:type="dxa"/>
        <w:jc w:val="center"/>
        <w:tblLook w:val="04A0" w:firstRow="1" w:lastRow="0" w:firstColumn="1" w:lastColumn="0" w:noHBand="0" w:noVBand="1"/>
      </w:tblPr>
      <w:tblGrid>
        <w:gridCol w:w="6804"/>
      </w:tblGrid>
      <w:tr w:rsidR="00FA68D9" w:rsidRPr="00BC03E1" w14:paraId="1709CCC6" w14:textId="77777777" w:rsidTr="006D43E7">
        <w:trPr>
          <w:trHeight w:val="2507"/>
          <w:jc w:val="center"/>
        </w:trPr>
        <w:tc>
          <w:tcPr>
            <w:tcW w:w="6804" w:type="dxa"/>
          </w:tcPr>
          <w:p w14:paraId="33D8523D" w14:textId="2EFF265F" w:rsidR="001B5075" w:rsidRPr="00BC03E1" w:rsidRDefault="001B5075" w:rsidP="00D73E3C">
            <w:pPr>
              <w:tabs>
                <w:tab w:val="clear" w:pos="567"/>
              </w:tabs>
              <w:snapToGrid/>
              <w:spacing w:after="240"/>
              <w:jc w:val="center"/>
              <w:rPr>
                <w:rFonts w:asciiTheme="minorBidi" w:hAnsiTheme="minorBidi" w:cstheme="minorBidi"/>
                <w:bCs/>
                <w:sz w:val="22"/>
                <w:szCs w:val="22"/>
                <w:u w:val="single"/>
              </w:rPr>
            </w:pPr>
            <w:r w:rsidRPr="00BC03E1">
              <w:rPr>
                <w:rFonts w:asciiTheme="minorBidi" w:hAnsiTheme="minorBidi" w:cstheme="minorBidi"/>
                <w:bCs/>
                <w:sz w:val="22"/>
                <w:szCs w:val="22"/>
                <w:u w:val="single"/>
              </w:rPr>
              <w:t>Summary</w:t>
            </w:r>
          </w:p>
          <w:p w14:paraId="26255667" w14:textId="2AE8AD6B" w:rsidR="006B18B7" w:rsidRPr="00BC03E1" w:rsidRDefault="006B18B7" w:rsidP="006B18B7">
            <w:pPr>
              <w:widowControl w:val="0"/>
              <w:shd w:val="clear" w:color="auto" w:fill="FFFFFF"/>
              <w:adjustRightInd w:val="0"/>
              <w:spacing w:after="240"/>
              <w:ind w:right="284"/>
              <w:jc w:val="both"/>
              <w:textAlignment w:val="baseline"/>
              <w:rPr>
                <w:rFonts w:asciiTheme="minorBidi" w:eastAsia="Times New Roman" w:hAnsiTheme="minorBidi" w:cstheme="minorBidi"/>
                <w:sz w:val="22"/>
                <w:szCs w:val="22"/>
                <w:lang w:eastAsia="en-US"/>
              </w:rPr>
            </w:pPr>
            <w:r w:rsidRPr="00BC03E1">
              <w:rPr>
                <w:rFonts w:asciiTheme="minorBidi" w:eastAsia="Times New Roman" w:hAnsiTheme="minorBidi" w:cstheme="minorBidi"/>
                <w:sz w:val="22"/>
                <w:szCs w:val="22"/>
                <w:lang w:eastAsia="en-US"/>
              </w:rPr>
              <w:t xml:space="preserve">This document provides a brief report of the Chair of the Intersessional Financial Advisory Group (IFAG) on the work accomplished in the intersessional period </w:t>
            </w:r>
            <w:r w:rsidR="00B4028E">
              <w:rPr>
                <w:rFonts w:asciiTheme="minorBidi" w:eastAsia="Times New Roman" w:hAnsiTheme="minorBidi" w:cstheme="minorBidi"/>
                <w:sz w:val="22"/>
                <w:szCs w:val="22"/>
                <w:lang w:eastAsia="en-US"/>
              </w:rPr>
              <w:t>September</w:t>
            </w:r>
            <w:r w:rsidR="00C02E43">
              <w:rPr>
                <w:rFonts w:asciiTheme="minorBidi" w:eastAsia="Times New Roman" w:hAnsiTheme="minorBidi" w:cstheme="minorBidi"/>
                <w:sz w:val="22"/>
                <w:szCs w:val="22"/>
                <w:lang w:eastAsia="en-US"/>
              </w:rPr>
              <w:t xml:space="preserve"> 2024</w:t>
            </w:r>
            <w:r w:rsidRPr="00BC03E1">
              <w:rPr>
                <w:rFonts w:asciiTheme="minorBidi" w:eastAsia="Times New Roman" w:hAnsiTheme="minorBidi" w:cstheme="minorBidi"/>
                <w:sz w:val="22"/>
                <w:szCs w:val="22"/>
                <w:lang w:eastAsia="en-US"/>
              </w:rPr>
              <w:t>–June 202</w:t>
            </w:r>
            <w:r w:rsidR="00C02E43">
              <w:rPr>
                <w:rFonts w:asciiTheme="minorBidi" w:eastAsia="Times New Roman" w:hAnsiTheme="minorBidi" w:cstheme="minorBidi"/>
                <w:sz w:val="22"/>
                <w:szCs w:val="22"/>
                <w:lang w:eastAsia="en-US"/>
              </w:rPr>
              <w:t>5</w:t>
            </w:r>
            <w:r w:rsidR="005F0170">
              <w:rPr>
                <w:rFonts w:asciiTheme="minorBidi" w:eastAsia="Times New Roman" w:hAnsiTheme="minorBidi" w:cstheme="minorBidi"/>
                <w:sz w:val="22"/>
                <w:szCs w:val="22"/>
                <w:lang w:eastAsia="en-US"/>
              </w:rPr>
              <w:t>.</w:t>
            </w:r>
          </w:p>
          <w:p w14:paraId="6C050125" w14:textId="1281FB88" w:rsidR="00FA68D9" w:rsidRPr="00BC03E1" w:rsidRDefault="006B18B7" w:rsidP="006B18B7">
            <w:pPr>
              <w:tabs>
                <w:tab w:val="clear" w:pos="567"/>
              </w:tabs>
              <w:snapToGrid/>
              <w:spacing w:after="240"/>
              <w:jc w:val="both"/>
              <w:rPr>
                <w:rFonts w:asciiTheme="minorBidi" w:hAnsiTheme="minorBidi" w:cstheme="minorBidi"/>
                <w:b/>
                <w:bCs/>
                <w:sz w:val="22"/>
                <w:szCs w:val="22"/>
              </w:rPr>
            </w:pPr>
            <w:r w:rsidRPr="00BC03E1">
              <w:rPr>
                <w:rFonts w:asciiTheme="minorBidi" w:eastAsia="Times New Roman" w:hAnsiTheme="minorBidi" w:cstheme="minorBidi"/>
                <w:sz w:val="22"/>
                <w:szCs w:val="22"/>
                <w:u w:val="single"/>
                <w:lang w:eastAsia="en-US"/>
              </w:rPr>
              <w:t>Decision proposed</w:t>
            </w:r>
            <w:r w:rsidRPr="00BC03E1">
              <w:rPr>
                <w:rFonts w:asciiTheme="minorBidi" w:eastAsia="Times New Roman" w:hAnsiTheme="minorBidi" w:cstheme="minorBidi"/>
                <w:sz w:val="22"/>
                <w:szCs w:val="22"/>
                <w:lang w:eastAsia="en-US"/>
              </w:rPr>
              <w:t xml:space="preserve"> is referenced </w:t>
            </w:r>
            <w:r w:rsidRPr="00BC03E1">
              <w:rPr>
                <w:rFonts w:asciiTheme="minorBidi" w:hAnsiTheme="minorBidi" w:cstheme="minorBidi"/>
                <w:sz w:val="22"/>
                <w:szCs w:val="22"/>
              </w:rPr>
              <w:t xml:space="preserve">Dec. </w:t>
            </w:r>
            <w:r w:rsidR="00930242">
              <w:rPr>
                <w:rFonts w:asciiTheme="minorBidi" w:hAnsiTheme="minorBidi" w:cstheme="minorBidi"/>
                <w:sz w:val="22"/>
                <w:szCs w:val="22"/>
              </w:rPr>
              <w:t>IOC</w:t>
            </w:r>
            <w:r w:rsidR="00C02E43">
              <w:rPr>
                <w:rFonts w:asciiTheme="minorBidi" w:hAnsiTheme="minorBidi" w:cstheme="minorBidi"/>
                <w:sz w:val="22"/>
                <w:szCs w:val="22"/>
              </w:rPr>
              <w:t>/A</w:t>
            </w:r>
            <w:r w:rsidRPr="00BC03E1">
              <w:rPr>
                <w:rFonts w:asciiTheme="minorBidi" w:hAnsiTheme="minorBidi" w:cstheme="minorBidi"/>
                <w:sz w:val="22"/>
                <w:szCs w:val="22"/>
              </w:rPr>
              <w:t>-</w:t>
            </w:r>
            <w:r w:rsidR="00930242">
              <w:rPr>
                <w:rFonts w:asciiTheme="minorBidi" w:hAnsiTheme="minorBidi" w:cstheme="minorBidi"/>
                <w:sz w:val="22"/>
                <w:szCs w:val="22"/>
              </w:rPr>
              <w:t>3</w:t>
            </w:r>
            <w:r w:rsidR="00C02E43">
              <w:rPr>
                <w:rFonts w:asciiTheme="minorBidi" w:hAnsiTheme="minorBidi" w:cstheme="minorBidi"/>
                <w:sz w:val="22"/>
                <w:szCs w:val="22"/>
              </w:rPr>
              <w:t>3</w:t>
            </w:r>
            <w:r w:rsidRPr="00BC03E1">
              <w:rPr>
                <w:rFonts w:asciiTheme="minorBidi" w:hAnsiTheme="minorBidi" w:cstheme="minorBidi"/>
                <w:sz w:val="22"/>
                <w:szCs w:val="22"/>
              </w:rPr>
              <w:t>/</w:t>
            </w:r>
            <w:r w:rsidR="008428C4">
              <w:rPr>
                <w:rFonts w:asciiTheme="minorBidi" w:hAnsiTheme="minorBidi" w:cstheme="minorBidi"/>
                <w:sz w:val="22"/>
                <w:szCs w:val="22"/>
              </w:rPr>
              <w:t>5</w:t>
            </w:r>
            <w:r w:rsidRPr="00BC03E1">
              <w:rPr>
                <w:rFonts w:asciiTheme="minorBidi" w:hAnsiTheme="minorBidi" w:cstheme="minorBidi"/>
                <w:sz w:val="22"/>
                <w:szCs w:val="22"/>
              </w:rPr>
              <w:t>.</w:t>
            </w:r>
            <w:r w:rsidR="00C5460C">
              <w:rPr>
                <w:rFonts w:asciiTheme="minorBidi" w:hAnsiTheme="minorBidi" w:cstheme="minorBidi"/>
                <w:sz w:val="22"/>
                <w:szCs w:val="22"/>
              </w:rPr>
              <w:t>1</w:t>
            </w:r>
            <w:r w:rsidRPr="00BC03E1">
              <w:rPr>
                <w:rFonts w:asciiTheme="minorBidi" w:hAnsiTheme="minorBidi" w:cstheme="minorBidi"/>
                <w:sz w:val="22"/>
                <w:szCs w:val="22"/>
              </w:rPr>
              <w:t xml:space="preserve"> in the Provisional Action Paper </w:t>
            </w:r>
            <w:hyperlink r:id="rId8" w:history="1">
              <w:r w:rsidRPr="008F6756">
                <w:rPr>
                  <w:rStyle w:val="Hyperlink"/>
                  <w:rFonts w:asciiTheme="minorBidi" w:hAnsiTheme="minorBidi" w:cstheme="minorBidi"/>
                  <w:sz w:val="22"/>
                  <w:szCs w:val="22"/>
                </w:rPr>
                <w:t>IOC</w:t>
              </w:r>
              <w:r w:rsidR="008F6756" w:rsidRPr="008F6756">
                <w:rPr>
                  <w:rStyle w:val="Hyperlink"/>
                  <w:rFonts w:asciiTheme="minorBidi" w:hAnsiTheme="minorBidi" w:cstheme="minorBidi"/>
                  <w:sz w:val="22"/>
                  <w:szCs w:val="22"/>
                </w:rPr>
                <w:t>/</w:t>
              </w:r>
              <w:r w:rsidR="00C5460C" w:rsidRPr="008F6756">
                <w:rPr>
                  <w:rStyle w:val="Hyperlink"/>
                  <w:rFonts w:asciiTheme="minorBidi" w:hAnsiTheme="minorBidi" w:cstheme="minorBidi"/>
                  <w:sz w:val="22"/>
                  <w:szCs w:val="22"/>
                </w:rPr>
                <w:t>A</w:t>
              </w:r>
              <w:r w:rsidRPr="008F6756">
                <w:rPr>
                  <w:rStyle w:val="Hyperlink"/>
                  <w:rFonts w:asciiTheme="minorBidi" w:hAnsiTheme="minorBidi" w:cstheme="minorBidi"/>
                  <w:sz w:val="22"/>
                  <w:szCs w:val="22"/>
                </w:rPr>
                <w:t>-</w:t>
              </w:r>
              <w:r w:rsidR="00C5460C" w:rsidRPr="008F6756">
                <w:rPr>
                  <w:rStyle w:val="Hyperlink"/>
                  <w:rFonts w:asciiTheme="minorBidi" w:hAnsiTheme="minorBidi" w:cstheme="minorBidi"/>
                  <w:sz w:val="22"/>
                  <w:szCs w:val="22"/>
                </w:rPr>
                <w:t>33</w:t>
              </w:r>
              <w:r w:rsidRPr="008F6756">
                <w:rPr>
                  <w:rStyle w:val="Hyperlink"/>
                  <w:rFonts w:asciiTheme="minorBidi" w:hAnsiTheme="minorBidi" w:cstheme="minorBidi"/>
                  <w:sz w:val="22"/>
                  <w:szCs w:val="22"/>
                </w:rPr>
                <w:t>/AP</w:t>
              </w:r>
              <w:r w:rsidR="00B57D44" w:rsidRPr="008F6756">
                <w:rPr>
                  <w:rStyle w:val="Hyperlink"/>
                  <w:rFonts w:asciiTheme="minorBidi" w:hAnsiTheme="minorBidi" w:cstheme="minorBidi"/>
                  <w:sz w:val="22"/>
                  <w:szCs w:val="22"/>
                </w:rPr>
                <w:t xml:space="preserve"> </w:t>
              </w:r>
              <w:proofErr w:type="spellStart"/>
              <w:r w:rsidR="00B57D44" w:rsidRPr="008F6756">
                <w:rPr>
                  <w:rStyle w:val="Hyperlink"/>
                  <w:rFonts w:asciiTheme="minorBidi" w:hAnsiTheme="minorBidi" w:cstheme="minorBidi"/>
                  <w:sz w:val="22"/>
                  <w:szCs w:val="22"/>
                </w:rPr>
                <w:t>Prov.Rev</w:t>
              </w:r>
              <w:proofErr w:type="spellEnd"/>
              <w:r w:rsidR="00B57D44" w:rsidRPr="008F6756">
                <w:rPr>
                  <w:rStyle w:val="Hyperlink"/>
                  <w:rFonts w:asciiTheme="minorBidi" w:hAnsiTheme="minorBidi" w:cstheme="minorBidi"/>
                  <w:sz w:val="22"/>
                  <w:szCs w:val="22"/>
                </w:rPr>
                <w:t>.</w:t>
              </w:r>
            </w:hyperlink>
          </w:p>
        </w:tc>
      </w:tr>
    </w:tbl>
    <w:p w14:paraId="6AFA3D07" w14:textId="53D4C1AF" w:rsidR="00181812" w:rsidRPr="008F6756" w:rsidRDefault="00FA68D9" w:rsidP="00040BD3">
      <w:pPr>
        <w:pStyle w:val="ListParagraph"/>
        <w:numPr>
          <w:ilvl w:val="0"/>
          <w:numId w:val="36"/>
        </w:numPr>
        <w:tabs>
          <w:tab w:val="clear" w:pos="567"/>
          <w:tab w:val="left" w:pos="714"/>
        </w:tabs>
        <w:spacing w:after="240"/>
        <w:ind w:left="0" w:firstLine="0"/>
        <w:contextualSpacing w:val="0"/>
        <w:jc w:val="both"/>
        <w:rPr>
          <w:rFonts w:asciiTheme="minorBidi" w:hAnsiTheme="minorBidi" w:cstheme="minorBidi"/>
          <w:sz w:val="22"/>
          <w:szCs w:val="22"/>
        </w:rPr>
      </w:pPr>
      <w:r w:rsidRPr="00181812">
        <w:rPr>
          <w:rFonts w:asciiTheme="minorBidi" w:hAnsiTheme="minorBidi" w:cstheme="minorBidi"/>
          <w:b/>
          <w:bCs/>
          <w:sz w:val="22"/>
          <w:szCs w:val="22"/>
        </w:rPr>
        <w:br w:type="page"/>
      </w:r>
      <w:r w:rsidR="006B18B7" w:rsidRPr="00947197">
        <w:rPr>
          <w:rFonts w:asciiTheme="minorBidi" w:hAnsiTheme="minorBidi" w:cstheme="minorBidi"/>
          <w:sz w:val="22"/>
          <w:szCs w:val="22"/>
        </w:rPr>
        <w:lastRenderedPageBreak/>
        <w:t>In accordance wit</w:t>
      </w:r>
      <w:r w:rsidR="00FB025F" w:rsidRPr="00947197">
        <w:rPr>
          <w:rFonts w:asciiTheme="minorBidi" w:hAnsiTheme="minorBidi" w:cstheme="minorBidi"/>
          <w:sz w:val="22"/>
          <w:szCs w:val="22"/>
        </w:rPr>
        <w:t xml:space="preserve">h </w:t>
      </w:r>
      <w:r w:rsidR="005369FD">
        <w:rPr>
          <w:rFonts w:asciiTheme="minorBidi" w:hAnsiTheme="minorBidi" w:cstheme="minorBidi"/>
          <w:sz w:val="22"/>
          <w:szCs w:val="22"/>
        </w:rPr>
        <w:t xml:space="preserve">IOC </w:t>
      </w:r>
      <w:r w:rsidR="00947197" w:rsidRPr="00947197">
        <w:rPr>
          <w:rFonts w:asciiTheme="minorBidi" w:hAnsiTheme="minorBidi" w:cstheme="minorBidi"/>
          <w:sz w:val="22"/>
          <w:szCs w:val="22"/>
        </w:rPr>
        <w:t xml:space="preserve">Resolution </w:t>
      </w:r>
      <w:r w:rsidR="00521B17">
        <w:rPr>
          <w:rFonts w:asciiTheme="minorBidi" w:hAnsiTheme="minorBidi" w:cstheme="minorBidi"/>
          <w:sz w:val="22"/>
          <w:szCs w:val="22"/>
        </w:rPr>
        <w:t>EC</w:t>
      </w:r>
      <w:r w:rsidR="00947197" w:rsidRPr="00947197">
        <w:rPr>
          <w:rFonts w:asciiTheme="minorBidi" w:hAnsiTheme="minorBidi" w:cstheme="minorBidi"/>
          <w:sz w:val="22"/>
          <w:szCs w:val="22"/>
        </w:rPr>
        <w:t>-</w:t>
      </w:r>
      <w:r w:rsidR="00521B17">
        <w:rPr>
          <w:rFonts w:asciiTheme="minorBidi" w:hAnsiTheme="minorBidi" w:cstheme="minorBidi"/>
          <w:sz w:val="22"/>
          <w:szCs w:val="22"/>
        </w:rPr>
        <w:t>57</w:t>
      </w:r>
      <w:r w:rsidR="00947197" w:rsidRPr="00947197">
        <w:rPr>
          <w:rFonts w:asciiTheme="minorBidi" w:hAnsiTheme="minorBidi" w:cstheme="minorBidi"/>
          <w:sz w:val="22"/>
          <w:szCs w:val="22"/>
        </w:rPr>
        <w:t>/</w:t>
      </w:r>
      <w:r w:rsidR="00521B17">
        <w:rPr>
          <w:rFonts w:asciiTheme="minorBidi" w:hAnsiTheme="minorBidi" w:cstheme="minorBidi"/>
          <w:sz w:val="22"/>
          <w:szCs w:val="22"/>
        </w:rPr>
        <w:t>2 adopted by the IOC Executive Council at its 57</w:t>
      </w:r>
      <w:r w:rsidR="00521B17" w:rsidRPr="00521B17">
        <w:rPr>
          <w:rFonts w:asciiTheme="minorBidi" w:hAnsiTheme="minorBidi" w:cstheme="minorBidi"/>
          <w:sz w:val="22"/>
          <w:szCs w:val="22"/>
          <w:vertAlign w:val="superscript"/>
        </w:rPr>
        <w:t>th</w:t>
      </w:r>
      <w:r w:rsidR="00521B17">
        <w:rPr>
          <w:rFonts w:asciiTheme="minorBidi" w:hAnsiTheme="minorBidi" w:cstheme="minorBidi"/>
          <w:sz w:val="22"/>
          <w:szCs w:val="22"/>
        </w:rPr>
        <w:t xml:space="preserve"> session</w:t>
      </w:r>
      <w:r w:rsidR="006B18B7" w:rsidRPr="00947197">
        <w:rPr>
          <w:rFonts w:asciiTheme="minorBidi" w:hAnsiTheme="minorBidi" w:cstheme="minorBidi"/>
          <w:sz w:val="22"/>
          <w:szCs w:val="22"/>
        </w:rPr>
        <w:t>, the open-ended Intersessional Financial Advisory Group</w:t>
      </w:r>
      <w:r w:rsidR="00C73498" w:rsidRPr="00947197">
        <w:rPr>
          <w:rFonts w:asciiTheme="minorBidi" w:hAnsiTheme="minorBidi" w:cstheme="minorBidi"/>
          <w:sz w:val="22"/>
          <w:szCs w:val="22"/>
        </w:rPr>
        <w:t xml:space="preserve"> (IFAG)</w:t>
      </w:r>
      <w:r w:rsidR="006B18B7" w:rsidRPr="00947197">
        <w:rPr>
          <w:rFonts w:asciiTheme="minorBidi" w:hAnsiTheme="minorBidi" w:cstheme="minorBidi"/>
          <w:sz w:val="22"/>
          <w:szCs w:val="22"/>
        </w:rPr>
        <w:t xml:space="preserve"> was reconstituted through a call for nominations addressed to Member States in the IOC Circular Letter </w:t>
      </w:r>
      <w:hyperlink r:id="rId9" w:history="1">
        <w:r w:rsidR="00521B17" w:rsidRPr="008F6756">
          <w:rPr>
            <w:rStyle w:val="Hyperlink"/>
            <w:rFonts w:asciiTheme="minorBidi" w:hAnsiTheme="minorBidi" w:cstheme="minorBidi"/>
            <w:sz w:val="22"/>
            <w:szCs w:val="22"/>
          </w:rPr>
          <w:t>3003</w:t>
        </w:r>
      </w:hyperlink>
      <w:r w:rsidR="006B18B7" w:rsidRPr="00947197">
        <w:rPr>
          <w:rFonts w:asciiTheme="minorBidi" w:hAnsiTheme="minorBidi" w:cstheme="minorBidi"/>
          <w:sz w:val="22"/>
          <w:szCs w:val="22"/>
        </w:rPr>
        <w:t xml:space="preserve"> of </w:t>
      </w:r>
      <w:r w:rsidR="007C3479">
        <w:rPr>
          <w:rFonts w:asciiTheme="minorBidi" w:hAnsiTheme="minorBidi" w:cstheme="minorBidi"/>
          <w:sz w:val="22"/>
          <w:szCs w:val="22"/>
        </w:rPr>
        <w:t>6 August 2024</w:t>
      </w:r>
      <w:r w:rsidR="00AD31CA">
        <w:rPr>
          <w:rFonts w:asciiTheme="minorBidi" w:hAnsiTheme="minorBidi" w:cstheme="minorBidi"/>
          <w:sz w:val="22"/>
          <w:szCs w:val="22"/>
        </w:rPr>
        <w:t>.</w:t>
      </w:r>
      <w:r w:rsidR="006B18B7" w:rsidRPr="00947197">
        <w:rPr>
          <w:rFonts w:asciiTheme="minorBidi" w:hAnsiTheme="minorBidi" w:cstheme="minorBidi"/>
          <w:sz w:val="22"/>
          <w:szCs w:val="22"/>
        </w:rPr>
        <w:t xml:space="preserve"> </w:t>
      </w:r>
      <w:r w:rsidR="003B62F5" w:rsidRPr="008F6756">
        <w:rPr>
          <w:rFonts w:asciiTheme="minorBidi" w:hAnsiTheme="minorBidi" w:cstheme="minorBidi"/>
          <w:sz w:val="22"/>
          <w:szCs w:val="22"/>
        </w:rPr>
        <w:t>2</w:t>
      </w:r>
      <w:r w:rsidR="00EB78B5" w:rsidRPr="008F6756">
        <w:rPr>
          <w:rFonts w:asciiTheme="minorBidi" w:hAnsiTheme="minorBidi" w:cstheme="minorBidi"/>
          <w:sz w:val="22"/>
          <w:szCs w:val="22"/>
        </w:rPr>
        <w:t>6</w:t>
      </w:r>
      <w:r w:rsidR="005C7983" w:rsidRPr="008F6756">
        <w:rPr>
          <w:rFonts w:asciiTheme="minorBidi" w:hAnsiTheme="minorBidi" w:cstheme="minorBidi"/>
          <w:sz w:val="22"/>
          <w:szCs w:val="22"/>
        </w:rPr>
        <w:t xml:space="preserve"> Member States –</w:t>
      </w:r>
      <w:r w:rsidR="007C3479" w:rsidRPr="008F6756">
        <w:rPr>
          <w:rFonts w:asciiTheme="minorBidi" w:hAnsiTheme="minorBidi" w:cstheme="minorBidi"/>
          <w:sz w:val="22"/>
          <w:szCs w:val="22"/>
        </w:rPr>
        <w:t xml:space="preserve"> </w:t>
      </w:r>
      <w:r w:rsidR="00040BD3" w:rsidRPr="008F6756">
        <w:rPr>
          <w:rFonts w:asciiTheme="minorBidi" w:hAnsiTheme="minorBidi" w:cstheme="minorBidi"/>
          <w:sz w:val="22"/>
          <w:szCs w:val="22"/>
        </w:rPr>
        <w:t xml:space="preserve">Australia, Belgium, Benin, Canada, China, France, Germany, </w:t>
      </w:r>
      <w:r w:rsidR="00B42DBE" w:rsidRPr="008F6756">
        <w:rPr>
          <w:rFonts w:asciiTheme="minorBidi" w:hAnsiTheme="minorBidi" w:cstheme="minorBidi"/>
          <w:sz w:val="22"/>
          <w:szCs w:val="22"/>
        </w:rPr>
        <w:t xml:space="preserve">Iceland, </w:t>
      </w:r>
      <w:r w:rsidR="00040BD3" w:rsidRPr="008F6756">
        <w:rPr>
          <w:rFonts w:asciiTheme="minorBidi" w:hAnsiTheme="minorBidi" w:cstheme="minorBidi"/>
          <w:sz w:val="22"/>
          <w:szCs w:val="22"/>
        </w:rPr>
        <w:t>India, Iraq, Japan, Kuwait, Maldives, Mauritius, Mexico, Norway, Portugal, Republic of Korea, Russian Federation, South Africa, Spain, Togo, Tunisia, Türkiye, UK</w:t>
      </w:r>
      <w:r w:rsidR="003B62F5" w:rsidRPr="008F6756">
        <w:rPr>
          <w:rFonts w:asciiTheme="minorBidi" w:hAnsiTheme="minorBidi" w:cstheme="minorBidi"/>
          <w:sz w:val="22"/>
          <w:szCs w:val="22"/>
        </w:rPr>
        <w:t xml:space="preserve"> and</w:t>
      </w:r>
      <w:r w:rsidR="00040BD3" w:rsidRPr="008F6756">
        <w:rPr>
          <w:rFonts w:asciiTheme="minorBidi" w:hAnsiTheme="minorBidi" w:cstheme="minorBidi"/>
          <w:sz w:val="22"/>
          <w:szCs w:val="22"/>
        </w:rPr>
        <w:t xml:space="preserve"> USA</w:t>
      </w:r>
      <w:r w:rsidR="005C7983" w:rsidRPr="008F6756">
        <w:rPr>
          <w:rFonts w:asciiTheme="minorBidi" w:hAnsiTheme="minorBidi" w:cstheme="minorBidi"/>
          <w:sz w:val="22"/>
          <w:szCs w:val="22"/>
        </w:rPr>
        <w:t xml:space="preserve"> </w:t>
      </w:r>
      <w:r w:rsidR="007267BE" w:rsidRPr="008F6756">
        <w:rPr>
          <w:rFonts w:asciiTheme="minorBidi" w:hAnsiTheme="minorBidi" w:cstheme="minorBidi"/>
          <w:sz w:val="22"/>
          <w:szCs w:val="22"/>
        </w:rPr>
        <w:t>–</w:t>
      </w:r>
      <w:r w:rsidR="005C7983" w:rsidRPr="008F6756">
        <w:rPr>
          <w:rFonts w:asciiTheme="minorBidi" w:hAnsiTheme="minorBidi" w:cstheme="minorBidi"/>
          <w:sz w:val="22"/>
          <w:szCs w:val="22"/>
        </w:rPr>
        <w:t xml:space="preserve"> </w:t>
      </w:r>
      <w:r w:rsidR="007267BE" w:rsidRPr="008F6756">
        <w:rPr>
          <w:rFonts w:asciiTheme="minorBidi" w:hAnsiTheme="minorBidi" w:cstheme="minorBidi"/>
          <w:sz w:val="22"/>
          <w:szCs w:val="22"/>
        </w:rPr>
        <w:t>nominated experts for</w:t>
      </w:r>
      <w:r w:rsidR="00471455" w:rsidRPr="008F6756">
        <w:rPr>
          <w:rFonts w:asciiTheme="minorBidi" w:hAnsiTheme="minorBidi" w:cstheme="minorBidi"/>
          <w:sz w:val="22"/>
          <w:szCs w:val="22"/>
        </w:rPr>
        <w:t xml:space="preserve"> the </w:t>
      </w:r>
      <w:r w:rsidR="007267BE" w:rsidRPr="008F6756">
        <w:rPr>
          <w:rFonts w:asciiTheme="minorBidi" w:hAnsiTheme="minorBidi" w:cstheme="minorBidi"/>
          <w:sz w:val="22"/>
          <w:szCs w:val="22"/>
        </w:rPr>
        <w:t xml:space="preserve"> ‘core’ </w:t>
      </w:r>
      <w:r w:rsidR="00471455" w:rsidRPr="008F6756">
        <w:rPr>
          <w:rFonts w:asciiTheme="minorBidi" w:hAnsiTheme="minorBidi" w:cstheme="minorBidi"/>
          <w:sz w:val="22"/>
          <w:szCs w:val="22"/>
        </w:rPr>
        <w:t xml:space="preserve">membership of the Group, </w:t>
      </w:r>
      <w:r w:rsidR="00471455" w:rsidRPr="008F6756">
        <w:rPr>
          <w:rFonts w:ascii="Arial" w:hAnsi="Arial" w:cs="Arial"/>
          <w:sz w:val="22"/>
          <w:szCs w:val="22"/>
        </w:rPr>
        <w:t>chaired by IOC Vice-Chair Juan Cam</w:t>
      </w:r>
      <w:r w:rsidR="006E36B3" w:rsidRPr="008F6756">
        <w:rPr>
          <w:rFonts w:ascii="Arial" w:hAnsi="Arial" w:cs="Arial"/>
          <w:sz w:val="22"/>
          <w:szCs w:val="22"/>
        </w:rPr>
        <w:t>i</w:t>
      </w:r>
      <w:r w:rsidR="00471455" w:rsidRPr="008F6756">
        <w:rPr>
          <w:rFonts w:ascii="Arial" w:hAnsi="Arial" w:cs="Arial"/>
          <w:sz w:val="22"/>
          <w:szCs w:val="22"/>
        </w:rPr>
        <w:t xml:space="preserve">lo Forero </w:t>
      </w:r>
      <w:proofErr w:type="spellStart"/>
      <w:r w:rsidR="00471455" w:rsidRPr="008F6756">
        <w:rPr>
          <w:rFonts w:ascii="Arial" w:hAnsi="Arial" w:cs="Arial"/>
          <w:sz w:val="22"/>
          <w:szCs w:val="22"/>
        </w:rPr>
        <w:t>Hauzeur</w:t>
      </w:r>
      <w:proofErr w:type="spellEnd"/>
      <w:r w:rsidR="003B62F5" w:rsidRPr="008F6756">
        <w:rPr>
          <w:rFonts w:ascii="Arial" w:hAnsi="Arial" w:cs="Arial"/>
          <w:sz w:val="22"/>
          <w:szCs w:val="22"/>
        </w:rPr>
        <w:t xml:space="preserve"> (Colombia)</w:t>
      </w:r>
      <w:r w:rsidR="00471455" w:rsidRPr="008F6756">
        <w:rPr>
          <w:rFonts w:ascii="Arial" w:hAnsi="Arial" w:cs="Arial"/>
          <w:sz w:val="22"/>
          <w:szCs w:val="22"/>
        </w:rPr>
        <w:t>.</w:t>
      </w:r>
    </w:p>
    <w:p w14:paraId="48049D8E" w14:textId="5293BEB5" w:rsidR="00904C81" w:rsidRPr="00883A0C" w:rsidRDefault="00312BC0" w:rsidP="00110A3E">
      <w:pPr>
        <w:pStyle w:val="ListParagraph"/>
        <w:numPr>
          <w:ilvl w:val="0"/>
          <w:numId w:val="36"/>
        </w:numPr>
        <w:tabs>
          <w:tab w:val="clear" w:pos="567"/>
          <w:tab w:val="left" w:pos="714"/>
        </w:tabs>
        <w:spacing w:after="240"/>
        <w:ind w:left="0" w:firstLine="0"/>
        <w:contextualSpacing w:val="0"/>
        <w:jc w:val="both"/>
        <w:rPr>
          <w:rFonts w:ascii="Arial" w:hAnsi="Arial" w:cs="Arial"/>
          <w:sz w:val="22"/>
          <w:szCs w:val="22"/>
        </w:rPr>
      </w:pPr>
      <w:r>
        <w:rPr>
          <w:rFonts w:asciiTheme="minorBidi" w:hAnsiTheme="minorBidi" w:cstheme="minorBidi"/>
          <w:sz w:val="22"/>
          <w:szCs w:val="22"/>
        </w:rPr>
        <w:t xml:space="preserve">In line with Member States’ instructions, through </w:t>
      </w:r>
      <w:hyperlink r:id="rId10" w:history="1">
        <w:r w:rsidR="005369FD" w:rsidRPr="008F6756">
          <w:rPr>
            <w:rStyle w:val="Hyperlink"/>
            <w:rFonts w:asciiTheme="minorBidi" w:hAnsiTheme="minorBidi" w:cstheme="minorBidi"/>
            <w:sz w:val="22"/>
            <w:szCs w:val="22"/>
          </w:rPr>
          <w:t xml:space="preserve">IOC </w:t>
        </w:r>
        <w:r w:rsidRPr="008F6756">
          <w:rPr>
            <w:rStyle w:val="Hyperlink"/>
            <w:rFonts w:asciiTheme="minorBidi" w:hAnsiTheme="minorBidi" w:cstheme="minorBidi"/>
            <w:sz w:val="22"/>
            <w:szCs w:val="22"/>
          </w:rPr>
          <w:t>Resolution EC-57/2</w:t>
        </w:r>
      </w:hyperlink>
      <w:r>
        <w:rPr>
          <w:rFonts w:asciiTheme="minorBidi" w:hAnsiTheme="minorBidi" w:cstheme="minorBidi"/>
          <w:sz w:val="22"/>
          <w:szCs w:val="22"/>
        </w:rPr>
        <w:t xml:space="preserve">, </w:t>
      </w:r>
      <w:r w:rsidR="006E36B3">
        <w:rPr>
          <w:rFonts w:asciiTheme="minorBidi" w:hAnsiTheme="minorBidi" w:cstheme="minorBidi"/>
          <w:sz w:val="22"/>
          <w:szCs w:val="22"/>
        </w:rPr>
        <w:t>regarding ‘</w:t>
      </w:r>
      <w:r w:rsidR="006E36B3" w:rsidRPr="00EB78B5">
        <w:rPr>
          <w:rFonts w:asciiTheme="minorBidi" w:hAnsiTheme="minorBidi" w:cstheme="minorBidi"/>
          <w:i/>
          <w:iCs/>
          <w:sz w:val="22"/>
          <w:szCs w:val="22"/>
        </w:rPr>
        <w:t>keeping Member States appraised of and involved with all relevant developments</w:t>
      </w:r>
      <w:r w:rsidR="0000795C" w:rsidRPr="00EB78B5">
        <w:rPr>
          <w:rFonts w:asciiTheme="minorBidi" w:hAnsiTheme="minorBidi" w:cstheme="minorBidi"/>
          <w:i/>
          <w:iCs/>
          <w:sz w:val="22"/>
          <w:szCs w:val="22"/>
        </w:rPr>
        <w:t xml:space="preserve"> during the intersessional period, including through regular and timely online meetings of the IFAG</w:t>
      </w:r>
      <w:r w:rsidR="00EB78B5">
        <w:rPr>
          <w:rFonts w:asciiTheme="minorBidi" w:hAnsiTheme="minorBidi" w:cstheme="minorBidi"/>
          <w:i/>
          <w:iCs/>
          <w:sz w:val="22"/>
          <w:szCs w:val="22"/>
        </w:rPr>
        <w:t>’</w:t>
      </w:r>
      <w:r w:rsidR="0000795C">
        <w:rPr>
          <w:rFonts w:asciiTheme="minorBidi" w:hAnsiTheme="minorBidi" w:cstheme="minorBidi"/>
          <w:sz w:val="22"/>
          <w:szCs w:val="22"/>
        </w:rPr>
        <w:t xml:space="preserve">, three such online meetings were organised by the Secretariat in November 2024, and February and April 2025. </w:t>
      </w:r>
      <w:r w:rsidR="00E65BFC">
        <w:rPr>
          <w:rFonts w:asciiTheme="minorBidi" w:hAnsiTheme="minorBidi" w:cstheme="minorBidi"/>
          <w:sz w:val="22"/>
          <w:szCs w:val="22"/>
        </w:rPr>
        <w:t xml:space="preserve">In addition, a </w:t>
      </w:r>
      <w:r w:rsidR="00DC6157">
        <w:rPr>
          <w:rFonts w:asciiTheme="minorBidi" w:hAnsiTheme="minorBidi" w:cstheme="minorBidi"/>
          <w:sz w:val="22"/>
          <w:szCs w:val="22"/>
        </w:rPr>
        <w:t xml:space="preserve">pre-Assembly </w:t>
      </w:r>
      <w:r w:rsidR="00E65BFC">
        <w:rPr>
          <w:rFonts w:asciiTheme="minorBidi" w:hAnsiTheme="minorBidi" w:cstheme="minorBidi"/>
          <w:sz w:val="22"/>
          <w:szCs w:val="22"/>
        </w:rPr>
        <w:t>Member States information meeting was held online on 28 May 2025</w:t>
      </w:r>
      <w:r w:rsidR="00B73DFA">
        <w:rPr>
          <w:rFonts w:asciiTheme="minorBidi" w:hAnsiTheme="minorBidi" w:cstheme="minorBidi"/>
          <w:sz w:val="22"/>
          <w:szCs w:val="22"/>
        </w:rPr>
        <w:t xml:space="preserve">, with a special invitation to IFAG core members, as </w:t>
      </w:r>
      <w:r w:rsidR="002F2167">
        <w:rPr>
          <w:rFonts w:asciiTheme="minorBidi" w:hAnsiTheme="minorBidi" w:cstheme="minorBidi"/>
          <w:sz w:val="22"/>
          <w:szCs w:val="22"/>
        </w:rPr>
        <w:t xml:space="preserve">it </w:t>
      </w:r>
      <w:r w:rsidR="00A45571">
        <w:rPr>
          <w:rFonts w:asciiTheme="minorBidi" w:hAnsiTheme="minorBidi" w:cstheme="minorBidi"/>
          <w:sz w:val="22"/>
          <w:szCs w:val="22"/>
        </w:rPr>
        <w:t>provided an opportunity for the Secretariat to share the latest information on 2024</w:t>
      </w:r>
      <w:r w:rsidR="008F6756">
        <w:rPr>
          <w:rFonts w:asciiTheme="minorBidi" w:hAnsiTheme="minorBidi" w:cstheme="minorBidi"/>
          <w:sz w:val="22"/>
          <w:szCs w:val="22"/>
        </w:rPr>
        <w:t>–</w:t>
      </w:r>
      <w:r w:rsidR="00A45571">
        <w:rPr>
          <w:rFonts w:asciiTheme="minorBidi" w:hAnsiTheme="minorBidi" w:cstheme="minorBidi"/>
          <w:sz w:val="22"/>
          <w:szCs w:val="22"/>
        </w:rPr>
        <w:t>2025 budget implementation</w:t>
      </w:r>
      <w:r w:rsidR="005C66C4">
        <w:rPr>
          <w:rFonts w:asciiTheme="minorBidi" w:hAnsiTheme="minorBidi" w:cstheme="minorBidi"/>
          <w:sz w:val="22"/>
          <w:szCs w:val="22"/>
        </w:rPr>
        <w:t>.</w:t>
      </w:r>
    </w:p>
    <w:p w14:paraId="46A5441C" w14:textId="0A37A8EF" w:rsidR="00883A0C" w:rsidRPr="00E65BFC" w:rsidRDefault="00883A0C" w:rsidP="008F6756">
      <w:pPr>
        <w:pStyle w:val="ListParagraph"/>
        <w:numPr>
          <w:ilvl w:val="0"/>
          <w:numId w:val="36"/>
        </w:numPr>
        <w:tabs>
          <w:tab w:val="clear" w:pos="567"/>
          <w:tab w:val="left" w:pos="714"/>
        </w:tabs>
        <w:spacing w:after="120"/>
        <w:ind w:left="0" w:firstLine="0"/>
        <w:contextualSpacing w:val="0"/>
        <w:jc w:val="both"/>
        <w:rPr>
          <w:rFonts w:ascii="Arial" w:hAnsi="Arial" w:cs="Arial"/>
          <w:sz w:val="22"/>
          <w:szCs w:val="22"/>
        </w:rPr>
      </w:pPr>
      <w:r>
        <w:rPr>
          <w:rFonts w:asciiTheme="minorBidi" w:hAnsiTheme="minorBidi" w:cstheme="minorBidi"/>
          <w:sz w:val="22"/>
          <w:szCs w:val="22"/>
        </w:rPr>
        <w:t xml:space="preserve">These online meetings </w:t>
      </w:r>
      <w:r w:rsidR="00B969E3">
        <w:rPr>
          <w:rFonts w:asciiTheme="minorBidi" w:hAnsiTheme="minorBidi" w:cstheme="minorBidi"/>
          <w:sz w:val="22"/>
          <w:szCs w:val="22"/>
        </w:rPr>
        <w:t xml:space="preserve">covered </w:t>
      </w:r>
      <w:r w:rsidR="00430B26">
        <w:rPr>
          <w:rFonts w:asciiTheme="minorBidi" w:hAnsiTheme="minorBidi" w:cstheme="minorBidi"/>
          <w:sz w:val="22"/>
          <w:szCs w:val="22"/>
        </w:rPr>
        <w:t xml:space="preserve">all </w:t>
      </w:r>
      <w:r w:rsidR="005369FD">
        <w:rPr>
          <w:rFonts w:asciiTheme="minorBidi" w:hAnsiTheme="minorBidi" w:cstheme="minorBidi"/>
          <w:sz w:val="22"/>
          <w:szCs w:val="22"/>
        </w:rPr>
        <w:t>the relevant matters in follow-up to IOC Resolution EC-57/2</w:t>
      </w:r>
      <w:r w:rsidR="00E65BFC">
        <w:rPr>
          <w:rFonts w:asciiTheme="minorBidi" w:hAnsiTheme="minorBidi" w:cstheme="minorBidi"/>
          <w:sz w:val="22"/>
          <w:szCs w:val="22"/>
        </w:rPr>
        <w:t>:</w:t>
      </w:r>
    </w:p>
    <w:p w14:paraId="255B8884" w14:textId="5F13C6C2" w:rsidR="00E65BFC" w:rsidRPr="008F6756" w:rsidRDefault="00E65BFC" w:rsidP="008F6756">
      <w:pPr>
        <w:pStyle w:val="b"/>
        <w:numPr>
          <w:ilvl w:val="0"/>
          <w:numId w:val="47"/>
        </w:numPr>
        <w:tabs>
          <w:tab w:val="clear" w:pos="720"/>
          <w:tab w:val="clear" w:pos="1134"/>
        </w:tabs>
        <w:spacing w:after="120"/>
        <w:ind w:left="1078"/>
        <w:rPr>
          <w:rFonts w:ascii="Arial" w:eastAsia="Calibri" w:hAnsi="Arial" w:cs="Arial"/>
          <w:i/>
          <w:iCs/>
          <w:sz w:val="22"/>
          <w:szCs w:val="22"/>
          <w:lang w:val="en-US"/>
        </w:rPr>
      </w:pPr>
      <w:r>
        <w:rPr>
          <w:rFonts w:asciiTheme="minorBidi" w:hAnsiTheme="minorBidi" w:cstheme="minorBidi"/>
          <w:sz w:val="22"/>
          <w:szCs w:val="22"/>
        </w:rPr>
        <w:t>2024-</w:t>
      </w:r>
      <w:r w:rsidRPr="008F6756">
        <w:rPr>
          <w:rFonts w:ascii="Arial" w:eastAsia="Calibri" w:hAnsi="Arial" w:cs="Arial"/>
          <w:i/>
          <w:iCs/>
          <w:sz w:val="22"/>
          <w:szCs w:val="22"/>
          <w:lang w:val="en-US"/>
        </w:rPr>
        <w:t xml:space="preserve">2025 </w:t>
      </w:r>
      <w:proofErr w:type="spellStart"/>
      <w:r w:rsidRPr="008F6756">
        <w:rPr>
          <w:rFonts w:ascii="Arial" w:eastAsia="Calibri" w:hAnsi="Arial" w:cs="Arial"/>
          <w:i/>
          <w:iCs/>
          <w:sz w:val="22"/>
          <w:szCs w:val="22"/>
          <w:lang w:val="en-US"/>
        </w:rPr>
        <w:t>Programme</w:t>
      </w:r>
      <w:proofErr w:type="spellEnd"/>
      <w:r w:rsidR="005C66C4" w:rsidRPr="008F6756">
        <w:rPr>
          <w:rFonts w:ascii="Arial" w:eastAsia="Calibri" w:hAnsi="Arial" w:cs="Arial"/>
          <w:i/>
          <w:iCs/>
          <w:sz w:val="22"/>
          <w:szCs w:val="22"/>
          <w:lang w:val="en-US"/>
        </w:rPr>
        <w:t xml:space="preserve"> and Budget implementation</w:t>
      </w:r>
    </w:p>
    <w:p w14:paraId="3118042A" w14:textId="1AF66636" w:rsidR="005C66C4" w:rsidRPr="008F6756" w:rsidRDefault="005C66C4" w:rsidP="008F6756">
      <w:pPr>
        <w:pStyle w:val="b"/>
        <w:numPr>
          <w:ilvl w:val="0"/>
          <w:numId w:val="47"/>
        </w:numPr>
        <w:tabs>
          <w:tab w:val="clear" w:pos="720"/>
          <w:tab w:val="clear" w:pos="1134"/>
        </w:tabs>
        <w:spacing w:after="120"/>
        <w:ind w:left="1078"/>
        <w:rPr>
          <w:rFonts w:ascii="Arial" w:eastAsia="Calibri" w:hAnsi="Arial" w:cs="Arial"/>
          <w:i/>
          <w:iCs/>
          <w:sz w:val="22"/>
          <w:szCs w:val="22"/>
          <w:lang w:val="en-US"/>
        </w:rPr>
      </w:pPr>
      <w:r w:rsidRPr="008F6756">
        <w:rPr>
          <w:rFonts w:ascii="Arial" w:eastAsia="Calibri" w:hAnsi="Arial" w:cs="Arial"/>
          <w:i/>
          <w:iCs/>
          <w:sz w:val="22"/>
          <w:szCs w:val="22"/>
          <w:lang w:val="en-US"/>
        </w:rPr>
        <w:t>2026-2027 Programming &amp; Budgeting (Draft 43 C/5)</w:t>
      </w:r>
    </w:p>
    <w:p w14:paraId="37367760" w14:textId="3F357B80" w:rsidR="005C66C4" w:rsidRPr="008F6756" w:rsidRDefault="005C66C4" w:rsidP="008F6756">
      <w:pPr>
        <w:pStyle w:val="b"/>
        <w:numPr>
          <w:ilvl w:val="0"/>
          <w:numId w:val="47"/>
        </w:numPr>
        <w:tabs>
          <w:tab w:val="clear" w:pos="720"/>
          <w:tab w:val="clear" w:pos="1134"/>
        </w:tabs>
        <w:spacing w:after="120"/>
        <w:ind w:left="1078"/>
        <w:rPr>
          <w:rFonts w:ascii="Arial" w:eastAsia="Calibri" w:hAnsi="Arial" w:cs="Arial"/>
          <w:i/>
          <w:iCs/>
          <w:sz w:val="22"/>
          <w:szCs w:val="22"/>
          <w:lang w:val="en-US"/>
        </w:rPr>
      </w:pPr>
      <w:r w:rsidRPr="008F6756">
        <w:rPr>
          <w:rFonts w:ascii="Arial" w:eastAsia="Calibri" w:hAnsi="Arial" w:cs="Arial"/>
          <w:i/>
          <w:iCs/>
          <w:sz w:val="22"/>
          <w:szCs w:val="22"/>
          <w:lang w:val="en-US"/>
        </w:rPr>
        <w:t>External assessment of IOC’s governance and management processes</w:t>
      </w:r>
    </w:p>
    <w:p w14:paraId="1738279C" w14:textId="729C4656" w:rsidR="005C66C4" w:rsidRPr="008F6756" w:rsidRDefault="005C66C4" w:rsidP="008F6756">
      <w:pPr>
        <w:pStyle w:val="b"/>
        <w:numPr>
          <w:ilvl w:val="0"/>
          <w:numId w:val="47"/>
        </w:numPr>
        <w:tabs>
          <w:tab w:val="clear" w:pos="720"/>
          <w:tab w:val="clear" w:pos="1134"/>
        </w:tabs>
        <w:spacing w:after="120"/>
        <w:ind w:left="1078"/>
        <w:rPr>
          <w:rFonts w:ascii="Arial" w:eastAsia="Calibri" w:hAnsi="Arial" w:cs="Arial"/>
          <w:i/>
          <w:iCs/>
          <w:sz w:val="22"/>
          <w:szCs w:val="22"/>
          <w:lang w:val="en-US"/>
        </w:rPr>
      </w:pPr>
      <w:r w:rsidRPr="008F6756">
        <w:rPr>
          <w:rFonts w:ascii="Arial" w:eastAsia="Calibri" w:hAnsi="Arial" w:cs="Arial"/>
          <w:i/>
          <w:iCs/>
          <w:sz w:val="22"/>
          <w:szCs w:val="22"/>
          <w:lang w:val="en-US"/>
        </w:rPr>
        <w:t>IOC and the Future of the Ocean Member States’ consultation process</w:t>
      </w:r>
      <w:r w:rsidR="008F6756" w:rsidRPr="008F6756">
        <w:rPr>
          <w:rFonts w:ascii="Arial" w:eastAsia="Calibri" w:hAnsi="Arial" w:cs="Arial"/>
          <w:i/>
          <w:iCs/>
          <w:sz w:val="22"/>
          <w:szCs w:val="22"/>
          <w:lang w:val="en-US"/>
        </w:rPr>
        <w:t>, and</w:t>
      </w:r>
    </w:p>
    <w:p w14:paraId="2F6377FC" w14:textId="70433F9C" w:rsidR="005C66C4" w:rsidRPr="008F6756" w:rsidRDefault="005C66C4" w:rsidP="008F6756">
      <w:pPr>
        <w:pStyle w:val="b"/>
        <w:numPr>
          <w:ilvl w:val="0"/>
          <w:numId w:val="47"/>
        </w:numPr>
        <w:tabs>
          <w:tab w:val="clear" w:pos="720"/>
          <w:tab w:val="clear" w:pos="1134"/>
        </w:tabs>
        <w:ind w:left="1077" w:hanging="357"/>
        <w:rPr>
          <w:rFonts w:ascii="Arial" w:hAnsi="Arial" w:cs="Arial"/>
          <w:sz w:val="22"/>
          <w:szCs w:val="22"/>
        </w:rPr>
      </w:pPr>
      <w:r w:rsidRPr="008F6756">
        <w:rPr>
          <w:rFonts w:ascii="Arial" w:eastAsia="Calibri" w:hAnsi="Arial" w:cs="Arial"/>
          <w:i/>
          <w:iCs/>
          <w:sz w:val="22"/>
          <w:szCs w:val="22"/>
          <w:lang w:val="en-US"/>
        </w:rPr>
        <w:t>the IOC-wide Strategy on Sustainable Ocean Planning and Management</w:t>
      </w:r>
      <w:r w:rsidR="002000D1" w:rsidRPr="008F6756">
        <w:rPr>
          <w:rFonts w:ascii="Arial" w:eastAsia="Calibri" w:hAnsi="Arial" w:cs="Arial"/>
          <w:i/>
          <w:iCs/>
          <w:sz w:val="22"/>
          <w:szCs w:val="22"/>
          <w:lang w:val="en-US"/>
        </w:rPr>
        <w:t>, that was presented to IFAG members</w:t>
      </w:r>
      <w:r w:rsidR="002000D1" w:rsidRPr="008F6756">
        <w:rPr>
          <w:rFonts w:ascii="Arial" w:hAnsi="Arial" w:cs="Arial"/>
          <w:sz w:val="22"/>
          <w:szCs w:val="22"/>
        </w:rPr>
        <w:t xml:space="preserve"> by one of the working group co-chairs.</w:t>
      </w:r>
    </w:p>
    <w:p w14:paraId="33A1E589" w14:textId="7CE78BBF" w:rsidR="00E45058" w:rsidRDefault="001B77AC" w:rsidP="001D0771">
      <w:pPr>
        <w:pStyle w:val="ListParagraph"/>
        <w:numPr>
          <w:ilvl w:val="0"/>
          <w:numId w:val="36"/>
        </w:numPr>
        <w:tabs>
          <w:tab w:val="clear" w:pos="567"/>
          <w:tab w:val="left" w:pos="714"/>
        </w:tabs>
        <w:spacing w:after="240"/>
        <w:ind w:left="0" w:firstLine="0"/>
        <w:contextualSpacing w:val="0"/>
        <w:jc w:val="both"/>
        <w:rPr>
          <w:rFonts w:ascii="Arial" w:eastAsia="Calibri" w:hAnsi="Arial" w:cs="Arial"/>
          <w:sz w:val="22"/>
          <w:szCs w:val="22"/>
          <w:lang w:val="en-US"/>
        </w:rPr>
      </w:pPr>
      <w:r w:rsidRPr="00E45058">
        <w:rPr>
          <w:rFonts w:ascii="Arial" w:hAnsi="Arial" w:cs="Arial"/>
          <w:sz w:val="22"/>
          <w:szCs w:val="22"/>
        </w:rPr>
        <w:t xml:space="preserve">The </w:t>
      </w:r>
      <w:r w:rsidR="00471455" w:rsidRPr="00E45058">
        <w:rPr>
          <w:rFonts w:ascii="Arial" w:hAnsi="Arial" w:cs="Arial"/>
          <w:sz w:val="22"/>
          <w:szCs w:val="22"/>
        </w:rPr>
        <w:t>usual</w:t>
      </w:r>
      <w:r w:rsidR="00C04841" w:rsidRPr="00E45058">
        <w:rPr>
          <w:rFonts w:ascii="Arial" w:hAnsi="Arial" w:cs="Arial"/>
          <w:sz w:val="22"/>
          <w:szCs w:val="22"/>
        </w:rPr>
        <w:t xml:space="preserve"> pre-session face-to-face meeting on 24 June 2023 allowed the Group to further exchange on all the documents </w:t>
      </w:r>
      <w:r w:rsidR="00685555" w:rsidRPr="00E45058">
        <w:rPr>
          <w:rFonts w:ascii="Arial" w:hAnsi="Arial" w:cs="Arial"/>
          <w:sz w:val="22"/>
          <w:szCs w:val="22"/>
        </w:rPr>
        <w:t xml:space="preserve">covered by its mandate and </w:t>
      </w:r>
      <w:r w:rsidR="002000D1" w:rsidRPr="00E45058">
        <w:rPr>
          <w:rFonts w:ascii="Arial" w:hAnsi="Arial" w:cs="Arial"/>
          <w:sz w:val="22"/>
          <w:szCs w:val="22"/>
        </w:rPr>
        <w:t>be better prepared for the discussions at the Assembly</w:t>
      </w:r>
      <w:r w:rsidR="00E45058" w:rsidRPr="00E45058">
        <w:rPr>
          <w:rFonts w:ascii="Arial" w:hAnsi="Arial" w:cs="Arial"/>
          <w:sz w:val="22"/>
          <w:szCs w:val="22"/>
        </w:rPr>
        <w:t xml:space="preserve"> of the four main parts of its mandate</w:t>
      </w:r>
      <w:r w:rsidR="006B18B7" w:rsidRPr="00E45058">
        <w:rPr>
          <w:rFonts w:asciiTheme="minorBidi" w:hAnsiTheme="minorBidi" w:cstheme="minorBidi"/>
          <w:sz w:val="22"/>
          <w:szCs w:val="22"/>
          <w:lang w:val="en-US"/>
        </w:rPr>
        <w:t xml:space="preserve"> as follows:</w:t>
      </w:r>
      <w:r w:rsidR="00602E77" w:rsidRPr="00E45058">
        <w:rPr>
          <w:rFonts w:ascii="Arial" w:eastAsia="Calibri" w:hAnsi="Arial" w:cs="Arial"/>
          <w:sz w:val="22"/>
          <w:szCs w:val="22"/>
          <w:lang w:val="en-US"/>
        </w:rPr>
        <w:t xml:space="preserve"> </w:t>
      </w:r>
    </w:p>
    <w:p w14:paraId="16F1BBBA" w14:textId="77777777" w:rsidR="00C33D04" w:rsidRPr="00C33D04" w:rsidRDefault="00C33D04" w:rsidP="00C33D04">
      <w:pPr>
        <w:pStyle w:val="b"/>
        <w:tabs>
          <w:tab w:val="clear" w:pos="1134"/>
        </w:tabs>
        <w:ind w:left="0" w:firstLine="0"/>
        <w:jc w:val="center"/>
        <w:rPr>
          <w:rFonts w:ascii="Arial" w:eastAsia="Calibri" w:hAnsi="Arial" w:cs="Arial"/>
          <w:b/>
          <w:sz w:val="22"/>
          <w:szCs w:val="22"/>
          <w:lang w:val="en-US"/>
        </w:rPr>
      </w:pPr>
      <w:r w:rsidRPr="00C33D04">
        <w:rPr>
          <w:rFonts w:ascii="Arial" w:eastAsia="Calibri" w:hAnsi="Arial" w:cs="Arial"/>
          <w:b/>
          <w:sz w:val="22"/>
          <w:szCs w:val="22"/>
          <w:lang w:val="en-US"/>
        </w:rPr>
        <w:t>I.</w:t>
      </w:r>
      <w:r w:rsidRPr="00C33D04">
        <w:rPr>
          <w:rFonts w:ascii="Arial" w:eastAsia="Calibri" w:hAnsi="Arial" w:cs="Arial"/>
          <w:b/>
          <w:sz w:val="22"/>
          <w:szCs w:val="22"/>
          <w:lang w:val="en-US"/>
        </w:rPr>
        <w:br/>
        <w:t xml:space="preserve">Report on 2024–2025 (42 C/5) budget implementation as at 31 December 2024 </w:t>
      </w:r>
      <w:r w:rsidRPr="00C33D04">
        <w:rPr>
          <w:rFonts w:ascii="Arial" w:eastAsia="Calibri" w:hAnsi="Arial" w:cs="Arial"/>
          <w:b/>
          <w:sz w:val="22"/>
          <w:szCs w:val="22"/>
          <w:lang w:val="en-US"/>
        </w:rPr>
        <w:br/>
        <w:t xml:space="preserve">and Financial situation of the IOC Special Account as at year end 2024 </w:t>
      </w:r>
      <w:r w:rsidRPr="00C33D04">
        <w:rPr>
          <w:rFonts w:ascii="Arial" w:eastAsia="Calibri" w:hAnsi="Arial" w:cs="Arial"/>
          <w:b/>
          <w:sz w:val="22"/>
          <w:szCs w:val="22"/>
          <w:lang w:val="en-US"/>
        </w:rPr>
        <w:br/>
        <w:t>and forecast for 2025</w:t>
      </w:r>
    </w:p>
    <w:p w14:paraId="0DAFF47C" w14:textId="295AE049" w:rsidR="00DF6DF1" w:rsidRDefault="00591CA8" w:rsidP="008F6756">
      <w:pPr>
        <w:pStyle w:val="ListParagraph"/>
        <w:numPr>
          <w:ilvl w:val="0"/>
          <w:numId w:val="36"/>
        </w:numPr>
        <w:tabs>
          <w:tab w:val="clear" w:pos="567"/>
          <w:tab w:val="left" w:pos="714"/>
        </w:tabs>
        <w:spacing w:after="240"/>
        <w:ind w:left="0" w:firstLine="0"/>
        <w:contextualSpacing w:val="0"/>
        <w:jc w:val="both"/>
        <w:rPr>
          <w:rFonts w:ascii="Arial" w:eastAsia="Calibri" w:hAnsi="Arial" w:cs="Arial"/>
          <w:sz w:val="22"/>
          <w:szCs w:val="22"/>
        </w:rPr>
      </w:pPr>
      <w:r>
        <w:rPr>
          <w:rFonts w:ascii="Arial" w:hAnsi="Arial" w:cs="Arial"/>
          <w:iCs/>
          <w:color w:val="000000"/>
          <w:sz w:val="22"/>
          <w:szCs w:val="22"/>
          <w:lang w:val="en-US"/>
        </w:rPr>
        <w:t xml:space="preserve">IFAG </w:t>
      </w:r>
      <w:r w:rsidR="00380B3D">
        <w:rPr>
          <w:rFonts w:ascii="Arial" w:hAnsi="Arial" w:cs="Arial"/>
          <w:iCs/>
          <w:color w:val="000000"/>
          <w:sz w:val="22"/>
          <w:szCs w:val="22"/>
          <w:lang w:val="en-US"/>
        </w:rPr>
        <w:t xml:space="preserve">took </w:t>
      </w:r>
      <w:r w:rsidR="00C33D04" w:rsidRPr="00696C4F">
        <w:rPr>
          <w:rFonts w:ascii="Arial" w:eastAsia="Calibri" w:hAnsi="Arial" w:cs="Arial"/>
          <w:sz w:val="22"/>
          <w:szCs w:val="22"/>
        </w:rPr>
        <w:t>that the IOC budget for 202</w:t>
      </w:r>
      <w:r w:rsidR="00C33D04">
        <w:rPr>
          <w:rFonts w:ascii="Arial" w:eastAsia="Calibri" w:hAnsi="Arial" w:cs="Arial"/>
          <w:sz w:val="22"/>
          <w:szCs w:val="22"/>
        </w:rPr>
        <w:t>4</w:t>
      </w:r>
      <w:r w:rsidR="00C33D04" w:rsidRPr="00696C4F">
        <w:rPr>
          <w:rFonts w:ascii="Arial" w:eastAsia="Calibri" w:hAnsi="Arial" w:cs="Arial"/>
          <w:sz w:val="22"/>
          <w:szCs w:val="22"/>
        </w:rPr>
        <w:t>–202</w:t>
      </w:r>
      <w:r w:rsidR="00C33D04">
        <w:rPr>
          <w:rFonts w:ascii="Arial" w:eastAsia="Calibri" w:hAnsi="Arial" w:cs="Arial"/>
          <w:sz w:val="22"/>
          <w:szCs w:val="22"/>
        </w:rPr>
        <w:t>5</w:t>
      </w:r>
      <w:r w:rsidR="00C33D04" w:rsidRPr="00696C4F">
        <w:rPr>
          <w:rFonts w:ascii="Arial" w:eastAsia="Calibri" w:hAnsi="Arial" w:cs="Arial"/>
          <w:sz w:val="22"/>
          <w:szCs w:val="22"/>
        </w:rPr>
        <w:t xml:space="preserve">, as reported in </w:t>
      </w:r>
      <w:hyperlink r:id="rId11" w:history="1">
        <w:r w:rsidR="00C33D04" w:rsidRPr="008F6756">
          <w:rPr>
            <w:rStyle w:val="Hyperlink"/>
            <w:rFonts w:ascii="Arial" w:eastAsia="Calibri" w:hAnsi="Arial" w:cs="Arial"/>
            <w:sz w:val="22"/>
            <w:szCs w:val="22"/>
          </w:rPr>
          <w:t>IOC/A-33/3.2.Doc(2)</w:t>
        </w:r>
      </w:hyperlink>
      <w:r w:rsidR="00C33D04" w:rsidRPr="00696C4F">
        <w:rPr>
          <w:rFonts w:ascii="Arial" w:eastAsia="Calibri" w:hAnsi="Arial" w:cs="Arial"/>
          <w:sz w:val="22"/>
          <w:szCs w:val="22"/>
        </w:rPr>
        <w:t>, has been executed</w:t>
      </w:r>
      <w:r w:rsidR="00C33D04">
        <w:rPr>
          <w:rFonts w:ascii="Arial" w:eastAsia="Calibri" w:hAnsi="Arial" w:cs="Arial"/>
          <w:sz w:val="22"/>
          <w:szCs w:val="22"/>
        </w:rPr>
        <w:t xml:space="preserve"> as at 31 </w:t>
      </w:r>
      <w:r w:rsidR="00C33D04" w:rsidRPr="008F6756">
        <w:rPr>
          <w:rFonts w:ascii="Arial" w:hAnsi="Arial" w:cs="Arial"/>
          <w:sz w:val="22"/>
          <w:szCs w:val="22"/>
        </w:rPr>
        <w:t>December</w:t>
      </w:r>
      <w:r w:rsidR="00C33D04">
        <w:rPr>
          <w:rFonts w:ascii="Arial" w:eastAsia="Calibri" w:hAnsi="Arial" w:cs="Arial"/>
          <w:sz w:val="22"/>
          <w:szCs w:val="22"/>
        </w:rPr>
        <w:t xml:space="preserve"> 2024</w:t>
      </w:r>
      <w:r w:rsidR="00C33D04" w:rsidRPr="00696C4F">
        <w:rPr>
          <w:rFonts w:ascii="Arial" w:eastAsia="Calibri" w:hAnsi="Arial" w:cs="Arial"/>
          <w:sz w:val="22"/>
          <w:szCs w:val="22"/>
        </w:rPr>
        <w:t xml:space="preserve"> in accordance with the Approved Programme and Budget 202</w:t>
      </w:r>
      <w:r w:rsidR="00C33D04">
        <w:rPr>
          <w:rFonts w:ascii="Arial" w:eastAsia="Calibri" w:hAnsi="Arial" w:cs="Arial"/>
          <w:sz w:val="22"/>
          <w:szCs w:val="22"/>
        </w:rPr>
        <w:t>4</w:t>
      </w:r>
      <w:r w:rsidR="00C33D04" w:rsidRPr="00696C4F">
        <w:rPr>
          <w:rFonts w:ascii="Arial" w:eastAsia="Calibri" w:hAnsi="Arial" w:cs="Arial"/>
          <w:sz w:val="22"/>
          <w:szCs w:val="22"/>
        </w:rPr>
        <w:t>–202</w:t>
      </w:r>
      <w:r w:rsidR="00C33D04">
        <w:rPr>
          <w:rFonts w:ascii="Arial" w:eastAsia="Calibri" w:hAnsi="Arial" w:cs="Arial"/>
          <w:sz w:val="22"/>
          <w:szCs w:val="22"/>
        </w:rPr>
        <w:t>5</w:t>
      </w:r>
      <w:r w:rsidR="00C33D04" w:rsidRPr="00696C4F">
        <w:rPr>
          <w:rFonts w:ascii="Arial" w:eastAsia="Calibri" w:hAnsi="Arial" w:cs="Arial"/>
          <w:sz w:val="22"/>
          <w:szCs w:val="22"/>
        </w:rPr>
        <w:t xml:space="preserve"> (4</w:t>
      </w:r>
      <w:r w:rsidR="00C33D04">
        <w:rPr>
          <w:rFonts w:ascii="Arial" w:eastAsia="Calibri" w:hAnsi="Arial" w:cs="Arial"/>
          <w:sz w:val="22"/>
          <w:szCs w:val="22"/>
        </w:rPr>
        <w:t>2</w:t>
      </w:r>
      <w:r w:rsidR="00C33D04" w:rsidRPr="00696C4F">
        <w:rPr>
          <w:rFonts w:ascii="Arial" w:eastAsia="Calibri" w:hAnsi="Arial" w:cs="Arial"/>
          <w:sz w:val="22"/>
          <w:szCs w:val="22"/>
        </w:rPr>
        <w:t> C/5)</w:t>
      </w:r>
      <w:r w:rsidR="00B73927">
        <w:rPr>
          <w:rFonts w:ascii="Arial" w:eastAsia="Calibri" w:hAnsi="Arial" w:cs="Arial"/>
          <w:sz w:val="22"/>
          <w:szCs w:val="22"/>
        </w:rPr>
        <w:t>, with an overall s</w:t>
      </w:r>
      <w:r w:rsidR="001D2B63">
        <w:rPr>
          <w:rFonts w:ascii="Arial" w:eastAsia="Calibri" w:hAnsi="Arial" w:cs="Arial"/>
          <w:sz w:val="22"/>
          <w:szCs w:val="22"/>
        </w:rPr>
        <w:t>atisfactory</w:t>
      </w:r>
      <w:r w:rsidR="00B73927">
        <w:rPr>
          <w:rFonts w:ascii="Arial" w:eastAsia="Calibri" w:hAnsi="Arial" w:cs="Arial"/>
          <w:sz w:val="22"/>
          <w:szCs w:val="22"/>
        </w:rPr>
        <w:t xml:space="preserve"> implementation rate of 42</w:t>
      </w:r>
      <w:r w:rsidR="001D2B63">
        <w:rPr>
          <w:rFonts w:ascii="Arial" w:eastAsia="Calibri" w:hAnsi="Arial" w:cs="Arial"/>
          <w:sz w:val="22"/>
          <w:szCs w:val="22"/>
        </w:rPr>
        <w:t>%</w:t>
      </w:r>
      <w:r w:rsidR="00CA72A3">
        <w:rPr>
          <w:rFonts w:ascii="Arial" w:eastAsia="Calibri" w:hAnsi="Arial" w:cs="Arial"/>
          <w:sz w:val="22"/>
          <w:szCs w:val="22"/>
        </w:rPr>
        <w:t xml:space="preserve"> (expenditure of $20.2M against the approved integrated budget of $48.1M. </w:t>
      </w:r>
      <w:r w:rsidR="00E41E1B">
        <w:rPr>
          <w:rFonts w:ascii="Arial" w:eastAsia="Calibri" w:hAnsi="Arial" w:cs="Arial"/>
          <w:sz w:val="22"/>
          <w:szCs w:val="22"/>
        </w:rPr>
        <w:t>Voluntary contributions representing 56% of the approved integrated budget, the Group noted that the overall r</w:t>
      </w:r>
      <w:r w:rsidR="006D0F7A">
        <w:rPr>
          <w:rFonts w:ascii="Arial" w:eastAsia="Calibri" w:hAnsi="Arial" w:cs="Arial"/>
          <w:sz w:val="22"/>
          <w:szCs w:val="22"/>
        </w:rPr>
        <w:t>esource mobilisation target</w:t>
      </w:r>
      <w:r w:rsidR="00612360">
        <w:rPr>
          <w:rFonts w:ascii="Arial" w:eastAsia="Calibri" w:hAnsi="Arial" w:cs="Arial"/>
          <w:sz w:val="22"/>
          <w:szCs w:val="22"/>
        </w:rPr>
        <w:t xml:space="preserve"> </w:t>
      </w:r>
      <w:r w:rsidR="006D0F7A">
        <w:rPr>
          <w:rFonts w:ascii="Arial" w:eastAsia="Calibri" w:hAnsi="Arial" w:cs="Arial"/>
          <w:sz w:val="22"/>
          <w:szCs w:val="22"/>
        </w:rPr>
        <w:t>w</w:t>
      </w:r>
      <w:r w:rsidR="00E41E1B">
        <w:rPr>
          <w:rFonts w:ascii="Arial" w:eastAsia="Calibri" w:hAnsi="Arial" w:cs="Arial"/>
          <w:sz w:val="22"/>
          <w:szCs w:val="22"/>
        </w:rPr>
        <w:t>as</w:t>
      </w:r>
      <w:r w:rsidR="006D0F7A">
        <w:rPr>
          <w:rFonts w:ascii="Arial" w:eastAsia="Calibri" w:hAnsi="Arial" w:cs="Arial"/>
          <w:sz w:val="22"/>
          <w:szCs w:val="22"/>
        </w:rPr>
        <w:t xml:space="preserve"> achieved, including through a significant increase of commitments at year end 2023</w:t>
      </w:r>
      <w:r w:rsidR="00E41E1B">
        <w:rPr>
          <w:rFonts w:ascii="Arial" w:eastAsia="Calibri" w:hAnsi="Arial" w:cs="Arial"/>
          <w:sz w:val="22"/>
          <w:szCs w:val="22"/>
        </w:rPr>
        <w:t xml:space="preserve">, but with </w:t>
      </w:r>
      <w:r w:rsidR="00DF6DF1">
        <w:rPr>
          <w:rFonts w:ascii="Arial" w:eastAsia="Calibri" w:hAnsi="Arial" w:cs="Arial"/>
          <w:sz w:val="22"/>
          <w:szCs w:val="22"/>
        </w:rPr>
        <w:t xml:space="preserve">considerable variances across functions and regions. </w:t>
      </w:r>
    </w:p>
    <w:p w14:paraId="0BADEA92" w14:textId="77777777" w:rsidR="003C3491" w:rsidRDefault="00DF6DF1" w:rsidP="008F6756">
      <w:pPr>
        <w:pStyle w:val="ListParagraph"/>
        <w:numPr>
          <w:ilvl w:val="0"/>
          <w:numId w:val="36"/>
        </w:numPr>
        <w:tabs>
          <w:tab w:val="clear" w:pos="567"/>
          <w:tab w:val="left" w:pos="714"/>
        </w:tabs>
        <w:spacing w:after="240"/>
        <w:ind w:left="0" w:firstLine="0"/>
        <w:contextualSpacing w:val="0"/>
        <w:jc w:val="both"/>
        <w:rPr>
          <w:rFonts w:ascii="Arial" w:eastAsia="Calibri" w:hAnsi="Arial" w:cs="Arial"/>
          <w:sz w:val="22"/>
          <w:szCs w:val="22"/>
        </w:rPr>
      </w:pPr>
      <w:r>
        <w:rPr>
          <w:rFonts w:ascii="Arial" w:eastAsia="Calibri" w:hAnsi="Arial" w:cs="Arial"/>
          <w:sz w:val="22"/>
          <w:szCs w:val="22"/>
        </w:rPr>
        <w:t xml:space="preserve">IFAG noted with great concern the </w:t>
      </w:r>
      <w:r w:rsidR="00C33D04">
        <w:rPr>
          <w:rFonts w:ascii="Arial" w:eastAsia="Calibri" w:hAnsi="Arial" w:cs="Arial"/>
          <w:sz w:val="22"/>
          <w:szCs w:val="22"/>
        </w:rPr>
        <w:t>information provided by the IOC Executive Secretary with regard to management actions taken by UNESCO to safeguard against the risk of a potential loss of income for regular programme budget, resulting in a higher reduction of the 2025 regular budget allotment for the IOC than could be anticipated</w:t>
      </w:r>
      <w:r w:rsidR="008D7A34">
        <w:rPr>
          <w:rFonts w:ascii="Arial" w:eastAsia="Calibri" w:hAnsi="Arial" w:cs="Arial"/>
          <w:sz w:val="22"/>
          <w:szCs w:val="22"/>
        </w:rPr>
        <w:t>.</w:t>
      </w:r>
      <w:r w:rsidR="00295FFB">
        <w:rPr>
          <w:rFonts w:ascii="Arial" w:eastAsia="Calibri" w:hAnsi="Arial" w:cs="Arial"/>
          <w:sz w:val="22"/>
          <w:szCs w:val="22"/>
        </w:rPr>
        <w:t xml:space="preserve"> </w:t>
      </w:r>
    </w:p>
    <w:p w14:paraId="26C66866" w14:textId="77777777" w:rsidR="003C3491" w:rsidRDefault="003C3491" w:rsidP="008F6756">
      <w:pPr>
        <w:pStyle w:val="ListParagraph"/>
        <w:numPr>
          <w:ilvl w:val="0"/>
          <w:numId w:val="36"/>
        </w:numPr>
        <w:tabs>
          <w:tab w:val="clear" w:pos="567"/>
          <w:tab w:val="left" w:pos="714"/>
        </w:tabs>
        <w:spacing w:after="240"/>
        <w:ind w:left="0" w:firstLine="0"/>
        <w:contextualSpacing w:val="0"/>
        <w:jc w:val="both"/>
        <w:rPr>
          <w:rFonts w:ascii="Arial" w:eastAsia="Calibri" w:hAnsi="Arial" w:cs="Arial"/>
          <w:sz w:val="22"/>
          <w:szCs w:val="22"/>
        </w:rPr>
      </w:pPr>
      <w:r>
        <w:rPr>
          <w:rFonts w:ascii="Arial" w:eastAsia="Calibri" w:hAnsi="Arial" w:cs="Arial"/>
          <w:sz w:val="22"/>
          <w:szCs w:val="22"/>
        </w:rPr>
        <w:t xml:space="preserve">All members agreed that the IOC’s share of the overall UNESCO regular budget, even in the context of 2025 allotment reductions, </w:t>
      </w:r>
      <w:r w:rsidRPr="008F6756">
        <w:rPr>
          <w:rFonts w:ascii="Arial" w:hAnsi="Arial" w:cs="Arial"/>
          <w:sz w:val="22"/>
          <w:szCs w:val="22"/>
        </w:rPr>
        <w:t>should</w:t>
      </w:r>
      <w:r>
        <w:rPr>
          <w:rFonts w:ascii="Arial" w:eastAsia="Calibri" w:hAnsi="Arial" w:cs="Arial"/>
          <w:sz w:val="22"/>
          <w:szCs w:val="22"/>
        </w:rPr>
        <w:t xml:space="preserve"> remain at 3%, as agreed by Member States at the 216</w:t>
      </w:r>
      <w:r w:rsidRPr="0045793A">
        <w:rPr>
          <w:rFonts w:ascii="Arial" w:eastAsia="Calibri" w:hAnsi="Arial" w:cs="Arial"/>
          <w:sz w:val="22"/>
          <w:szCs w:val="22"/>
          <w:vertAlign w:val="superscript"/>
        </w:rPr>
        <w:t>th</w:t>
      </w:r>
      <w:r>
        <w:rPr>
          <w:rFonts w:ascii="Arial" w:eastAsia="Calibri" w:hAnsi="Arial" w:cs="Arial"/>
          <w:sz w:val="22"/>
          <w:szCs w:val="22"/>
        </w:rPr>
        <w:t xml:space="preserve"> session of the UNESCO Executive Board and endorsed by the UNESCO General Conference in the 42 C/5 Appropriation Resolution. </w:t>
      </w:r>
    </w:p>
    <w:p w14:paraId="41DCE1C5" w14:textId="27B1BCE9" w:rsidR="003C3491" w:rsidRDefault="003C3491" w:rsidP="008F6756">
      <w:pPr>
        <w:pStyle w:val="ListParagraph"/>
        <w:numPr>
          <w:ilvl w:val="0"/>
          <w:numId w:val="36"/>
        </w:numPr>
        <w:tabs>
          <w:tab w:val="clear" w:pos="567"/>
          <w:tab w:val="left" w:pos="714"/>
        </w:tabs>
        <w:spacing w:after="240"/>
        <w:ind w:left="0" w:firstLine="0"/>
        <w:contextualSpacing w:val="0"/>
        <w:jc w:val="both"/>
        <w:rPr>
          <w:rFonts w:ascii="Arial" w:eastAsia="Calibri" w:hAnsi="Arial" w:cs="Arial"/>
          <w:sz w:val="22"/>
          <w:szCs w:val="22"/>
        </w:rPr>
      </w:pPr>
      <w:r>
        <w:rPr>
          <w:rFonts w:ascii="Arial" w:eastAsia="Calibri" w:hAnsi="Arial" w:cs="Arial"/>
          <w:sz w:val="22"/>
          <w:szCs w:val="22"/>
        </w:rPr>
        <w:t xml:space="preserve">In this context, </w:t>
      </w:r>
      <w:r w:rsidR="00692F18">
        <w:rPr>
          <w:rFonts w:ascii="Arial" w:eastAsia="Calibri" w:hAnsi="Arial" w:cs="Arial"/>
          <w:sz w:val="22"/>
          <w:szCs w:val="22"/>
        </w:rPr>
        <w:t xml:space="preserve">in taking measures to safeguard against a potential loss of </w:t>
      </w:r>
      <w:r w:rsidR="00BD2F25">
        <w:rPr>
          <w:rFonts w:ascii="Arial" w:eastAsia="Calibri" w:hAnsi="Arial" w:cs="Arial"/>
          <w:sz w:val="22"/>
          <w:szCs w:val="22"/>
        </w:rPr>
        <w:t>$75M in 2025 income, IOC’s share of the</w:t>
      </w:r>
      <w:r w:rsidR="00A87644">
        <w:rPr>
          <w:rFonts w:ascii="Arial" w:eastAsia="Calibri" w:hAnsi="Arial" w:cs="Arial"/>
          <w:sz w:val="22"/>
          <w:szCs w:val="22"/>
        </w:rPr>
        <w:t xml:space="preserve"> ‘</w:t>
      </w:r>
      <w:r w:rsidR="00A87644" w:rsidRPr="008F6756">
        <w:rPr>
          <w:rFonts w:ascii="Arial" w:hAnsi="Arial" w:cs="Arial"/>
          <w:sz w:val="22"/>
          <w:szCs w:val="22"/>
        </w:rPr>
        <w:t>budget</w:t>
      </w:r>
      <w:r w:rsidR="00A87644">
        <w:rPr>
          <w:rFonts w:ascii="Arial" w:eastAsia="Calibri" w:hAnsi="Arial" w:cs="Arial"/>
          <w:sz w:val="22"/>
          <w:szCs w:val="22"/>
        </w:rPr>
        <w:t xml:space="preserve"> freeze’ should not exceed $2.25M, while the </w:t>
      </w:r>
      <w:r w:rsidR="002A3172">
        <w:rPr>
          <w:rFonts w:ascii="Arial" w:eastAsia="Calibri" w:hAnsi="Arial" w:cs="Arial"/>
          <w:sz w:val="22"/>
          <w:szCs w:val="22"/>
        </w:rPr>
        <w:t xml:space="preserve">set of measures </w:t>
      </w:r>
      <w:r w:rsidR="002A3172">
        <w:rPr>
          <w:rFonts w:ascii="Arial" w:eastAsia="Calibri" w:hAnsi="Arial" w:cs="Arial"/>
          <w:sz w:val="22"/>
          <w:szCs w:val="22"/>
        </w:rPr>
        <w:lastRenderedPageBreak/>
        <w:t>implemented over the period of March</w:t>
      </w:r>
      <w:r w:rsidR="008F6756">
        <w:rPr>
          <w:rFonts w:ascii="Arial" w:eastAsia="Calibri" w:hAnsi="Arial" w:cs="Arial"/>
          <w:sz w:val="22"/>
          <w:szCs w:val="22"/>
        </w:rPr>
        <w:t>–</w:t>
      </w:r>
      <w:r w:rsidR="002A3172">
        <w:rPr>
          <w:rFonts w:ascii="Arial" w:eastAsia="Calibri" w:hAnsi="Arial" w:cs="Arial"/>
          <w:sz w:val="22"/>
          <w:szCs w:val="22"/>
        </w:rPr>
        <w:t xml:space="preserve">May 2025 resulted in the </w:t>
      </w:r>
      <w:r w:rsidR="00905118">
        <w:rPr>
          <w:rFonts w:ascii="Arial" w:eastAsia="Calibri" w:hAnsi="Arial" w:cs="Arial"/>
          <w:sz w:val="22"/>
          <w:szCs w:val="22"/>
        </w:rPr>
        <w:t>freeze of $3.8M o</w:t>
      </w:r>
      <w:r w:rsidR="00271FED">
        <w:rPr>
          <w:rFonts w:ascii="Arial" w:eastAsia="Calibri" w:hAnsi="Arial" w:cs="Arial"/>
          <w:sz w:val="22"/>
          <w:szCs w:val="22"/>
        </w:rPr>
        <w:t>f</w:t>
      </w:r>
      <w:r w:rsidR="00905118">
        <w:rPr>
          <w:rFonts w:ascii="Arial" w:eastAsia="Calibri" w:hAnsi="Arial" w:cs="Arial"/>
          <w:sz w:val="22"/>
          <w:szCs w:val="22"/>
        </w:rPr>
        <w:t xml:space="preserve"> IOC regular programme non-staff and staff savings</w:t>
      </w:r>
      <w:r w:rsidR="00271FED">
        <w:rPr>
          <w:rFonts w:ascii="Arial" w:eastAsia="Calibri" w:hAnsi="Arial" w:cs="Arial"/>
          <w:sz w:val="22"/>
          <w:szCs w:val="22"/>
        </w:rPr>
        <w:t xml:space="preserve"> budgets.</w:t>
      </w:r>
    </w:p>
    <w:p w14:paraId="6D5BA30B" w14:textId="426CDFF2" w:rsidR="000B5296" w:rsidRDefault="000B5296" w:rsidP="008F6756">
      <w:pPr>
        <w:pStyle w:val="ListParagraph"/>
        <w:numPr>
          <w:ilvl w:val="0"/>
          <w:numId w:val="36"/>
        </w:numPr>
        <w:tabs>
          <w:tab w:val="clear" w:pos="567"/>
          <w:tab w:val="left" w:pos="714"/>
        </w:tabs>
        <w:spacing w:after="240"/>
        <w:ind w:left="0" w:firstLine="0"/>
        <w:contextualSpacing w:val="0"/>
        <w:jc w:val="both"/>
        <w:rPr>
          <w:rFonts w:ascii="Arial" w:eastAsia="Calibri" w:hAnsi="Arial" w:cs="Arial"/>
          <w:sz w:val="22"/>
          <w:szCs w:val="22"/>
        </w:rPr>
      </w:pPr>
      <w:r>
        <w:rPr>
          <w:rFonts w:ascii="Arial" w:eastAsia="Calibri" w:hAnsi="Arial" w:cs="Arial"/>
          <w:sz w:val="22"/>
          <w:szCs w:val="22"/>
        </w:rPr>
        <w:t xml:space="preserve">Member States were concerned that the ‘budget freeze’ had a particularly negative effect on </w:t>
      </w:r>
      <w:r w:rsidR="009A154C">
        <w:rPr>
          <w:rFonts w:ascii="Arial" w:eastAsia="Calibri" w:hAnsi="Arial" w:cs="Arial"/>
          <w:sz w:val="22"/>
          <w:szCs w:val="22"/>
        </w:rPr>
        <w:t>the areas of work identified by them as critically vulnerable</w:t>
      </w:r>
      <w:r w:rsidR="008F6756">
        <w:rPr>
          <w:rFonts w:ascii="Arial" w:eastAsia="Calibri" w:hAnsi="Arial" w:cs="Arial"/>
          <w:sz w:val="22"/>
          <w:szCs w:val="22"/>
        </w:rPr>
        <w:t>—</w:t>
      </w:r>
      <w:r w:rsidR="009A154C">
        <w:rPr>
          <w:rFonts w:ascii="Arial" w:eastAsia="Calibri" w:hAnsi="Arial" w:cs="Arial"/>
          <w:sz w:val="22"/>
          <w:szCs w:val="22"/>
        </w:rPr>
        <w:t>GOOS, IODE and capacity development</w:t>
      </w:r>
      <w:r w:rsidR="006C08E8">
        <w:rPr>
          <w:rFonts w:ascii="Arial" w:eastAsia="Calibri" w:hAnsi="Arial" w:cs="Arial"/>
          <w:sz w:val="22"/>
          <w:szCs w:val="22"/>
        </w:rPr>
        <w:t xml:space="preserve">, with some of these areas experiencing under expenditure due to </w:t>
      </w:r>
      <w:r w:rsidR="000330EC">
        <w:rPr>
          <w:rFonts w:ascii="Arial" w:eastAsia="Calibri" w:hAnsi="Arial" w:cs="Arial"/>
          <w:sz w:val="22"/>
          <w:szCs w:val="22"/>
        </w:rPr>
        <w:t xml:space="preserve">chronic </w:t>
      </w:r>
      <w:r w:rsidR="006C08E8">
        <w:rPr>
          <w:rFonts w:ascii="Arial" w:eastAsia="Calibri" w:hAnsi="Arial" w:cs="Arial"/>
          <w:sz w:val="22"/>
          <w:szCs w:val="22"/>
        </w:rPr>
        <w:t xml:space="preserve">understaffing. </w:t>
      </w:r>
    </w:p>
    <w:p w14:paraId="03B56C87" w14:textId="77777777" w:rsidR="000330EC" w:rsidRDefault="00477011" w:rsidP="008F6756">
      <w:pPr>
        <w:pStyle w:val="ListParagraph"/>
        <w:numPr>
          <w:ilvl w:val="0"/>
          <w:numId w:val="36"/>
        </w:numPr>
        <w:tabs>
          <w:tab w:val="clear" w:pos="567"/>
          <w:tab w:val="left" w:pos="714"/>
        </w:tabs>
        <w:spacing w:after="240"/>
        <w:ind w:left="0" w:firstLine="0"/>
        <w:contextualSpacing w:val="0"/>
        <w:jc w:val="both"/>
        <w:rPr>
          <w:rFonts w:ascii="Arial" w:eastAsia="Calibri" w:hAnsi="Arial" w:cs="Arial"/>
          <w:sz w:val="22"/>
          <w:szCs w:val="22"/>
        </w:rPr>
      </w:pPr>
      <w:r>
        <w:rPr>
          <w:rFonts w:ascii="Arial" w:eastAsia="Calibri" w:hAnsi="Arial" w:cs="Arial"/>
          <w:sz w:val="22"/>
          <w:szCs w:val="22"/>
        </w:rPr>
        <w:t xml:space="preserve">The IOC Executive Secretary updated that negotiations </w:t>
      </w:r>
      <w:r w:rsidR="00DF4691">
        <w:rPr>
          <w:rFonts w:ascii="Arial" w:eastAsia="Calibri" w:hAnsi="Arial" w:cs="Arial"/>
          <w:sz w:val="22"/>
          <w:szCs w:val="22"/>
        </w:rPr>
        <w:t xml:space="preserve">with UNESCO central services </w:t>
      </w:r>
      <w:r>
        <w:rPr>
          <w:rFonts w:ascii="Arial" w:eastAsia="Calibri" w:hAnsi="Arial" w:cs="Arial"/>
          <w:sz w:val="22"/>
          <w:szCs w:val="22"/>
        </w:rPr>
        <w:t xml:space="preserve">to this effect </w:t>
      </w:r>
      <w:r w:rsidR="001568E5">
        <w:rPr>
          <w:rFonts w:ascii="Arial" w:eastAsia="Calibri" w:hAnsi="Arial" w:cs="Arial"/>
          <w:sz w:val="22"/>
          <w:szCs w:val="22"/>
        </w:rPr>
        <w:t xml:space="preserve">already resulted in </w:t>
      </w:r>
      <w:r w:rsidR="00D6346C">
        <w:rPr>
          <w:rFonts w:ascii="Arial" w:eastAsia="Calibri" w:hAnsi="Arial" w:cs="Arial"/>
          <w:sz w:val="22"/>
          <w:szCs w:val="22"/>
        </w:rPr>
        <w:t>approximately $</w:t>
      </w:r>
      <w:r w:rsidR="00C05E34">
        <w:rPr>
          <w:rFonts w:ascii="Arial" w:eastAsia="Calibri" w:hAnsi="Arial" w:cs="Arial"/>
          <w:sz w:val="22"/>
          <w:szCs w:val="22"/>
        </w:rPr>
        <w:t>0.5</w:t>
      </w:r>
      <w:r w:rsidR="00D6346C">
        <w:rPr>
          <w:rFonts w:ascii="Arial" w:eastAsia="Calibri" w:hAnsi="Arial" w:cs="Arial"/>
          <w:sz w:val="22"/>
          <w:szCs w:val="22"/>
        </w:rPr>
        <w:t>M already released for the most immediate needs</w:t>
      </w:r>
      <w:r w:rsidR="006C08E8">
        <w:rPr>
          <w:rFonts w:ascii="Arial" w:eastAsia="Calibri" w:hAnsi="Arial" w:cs="Arial"/>
          <w:sz w:val="22"/>
          <w:szCs w:val="22"/>
        </w:rPr>
        <w:t>: $332.5K on regular budget</w:t>
      </w:r>
      <w:r w:rsidR="00F20AB7">
        <w:rPr>
          <w:rFonts w:ascii="Arial" w:eastAsia="Calibri" w:hAnsi="Arial" w:cs="Arial"/>
          <w:sz w:val="22"/>
          <w:szCs w:val="22"/>
        </w:rPr>
        <w:t xml:space="preserve"> non-staff lines,$93K on staff savings and $116K on the </w:t>
      </w:r>
      <w:r w:rsidR="00C05E34">
        <w:rPr>
          <w:rFonts w:ascii="Arial" w:eastAsia="Calibri" w:hAnsi="Arial" w:cs="Arial"/>
          <w:sz w:val="22"/>
          <w:szCs w:val="22"/>
        </w:rPr>
        <w:t>USA 2023 Special Account</w:t>
      </w:r>
      <w:r w:rsidR="00E66AF8">
        <w:rPr>
          <w:rFonts w:ascii="Arial" w:eastAsia="Calibri" w:hAnsi="Arial" w:cs="Arial"/>
          <w:sz w:val="22"/>
          <w:szCs w:val="22"/>
        </w:rPr>
        <w:t xml:space="preserve">. </w:t>
      </w:r>
    </w:p>
    <w:p w14:paraId="742B7FBA" w14:textId="1F18565A" w:rsidR="00477011" w:rsidRDefault="00E66AF8" w:rsidP="008F6756">
      <w:pPr>
        <w:pStyle w:val="ListParagraph"/>
        <w:numPr>
          <w:ilvl w:val="0"/>
          <w:numId w:val="36"/>
        </w:numPr>
        <w:tabs>
          <w:tab w:val="clear" w:pos="567"/>
          <w:tab w:val="left" w:pos="714"/>
        </w:tabs>
        <w:spacing w:after="240"/>
        <w:ind w:left="0" w:firstLine="0"/>
        <w:contextualSpacing w:val="0"/>
        <w:jc w:val="both"/>
        <w:rPr>
          <w:rFonts w:ascii="Arial" w:eastAsia="Calibri" w:hAnsi="Arial" w:cs="Arial"/>
          <w:sz w:val="22"/>
          <w:szCs w:val="22"/>
        </w:rPr>
      </w:pPr>
      <w:r>
        <w:rPr>
          <w:rFonts w:ascii="Arial" w:eastAsia="Calibri" w:hAnsi="Arial" w:cs="Arial"/>
          <w:sz w:val="22"/>
          <w:szCs w:val="22"/>
        </w:rPr>
        <w:t xml:space="preserve">Member States encouraged continued </w:t>
      </w:r>
      <w:r w:rsidR="003A1265">
        <w:rPr>
          <w:rFonts w:ascii="Arial" w:eastAsia="Calibri" w:hAnsi="Arial" w:cs="Arial"/>
          <w:sz w:val="22"/>
          <w:szCs w:val="22"/>
        </w:rPr>
        <w:t>monitoring of the situation and</w:t>
      </w:r>
      <w:r w:rsidR="0007689A">
        <w:rPr>
          <w:rFonts w:ascii="Arial" w:eastAsia="Calibri" w:hAnsi="Arial" w:cs="Arial"/>
          <w:sz w:val="22"/>
          <w:szCs w:val="22"/>
        </w:rPr>
        <w:t xml:space="preserve"> careful and thorough planning to </w:t>
      </w:r>
      <w:r w:rsidR="0007689A" w:rsidRPr="008F6756">
        <w:rPr>
          <w:rFonts w:ascii="Arial" w:hAnsi="Arial" w:cs="Arial"/>
          <w:sz w:val="22"/>
          <w:szCs w:val="22"/>
        </w:rPr>
        <w:t>optimise</w:t>
      </w:r>
      <w:r w:rsidR="0007689A">
        <w:rPr>
          <w:rFonts w:ascii="Arial" w:eastAsia="Calibri" w:hAnsi="Arial" w:cs="Arial"/>
          <w:sz w:val="22"/>
          <w:szCs w:val="22"/>
        </w:rPr>
        <w:t xml:space="preserve"> </w:t>
      </w:r>
      <w:r w:rsidR="00FA6ADF">
        <w:rPr>
          <w:rFonts w:ascii="Arial" w:eastAsia="Calibri" w:hAnsi="Arial" w:cs="Arial"/>
          <w:sz w:val="22"/>
          <w:szCs w:val="22"/>
        </w:rPr>
        <w:t>the delivery of 2025 workplans.</w:t>
      </w:r>
    </w:p>
    <w:p w14:paraId="549AC700" w14:textId="77777777" w:rsidR="00C33D04" w:rsidRDefault="00C33D04" w:rsidP="00C33D04">
      <w:pPr>
        <w:pStyle w:val="ListParagraph"/>
        <w:ind w:left="0"/>
        <w:contextualSpacing w:val="0"/>
        <w:jc w:val="center"/>
        <w:rPr>
          <w:rFonts w:ascii="Arial" w:eastAsia="Calibri" w:hAnsi="Arial" w:cs="Arial"/>
          <w:b/>
          <w:bCs/>
          <w:sz w:val="22"/>
          <w:szCs w:val="22"/>
        </w:rPr>
      </w:pPr>
      <w:r w:rsidRPr="00696C4F">
        <w:rPr>
          <w:rFonts w:ascii="Arial" w:eastAsia="Calibri" w:hAnsi="Arial" w:cs="Arial"/>
          <w:b/>
          <w:bCs/>
          <w:sz w:val="22"/>
          <w:szCs w:val="22"/>
        </w:rPr>
        <w:t>II.</w:t>
      </w:r>
      <w:r w:rsidRPr="00696C4F">
        <w:rPr>
          <w:rFonts w:ascii="Arial" w:eastAsia="Calibri" w:hAnsi="Arial" w:cs="Arial"/>
          <w:b/>
          <w:bCs/>
          <w:sz w:val="22"/>
          <w:szCs w:val="22"/>
        </w:rPr>
        <w:br/>
      </w:r>
      <w:r>
        <w:rPr>
          <w:rFonts w:ascii="Arial" w:eastAsia="Calibri" w:hAnsi="Arial" w:cs="Arial"/>
          <w:b/>
          <w:bCs/>
          <w:sz w:val="22"/>
          <w:szCs w:val="22"/>
        </w:rPr>
        <w:t xml:space="preserve">Revised </w:t>
      </w:r>
      <w:r w:rsidRPr="00696C4F">
        <w:rPr>
          <w:rFonts w:ascii="Arial" w:eastAsia="Calibri" w:hAnsi="Arial" w:cs="Arial"/>
          <w:b/>
          <w:bCs/>
          <w:sz w:val="22"/>
          <w:szCs w:val="22"/>
        </w:rPr>
        <w:t>Programme and Budget for 202</w:t>
      </w:r>
      <w:r>
        <w:rPr>
          <w:rFonts w:ascii="Arial" w:eastAsia="Calibri" w:hAnsi="Arial" w:cs="Arial"/>
          <w:b/>
          <w:bCs/>
          <w:sz w:val="22"/>
          <w:szCs w:val="22"/>
        </w:rPr>
        <w:t>6</w:t>
      </w:r>
      <w:r w:rsidRPr="00696C4F">
        <w:rPr>
          <w:rFonts w:ascii="Arial" w:eastAsia="Calibri" w:hAnsi="Arial" w:cs="Arial"/>
          <w:b/>
          <w:bCs/>
          <w:sz w:val="22"/>
          <w:szCs w:val="22"/>
        </w:rPr>
        <w:t>–202</w:t>
      </w:r>
      <w:r>
        <w:rPr>
          <w:rFonts w:ascii="Arial" w:eastAsia="Calibri" w:hAnsi="Arial" w:cs="Arial"/>
          <w:b/>
          <w:bCs/>
          <w:sz w:val="22"/>
          <w:szCs w:val="22"/>
        </w:rPr>
        <w:t>7</w:t>
      </w:r>
      <w:r w:rsidRPr="00696C4F">
        <w:rPr>
          <w:rFonts w:ascii="Arial" w:eastAsia="Calibri" w:hAnsi="Arial" w:cs="Arial"/>
          <w:b/>
          <w:bCs/>
          <w:sz w:val="22"/>
          <w:szCs w:val="22"/>
        </w:rPr>
        <w:t xml:space="preserve"> (</w:t>
      </w:r>
      <w:r>
        <w:rPr>
          <w:rFonts w:ascii="Arial" w:eastAsia="Calibri" w:hAnsi="Arial" w:cs="Arial"/>
          <w:b/>
          <w:bCs/>
          <w:sz w:val="22"/>
          <w:szCs w:val="22"/>
        </w:rPr>
        <w:t xml:space="preserve">Draft 43 C/5), </w:t>
      </w:r>
    </w:p>
    <w:p w14:paraId="50D12D88" w14:textId="77777777" w:rsidR="00C33D04" w:rsidRDefault="00C33D04" w:rsidP="00C33D04">
      <w:pPr>
        <w:pStyle w:val="ListParagraph"/>
        <w:ind w:left="0"/>
        <w:contextualSpacing w:val="0"/>
        <w:jc w:val="center"/>
        <w:rPr>
          <w:rFonts w:ascii="Arial" w:eastAsia="Calibri" w:hAnsi="Arial" w:cs="Arial"/>
          <w:b/>
          <w:bCs/>
          <w:sz w:val="22"/>
          <w:szCs w:val="22"/>
        </w:rPr>
      </w:pPr>
      <w:r>
        <w:rPr>
          <w:rFonts w:ascii="Arial" w:eastAsia="Calibri" w:hAnsi="Arial" w:cs="Arial"/>
          <w:b/>
          <w:bCs/>
          <w:sz w:val="22"/>
          <w:szCs w:val="22"/>
        </w:rPr>
        <w:t>first biennium of the 2026-2029 quadrennium</w:t>
      </w:r>
    </w:p>
    <w:p w14:paraId="03CC8EC8" w14:textId="77777777" w:rsidR="00C33D04" w:rsidRPr="00696C4F" w:rsidRDefault="00C33D04" w:rsidP="00C33D04">
      <w:pPr>
        <w:pStyle w:val="ListParagraph"/>
        <w:ind w:left="0"/>
        <w:contextualSpacing w:val="0"/>
        <w:jc w:val="center"/>
        <w:rPr>
          <w:rFonts w:ascii="Arial" w:eastAsia="Calibri" w:hAnsi="Arial" w:cs="Arial"/>
          <w:b/>
          <w:bCs/>
          <w:sz w:val="22"/>
          <w:szCs w:val="22"/>
        </w:rPr>
      </w:pPr>
    </w:p>
    <w:p w14:paraId="3ED44352" w14:textId="58E32E92" w:rsidR="00C33D04" w:rsidRDefault="00FA6ADF" w:rsidP="008F6756">
      <w:pPr>
        <w:pStyle w:val="ListParagraph"/>
        <w:numPr>
          <w:ilvl w:val="0"/>
          <w:numId w:val="36"/>
        </w:numPr>
        <w:tabs>
          <w:tab w:val="clear" w:pos="567"/>
          <w:tab w:val="left" w:pos="714"/>
        </w:tabs>
        <w:spacing w:after="240"/>
        <w:ind w:left="0" w:firstLine="0"/>
        <w:contextualSpacing w:val="0"/>
        <w:jc w:val="both"/>
        <w:rPr>
          <w:rFonts w:ascii="Arial" w:eastAsia="Calibri" w:hAnsi="Arial" w:cs="Arial"/>
          <w:sz w:val="22"/>
          <w:szCs w:val="22"/>
        </w:rPr>
      </w:pPr>
      <w:r>
        <w:rPr>
          <w:rFonts w:ascii="Arial" w:hAnsi="Arial" w:cs="Arial"/>
          <w:iCs/>
          <w:color w:val="000000"/>
          <w:sz w:val="22"/>
          <w:szCs w:val="22"/>
        </w:rPr>
        <w:t xml:space="preserve">IFAG </w:t>
      </w:r>
      <w:r w:rsidR="0002550E">
        <w:rPr>
          <w:rFonts w:ascii="Arial" w:hAnsi="Arial" w:cs="Arial"/>
          <w:iCs/>
          <w:color w:val="000000"/>
          <w:sz w:val="22"/>
          <w:szCs w:val="22"/>
        </w:rPr>
        <w:t xml:space="preserve">took note of the </w:t>
      </w:r>
      <w:r w:rsidR="00C33D04">
        <w:rPr>
          <w:rFonts w:ascii="Arial" w:eastAsia="Calibri" w:hAnsi="Arial" w:cs="Arial"/>
          <w:sz w:val="22"/>
          <w:szCs w:val="22"/>
        </w:rPr>
        <w:t>three scenarios for the Draft 43</w:t>
      </w:r>
      <w:r w:rsidR="00316CFF">
        <w:rPr>
          <w:rFonts w:ascii="Arial" w:eastAsia="Calibri" w:hAnsi="Arial" w:cs="Arial"/>
          <w:sz w:val="22"/>
          <w:szCs w:val="22"/>
        </w:rPr>
        <w:t> </w:t>
      </w:r>
      <w:r w:rsidR="00C33D04">
        <w:rPr>
          <w:rFonts w:ascii="Arial" w:eastAsia="Calibri" w:hAnsi="Arial" w:cs="Arial"/>
          <w:sz w:val="22"/>
          <w:szCs w:val="22"/>
        </w:rPr>
        <w:t>C/5</w:t>
      </w:r>
      <w:r w:rsidR="000D1E9D">
        <w:rPr>
          <w:rFonts w:ascii="Arial" w:eastAsia="Calibri" w:hAnsi="Arial" w:cs="Arial"/>
          <w:sz w:val="22"/>
          <w:szCs w:val="22"/>
        </w:rPr>
        <w:t xml:space="preserve"> presented to the UNESCO Executive Board at </w:t>
      </w:r>
      <w:r w:rsidR="000D1E9D" w:rsidRPr="008F6756">
        <w:rPr>
          <w:rFonts w:ascii="Arial" w:hAnsi="Arial" w:cs="Arial"/>
          <w:sz w:val="22"/>
          <w:szCs w:val="22"/>
        </w:rPr>
        <w:t>its</w:t>
      </w:r>
      <w:r w:rsidR="000D1E9D">
        <w:rPr>
          <w:rFonts w:ascii="Arial" w:eastAsia="Calibri" w:hAnsi="Arial" w:cs="Arial"/>
          <w:sz w:val="22"/>
          <w:szCs w:val="22"/>
        </w:rPr>
        <w:t xml:space="preserve"> 221</w:t>
      </w:r>
      <w:r w:rsidR="000D1E9D" w:rsidRPr="000D1E9D">
        <w:rPr>
          <w:rFonts w:ascii="Arial" w:eastAsia="Calibri" w:hAnsi="Arial" w:cs="Arial"/>
          <w:sz w:val="22"/>
          <w:szCs w:val="22"/>
          <w:vertAlign w:val="superscript"/>
        </w:rPr>
        <w:t>st</w:t>
      </w:r>
      <w:r w:rsidR="000D1E9D">
        <w:rPr>
          <w:rFonts w:ascii="Arial" w:eastAsia="Calibri" w:hAnsi="Arial" w:cs="Arial"/>
          <w:sz w:val="22"/>
          <w:szCs w:val="22"/>
        </w:rPr>
        <w:t xml:space="preserve"> session </w:t>
      </w:r>
      <w:r w:rsidR="003F3A50">
        <w:rPr>
          <w:rFonts w:ascii="Arial" w:eastAsia="Calibri" w:hAnsi="Arial" w:cs="Arial"/>
          <w:sz w:val="22"/>
          <w:szCs w:val="22"/>
        </w:rPr>
        <w:t xml:space="preserve">as respecting Member States’ </w:t>
      </w:r>
      <w:r w:rsidR="00C33D04">
        <w:rPr>
          <w:rFonts w:ascii="Arial" w:eastAsia="Calibri" w:hAnsi="Arial" w:cs="Arial"/>
          <w:sz w:val="22"/>
          <w:szCs w:val="22"/>
        </w:rPr>
        <w:t xml:space="preserve">decision </w:t>
      </w:r>
      <w:r w:rsidR="003F3A50">
        <w:rPr>
          <w:rFonts w:ascii="Arial" w:eastAsia="Calibri" w:hAnsi="Arial" w:cs="Arial"/>
          <w:sz w:val="22"/>
          <w:szCs w:val="22"/>
        </w:rPr>
        <w:t>to</w:t>
      </w:r>
      <w:r w:rsidR="00C33D04">
        <w:rPr>
          <w:rFonts w:ascii="Arial" w:eastAsia="Calibri" w:hAnsi="Arial" w:cs="Arial"/>
          <w:sz w:val="22"/>
          <w:szCs w:val="22"/>
        </w:rPr>
        <w:t xml:space="preserve"> allocat</w:t>
      </w:r>
      <w:r w:rsidR="003F3A50">
        <w:rPr>
          <w:rFonts w:ascii="Arial" w:eastAsia="Calibri" w:hAnsi="Arial" w:cs="Arial"/>
          <w:sz w:val="22"/>
          <w:szCs w:val="22"/>
        </w:rPr>
        <w:t>e</w:t>
      </w:r>
      <w:r w:rsidR="00C33D04">
        <w:rPr>
          <w:rFonts w:ascii="Arial" w:eastAsia="Calibri" w:hAnsi="Arial" w:cs="Arial"/>
          <w:sz w:val="22"/>
          <w:szCs w:val="22"/>
        </w:rPr>
        <w:t xml:space="preserve"> 3% of the overall UNESCO regular budget to the IOC</w:t>
      </w:r>
      <w:r w:rsidR="003F3A50">
        <w:rPr>
          <w:rFonts w:ascii="Arial" w:eastAsia="Calibri" w:hAnsi="Arial" w:cs="Arial"/>
          <w:sz w:val="22"/>
          <w:szCs w:val="22"/>
        </w:rPr>
        <w:t xml:space="preserve">. </w:t>
      </w:r>
    </w:p>
    <w:p w14:paraId="3B48634F" w14:textId="2E89A0D1" w:rsidR="00C33D04" w:rsidRDefault="0067736B" w:rsidP="008F6756">
      <w:pPr>
        <w:pStyle w:val="ListParagraph"/>
        <w:numPr>
          <w:ilvl w:val="0"/>
          <w:numId w:val="36"/>
        </w:numPr>
        <w:tabs>
          <w:tab w:val="clear" w:pos="567"/>
          <w:tab w:val="left" w:pos="714"/>
        </w:tabs>
        <w:spacing w:after="240"/>
        <w:ind w:left="0" w:firstLine="0"/>
        <w:contextualSpacing w:val="0"/>
        <w:jc w:val="both"/>
        <w:rPr>
          <w:rFonts w:ascii="Arial" w:eastAsia="Calibri" w:hAnsi="Arial" w:cs="Arial"/>
          <w:sz w:val="22"/>
          <w:szCs w:val="22"/>
        </w:rPr>
      </w:pPr>
      <w:r w:rsidRPr="0067736B">
        <w:rPr>
          <w:rFonts w:ascii="Arial" w:eastAsia="Calibri" w:hAnsi="Arial" w:cs="Arial"/>
          <w:sz w:val="22"/>
          <w:szCs w:val="22"/>
        </w:rPr>
        <w:t>The Group w</w:t>
      </w:r>
      <w:r w:rsidR="00C33D04" w:rsidRPr="0067736B">
        <w:rPr>
          <w:rFonts w:ascii="Arial" w:eastAsia="Calibri" w:hAnsi="Arial" w:cs="Arial"/>
          <w:sz w:val="22"/>
          <w:szCs w:val="22"/>
        </w:rPr>
        <w:t>elcome</w:t>
      </w:r>
      <w:r w:rsidRPr="0067736B">
        <w:rPr>
          <w:rFonts w:ascii="Arial" w:eastAsia="Calibri" w:hAnsi="Arial" w:cs="Arial"/>
          <w:sz w:val="22"/>
          <w:szCs w:val="22"/>
        </w:rPr>
        <w:t>d</w:t>
      </w:r>
      <w:r w:rsidR="00C33D04" w:rsidRPr="0067736B">
        <w:rPr>
          <w:rFonts w:ascii="Arial" w:eastAsia="Calibri" w:hAnsi="Arial" w:cs="Arial"/>
          <w:sz w:val="22"/>
          <w:szCs w:val="22"/>
        </w:rPr>
        <w:t xml:space="preserve"> the</w:t>
      </w:r>
      <w:r w:rsidR="00C33D04">
        <w:rPr>
          <w:rFonts w:ascii="Arial" w:eastAsia="Calibri" w:hAnsi="Arial" w:cs="Arial"/>
          <w:sz w:val="22"/>
          <w:szCs w:val="22"/>
        </w:rPr>
        <w:t xml:space="preserve"> UNESCO Executive Board decision 221 EX/Dec.20 that ‘</w:t>
      </w:r>
      <w:r w:rsidR="00C33D04" w:rsidRPr="003971C0">
        <w:rPr>
          <w:rFonts w:ascii="Arial" w:eastAsia="Calibri" w:hAnsi="Arial" w:cs="Arial"/>
          <w:i/>
          <w:iCs/>
          <w:sz w:val="22"/>
          <w:szCs w:val="22"/>
        </w:rPr>
        <w:t>bearing in mind that the Intergovernmental Oceanographic Commission (IOC) is established as a body with functional autonomy within UNESCO, with the IOC Assembly being the principal organ under the IOC Statutes, invites the Executive Secretary of the IOC to submit the sections relating to the Intergovernmental Oceanographic Commission in Volumes I and II of the Draft Programme and Budget for 2026-2029 (43 C/5) to the IOC Assembly at its 33</w:t>
      </w:r>
      <w:r w:rsidR="00C33D04" w:rsidRPr="003971C0">
        <w:rPr>
          <w:rFonts w:ascii="Arial" w:eastAsia="Calibri" w:hAnsi="Arial" w:cs="Arial"/>
          <w:i/>
          <w:iCs/>
          <w:sz w:val="22"/>
          <w:szCs w:val="22"/>
          <w:vertAlign w:val="superscript"/>
        </w:rPr>
        <w:t>rd</w:t>
      </w:r>
      <w:r w:rsidR="00C33D04" w:rsidRPr="003971C0">
        <w:rPr>
          <w:rFonts w:ascii="Arial" w:eastAsia="Calibri" w:hAnsi="Arial" w:cs="Arial"/>
          <w:i/>
          <w:iCs/>
          <w:sz w:val="22"/>
          <w:szCs w:val="22"/>
        </w:rPr>
        <w:t xml:space="preserve"> session and to forward the recommendations of the IOC Assembly to the General Conference at its 43</w:t>
      </w:r>
      <w:r w:rsidR="00C33D04" w:rsidRPr="003971C0">
        <w:rPr>
          <w:rFonts w:ascii="Arial" w:eastAsia="Calibri" w:hAnsi="Arial" w:cs="Arial"/>
          <w:i/>
          <w:iCs/>
          <w:sz w:val="22"/>
          <w:szCs w:val="22"/>
          <w:vertAlign w:val="superscript"/>
        </w:rPr>
        <w:t>rd</w:t>
      </w:r>
      <w:r w:rsidR="00C33D04" w:rsidRPr="003971C0">
        <w:rPr>
          <w:rFonts w:ascii="Arial" w:eastAsia="Calibri" w:hAnsi="Arial" w:cs="Arial"/>
          <w:i/>
          <w:iCs/>
          <w:sz w:val="22"/>
          <w:szCs w:val="22"/>
        </w:rPr>
        <w:t xml:space="preserve"> session’</w:t>
      </w:r>
      <w:r>
        <w:rPr>
          <w:rFonts w:ascii="Arial" w:eastAsia="Calibri" w:hAnsi="Arial" w:cs="Arial"/>
          <w:sz w:val="22"/>
          <w:szCs w:val="22"/>
        </w:rPr>
        <w:t xml:space="preserve">. </w:t>
      </w:r>
    </w:p>
    <w:p w14:paraId="55EF1507" w14:textId="53F743CB" w:rsidR="00310D38" w:rsidRDefault="002D1A14" w:rsidP="008F6756">
      <w:pPr>
        <w:pStyle w:val="ListParagraph"/>
        <w:numPr>
          <w:ilvl w:val="0"/>
          <w:numId w:val="36"/>
        </w:numPr>
        <w:tabs>
          <w:tab w:val="clear" w:pos="567"/>
          <w:tab w:val="left" w:pos="714"/>
        </w:tabs>
        <w:spacing w:after="240"/>
        <w:ind w:left="0" w:firstLine="0"/>
        <w:contextualSpacing w:val="0"/>
        <w:jc w:val="both"/>
        <w:rPr>
          <w:rFonts w:ascii="Arial" w:eastAsia="Calibri" w:hAnsi="Arial" w:cs="Arial"/>
          <w:sz w:val="22"/>
          <w:szCs w:val="22"/>
        </w:rPr>
      </w:pPr>
      <w:r>
        <w:rPr>
          <w:rFonts w:ascii="Arial" w:eastAsia="Calibri" w:hAnsi="Arial" w:cs="Arial"/>
          <w:sz w:val="22"/>
          <w:szCs w:val="22"/>
        </w:rPr>
        <w:t xml:space="preserve">All members expressed their thanks to </w:t>
      </w:r>
      <w:r w:rsidR="00D91601">
        <w:rPr>
          <w:rFonts w:ascii="Arial" w:eastAsia="Calibri" w:hAnsi="Arial" w:cs="Arial"/>
          <w:sz w:val="22"/>
          <w:szCs w:val="22"/>
        </w:rPr>
        <w:t>Japan f</w:t>
      </w:r>
      <w:r w:rsidR="00C33D04">
        <w:rPr>
          <w:rFonts w:ascii="Arial" w:eastAsia="Calibri" w:hAnsi="Arial" w:cs="Arial"/>
          <w:sz w:val="22"/>
          <w:szCs w:val="22"/>
        </w:rPr>
        <w:t xml:space="preserve">or proposing the inclusion of this paragraph in the UNESCO </w:t>
      </w:r>
      <w:r w:rsidR="00C33D04" w:rsidRPr="008F6756">
        <w:rPr>
          <w:rFonts w:ascii="Arial" w:hAnsi="Arial" w:cs="Arial"/>
          <w:sz w:val="22"/>
          <w:szCs w:val="22"/>
        </w:rPr>
        <w:t>Executive</w:t>
      </w:r>
      <w:r w:rsidR="00C33D04">
        <w:rPr>
          <w:rFonts w:ascii="Arial" w:eastAsia="Calibri" w:hAnsi="Arial" w:cs="Arial"/>
          <w:sz w:val="22"/>
          <w:szCs w:val="22"/>
        </w:rPr>
        <w:t xml:space="preserve"> Board decision</w:t>
      </w:r>
      <w:r w:rsidR="00C14048">
        <w:rPr>
          <w:rFonts w:ascii="Arial" w:eastAsia="Calibri" w:hAnsi="Arial" w:cs="Arial"/>
          <w:sz w:val="22"/>
          <w:szCs w:val="22"/>
        </w:rPr>
        <w:t xml:space="preserve"> and to all Member States for</w:t>
      </w:r>
      <w:r w:rsidR="00D91601">
        <w:rPr>
          <w:rFonts w:ascii="Arial" w:eastAsia="Calibri" w:hAnsi="Arial" w:cs="Arial"/>
          <w:sz w:val="22"/>
          <w:szCs w:val="22"/>
        </w:rPr>
        <w:t xml:space="preserve"> </w:t>
      </w:r>
      <w:r w:rsidR="00310D38">
        <w:rPr>
          <w:rFonts w:ascii="Arial" w:eastAsia="Calibri" w:hAnsi="Arial" w:cs="Arial"/>
          <w:sz w:val="22"/>
          <w:szCs w:val="22"/>
        </w:rPr>
        <w:t>unanimously adopt</w:t>
      </w:r>
      <w:r w:rsidR="00C14048">
        <w:rPr>
          <w:rFonts w:ascii="Arial" w:eastAsia="Calibri" w:hAnsi="Arial" w:cs="Arial"/>
          <w:sz w:val="22"/>
          <w:szCs w:val="22"/>
        </w:rPr>
        <w:t>ing it</w:t>
      </w:r>
      <w:r w:rsidR="00310D38">
        <w:rPr>
          <w:rFonts w:ascii="Arial" w:eastAsia="Calibri" w:hAnsi="Arial" w:cs="Arial"/>
          <w:sz w:val="22"/>
          <w:szCs w:val="22"/>
        </w:rPr>
        <w:t>.</w:t>
      </w:r>
    </w:p>
    <w:p w14:paraId="69917F78" w14:textId="624841B2" w:rsidR="00C33D04" w:rsidRPr="007B2388" w:rsidRDefault="00C14048" w:rsidP="008F6756">
      <w:pPr>
        <w:pStyle w:val="ListParagraph"/>
        <w:numPr>
          <w:ilvl w:val="0"/>
          <w:numId w:val="36"/>
        </w:numPr>
        <w:tabs>
          <w:tab w:val="clear" w:pos="567"/>
          <w:tab w:val="left" w:pos="714"/>
        </w:tabs>
        <w:spacing w:after="240"/>
        <w:ind w:left="0" w:firstLine="0"/>
        <w:contextualSpacing w:val="0"/>
        <w:jc w:val="both"/>
        <w:rPr>
          <w:rFonts w:ascii="Arial" w:eastAsia="Calibri" w:hAnsi="Arial" w:cs="Arial"/>
          <w:sz w:val="22"/>
          <w:szCs w:val="22"/>
        </w:rPr>
      </w:pPr>
      <w:r>
        <w:rPr>
          <w:rFonts w:ascii="Arial" w:eastAsia="Calibri" w:hAnsi="Arial" w:cs="Arial"/>
          <w:sz w:val="22"/>
          <w:szCs w:val="22"/>
        </w:rPr>
        <w:t xml:space="preserve">IFAG thanked the Secretariat for the </w:t>
      </w:r>
      <w:r w:rsidR="00C33D04">
        <w:rPr>
          <w:rFonts w:ascii="Arial" w:eastAsia="Calibri" w:hAnsi="Arial" w:cs="Arial"/>
          <w:sz w:val="22"/>
          <w:szCs w:val="22"/>
        </w:rPr>
        <w:t xml:space="preserve">effort put in the development of the new Draft IOC Results Framework </w:t>
      </w:r>
      <w:r w:rsidR="00C33D04" w:rsidRPr="008F6756">
        <w:rPr>
          <w:rFonts w:ascii="Arial" w:hAnsi="Arial" w:cs="Arial"/>
          <w:sz w:val="22"/>
          <w:szCs w:val="22"/>
        </w:rPr>
        <w:t>2026</w:t>
      </w:r>
      <w:r w:rsidR="00316CFF">
        <w:rPr>
          <w:rFonts w:ascii="Arial" w:eastAsia="Calibri" w:hAnsi="Arial" w:cs="Arial"/>
          <w:sz w:val="22"/>
          <w:szCs w:val="22"/>
        </w:rPr>
        <w:t>–</w:t>
      </w:r>
      <w:r w:rsidR="00C33D04">
        <w:rPr>
          <w:rFonts w:ascii="Arial" w:eastAsia="Calibri" w:hAnsi="Arial" w:cs="Arial"/>
          <w:sz w:val="22"/>
          <w:szCs w:val="22"/>
        </w:rPr>
        <w:t>2027, aligned with the IOC Medium Term Strategy 2022</w:t>
      </w:r>
      <w:r w:rsidR="00316CFF">
        <w:rPr>
          <w:rFonts w:ascii="Arial" w:eastAsia="Calibri" w:hAnsi="Arial" w:cs="Arial"/>
          <w:sz w:val="22"/>
          <w:szCs w:val="22"/>
        </w:rPr>
        <w:t>–</w:t>
      </w:r>
      <w:r w:rsidR="00C33D04">
        <w:rPr>
          <w:rFonts w:ascii="Arial" w:eastAsia="Calibri" w:hAnsi="Arial" w:cs="Arial"/>
          <w:sz w:val="22"/>
          <w:szCs w:val="22"/>
        </w:rPr>
        <w:t xml:space="preserve">2029, as presented in Part II of </w:t>
      </w:r>
      <w:hyperlink r:id="rId12" w:history="1">
        <w:r w:rsidR="00C33D04" w:rsidRPr="00316CFF">
          <w:rPr>
            <w:rStyle w:val="Hyperlink"/>
            <w:rFonts w:ascii="Arial" w:eastAsia="Calibri" w:hAnsi="Arial" w:cs="Arial"/>
            <w:sz w:val="22"/>
            <w:szCs w:val="22"/>
          </w:rPr>
          <w:t>IOC/A-33/5.1.Doc(1)</w:t>
        </w:r>
      </w:hyperlink>
      <w:r>
        <w:rPr>
          <w:rFonts w:ascii="Arial" w:eastAsia="Calibri" w:hAnsi="Arial" w:cs="Arial"/>
          <w:sz w:val="22"/>
          <w:szCs w:val="22"/>
        </w:rPr>
        <w:t>. Th</w:t>
      </w:r>
      <w:r w:rsidR="007C213E">
        <w:rPr>
          <w:rFonts w:ascii="Arial" w:eastAsia="Calibri" w:hAnsi="Arial" w:cs="Arial"/>
          <w:sz w:val="22"/>
          <w:szCs w:val="22"/>
        </w:rPr>
        <w:t xml:space="preserve">is was noted as a very positive development and the sessional Financial Committee will discuss </w:t>
      </w:r>
      <w:r w:rsidR="00983F7B">
        <w:rPr>
          <w:rFonts w:ascii="Arial" w:eastAsia="Calibri" w:hAnsi="Arial" w:cs="Arial"/>
          <w:sz w:val="22"/>
          <w:szCs w:val="22"/>
        </w:rPr>
        <w:t>it more in-depth.</w:t>
      </w:r>
    </w:p>
    <w:p w14:paraId="1A920D9B" w14:textId="5911F248" w:rsidR="00C33D04" w:rsidRDefault="00983F7B" w:rsidP="008F6756">
      <w:pPr>
        <w:pStyle w:val="ListParagraph"/>
        <w:numPr>
          <w:ilvl w:val="0"/>
          <w:numId w:val="36"/>
        </w:numPr>
        <w:tabs>
          <w:tab w:val="clear" w:pos="567"/>
          <w:tab w:val="left" w:pos="714"/>
        </w:tabs>
        <w:spacing w:after="240"/>
        <w:ind w:left="0" w:firstLine="0"/>
        <w:contextualSpacing w:val="0"/>
        <w:jc w:val="both"/>
        <w:rPr>
          <w:rFonts w:ascii="Arial" w:hAnsi="Arial" w:cs="Arial"/>
          <w:sz w:val="22"/>
          <w:szCs w:val="22"/>
        </w:rPr>
      </w:pPr>
      <w:r w:rsidRPr="00CC5A2B">
        <w:rPr>
          <w:rFonts w:ascii="Arial" w:hAnsi="Arial" w:cs="Arial"/>
          <w:sz w:val="22"/>
          <w:szCs w:val="22"/>
        </w:rPr>
        <w:t xml:space="preserve">Member States </w:t>
      </w:r>
      <w:r w:rsidR="00CC5A2B" w:rsidRPr="00CC5A2B">
        <w:rPr>
          <w:rFonts w:ascii="Arial" w:hAnsi="Arial" w:cs="Arial"/>
          <w:sz w:val="22"/>
          <w:szCs w:val="22"/>
        </w:rPr>
        <w:t>noted</w:t>
      </w:r>
      <w:r w:rsidR="00C33D04">
        <w:rPr>
          <w:rFonts w:ascii="Arial" w:hAnsi="Arial" w:cs="Arial"/>
          <w:sz w:val="22"/>
          <w:szCs w:val="22"/>
        </w:rPr>
        <w:t xml:space="preserve"> with great concern that the proposed budgetary scenarios for 2026</w:t>
      </w:r>
      <w:r w:rsidR="00316CFF">
        <w:rPr>
          <w:rFonts w:ascii="Arial" w:hAnsi="Arial" w:cs="Arial"/>
          <w:sz w:val="22"/>
          <w:szCs w:val="22"/>
        </w:rPr>
        <w:t>–</w:t>
      </w:r>
      <w:r w:rsidR="00C33D04">
        <w:rPr>
          <w:rFonts w:ascii="Arial" w:hAnsi="Arial" w:cs="Arial"/>
          <w:sz w:val="22"/>
          <w:szCs w:val="22"/>
        </w:rPr>
        <w:t>2027 may be further affected by the potential loss of income from Member States’ assessed contributions to UNESCO, adversely impacting the allocations to the IOC, while some of the Commission’s critically vulnerable areas are still understaffed and under resourced</w:t>
      </w:r>
      <w:r w:rsidR="00CC5A2B">
        <w:rPr>
          <w:rFonts w:ascii="Arial" w:hAnsi="Arial" w:cs="Arial"/>
          <w:sz w:val="22"/>
          <w:szCs w:val="22"/>
        </w:rPr>
        <w:t>.</w:t>
      </w:r>
    </w:p>
    <w:p w14:paraId="1CC6B0B4" w14:textId="2088A6A6" w:rsidR="00C33D04" w:rsidRDefault="00C30583" w:rsidP="008F6756">
      <w:pPr>
        <w:pStyle w:val="ListParagraph"/>
        <w:numPr>
          <w:ilvl w:val="0"/>
          <w:numId w:val="36"/>
        </w:numPr>
        <w:tabs>
          <w:tab w:val="clear" w:pos="567"/>
          <w:tab w:val="left" w:pos="714"/>
        </w:tabs>
        <w:spacing w:after="240"/>
        <w:ind w:left="0" w:firstLine="0"/>
        <w:contextualSpacing w:val="0"/>
        <w:jc w:val="both"/>
        <w:rPr>
          <w:rFonts w:ascii="Arial" w:hAnsi="Arial" w:cs="Arial"/>
          <w:iCs/>
          <w:color w:val="000000"/>
          <w:sz w:val="22"/>
          <w:szCs w:val="22"/>
        </w:rPr>
      </w:pPr>
      <w:r>
        <w:rPr>
          <w:rFonts w:ascii="Arial" w:hAnsi="Arial" w:cs="Arial"/>
          <w:iCs/>
          <w:color w:val="000000"/>
          <w:sz w:val="22"/>
          <w:szCs w:val="22"/>
        </w:rPr>
        <w:t xml:space="preserve">IFAG </w:t>
      </w:r>
      <w:r w:rsidR="000A3BC0">
        <w:rPr>
          <w:rFonts w:ascii="Arial" w:hAnsi="Arial" w:cs="Arial"/>
          <w:iCs/>
          <w:color w:val="000000"/>
          <w:sz w:val="22"/>
          <w:szCs w:val="22"/>
        </w:rPr>
        <w:t xml:space="preserve">emphasized that </w:t>
      </w:r>
      <w:r w:rsidR="003449B1">
        <w:rPr>
          <w:rFonts w:ascii="Arial" w:hAnsi="Arial" w:cs="Arial"/>
          <w:iCs/>
          <w:color w:val="000000"/>
          <w:sz w:val="22"/>
          <w:szCs w:val="22"/>
        </w:rPr>
        <w:t xml:space="preserve">Member States guidance in the resolution to be adopted by the Assembly will once again need to be ‘resilient to the unknown’. </w:t>
      </w:r>
      <w:r w:rsidR="002229D2">
        <w:rPr>
          <w:rFonts w:ascii="Arial" w:hAnsi="Arial" w:cs="Arial"/>
          <w:iCs/>
          <w:color w:val="000000"/>
          <w:sz w:val="22"/>
          <w:szCs w:val="22"/>
        </w:rPr>
        <w:t xml:space="preserve">Timely and regular intersessional consultations with Member </w:t>
      </w:r>
      <w:r w:rsidR="002229D2" w:rsidRPr="008F6756">
        <w:rPr>
          <w:rFonts w:ascii="Arial" w:hAnsi="Arial" w:cs="Arial"/>
          <w:sz w:val="22"/>
          <w:szCs w:val="22"/>
        </w:rPr>
        <w:t>States</w:t>
      </w:r>
      <w:r w:rsidR="002229D2">
        <w:rPr>
          <w:rFonts w:ascii="Arial" w:hAnsi="Arial" w:cs="Arial"/>
          <w:iCs/>
          <w:color w:val="000000"/>
          <w:sz w:val="22"/>
          <w:szCs w:val="22"/>
        </w:rPr>
        <w:t xml:space="preserve"> through IFAG will be of particular importance</w:t>
      </w:r>
      <w:r>
        <w:rPr>
          <w:rFonts w:ascii="Arial" w:hAnsi="Arial" w:cs="Arial"/>
          <w:iCs/>
          <w:color w:val="000000"/>
          <w:sz w:val="22"/>
          <w:szCs w:val="22"/>
        </w:rPr>
        <w:t xml:space="preserve">. In this context, IFAG welcomed and the </w:t>
      </w:r>
      <w:r w:rsidR="00C33D04">
        <w:rPr>
          <w:rFonts w:ascii="Arial" w:hAnsi="Arial" w:cs="Arial"/>
          <w:iCs/>
          <w:color w:val="000000"/>
          <w:sz w:val="22"/>
          <w:szCs w:val="22"/>
        </w:rPr>
        <w:t>Executive Secretary’s proposal to better align the schedules of IOC subsidiary bodies meetings with those of primary IOC Governing Bodies and the entire UNESCO programming and budgeting cycle</w:t>
      </w:r>
      <w:r>
        <w:rPr>
          <w:rFonts w:ascii="Arial" w:hAnsi="Arial" w:cs="Arial"/>
          <w:iCs/>
          <w:color w:val="000000"/>
          <w:sz w:val="22"/>
          <w:szCs w:val="22"/>
        </w:rPr>
        <w:t>.</w:t>
      </w:r>
      <w:r w:rsidR="00C33D04">
        <w:rPr>
          <w:rFonts w:ascii="Arial" w:hAnsi="Arial" w:cs="Arial"/>
          <w:iCs/>
          <w:color w:val="000000"/>
          <w:sz w:val="22"/>
          <w:szCs w:val="22"/>
        </w:rPr>
        <w:t xml:space="preserve"> </w:t>
      </w:r>
    </w:p>
    <w:p w14:paraId="74A25BB9" w14:textId="0FE1D717" w:rsidR="00C33D04" w:rsidRDefault="00C33D04" w:rsidP="00316CFF">
      <w:pPr>
        <w:pStyle w:val="ListParagraph"/>
        <w:ind w:left="0"/>
        <w:contextualSpacing w:val="0"/>
        <w:jc w:val="center"/>
        <w:rPr>
          <w:rFonts w:ascii="Arial" w:eastAsia="Calibri" w:hAnsi="Arial" w:cs="Arial"/>
          <w:b/>
          <w:bCs/>
          <w:sz w:val="22"/>
          <w:szCs w:val="22"/>
        </w:rPr>
      </w:pPr>
      <w:r w:rsidRPr="00696C4F">
        <w:rPr>
          <w:rFonts w:ascii="Arial" w:eastAsia="Calibri" w:hAnsi="Arial" w:cs="Arial"/>
          <w:b/>
          <w:bCs/>
          <w:sz w:val="22"/>
          <w:szCs w:val="22"/>
        </w:rPr>
        <w:t>I</w:t>
      </w:r>
      <w:r>
        <w:rPr>
          <w:rFonts w:ascii="Arial" w:eastAsia="Calibri" w:hAnsi="Arial" w:cs="Arial"/>
          <w:b/>
          <w:bCs/>
          <w:sz w:val="22"/>
          <w:szCs w:val="22"/>
        </w:rPr>
        <w:t>II</w:t>
      </w:r>
      <w:r w:rsidRPr="00696C4F">
        <w:rPr>
          <w:rFonts w:ascii="Arial" w:eastAsia="Calibri" w:hAnsi="Arial" w:cs="Arial"/>
          <w:b/>
          <w:bCs/>
          <w:sz w:val="22"/>
          <w:szCs w:val="22"/>
        </w:rPr>
        <w:t>.</w:t>
      </w:r>
    </w:p>
    <w:p w14:paraId="13A5B59B" w14:textId="77777777" w:rsidR="00C33D04" w:rsidRDefault="00C33D04" w:rsidP="00316CFF">
      <w:pPr>
        <w:pStyle w:val="ListParagraph"/>
        <w:spacing w:after="240"/>
        <w:ind w:left="0"/>
        <w:contextualSpacing w:val="0"/>
        <w:jc w:val="center"/>
        <w:rPr>
          <w:rFonts w:ascii="Arial" w:eastAsia="Calibri" w:hAnsi="Arial" w:cs="Arial"/>
          <w:b/>
          <w:bCs/>
          <w:sz w:val="22"/>
          <w:szCs w:val="22"/>
        </w:rPr>
      </w:pPr>
      <w:r>
        <w:rPr>
          <w:rFonts w:ascii="Arial" w:eastAsia="Calibri" w:hAnsi="Arial" w:cs="Arial"/>
          <w:b/>
          <w:bCs/>
          <w:sz w:val="22"/>
          <w:szCs w:val="22"/>
        </w:rPr>
        <w:t>Assessment of Governance and Management Processes</w:t>
      </w:r>
    </w:p>
    <w:p w14:paraId="311E00B2" w14:textId="7F8A8701" w:rsidR="00C33D04" w:rsidRDefault="000A3BC0" w:rsidP="008F6756">
      <w:pPr>
        <w:pStyle w:val="ListParagraph"/>
        <w:numPr>
          <w:ilvl w:val="0"/>
          <w:numId w:val="36"/>
        </w:numPr>
        <w:tabs>
          <w:tab w:val="clear" w:pos="567"/>
          <w:tab w:val="left" w:pos="714"/>
        </w:tabs>
        <w:spacing w:after="240"/>
        <w:ind w:left="0" w:firstLine="0"/>
        <w:contextualSpacing w:val="0"/>
        <w:jc w:val="both"/>
        <w:rPr>
          <w:rFonts w:ascii="Arial" w:eastAsia="Calibri" w:hAnsi="Arial" w:cs="Arial"/>
          <w:sz w:val="22"/>
          <w:szCs w:val="22"/>
        </w:rPr>
      </w:pPr>
      <w:r w:rsidRPr="000A3BC0">
        <w:rPr>
          <w:rFonts w:ascii="Arial" w:eastAsia="Calibri" w:hAnsi="Arial" w:cs="Arial"/>
          <w:sz w:val="22"/>
          <w:szCs w:val="22"/>
        </w:rPr>
        <w:t xml:space="preserve">IFAG took note </w:t>
      </w:r>
      <w:r w:rsidR="00C33D04" w:rsidRPr="000A3BC0">
        <w:rPr>
          <w:rFonts w:ascii="Arial" w:eastAsia="Calibri" w:hAnsi="Arial" w:cs="Arial"/>
          <w:sz w:val="22"/>
          <w:szCs w:val="22"/>
        </w:rPr>
        <w:t>of</w:t>
      </w:r>
      <w:r w:rsidR="00C33D04">
        <w:rPr>
          <w:rFonts w:ascii="Arial" w:eastAsia="Calibri" w:hAnsi="Arial" w:cs="Arial"/>
          <w:sz w:val="22"/>
          <w:szCs w:val="22"/>
        </w:rPr>
        <w:t xml:space="preserve"> the analysis and findings and recommendations from interviews </w:t>
      </w:r>
      <w:r w:rsidR="00864D0C">
        <w:rPr>
          <w:rFonts w:ascii="Arial" w:eastAsia="Calibri" w:hAnsi="Arial" w:cs="Arial"/>
          <w:sz w:val="22"/>
          <w:szCs w:val="22"/>
        </w:rPr>
        <w:t xml:space="preserve">prepared by the external consultant Farman &amp; Partners and </w:t>
      </w:r>
      <w:r w:rsidR="00C33D04">
        <w:rPr>
          <w:rFonts w:ascii="Arial" w:eastAsia="Calibri" w:hAnsi="Arial" w:cs="Arial"/>
          <w:sz w:val="22"/>
          <w:szCs w:val="22"/>
        </w:rPr>
        <w:t xml:space="preserve">contained </w:t>
      </w:r>
      <w:r w:rsidR="00316CFF">
        <w:rPr>
          <w:rFonts w:ascii="Arial" w:eastAsia="Calibri" w:hAnsi="Arial" w:cs="Arial"/>
          <w:sz w:val="22"/>
          <w:szCs w:val="22"/>
        </w:rPr>
        <w:t xml:space="preserve">in </w:t>
      </w:r>
      <w:r w:rsidR="00C33D04">
        <w:rPr>
          <w:rFonts w:ascii="Arial" w:eastAsia="Calibri" w:hAnsi="Arial" w:cs="Arial"/>
          <w:sz w:val="22"/>
          <w:szCs w:val="22"/>
        </w:rPr>
        <w:t xml:space="preserve">document </w:t>
      </w:r>
      <w:hyperlink r:id="rId13" w:history="1">
        <w:r w:rsidR="00C33D04" w:rsidRPr="00316CFF">
          <w:rPr>
            <w:rStyle w:val="Hyperlink"/>
            <w:rFonts w:ascii="Arial" w:eastAsia="Calibri" w:hAnsi="Arial" w:cs="Arial"/>
            <w:sz w:val="22"/>
            <w:szCs w:val="22"/>
          </w:rPr>
          <w:t>IOC/A-33/5.2.Doc(1)</w:t>
        </w:r>
      </w:hyperlink>
      <w:r w:rsidR="00C33D04">
        <w:rPr>
          <w:rFonts w:ascii="Arial" w:eastAsia="Calibri" w:hAnsi="Arial" w:cs="Arial"/>
          <w:sz w:val="22"/>
          <w:szCs w:val="22"/>
        </w:rPr>
        <w:t xml:space="preserve"> </w:t>
      </w:r>
      <w:r>
        <w:rPr>
          <w:rFonts w:ascii="Arial" w:eastAsia="Calibri" w:hAnsi="Arial" w:cs="Arial"/>
          <w:sz w:val="22"/>
          <w:szCs w:val="22"/>
        </w:rPr>
        <w:t xml:space="preserve">and </w:t>
      </w:r>
      <w:r w:rsidR="00267A1A">
        <w:rPr>
          <w:rFonts w:ascii="Arial" w:eastAsia="Calibri" w:hAnsi="Arial" w:cs="Arial"/>
          <w:sz w:val="22"/>
          <w:szCs w:val="22"/>
        </w:rPr>
        <w:lastRenderedPageBreak/>
        <w:t xml:space="preserve">welcomed </w:t>
      </w:r>
      <w:r w:rsidR="00C33D04" w:rsidRPr="008131C2">
        <w:rPr>
          <w:rFonts w:ascii="Arial" w:eastAsia="Calibri" w:hAnsi="Arial" w:cs="Arial"/>
          <w:sz w:val="22"/>
          <w:szCs w:val="22"/>
        </w:rPr>
        <w:t>the</w:t>
      </w:r>
      <w:r w:rsidR="00C33D04">
        <w:rPr>
          <w:rFonts w:ascii="Arial" w:eastAsia="Calibri" w:hAnsi="Arial" w:cs="Arial"/>
          <w:sz w:val="22"/>
          <w:szCs w:val="22"/>
        </w:rPr>
        <w:t xml:space="preserve"> significant material</w:t>
      </w:r>
      <w:r w:rsidR="00C33D04" w:rsidRPr="008131C2">
        <w:rPr>
          <w:rFonts w:ascii="Arial" w:eastAsia="Calibri" w:hAnsi="Arial" w:cs="Arial"/>
          <w:sz w:val="22"/>
          <w:szCs w:val="22"/>
        </w:rPr>
        <w:t xml:space="preserve"> input by Member States to the process</w:t>
      </w:r>
      <w:r w:rsidR="00143618">
        <w:rPr>
          <w:rFonts w:ascii="Arial" w:eastAsia="Calibri" w:hAnsi="Arial" w:cs="Arial"/>
          <w:sz w:val="22"/>
          <w:szCs w:val="22"/>
        </w:rPr>
        <w:t xml:space="preserve">, </w:t>
      </w:r>
      <w:r w:rsidR="00C33D04" w:rsidRPr="008131C2">
        <w:rPr>
          <w:rFonts w:ascii="Arial" w:eastAsia="Calibri" w:hAnsi="Arial" w:cs="Arial"/>
          <w:sz w:val="22"/>
          <w:szCs w:val="22"/>
        </w:rPr>
        <w:t>in particular</w:t>
      </w:r>
      <w:r w:rsidR="00C33D04">
        <w:rPr>
          <w:rFonts w:ascii="Arial" w:eastAsia="Calibri" w:hAnsi="Arial" w:cs="Arial"/>
          <w:sz w:val="22"/>
          <w:szCs w:val="22"/>
        </w:rPr>
        <w:t xml:space="preserve"> </w:t>
      </w:r>
      <w:r w:rsidR="00143618">
        <w:rPr>
          <w:rFonts w:ascii="Arial" w:eastAsia="Calibri" w:hAnsi="Arial" w:cs="Arial"/>
          <w:sz w:val="22"/>
          <w:szCs w:val="22"/>
        </w:rPr>
        <w:t>the</w:t>
      </w:r>
      <w:r w:rsidR="009D431E">
        <w:rPr>
          <w:rFonts w:ascii="Arial" w:eastAsia="Calibri" w:hAnsi="Arial" w:cs="Arial"/>
          <w:sz w:val="22"/>
          <w:szCs w:val="22"/>
        </w:rPr>
        <w:t xml:space="preserve"> very informative </w:t>
      </w:r>
      <w:hyperlink r:id="rId14" w:history="1">
        <w:r w:rsidR="00C33D04" w:rsidRPr="00316CFF">
          <w:rPr>
            <w:rStyle w:val="Hyperlink"/>
            <w:rFonts w:ascii="Arial" w:eastAsia="Calibri" w:hAnsi="Arial" w:cs="Arial"/>
            <w:sz w:val="22"/>
            <w:szCs w:val="22"/>
          </w:rPr>
          <w:t xml:space="preserve">background </w:t>
        </w:r>
        <w:r w:rsidR="00267A1A" w:rsidRPr="00316CFF">
          <w:rPr>
            <w:rStyle w:val="Hyperlink"/>
            <w:rFonts w:ascii="Arial" w:eastAsia="Calibri" w:hAnsi="Arial" w:cs="Arial"/>
            <w:sz w:val="22"/>
            <w:szCs w:val="22"/>
          </w:rPr>
          <w:t>document presented to IFAG by electoral group</w:t>
        </w:r>
      </w:hyperlink>
      <w:r w:rsidR="00316CFF">
        <w:rPr>
          <w:rFonts w:ascii="Arial" w:eastAsia="Calibri" w:hAnsi="Arial" w:cs="Arial"/>
          <w:sz w:val="22"/>
          <w:szCs w:val="22"/>
        </w:rPr>
        <w:t xml:space="preserve"> I. </w:t>
      </w:r>
    </w:p>
    <w:p w14:paraId="0BC2D279" w14:textId="77777777" w:rsidR="00E269E4" w:rsidRDefault="00864D0C" w:rsidP="008F6756">
      <w:pPr>
        <w:pStyle w:val="ListParagraph"/>
        <w:numPr>
          <w:ilvl w:val="0"/>
          <w:numId w:val="36"/>
        </w:numPr>
        <w:tabs>
          <w:tab w:val="clear" w:pos="567"/>
          <w:tab w:val="left" w:pos="714"/>
        </w:tabs>
        <w:spacing w:after="240"/>
        <w:ind w:left="0" w:firstLine="0"/>
        <w:contextualSpacing w:val="0"/>
        <w:jc w:val="both"/>
        <w:rPr>
          <w:rFonts w:ascii="Arial" w:eastAsia="Calibri" w:hAnsi="Arial" w:cs="Arial"/>
          <w:sz w:val="22"/>
          <w:szCs w:val="22"/>
        </w:rPr>
      </w:pPr>
      <w:r>
        <w:rPr>
          <w:rFonts w:ascii="Arial" w:eastAsia="Calibri" w:hAnsi="Arial" w:cs="Arial"/>
          <w:sz w:val="22"/>
          <w:szCs w:val="22"/>
        </w:rPr>
        <w:t xml:space="preserve">The Group agreed </w:t>
      </w:r>
      <w:r w:rsidR="00C33D04" w:rsidRPr="004A7A0B">
        <w:rPr>
          <w:rFonts w:ascii="Arial" w:eastAsia="Calibri" w:hAnsi="Arial" w:cs="Arial"/>
          <w:sz w:val="22"/>
          <w:szCs w:val="22"/>
        </w:rPr>
        <w:t xml:space="preserve">that current governance and management practices are </w:t>
      </w:r>
      <w:r w:rsidR="006D126C">
        <w:rPr>
          <w:rFonts w:ascii="Arial" w:eastAsia="Calibri" w:hAnsi="Arial" w:cs="Arial"/>
          <w:sz w:val="22"/>
          <w:szCs w:val="22"/>
        </w:rPr>
        <w:t xml:space="preserve">often </w:t>
      </w:r>
      <w:r w:rsidR="00C33D04" w:rsidRPr="004A7A0B">
        <w:rPr>
          <w:rFonts w:ascii="Arial" w:eastAsia="Calibri" w:hAnsi="Arial" w:cs="Arial"/>
          <w:sz w:val="22"/>
          <w:szCs w:val="22"/>
        </w:rPr>
        <w:t xml:space="preserve">suboptimal and need to be </w:t>
      </w:r>
      <w:r w:rsidR="00C33D04" w:rsidRPr="008F6756">
        <w:rPr>
          <w:rFonts w:ascii="Arial" w:hAnsi="Arial" w:cs="Arial"/>
          <w:sz w:val="22"/>
          <w:szCs w:val="22"/>
        </w:rPr>
        <w:t>brought</w:t>
      </w:r>
      <w:r w:rsidR="00C33D04" w:rsidRPr="004A7A0B">
        <w:rPr>
          <w:rFonts w:ascii="Arial" w:eastAsia="Calibri" w:hAnsi="Arial" w:cs="Arial"/>
          <w:sz w:val="22"/>
          <w:szCs w:val="22"/>
        </w:rPr>
        <w:t xml:space="preserve"> into compliance with the IOC Statutes</w:t>
      </w:r>
      <w:r w:rsidR="004E6097">
        <w:rPr>
          <w:rFonts w:ascii="Arial" w:eastAsia="Calibri" w:hAnsi="Arial" w:cs="Arial"/>
          <w:sz w:val="22"/>
          <w:szCs w:val="22"/>
        </w:rPr>
        <w:t xml:space="preserve">. </w:t>
      </w:r>
    </w:p>
    <w:p w14:paraId="785EB69C" w14:textId="1F8B1D2B" w:rsidR="00C33D04" w:rsidRDefault="004E6097" w:rsidP="00316CFF">
      <w:pPr>
        <w:pStyle w:val="ListParagraph"/>
        <w:numPr>
          <w:ilvl w:val="0"/>
          <w:numId w:val="36"/>
        </w:numPr>
        <w:tabs>
          <w:tab w:val="clear" w:pos="567"/>
          <w:tab w:val="left" w:pos="714"/>
        </w:tabs>
        <w:spacing w:after="120"/>
        <w:ind w:left="0" w:firstLine="0"/>
        <w:contextualSpacing w:val="0"/>
        <w:jc w:val="both"/>
        <w:rPr>
          <w:rFonts w:ascii="Arial" w:eastAsia="Calibri" w:hAnsi="Arial" w:cs="Arial"/>
          <w:sz w:val="22"/>
          <w:szCs w:val="22"/>
        </w:rPr>
      </w:pPr>
      <w:r>
        <w:rPr>
          <w:rFonts w:ascii="Arial" w:eastAsia="Calibri" w:hAnsi="Arial" w:cs="Arial"/>
          <w:sz w:val="22"/>
          <w:szCs w:val="22"/>
        </w:rPr>
        <w:t xml:space="preserve">IFAG </w:t>
      </w:r>
      <w:r w:rsidR="007F4916">
        <w:rPr>
          <w:rFonts w:ascii="Arial" w:eastAsia="Calibri" w:hAnsi="Arial" w:cs="Arial"/>
          <w:sz w:val="22"/>
          <w:szCs w:val="22"/>
        </w:rPr>
        <w:t xml:space="preserve">emphasized that </w:t>
      </w:r>
      <w:r w:rsidR="00C33D04">
        <w:rPr>
          <w:rFonts w:ascii="Arial" w:eastAsia="Calibri" w:hAnsi="Arial" w:cs="Arial"/>
          <w:sz w:val="22"/>
          <w:szCs w:val="22"/>
        </w:rPr>
        <w:t xml:space="preserve">all IOC Member States, </w:t>
      </w:r>
      <w:proofErr w:type="gramStart"/>
      <w:r w:rsidR="00C33D04">
        <w:rPr>
          <w:rFonts w:ascii="Arial" w:eastAsia="Calibri" w:hAnsi="Arial" w:cs="Arial"/>
          <w:sz w:val="22"/>
          <w:szCs w:val="22"/>
        </w:rPr>
        <w:t>whether or not</w:t>
      </w:r>
      <w:proofErr w:type="gramEnd"/>
      <w:r w:rsidR="00C33D04">
        <w:rPr>
          <w:rFonts w:ascii="Arial" w:eastAsia="Calibri" w:hAnsi="Arial" w:cs="Arial"/>
          <w:sz w:val="22"/>
          <w:szCs w:val="22"/>
        </w:rPr>
        <w:t xml:space="preserve"> they are Member States of UNESCO, have an equal right to exercise governance over the IOC and hold its Secretariat and Executive Secretary to account; and that this necessitates the distinct governance of the IOC devised under its Statutes</w:t>
      </w:r>
      <w:r w:rsidR="007F4916">
        <w:rPr>
          <w:rFonts w:ascii="Arial" w:eastAsia="Calibri" w:hAnsi="Arial" w:cs="Arial"/>
          <w:sz w:val="22"/>
          <w:szCs w:val="22"/>
        </w:rPr>
        <w:t xml:space="preserve">. </w:t>
      </w:r>
      <w:r w:rsidR="00E269E4">
        <w:rPr>
          <w:rFonts w:ascii="Arial" w:eastAsia="Calibri" w:hAnsi="Arial" w:cs="Arial"/>
          <w:sz w:val="22"/>
          <w:szCs w:val="22"/>
        </w:rPr>
        <w:t>U</w:t>
      </w:r>
      <w:r w:rsidR="00C33D04" w:rsidRPr="00EA47D6">
        <w:rPr>
          <w:rFonts w:ascii="Arial" w:eastAsia="Calibri" w:hAnsi="Arial" w:cs="Arial"/>
          <w:sz w:val="22"/>
          <w:szCs w:val="22"/>
        </w:rPr>
        <w:t>nder the Statutes</w:t>
      </w:r>
      <w:r w:rsidR="00E269E4">
        <w:rPr>
          <w:rFonts w:ascii="Arial" w:eastAsia="Calibri" w:hAnsi="Arial" w:cs="Arial"/>
          <w:sz w:val="22"/>
          <w:szCs w:val="22"/>
        </w:rPr>
        <w:t>,</w:t>
      </w:r>
      <w:r w:rsidR="00C33D04" w:rsidRPr="00EA47D6">
        <w:rPr>
          <w:rFonts w:ascii="Arial" w:eastAsia="Calibri" w:hAnsi="Arial" w:cs="Arial"/>
          <w:sz w:val="22"/>
          <w:szCs w:val="22"/>
        </w:rPr>
        <w:t xml:space="preserve"> the Assembly is the principal organ of the IOC and </w:t>
      </w:r>
      <w:r w:rsidR="00C33D04" w:rsidRPr="008131C2">
        <w:rPr>
          <w:rFonts w:ascii="Arial" w:eastAsia="Calibri" w:hAnsi="Arial" w:cs="Arial"/>
          <w:i/>
          <w:iCs/>
          <w:sz w:val="22"/>
          <w:szCs w:val="22"/>
        </w:rPr>
        <w:t>‘</w:t>
      </w:r>
      <w:r w:rsidR="00C33D04" w:rsidRPr="00EA47D6">
        <w:rPr>
          <w:rFonts w:ascii="Arial" w:eastAsia="Calibri" w:hAnsi="Arial" w:cs="Arial"/>
          <w:i/>
          <w:iCs/>
          <w:sz w:val="22"/>
          <w:szCs w:val="22"/>
        </w:rPr>
        <w:t xml:space="preserve">shall </w:t>
      </w:r>
      <w:r w:rsidR="00C33D04" w:rsidRPr="008131C2">
        <w:rPr>
          <w:rFonts w:ascii="Arial" w:eastAsia="Calibri" w:hAnsi="Arial" w:cs="Arial"/>
          <w:i/>
          <w:iCs/>
          <w:sz w:val="22"/>
          <w:szCs w:val="22"/>
        </w:rPr>
        <w:t>perfor</w:t>
      </w:r>
      <w:r w:rsidR="00C33D04" w:rsidRPr="00EA47D6">
        <w:rPr>
          <w:rFonts w:ascii="Arial" w:eastAsia="Calibri" w:hAnsi="Arial" w:cs="Arial"/>
          <w:i/>
          <w:iCs/>
          <w:sz w:val="22"/>
          <w:szCs w:val="22"/>
        </w:rPr>
        <w:t>m</w:t>
      </w:r>
      <w:r w:rsidR="00C33D04" w:rsidRPr="008131C2">
        <w:rPr>
          <w:rFonts w:ascii="Arial" w:eastAsia="Calibri" w:hAnsi="Arial" w:cs="Arial"/>
          <w:i/>
          <w:iCs/>
          <w:sz w:val="22"/>
          <w:szCs w:val="22"/>
        </w:rPr>
        <w:t xml:space="preserve"> all functions of the Commission, unless otherwise regulated by these Statutes or delegated by the Assembly to other organs of the Commission’</w:t>
      </w:r>
      <w:r w:rsidR="00C33D04" w:rsidRPr="00EA47D6">
        <w:rPr>
          <w:rFonts w:ascii="Arial" w:eastAsia="Calibri" w:hAnsi="Arial" w:cs="Arial"/>
          <w:sz w:val="22"/>
          <w:szCs w:val="22"/>
        </w:rPr>
        <w:t xml:space="preserve"> (Article 6.2)</w:t>
      </w:r>
      <w:r w:rsidR="00E269E4">
        <w:rPr>
          <w:rFonts w:ascii="Arial" w:eastAsia="Calibri" w:hAnsi="Arial" w:cs="Arial"/>
          <w:sz w:val="22"/>
          <w:szCs w:val="22"/>
        </w:rPr>
        <w:t>. Therefore,</w:t>
      </w:r>
      <w:r w:rsidR="00C33D04">
        <w:rPr>
          <w:rFonts w:ascii="Arial" w:eastAsia="Calibri" w:hAnsi="Arial" w:cs="Arial"/>
          <w:sz w:val="22"/>
          <w:szCs w:val="22"/>
        </w:rPr>
        <w:t xml:space="preserve"> u</w:t>
      </w:r>
      <w:r w:rsidR="00C33D04" w:rsidRPr="008131C2">
        <w:rPr>
          <w:rFonts w:ascii="Arial" w:eastAsia="Calibri" w:hAnsi="Arial" w:cs="Arial"/>
          <w:sz w:val="22"/>
          <w:szCs w:val="22"/>
        </w:rPr>
        <w:t xml:space="preserve">nder the authority of and accountability to the IOC Assembly, </w:t>
      </w:r>
      <w:r w:rsidR="00C33D04">
        <w:rPr>
          <w:rFonts w:ascii="Arial" w:eastAsia="Calibri" w:hAnsi="Arial" w:cs="Arial"/>
          <w:sz w:val="22"/>
          <w:szCs w:val="22"/>
        </w:rPr>
        <w:t xml:space="preserve">the IOC </w:t>
      </w:r>
      <w:r w:rsidR="00C33D04" w:rsidRPr="008131C2">
        <w:rPr>
          <w:rFonts w:ascii="Arial" w:eastAsia="Calibri" w:hAnsi="Arial" w:cs="Arial"/>
          <w:sz w:val="22"/>
          <w:szCs w:val="22"/>
        </w:rPr>
        <w:t xml:space="preserve">Executive Secretary </w:t>
      </w:r>
      <w:proofErr w:type="gramStart"/>
      <w:r w:rsidR="00C33D04" w:rsidRPr="008131C2">
        <w:rPr>
          <w:rFonts w:ascii="Arial" w:eastAsia="Calibri" w:hAnsi="Arial" w:cs="Arial"/>
          <w:sz w:val="22"/>
          <w:szCs w:val="22"/>
        </w:rPr>
        <w:t>is in charge of</w:t>
      </w:r>
      <w:proofErr w:type="gramEnd"/>
      <w:r w:rsidR="00C33D04" w:rsidRPr="008131C2">
        <w:rPr>
          <w:rFonts w:ascii="Arial" w:eastAsia="Calibri" w:hAnsi="Arial" w:cs="Arial"/>
          <w:sz w:val="22"/>
          <w:szCs w:val="22"/>
        </w:rPr>
        <w:t xml:space="preserve"> executing all </w:t>
      </w:r>
      <w:r w:rsidR="00C33D04">
        <w:rPr>
          <w:rFonts w:ascii="Arial" w:eastAsia="Calibri" w:hAnsi="Arial" w:cs="Arial"/>
          <w:sz w:val="22"/>
          <w:szCs w:val="22"/>
        </w:rPr>
        <w:t xml:space="preserve">purposes and </w:t>
      </w:r>
      <w:r w:rsidR="00C33D04" w:rsidRPr="008131C2">
        <w:rPr>
          <w:rFonts w:ascii="Arial" w:eastAsia="Calibri" w:hAnsi="Arial" w:cs="Arial"/>
          <w:sz w:val="22"/>
          <w:szCs w:val="22"/>
        </w:rPr>
        <w:t>functions of the Commission</w:t>
      </w:r>
      <w:r w:rsidR="00C33D04">
        <w:rPr>
          <w:rFonts w:ascii="Arial" w:eastAsia="Calibri" w:hAnsi="Arial" w:cs="Arial"/>
          <w:sz w:val="22"/>
          <w:szCs w:val="22"/>
        </w:rPr>
        <w:t>,</w:t>
      </w:r>
      <w:r w:rsidR="007E6442">
        <w:rPr>
          <w:rFonts w:ascii="Arial" w:eastAsia="Calibri" w:hAnsi="Arial" w:cs="Arial"/>
          <w:sz w:val="22"/>
          <w:szCs w:val="22"/>
        </w:rPr>
        <w:t xml:space="preserve"> </w:t>
      </w:r>
      <w:r w:rsidR="00C33D04" w:rsidRPr="008131C2">
        <w:rPr>
          <w:rFonts w:ascii="Arial" w:eastAsia="Calibri" w:hAnsi="Arial" w:cs="Arial"/>
          <w:sz w:val="22"/>
          <w:szCs w:val="22"/>
        </w:rPr>
        <w:t>including</w:t>
      </w:r>
      <w:r w:rsidR="000330EC">
        <w:rPr>
          <w:rFonts w:ascii="Arial" w:eastAsia="Calibri" w:hAnsi="Arial" w:cs="Arial"/>
          <w:sz w:val="22"/>
          <w:szCs w:val="22"/>
        </w:rPr>
        <w:t>:</w:t>
      </w:r>
    </w:p>
    <w:p w14:paraId="649078F4" w14:textId="77777777" w:rsidR="00C33D04" w:rsidRDefault="00C33D04" w:rsidP="00316CFF">
      <w:pPr>
        <w:pStyle w:val="ListParagraph"/>
        <w:numPr>
          <w:ilvl w:val="1"/>
          <w:numId w:val="50"/>
        </w:numPr>
        <w:tabs>
          <w:tab w:val="clear" w:pos="567"/>
        </w:tabs>
        <w:spacing w:after="120"/>
        <w:ind w:left="1344" w:hanging="616"/>
        <w:contextualSpacing w:val="0"/>
        <w:jc w:val="both"/>
        <w:rPr>
          <w:rFonts w:ascii="Arial" w:eastAsia="Calibri" w:hAnsi="Arial" w:cs="Arial"/>
          <w:sz w:val="22"/>
          <w:szCs w:val="22"/>
        </w:rPr>
      </w:pPr>
      <w:r>
        <w:rPr>
          <w:rFonts w:ascii="Arial" w:eastAsia="Calibri" w:hAnsi="Arial" w:cs="Arial"/>
          <w:sz w:val="22"/>
          <w:szCs w:val="22"/>
        </w:rPr>
        <w:t xml:space="preserve">the design of the IOC Medium-Term Strategy and programme and budget and their submission to the IOC Assembly, as well as the execution of the programme and budget and reporting to the IOC Assembly and Executive </w:t>
      </w:r>
      <w:proofErr w:type="gramStart"/>
      <w:r>
        <w:rPr>
          <w:rFonts w:ascii="Arial" w:eastAsia="Calibri" w:hAnsi="Arial" w:cs="Arial"/>
          <w:sz w:val="22"/>
          <w:szCs w:val="22"/>
        </w:rPr>
        <w:t>Council;</w:t>
      </w:r>
      <w:proofErr w:type="gramEnd"/>
      <w:r>
        <w:rPr>
          <w:rFonts w:ascii="Arial" w:eastAsia="Calibri" w:hAnsi="Arial" w:cs="Arial"/>
          <w:sz w:val="22"/>
          <w:szCs w:val="22"/>
        </w:rPr>
        <w:t xml:space="preserve"> </w:t>
      </w:r>
    </w:p>
    <w:p w14:paraId="157D1344" w14:textId="11964D49" w:rsidR="00C33D04" w:rsidRDefault="00C33D04" w:rsidP="00316CFF">
      <w:pPr>
        <w:pStyle w:val="ListParagraph"/>
        <w:numPr>
          <w:ilvl w:val="1"/>
          <w:numId w:val="50"/>
        </w:numPr>
        <w:tabs>
          <w:tab w:val="clear" w:pos="567"/>
        </w:tabs>
        <w:spacing w:after="120"/>
        <w:ind w:left="1344" w:hanging="616"/>
        <w:contextualSpacing w:val="0"/>
        <w:jc w:val="both"/>
        <w:rPr>
          <w:rFonts w:ascii="Arial" w:eastAsia="Calibri" w:hAnsi="Arial" w:cs="Arial"/>
          <w:sz w:val="22"/>
          <w:szCs w:val="22"/>
        </w:rPr>
      </w:pPr>
      <w:r>
        <w:rPr>
          <w:rFonts w:ascii="Arial" w:eastAsia="Calibri" w:hAnsi="Arial" w:cs="Arial"/>
          <w:sz w:val="22"/>
          <w:szCs w:val="22"/>
        </w:rPr>
        <w:t xml:space="preserve">the financial and human resource management of the IOC within the budget approved by the IOC Assembly and the General Conference of </w:t>
      </w:r>
      <w:proofErr w:type="gramStart"/>
      <w:r>
        <w:rPr>
          <w:rFonts w:ascii="Arial" w:eastAsia="Calibri" w:hAnsi="Arial" w:cs="Arial"/>
          <w:sz w:val="22"/>
          <w:szCs w:val="22"/>
        </w:rPr>
        <w:t>UNESCO;</w:t>
      </w:r>
      <w:proofErr w:type="gramEnd"/>
    </w:p>
    <w:p w14:paraId="7A58DD62" w14:textId="77777777" w:rsidR="00C33D04" w:rsidRDefault="00C33D04" w:rsidP="00316CFF">
      <w:pPr>
        <w:pStyle w:val="ListParagraph"/>
        <w:numPr>
          <w:ilvl w:val="1"/>
          <w:numId w:val="50"/>
        </w:numPr>
        <w:tabs>
          <w:tab w:val="clear" w:pos="567"/>
        </w:tabs>
        <w:spacing w:after="120"/>
        <w:ind w:left="1344" w:hanging="616"/>
        <w:contextualSpacing w:val="0"/>
        <w:jc w:val="both"/>
        <w:rPr>
          <w:rFonts w:ascii="Arial" w:eastAsia="Calibri" w:hAnsi="Arial" w:cs="Arial"/>
          <w:sz w:val="22"/>
          <w:szCs w:val="22"/>
        </w:rPr>
      </w:pPr>
      <w:r>
        <w:rPr>
          <w:rFonts w:ascii="Arial" w:eastAsia="Calibri" w:hAnsi="Arial" w:cs="Arial"/>
          <w:sz w:val="22"/>
          <w:szCs w:val="22"/>
        </w:rPr>
        <w:t xml:space="preserve">the management, in keeping with the IOC Statutes, of collaboration with multilateral and Member State institutions and processes, including management of the independent IOC accreditation to intergovernmental institutions and </w:t>
      </w:r>
      <w:proofErr w:type="gramStart"/>
      <w:r>
        <w:rPr>
          <w:rFonts w:ascii="Arial" w:eastAsia="Calibri" w:hAnsi="Arial" w:cs="Arial"/>
          <w:sz w:val="22"/>
          <w:szCs w:val="22"/>
        </w:rPr>
        <w:t>processes;</w:t>
      </w:r>
      <w:proofErr w:type="gramEnd"/>
    </w:p>
    <w:p w14:paraId="3E31F5F5" w14:textId="77777777" w:rsidR="00C33D04" w:rsidRDefault="00C33D04" w:rsidP="00316CFF">
      <w:pPr>
        <w:pStyle w:val="ListParagraph"/>
        <w:numPr>
          <w:ilvl w:val="1"/>
          <w:numId w:val="44"/>
        </w:numPr>
        <w:tabs>
          <w:tab w:val="clear" w:pos="567"/>
        </w:tabs>
        <w:ind w:left="1344" w:hanging="616"/>
        <w:contextualSpacing w:val="0"/>
        <w:jc w:val="both"/>
        <w:rPr>
          <w:rFonts w:ascii="Arial" w:eastAsia="Calibri" w:hAnsi="Arial" w:cs="Arial"/>
          <w:sz w:val="22"/>
          <w:szCs w:val="22"/>
        </w:rPr>
      </w:pPr>
      <w:r>
        <w:rPr>
          <w:rFonts w:ascii="Arial" w:eastAsia="Calibri" w:hAnsi="Arial" w:cs="Arial"/>
          <w:sz w:val="22"/>
          <w:szCs w:val="22"/>
        </w:rPr>
        <w:t>the dissemination and use of the results of its programmes, including the reinstating of the distinct visual identity of the IOC in communications and publications.</w:t>
      </w:r>
    </w:p>
    <w:p w14:paraId="3FE82D16" w14:textId="77777777" w:rsidR="000330EC" w:rsidRDefault="000330EC" w:rsidP="00C33D04">
      <w:pPr>
        <w:pStyle w:val="ListParagraph"/>
        <w:spacing w:after="240" w:line="360" w:lineRule="auto"/>
        <w:ind w:left="0"/>
        <w:contextualSpacing w:val="0"/>
        <w:jc w:val="center"/>
        <w:rPr>
          <w:rFonts w:ascii="Arial" w:hAnsi="Arial" w:cs="Arial"/>
          <w:b/>
          <w:bCs/>
          <w:iCs/>
          <w:color w:val="000000"/>
          <w:sz w:val="22"/>
          <w:szCs w:val="22"/>
        </w:rPr>
      </w:pPr>
    </w:p>
    <w:p w14:paraId="5A67A90F" w14:textId="1282D313" w:rsidR="00C33D04" w:rsidRDefault="00C33D04" w:rsidP="00C33D04">
      <w:pPr>
        <w:pStyle w:val="ListParagraph"/>
        <w:spacing w:after="240" w:line="360" w:lineRule="auto"/>
        <w:ind w:left="0"/>
        <w:contextualSpacing w:val="0"/>
        <w:jc w:val="center"/>
        <w:rPr>
          <w:rFonts w:ascii="Arial" w:hAnsi="Arial" w:cs="Arial"/>
          <w:b/>
          <w:bCs/>
          <w:iCs/>
          <w:color w:val="000000"/>
          <w:sz w:val="22"/>
          <w:szCs w:val="22"/>
        </w:rPr>
      </w:pPr>
      <w:r w:rsidRPr="00C84419">
        <w:rPr>
          <w:rFonts w:ascii="Arial" w:hAnsi="Arial" w:cs="Arial"/>
          <w:b/>
          <w:bCs/>
          <w:iCs/>
          <w:color w:val="000000"/>
          <w:sz w:val="22"/>
          <w:szCs w:val="22"/>
        </w:rPr>
        <w:t>IV.</w:t>
      </w:r>
      <w:r>
        <w:rPr>
          <w:rFonts w:ascii="Arial" w:hAnsi="Arial" w:cs="Arial"/>
          <w:b/>
          <w:bCs/>
          <w:iCs/>
          <w:color w:val="000000"/>
          <w:sz w:val="22"/>
          <w:szCs w:val="22"/>
        </w:rPr>
        <w:t xml:space="preserve"> IOC and the Future of the Ocean Consultation Process</w:t>
      </w:r>
    </w:p>
    <w:p w14:paraId="45D3E3AF" w14:textId="46771A21" w:rsidR="0024785B" w:rsidRDefault="000330EC" w:rsidP="008F6756">
      <w:pPr>
        <w:pStyle w:val="ListParagraph"/>
        <w:numPr>
          <w:ilvl w:val="0"/>
          <w:numId w:val="36"/>
        </w:numPr>
        <w:tabs>
          <w:tab w:val="clear" w:pos="567"/>
          <w:tab w:val="left" w:pos="714"/>
        </w:tabs>
        <w:spacing w:after="240"/>
        <w:ind w:left="0" w:firstLine="0"/>
        <w:contextualSpacing w:val="0"/>
        <w:jc w:val="both"/>
        <w:rPr>
          <w:rFonts w:asciiTheme="minorBidi" w:hAnsiTheme="minorBidi" w:cstheme="minorBidi"/>
          <w:color w:val="000000"/>
          <w:sz w:val="22"/>
          <w:szCs w:val="22"/>
          <w:lang w:val="en-US"/>
        </w:rPr>
      </w:pPr>
      <w:r w:rsidRPr="000330EC">
        <w:rPr>
          <w:rFonts w:asciiTheme="minorBidi" w:hAnsiTheme="minorBidi" w:cstheme="minorBidi"/>
          <w:color w:val="000000"/>
          <w:sz w:val="22"/>
          <w:szCs w:val="22"/>
          <w:lang w:val="en-US"/>
        </w:rPr>
        <w:t>IFAG welcomed</w:t>
      </w:r>
      <w:r w:rsidR="00C33D04" w:rsidRPr="00C33D04">
        <w:rPr>
          <w:rFonts w:asciiTheme="minorBidi" w:hAnsiTheme="minorBidi" w:cstheme="minorBidi"/>
          <w:color w:val="000000"/>
          <w:sz w:val="22"/>
          <w:szCs w:val="22"/>
          <w:lang w:val="en-US"/>
        </w:rPr>
        <w:t xml:space="preserve"> of the summary of the first phase of the consultation process presented in </w:t>
      </w:r>
      <w:hyperlink r:id="rId15" w:history="1">
        <w:r w:rsidR="00C33D04" w:rsidRPr="00316CFF">
          <w:rPr>
            <w:rStyle w:val="Hyperlink"/>
            <w:rFonts w:asciiTheme="minorBidi" w:hAnsiTheme="minorBidi" w:cstheme="minorBidi"/>
            <w:sz w:val="22"/>
            <w:szCs w:val="22"/>
            <w:lang w:val="en-US"/>
          </w:rPr>
          <w:t>IOC/A-33/5.3.Doc(1)</w:t>
        </w:r>
      </w:hyperlink>
      <w:r>
        <w:rPr>
          <w:rFonts w:asciiTheme="minorBidi" w:hAnsiTheme="minorBidi" w:cstheme="minorBidi"/>
          <w:color w:val="000000"/>
          <w:sz w:val="22"/>
          <w:szCs w:val="22"/>
          <w:lang w:val="en-US"/>
        </w:rPr>
        <w:t xml:space="preserve"> and</w:t>
      </w:r>
      <w:r w:rsidR="00E57760">
        <w:rPr>
          <w:rFonts w:asciiTheme="minorBidi" w:hAnsiTheme="minorBidi" w:cstheme="minorBidi"/>
          <w:color w:val="000000"/>
          <w:sz w:val="22"/>
          <w:szCs w:val="22"/>
          <w:lang w:val="en-US"/>
        </w:rPr>
        <w:t xml:space="preserve"> identifying the most underserved Member States needs across </w:t>
      </w:r>
      <w:r w:rsidR="00316CFF">
        <w:rPr>
          <w:rFonts w:asciiTheme="minorBidi" w:hAnsiTheme="minorBidi" w:cstheme="minorBidi"/>
          <w:color w:val="000000"/>
          <w:sz w:val="22"/>
          <w:szCs w:val="22"/>
          <w:lang w:val="en-US"/>
        </w:rPr>
        <w:t>three</w:t>
      </w:r>
      <w:r w:rsidR="00E57760">
        <w:rPr>
          <w:rFonts w:asciiTheme="minorBidi" w:hAnsiTheme="minorBidi" w:cstheme="minorBidi"/>
          <w:color w:val="000000"/>
          <w:sz w:val="22"/>
          <w:szCs w:val="22"/>
          <w:lang w:val="en-US"/>
        </w:rPr>
        <w:t xml:space="preserve"> issues (Sustainable </w:t>
      </w:r>
      <w:r w:rsidR="00E57760" w:rsidRPr="008F6756">
        <w:rPr>
          <w:rFonts w:ascii="Arial" w:hAnsi="Arial" w:cs="Arial"/>
          <w:sz w:val="22"/>
          <w:szCs w:val="22"/>
        </w:rPr>
        <w:t>Ocean</w:t>
      </w:r>
      <w:r w:rsidR="00E57760">
        <w:rPr>
          <w:rFonts w:asciiTheme="minorBidi" w:hAnsiTheme="minorBidi" w:cstheme="minorBidi"/>
          <w:color w:val="000000"/>
          <w:sz w:val="22"/>
          <w:szCs w:val="22"/>
          <w:lang w:val="en-US"/>
        </w:rPr>
        <w:t xml:space="preserve"> Planning, UN Conventions and Frameworks and Sustainable Ocean </w:t>
      </w:r>
      <w:r w:rsidR="00CF06BE">
        <w:rPr>
          <w:rFonts w:asciiTheme="minorBidi" w:hAnsiTheme="minorBidi" w:cstheme="minorBidi"/>
          <w:color w:val="000000"/>
          <w:sz w:val="22"/>
          <w:szCs w:val="22"/>
          <w:lang w:val="en-US"/>
        </w:rPr>
        <w:t>Economy)</w:t>
      </w:r>
      <w:r w:rsidR="00B17FCF">
        <w:rPr>
          <w:rFonts w:asciiTheme="minorBidi" w:hAnsiTheme="minorBidi" w:cstheme="minorBidi"/>
          <w:color w:val="000000"/>
          <w:sz w:val="22"/>
          <w:szCs w:val="22"/>
          <w:lang w:val="en-US"/>
        </w:rPr>
        <w:t>. The Group noted the</w:t>
      </w:r>
      <w:r w:rsidR="00256E3E">
        <w:rPr>
          <w:rFonts w:asciiTheme="minorBidi" w:hAnsiTheme="minorBidi" w:cstheme="minorBidi"/>
          <w:color w:val="000000"/>
          <w:sz w:val="22"/>
          <w:szCs w:val="22"/>
          <w:lang w:val="en-US"/>
        </w:rPr>
        <w:t xml:space="preserve"> inclusive</w:t>
      </w:r>
      <w:r w:rsidR="00CF06BE">
        <w:rPr>
          <w:rFonts w:asciiTheme="minorBidi" w:hAnsiTheme="minorBidi" w:cstheme="minorBidi"/>
          <w:color w:val="000000"/>
          <w:sz w:val="22"/>
          <w:szCs w:val="22"/>
          <w:lang w:val="en-US"/>
        </w:rPr>
        <w:t xml:space="preserve"> </w:t>
      </w:r>
      <w:r w:rsidR="00256E3E">
        <w:rPr>
          <w:rFonts w:asciiTheme="minorBidi" w:hAnsiTheme="minorBidi" w:cstheme="minorBidi"/>
          <w:color w:val="000000"/>
          <w:sz w:val="22"/>
          <w:szCs w:val="22"/>
          <w:lang w:val="en-US"/>
        </w:rPr>
        <w:t xml:space="preserve">approach and methodology with </w:t>
      </w:r>
      <w:r w:rsidR="00CF06BE">
        <w:rPr>
          <w:rFonts w:asciiTheme="minorBidi" w:hAnsiTheme="minorBidi" w:cstheme="minorBidi"/>
          <w:color w:val="000000"/>
          <w:sz w:val="22"/>
          <w:szCs w:val="22"/>
          <w:lang w:val="en-US"/>
        </w:rPr>
        <w:t>in-depth interviews completed with 15 Member States, UN bodies and private sector actors, regional focus group</w:t>
      </w:r>
      <w:r w:rsidR="002E7744">
        <w:rPr>
          <w:rFonts w:asciiTheme="minorBidi" w:hAnsiTheme="minorBidi" w:cstheme="minorBidi"/>
          <w:color w:val="000000"/>
          <w:sz w:val="22"/>
          <w:szCs w:val="22"/>
          <w:lang w:val="en-US"/>
        </w:rPr>
        <w:t xml:space="preserve"> or plenary discussions in regional subsidiary </w:t>
      </w:r>
      <w:r w:rsidR="00316CFF">
        <w:rPr>
          <w:rFonts w:asciiTheme="minorBidi" w:hAnsiTheme="minorBidi" w:cstheme="minorBidi"/>
          <w:color w:val="000000"/>
          <w:sz w:val="22"/>
          <w:szCs w:val="22"/>
          <w:lang w:val="en-US"/>
        </w:rPr>
        <w:t>b</w:t>
      </w:r>
      <w:r w:rsidR="002E7744">
        <w:rPr>
          <w:rFonts w:asciiTheme="minorBidi" w:hAnsiTheme="minorBidi" w:cstheme="minorBidi"/>
          <w:color w:val="000000"/>
          <w:sz w:val="22"/>
          <w:szCs w:val="22"/>
          <w:lang w:val="en-US"/>
        </w:rPr>
        <w:t>ody meetings, discussions in the working group on Sustainable Ocean Planning and Management, as well as survey of IOC Member States (59 responses</w:t>
      </w:r>
      <w:r w:rsidR="0024785B">
        <w:rPr>
          <w:rFonts w:asciiTheme="minorBidi" w:hAnsiTheme="minorBidi" w:cstheme="minorBidi"/>
          <w:color w:val="000000"/>
          <w:sz w:val="22"/>
          <w:szCs w:val="22"/>
          <w:lang w:val="en-US"/>
        </w:rPr>
        <w:t xml:space="preserve">). </w:t>
      </w:r>
    </w:p>
    <w:p w14:paraId="2C18DB99" w14:textId="544BF23A" w:rsidR="0024785B" w:rsidRDefault="00BB70B7" w:rsidP="008F6756">
      <w:pPr>
        <w:pStyle w:val="ListParagraph"/>
        <w:numPr>
          <w:ilvl w:val="0"/>
          <w:numId w:val="36"/>
        </w:numPr>
        <w:tabs>
          <w:tab w:val="clear" w:pos="567"/>
          <w:tab w:val="left" w:pos="714"/>
        </w:tabs>
        <w:spacing w:after="120"/>
        <w:ind w:left="0" w:firstLine="0"/>
        <w:contextualSpacing w:val="0"/>
        <w:jc w:val="both"/>
        <w:rPr>
          <w:rFonts w:asciiTheme="minorBidi" w:hAnsiTheme="minorBidi" w:cstheme="minorBidi"/>
          <w:color w:val="000000"/>
          <w:sz w:val="22"/>
          <w:szCs w:val="22"/>
          <w:lang w:val="en-US"/>
        </w:rPr>
      </w:pPr>
      <w:r>
        <w:rPr>
          <w:rFonts w:asciiTheme="minorBidi" w:hAnsiTheme="minorBidi" w:cstheme="minorBidi"/>
          <w:color w:val="000000"/>
          <w:sz w:val="22"/>
          <w:szCs w:val="22"/>
          <w:lang w:val="en-US"/>
        </w:rPr>
        <w:t xml:space="preserve">The following </w:t>
      </w:r>
      <w:r w:rsidR="00D65628">
        <w:rPr>
          <w:rFonts w:asciiTheme="minorBidi" w:hAnsiTheme="minorBidi" w:cstheme="minorBidi"/>
          <w:color w:val="000000"/>
          <w:sz w:val="22"/>
          <w:szCs w:val="22"/>
          <w:lang w:val="en-US"/>
        </w:rPr>
        <w:t>key elements presented to and discussed by IFAG:</w:t>
      </w:r>
    </w:p>
    <w:p w14:paraId="1BA81CED" w14:textId="77777777" w:rsidR="00393D86" w:rsidRDefault="00B61DC8" w:rsidP="008F6756">
      <w:pPr>
        <w:pStyle w:val="b"/>
        <w:numPr>
          <w:ilvl w:val="0"/>
          <w:numId w:val="47"/>
        </w:numPr>
        <w:tabs>
          <w:tab w:val="clear" w:pos="720"/>
          <w:tab w:val="clear" w:pos="1134"/>
        </w:tabs>
        <w:spacing w:after="120"/>
        <w:ind w:left="1078"/>
        <w:rPr>
          <w:rFonts w:ascii="Arial" w:eastAsia="Calibri" w:hAnsi="Arial" w:cs="Arial"/>
          <w:sz w:val="22"/>
          <w:szCs w:val="22"/>
          <w:lang w:val="en-US"/>
        </w:rPr>
      </w:pPr>
      <w:r w:rsidRPr="00B61DC8">
        <w:rPr>
          <w:rFonts w:ascii="Arial" w:eastAsia="Calibri" w:hAnsi="Arial" w:cs="Arial"/>
          <w:i/>
          <w:iCs/>
          <w:sz w:val="22"/>
          <w:szCs w:val="22"/>
          <w:lang w:val="en-US"/>
        </w:rPr>
        <w:t>Main messages</w:t>
      </w:r>
      <w:r w:rsidRPr="00B61DC8">
        <w:rPr>
          <w:rFonts w:ascii="Arial" w:eastAsia="Calibri" w:hAnsi="Arial" w:cs="Arial"/>
          <w:sz w:val="22"/>
          <w:szCs w:val="22"/>
          <w:lang w:val="en-US"/>
        </w:rPr>
        <w:t>: need for increased access to and interoperability of data; expanded, sustained observing and monitoring coverage; and increased support to Member States to generate and apply scientific knowledge in areas where gaps persist</w:t>
      </w:r>
      <w:r w:rsidR="00693EAC" w:rsidRPr="00393D86">
        <w:rPr>
          <w:rFonts w:ascii="Arial" w:eastAsia="Calibri" w:hAnsi="Arial" w:cs="Arial"/>
          <w:sz w:val="22"/>
          <w:szCs w:val="22"/>
          <w:lang w:val="en-US"/>
        </w:rPr>
        <w:t>;</w:t>
      </w:r>
    </w:p>
    <w:p w14:paraId="5DD0B52C" w14:textId="77777777" w:rsidR="00393D86" w:rsidRDefault="00B61DC8" w:rsidP="008F6756">
      <w:pPr>
        <w:pStyle w:val="b"/>
        <w:numPr>
          <w:ilvl w:val="0"/>
          <w:numId w:val="47"/>
        </w:numPr>
        <w:tabs>
          <w:tab w:val="clear" w:pos="720"/>
          <w:tab w:val="clear" w:pos="1134"/>
        </w:tabs>
        <w:spacing w:after="120"/>
        <w:ind w:left="1078"/>
        <w:rPr>
          <w:rFonts w:ascii="Arial" w:eastAsia="Calibri" w:hAnsi="Arial" w:cs="Arial"/>
          <w:sz w:val="22"/>
          <w:szCs w:val="22"/>
          <w:lang w:val="en-US"/>
        </w:rPr>
      </w:pPr>
      <w:r w:rsidRPr="00393D86">
        <w:rPr>
          <w:rFonts w:ascii="Arial" w:eastAsia="Calibri" w:hAnsi="Arial" w:cs="Arial"/>
          <w:i/>
          <w:iCs/>
          <w:sz w:val="22"/>
          <w:szCs w:val="22"/>
          <w:lang w:val="en-US"/>
        </w:rPr>
        <w:t>Common themes emerge</w:t>
      </w:r>
      <w:r w:rsidRPr="00316CFF">
        <w:rPr>
          <w:rFonts w:ascii="Arial" w:eastAsia="Calibri" w:hAnsi="Arial" w:cs="Arial"/>
          <w:i/>
          <w:iCs/>
          <w:sz w:val="22"/>
          <w:szCs w:val="22"/>
          <w:lang w:val="en-US"/>
        </w:rPr>
        <w:t>d</w:t>
      </w:r>
      <w:r w:rsidRPr="00316CFF">
        <w:rPr>
          <w:rFonts w:ascii="Arial" w:eastAsia="Calibri" w:hAnsi="Arial" w:cs="Arial"/>
          <w:sz w:val="22"/>
          <w:szCs w:val="22"/>
          <w:lang w:val="en-US"/>
        </w:rPr>
        <w:t>:</w:t>
      </w:r>
      <w:r w:rsidRPr="00393D86">
        <w:rPr>
          <w:rFonts w:ascii="Arial" w:eastAsia="Calibri" w:hAnsi="Arial" w:cs="Arial"/>
          <w:sz w:val="22"/>
          <w:szCs w:val="22"/>
          <w:lang w:val="en-US"/>
        </w:rPr>
        <w:t xml:space="preserve"> strengthened action in a small number of core areas will lead to multiple </w:t>
      </w:r>
      <w:proofErr w:type="gramStart"/>
      <w:r w:rsidRPr="00393D86">
        <w:rPr>
          <w:rFonts w:ascii="Arial" w:eastAsia="Calibri" w:hAnsi="Arial" w:cs="Arial"/>
          <w:sz w:val="22"/>
          <w:szCs w:val="22"/>
          <w:lang w:val="en-US"/>
        </w:rPr>
        <w:t>benefits</w:t>
      </w:r>
      <w:r w:rsidR="00693EAC" w:rsidRPr="00393D86">
        <w:rPr>
          <w:rFonts w:ascii="Arial" w:eastAsia="Calibri" w:hAnsi="Arial" w:cs="Arial"/>
          <w:sz w:val="22"/>
          <w:szCs w:val="22"/>
          <w:lang w:val="en-US"/>
        </w:rPr>
        <w:t>;</w:t>
      </w:r>
      <w:proofErr w:type="gramEnd"/>
    </w:p>
    <w:p w14:paraId="21362FA6" w14:textId="77777777" w:rsidR="00393D86" w:rsidRDefault="00693EAC" w:rsidP="008F6756">
      <w:pPr>
        <w:pStyle w:val="b"/>
        <w:numPr>
          <w:ilvl w:val="0"/>
          <w:numId w:val="47"/>
        </w:numPr>
        <w:tabs>
          <w:tab w:val="clear" w:pos="720"/>
          <w:tab w:val="clear" w:pos="1134"/>
        </w:tabs>
        <w:spacing w:after="120"/>
        <w:ind w:left="1078"/>
        <w:rPr>
          <w:rFonts w:ascii="Arial" w:eastAsia="Calibri" w:hAnsi="Arial" w:cs="Arial"/>
          <w:sz w:val="22"/>
          <w:szCs w:val="22"/>
          <w:lang w:val="en-US"/>
        </w:rPr>
      </w:pPr>
      <w:r w:rsidRPr="00393D86">
        <w:rPr>
          <w:rFonts w:ascii="Arial" w:eastAsia="Calibri" w:hAnsi="Arial" w:cs="Arial"/>
          <w:i/>
          <w:iCs/>
          <w:sz w:val="22"/>
          <w:szCs w:val="22"/>
          <w:lang w:val="en-US"/>
        </w:rPr>
        <w:t>Pr</w:t>
      </w:r>
      <w:r w:rsidR="00B61DC8" w:rsidRPr="00393D86">
        <w:rPr>
          <w:rFonts w:ascii="Arial" w:eastAsia="Calibri" w:hAnsi="Arial" w:cs="Arial"/>
          <w:i/>
          <w:iCs/>
          <w:sz w:val="22"/>
          <w:szCs w:val="22"/>
          <w:lang w:val="en-US"/>
        </w:rPr>
        <w:t>iority needs in science, knowledge, capacity &amp; infrastructure:</w:t>
      </w:r>
      <w:r w:rsidR="00B61DC8" w:rsidRPr="00393D86">
        <w:rPr>
          <w:rFonts w:ascii="Arial" w:eastAsia="Calibri" w:hAnsi="Arial" w:cs="Arial"/>
          <w:b/>
          <w:bCs/>
          <w:sz w:val="22"/>
          <w:szCs w:val="22"/>
          <w:lang w:val="en-US"/>
        </w:rPr>
        <w:t xml:space="preserve"> </w:t>
      </w:r>
      <w:r w:rsidR="00B61DC8" w:rsidRPr="00393D86">
        <w:rPr>
          <w:rFonts w:ascii="Arial" w:eastAsia="Calibri" w:hAnsi="Arial" w:cs="Arial"/>
          <w:sz w:val="22"/>
          <w:szCs w:val="22"/>
          <w:lang w:val="en-US"/>
        </w:rPr>
        <w:t>marine biodiversity, nutrient pollution and HAB, physical oceanography, DRR/EWS including in spatial planning, MPA planning cf. BBNJ preparedness, climate resilient SOP and spatial planning</w:t>
      </w:r>
      <w:r w:rsidRPr="00393D86">
        <w:rPr>
          <w:rFonts w:ascii="Arial" w:eastAsia="Calibri" w:hAnsi="Arial" w:cs="Arial"/>
          <w:sz w:val="22"/>
          <w:szCs w:val="22"/>
          <w:lang w:val="en-US"/>
        </w:rPr>
        <w:t xml:space="preserve">; </w:t>
      </w:r>
    </w:p>
    <w:p w14:paraId="60A7A2E6" w14:textId="2AC34B8D" w:rsidR="00BB70B7" w:rsidRPr="00393D86" w:rsidRDefault="00693EAC" w:rsidP="008F6756">
      <w:pPr>
        <w:pStyle w:val="b"/>
        <w:numPr>
          <w:ilvl w:val="0"/>
          <w:numId w:val="47"/>
        </w:numPr>
        <w:tabs>
          <w:tab w:val="clear" w:pos="720"/>
          <w:tab w:val="clear" w:pos="1134"/>
        </w:tabs>
        <w:spacing w:after="120"/>
        <w:ind w:left="1078"/>
        <w:rPr>
          <w:rFonts w:ascii="Arial" w:eastAsia="Calibri" w:hAnsi="Arial" w:cs="Arial"/>
          <w:sz w:val="22"/>
          <w:szCs w:val="22"/>
          <w:lang w:val="en-US"/>
        </w:rPr>
      </w:pPr>
      <w:r w:rsidRPr="00393D86">
        <w:rPr>
          <w:rFonts w:ascii="Arial" w:eastAsia="Calibri" w:hAnsi="Arial" w:cs="Arial"/>
          <w:i/>
          <w:iCs/>
          <w:sz w:val="22"/>
          <w:szCs w:val="22"/>
          <w:lang w:val="en-US"/>
        </w:rPr>
        <w:t>C</w:t>
      </w:r>
      <w:r w:rsidR="00B61DC8" w:rsidRPr="00393D86">
        <w:rPr>
          <w:rFonts w:ascii="Arial" w:eastAsia="Calibri" w:hAnsi="Arial" w:cs="Arial"/>
          <w:i/>
          <w:iCs/>
          <w:sz w:val="22"/>
          <w:szCs w:val="22"/>
          <w:lang w:val="en-US"/>
        </w:rPr>
        <w:t>ross cutting issues requiring increased support:</w:t>
      </w:r>
      <w:r w:rsidR="00B61DC8" w:rsidRPr="00393D86">
        <w:rPr>
          <w:rFonts w:ascii="Arial" w:eastAsia="Calibri" w:hAnsi="Arial" w:cs="Arial"/>
          <w:b/>
          <w:bCs/>
          <w:sz w:val="22"/>
          <w:szCs w:val="22"/>
          <w:lang w:val="en-US"/>
        </w:rPr>
        <w:t xml:space="preserve"> </w:t>
      </w:r>
      <w:r w:rsidR="00B61DC8" w:rsidRPr="00393D86">
        <w:rPr>
          <w:rFonts w:ascii="Arial" w:eastAsia="Calibri" w:hAnsi="Arial" w:cs="Arial"/>
          <w:sz w:val="22"/>
          <w:szCs w:val="22"/>
          <w:lang w:val="en-US"/>
        </w:rPr>
        <w:t>science -policy interface through timely and relevant synthesis and assessment, broader application of ocean literacy across society, sustained capacity development, sustained investment models for ocean observations, practical toolkits and resources, industry engagement</w:t>
      </w:r>
      <w:r w:rsidR="00BB70B7" w:rsidRPr="00393D86">
        <w:rPr>
          <w:rFonts w:ascii="Arial" w:eastAsia="Calibri" w:hAnsi="Arial" w:cs="Arial"/>
          <w:sz w:val="22"/>
          <w:szCs w:val="22"/>
          <w:lang w:val="en-US"/>
        </w:rPr>
        <w:t xml:space="preserve">; </w:t>
      </w:r>
    </w:p>
    <w:p w14:paraId="3685DB9C" w14:textId="3EB5D48B" w:rsidR="00B61DC8" w:rsidRPr="00B61DC8" w:rsidRDefault="00B61DC8" w:rsidP="008F6756">
      <w:pPr>
        <w:pStyle w:val="b"/>
        <w:numPr>
          <w:ilvl w:val="0"/>
          <w:numId w:val="47"/>
        </w:numPr>
        <w:tabs>
          <w:tab w:val="clear" w:pos="720"/>
          <w:tab w:val="clear" w:pos="1134"/>
        </w:tabs>
        <w:ind w:left="1078" w:hanging="357"/>
        <w:rPr>
          <w:rFonts w:ascii="Arial" w:eastAsia="Calibri" w:hAnsi="Arial" w:cs="Arial"/>
          <w:sz w:val="22"/>
          <w:szCs w:val="22"/>
          <w:lang w:val="en-US"/>
        </w:rPr>
      </w:pPr>
      <w:r w:rsidRPr="00B61DC8">
        <w:rPr>
          <w:rFonts w:ascii="Arial" w:eastAsia="Calibri" w:hAnsi="Arial" w:cs="Arial"/>
          <w:i/>
          <w:iCs/>
          <w:sz w:val="22"/>
          <w:szCs w:val="22"/>
          <w:lang w:val="en-US"/>
        </w:rPr>
        <w:lastRenderedPageBreak/>
        <w:t>Regional differences exist</w:t>
      </w:r>
      <w:r w:rsidRPr="00B61DC8">
        <w:rPr>
          <w:rFonts w:ascii="Arial" w:eastAsia="Calibri" w:hAnsi="Arial" w:cs="Arial"/>
          <w:sz w:val="22"/>
          <w:szCs w:val="22"/>
          <w:lang w:val="en-US"/>
        </w:rPr>
        <w:t xml:space="preserve"> and will necessitate tailored analyses in next phases of the Consultation</w:t>
      </w:r>
    </w:p>
    <w:p w14:paraId="2221E3DF" w14:textId="62D00C13" w:rsidR="00C33D04" w:rsidRPr="00C33D04" w:rsidRDefault="00EE72B7" w:rsidP="00AE1390">
      <w:pPr>
        <w:pStyle w:val="ListParagraph"/>
        <w:numPr>
          <w:ilvl w:val="0"/>
          <w:numId w:val="36"/>
        </w:numPr>
        <w:tabs>
          <w:tab w:val="clear" w:pos="567"/>
          <w:tab w:val="left" w:pos="714"/>
        </w:tabs>
        <w:snapToGrid/>
        <w:spacing w:after="240"/>
        <w:ind w:left="0" w:firstLine="0"/>
        <w:contextualSpacing w:val="0"/>
        <w:jc w:val="both"/>
        <w:rPr>
          <w:rFonts w:asciiTheme="minorBidi" w:hAnsiTheme="minorBidi" w:cstheme="minorBidi"/>
          <w:color w:val="000000"/>
          <w:sz w:val="22"/>
          <w:szCs w:val="22"/>
          <w:lang w:val="en-US"/>
        </w:rPr>
      </w:pPr>
      <w:r w:rsidRPr="003D1C59">
        <w:rPr>
          <w:rFonts w:asciiTheme="minorBidi" w:hAnsiTheme="minorBidi" w:cstheme="minorBidi"/>
          <w:color w:val="000000"/>
          <w:sz w:val="22"/>
          <w:szCs w:val="22"/>
          <w:lang w:val="en-US"/>
        </w:rPr>
        <w:t xml:space="preserve">The </w:t>
      </w:r>
      <w:r w:rsidRPr="003D1C59">
        <w:rPr>
          <w:rFonts w:ascii="Arial" w:hAnsi="Arial" w:cs="Arial"/>
          <w:sz w:val="22"/>
          <w:szCs w:val="22"/>
        </w:rPr>
        <w:t>Group</w:t>
      </w:r>
      <w:r w:rsidRPr="003D1C59">
        <w:rPr>
          <w:rFonts w:asciiTheme="minorBidi" w:hAnsiTheme="minorBidi" w:cstheme="minorBidi"/>
          <w:color w:val="000000"/>
          <w:sz w:val="22"/>
          <w:szCs w:val="22"/>
          <w:lang w:val="en-US"/>
        </w:rPr>
        <w:t xml:space="preserve"> also took note of the updated on the implementation of the Action Plan in response to the IOC Strategic Positioning and </w:t>
      </w:r>
      <w:r w:rsidR="00563594" w:rsidRPr="003D1C59">
        <w:rPr>
          <w:rFonts w:asciiTheme="minorBidi" w:hAnsiTheme="minorBidi" w:cstheme="minorBidi"/>
          <w:color w:val="000000"/>
          <w:sz w:val="22"/>
          <w:szCs w:val="22"/>
          <w:lang w:val="en-US"/>
        </w:rPr>
        <w:t>the fact that the implementation of the outstanding recommendations will continue in parallel to the next phases of the IOC and the Future of the Ocean consultation process.</w:t>
      </w:r>
    </w:p>
    <w:sectPr w:rsidR="00C33D04" w:rsidRPr="00C33D04" w:rsidSect="004B7754">
      <w:headerReference w:type="even" r:id="rId16"/>
      <w:headerReference w:type="default" r:id="rId17"/>
      <w:headerReference w:type="first" r:id="rId18"/>
      <w:pgSz w:w="11906" w:h="16838" w:code="9"/>
      <w:pgMar w:top="1418" w:right="1134" w:bottom="1134"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E81B5" w14:textId="77777777" w:rsidR="0046074D" w:rsidRDefault="0046074D">
      <w:r>
        <w:separator/>
      </w:r>
    </w:p>
  </w:endnote>
  <w:endnote w:type="continuationSeparator" w:id="0">
    <w:p w14:paraId="79CED642" w14:textId="77777777" w:rsidR="0046074D" w:rsidRDefault="0046074D">
      <w:r>
        <w:continuationSeparator/>
      </w:r>
    </w:p>
  </w:endnote>
  <w:endnote w:type="continuationNotice" w:id="1">
    <w:p w14:paraId="3DD4E7C6" w14:textId="77777777" w:rsidR="0085797F" w:rsidRDefault="008579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albaum Display Light">
    <w:charset w:val="00"/>
    <w:family w:val="roman"/>
    <w:pitch w:val="variable"/>
    <w:sig w:usb0="8000002F" w:usb1="0000000A"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Founder Extended)">
    <w:altName w:val="Microsoft YaHe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2EB84" w14:textId="77777777" w:rsidR="0046074D" w:rsidRDefault="0046074D">
      <w:r>
        <w:separator/>
      </w:r>
    </w:p>
  </w:footnote>
  <w:footnote w:type="continuationSeparator" w:id="0">
    <w:p w14:paraId="1484F6F4" w14:textId="77777777" w:rsidR="0046074D" w:rsidRDefault="0046074D">
      <w:r>
        <w:continuationSeparator/>
      </w:r>
    </w:p>
  </w:footnote>
  <w:footnote w:type="continuationNotice" w:id="1">
    <w:p w14:paraId="5C288D12" w14:textId="77777777" w:rsidR="0085797F" w:rsidRDefault="008579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8030A" w14:textId="1BD003B4" w:rsidR="00AE2085" w:rsidRPr="00FF54F5" w:rsidRDefault="00AE2085" w:rsidP="00FF54F5">
    <w:pPr>
      <w:pStyle w:val="Header"/>
      <w:rPr>
        <w:rFonts w:ascii="Arial" w:hAnsi="Arial" w:cs="Arial"/>
        <w:bCs/>
        <w:sz w:val="22"/>
        <w:szCs w:val="22"/>
        <w:lang w:val="fr-FR"/>
      </w:rPr>
    </w:pPr>
    <w:r w:rsidRPr="00352423">
      <w:rPr>
        <w:rFonts w:ascii="Arial" w:hAnsi="Arial" w:cs="Arial"/>
        <w:bCs/>
        <w:sz w:val="22"/>
        <w:szCs w:val="22"/>
        <w:lang w:val="fr-FR"/>
      </w:rPr>
      <w:t>IOC/</w:t>
    </w:r>
    <w:r w:rsidR="00E45058">
      <w:rPr>
        <w:rFonts w:ascii="Arial" w:hAnsi="Arial" w:cs="Arial"/>
        <w:bCs/>
        <w:sz w:val="22"/>
        <w:szCs w:val="22"/>
        <w:lang w:val="fr-FR"/>
      </w:rPr>
      <w:t>A</w:t>
    </w:r>
    <w:r w:rsidR="00000789">
      <w:rPr>
        <w:rFonts w:ascii="Arial" w:hAnsi="Arial" w:cs="Arial"/>
        <w:bCs/>
        <w:sz w:val="22"/>
        <w:szCs w:val="22"/>
        <w:lang w:val="fr-FR"/>
      </w:rPr>
      <w:t>-</w:t>
    </w:r>
    <w:r w:rsidR="00E45058">
      <w:rPr>
        <w:rFonts w:ascii="Arial" w:hAnsi="Arial" w:cs="Arial"/>
        <w:bCs/>
        <w:sz w:val="22"/>
        <w:szCs w:val="22"/>
        <w:lang w:val="fr-FR"/>
      </w:rPr>
      <w:t>33</w:t>
    </w:r>
    <w:r w:rsidR="006B18B7">
      <w:rPr>
        <w:rFonts w:ascii="Arial" w:hAnsi="Arial" w:cs="Arial"/>
        <w:bCs/>
        <w:sz w:val="22"/>
        <w:szCs w:val="22"/>
        <w:lang w:val="fr-FR"/>
      </w:rPr>
      <w:t>/</w:t>
    </w:r>
    <w:r w:rsidR="001313D4">
      <w:rPr>
        <w:rFonts w:ascii="Arial" w:hAnsi="Arial" w:cs="Arial"/>
        <w:bCs/>
        <w:sz w:val="22"/>
        <w:szCs w:val="22"/>
        <w:lang w:val="fr-FR"/>
      </w:rPr>
      <w:t>5</w:t>
    </w:r>
    <w:r w:rsidR="00000789">
      <w:rPr>
        <w:rFonts w:ascii="Arial" w:hAnsi="Arial" w:cs="Arial"/>
        <w:bCs/>
        <w:sz w:val="22"/>
        <w:szCs w:val="22"/>
        <w:lang w:val="fr-FR"/>
      </w:rPr>
      <w:t>.</w:t>
    </w:r>
    <w:proofErr w:type="gramStart"/>
    <w:r w:rsidR="00E45058">
      <w:rPr>
        <w:rFonts w:ascii="Arial" w:hAnsi="Arial" w:cs="Arial"/>
        <w:bCs/>
        <w:sz w:val="22"/>
        <w:szCs w:val="22"/>
        <w:lang w:val="fr-FR"/>
      </w:rPr>
      <w:t>1</w:t>
    </w:r>
    <w:r>
      <w:rPr>
        <w:rFonts w:ascii="Arial" w:hAnsi="Arial" w:cs="Arial"/>
        <w:bCs/>
        <w:sz w:val="22"/>
        <w:szCs w:val="22"/>
        <w:lang w:val="fr-FR"/>
      </w:rPr>
      <w:t>.</w:t>
    </w:r>
    <w:r w:rsidRPr="00352423">
      <w:rPr>
        <w:rFonts w:ascii="Arial" w:hAnsi="Arial" w:cs="Arial"/>
        <w:bCs/>
        <w:sz w:val="22"/>
        <w:szCs w:val="22"/>
        <w:lang w:val="fr-FR"/>
      </w:rPr>
      <w:t>Doc</w:t>
    </w:r>
    <w:proofErr w:type="gramEnd"/>
    <w:sdt>
      <w:sdtPr>
        <w:rPr>
          <w:rFonts w:ascii="Arial" w:hAnsi="Arial" w:cs="Arial"/>
          <w:bCs/>
          <w:sz w:val="22"/>
          <w:szCs w:val="22"/>
        </w:rPr>
        <w:id w:val="554519101"/>
        <w:docPartObj>
          <w:docPartGallery w:val="Page Numbers (Top of Page)"/>
          <w:docPartUnique/>
        </w:docPartObj>
      </w:sdtPr>
      <w:sdtEndPr/>
      <w:sdtContent>
        <w:r>
          <w:rPr>
            <w:rFonts w:ascii="Arial" w:hAnsi="Arial" w:cs="Arial"/>
            <w:bCs/>
            <w:sz w:val="22"/>
            <w:szCs w:val="22"/>
          </w:rPr>
          <w:t>(2)</w:t>
        </w:r>
        <w:r w:rsidR="000E759E">
          <w:rPr>
            <w:rFonts w:ascii="Arial" w:hAnsi="Arial" w:cs="Arial"/>
            <w:bCs/>
            <w:sz w:val="22"/>
            <w:szCs w:val="22"/>
          </w:rPr>
          <w:t xml:space="preserve"> – page </w:t>
        </w:r>
        <w:r w:rsidR="000E759E" w:rsidRPr="000E759E">
          <w:rPr>
            <w:rFonts w:ascii="Arial" w:hAnsi="Arial" w:cs="Arial"/>
            <w:bCs/>
            <w:sz w:val="22"/>
            <w:szCs w:val="22"/>
          </w:rPr>
          <w:fldChar w:fldCharType="begin"/>
        </w:r>
        <w:r w:rsidR="000E759E" w:rsidRPr="000E759E">
          <w:rPr>
            <w:rFonts w:ascii="Arial" w:hAnsi="Arial" w:cs="Arial"/>
            <w:bCs/>
            <w:sz w:val="22"/>
            <w:szCs w:val="22"/>
          </w:rPr>
          <w:instrText xml:space="preserve"> PAGE   \* MERGEFORMAT </w:instrText>
        </w:r>
        <w:r w:rsidR="000E759E" w:rsidRPr="000E759E">
          <w:rPr>
            <w:rFonts w:ascii="Arial" w:hAnsi="Arial" w:cs="Arial"/>
            <w:bCs/>
            <w:sz w:val="22"/>
            <w:szCs w:val="22"/>
          </w:rPr>
          <w:fldChar w:fldCharType="separate"/>
        </w:r>
        <w:r w:rsidR="00926D0C">
          <w:rPr>
            <w:rFonts w:ascii="Arial" w:hAnsi="Arial" w:cs="Arial"/>
            <w:bCs/>
            <w:noProof/>
            <w:sz w:val="22"/>
            <w:szCs w:val="22"/>
          </w:rPr>
          <w:t>2</w:t>
        </w:r>
        <w:r w:rsidR="000E759E" w:rsidRPr="000E759E">
          <w:rPr>
            <w:rFonts w:ascii="Arial" w:hAnsi="Arial" w:cs="Arial"/>
            <w:bCs/>
            <w:noProof/>
            <w:sz w:val="22"/>
            <w:szCs w:val="22"/>
          </w:rPr>
          <w:fldChar w:fldCharType="end"/>
        </w:r>
      </w:sdtContent>
    </w:sdt>
  </w:p>
  <w:p w14:paraId="7669745D" w14:textId="77777777" w:rsidR="00AE2085" w:rsidRPr="00D7566D" w:rsidRDefault="00AE2085">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BB357" w14:textId="344E25DA" w:rsidR="00AE2085" w:rsidRPr="00DD55DA" w:rsidRDefault="00AE2085" w:rsidP="00FF54F5">
    <w:pPr>
      <w:pStyle w:val="Header"/>
      <w:jc w:val="right"/>
      <w:rPr>
        <w:rFonts w:ascii="Arial" w:hAnsi="Arial" w:cs="Arial"/>
        <w:bCs/>
        <w:sz w:val="22"/>
        <w:szCs w:val="22"/>
        <w:lang w:val="fr-FR"/>
      </w:rPr>
    </w:pPr>
    <w:r w:rsidRPr="00352423">
      <w:rPr>
        <w:rFonts w:ascii="Arial" w:hAnsi="Arial" w:cs="Arial"/>
        <w:bCs/>
        <w:sz w:val="22"/>
        <w:szCs w:val="22"/>
        <w:lang w:val="fr-FR"/>
      </w:rPr>
      <w:t>IOC/</w:t>
    </w:r>
    <w:r w:rsidR="00E45058">
      <w:rPr>
        <w:rFonts w:ascii="Arial" w:hAnsi="Arial" w:cs="Arial"/>
        <w:bCs/>
        <w:sz w:val="22"/>
        <w:szCs w:val="22"/>
        <w:lang w:val="fr-FR"/>
      </w:rPr>
      <w:t>A</w:t>
    </w:r>
    <w:r w:rsidRPr="00352423">
      <w:rPr>
        <w:rFonts w:ascii="Arial" w:hAnsi="Arial" w:cs="Arial"/>
        <w:bCs/>
        <w:sz w:val="22"/>
        <w:szCs w:val="22"/>
        <w:lang w:val="fr-FR"/>
      </w:rPr>
      <w:t>-</w:t>
    </w:r>
    <w:r w:rsidR="00E45058">
      <w:rPr>
        <w:rFonts w:ascii="Arial" w:hAnsi="Arial" w:cs="Arial"/>
        <w:bCs/>
        <w:sz w:val="22"/>
        <w:szCs w:val="22"/>
        <w:lang w:val="fr-FR"/>
      </w:rPr>
      <w:t>33</w:t>
    </w:r>
    <w:r w:rsidRPr="00352423">
      <w:rPr>
        <w:rFonts w:ascii="Arial" w:hAnsi="Arial" w:cs="Arial"/>
        <w:bCs/>
        <w:sz w:val="22"/>
        <w:szCs w:val="22"/>
        <w:lang w:val="fr-FR"/>
      </w:rPr>
      <w:t>/</w:t>
    </w:r>
    <w:r w:rsidR="001313D4">
      <w:rPr>
        <w:rFonts w:ascii="Arial" w:hAnsi="Arial" w:cs="Arial"/>
        <w:bCs/>
        <w:sz w:val="22"/>
        <w:szCs w:val="22"/>
        <w:lang w:val="fr-FR"/>
      </w:rPr>
      <w:t>5</w:t>
    </w:r>
    <w:r w:rsidR="00000789">
      <w:rPr>
        <w:rFonts w:ascii="Arial" w:hAnsi="Arial" w:cs="Arial"/>
        <w:bCs/>
        <w:sz w:val="22"/>
        <w:szCs w:val="22"/>
        <w:lang w:val="fr-FR"/>
      </w:rPr>
      <w:t>.</w:t>
    </w:r>
    <w:proofErr w:type="gramStart"/>
    <w:r w:rsidR="00E45058">
      <w:rPr>
        <w:rFonts w:ascii="Arial" w:hAnsi="Arial" w:cs="Arial"/>
        <w:bCs/>
        <w:sz w:val="22"/>
        <w:szCs w:val="22"/>
        <w:lang w:val="fr-FR"/>
      </w:rPr>
      <w:t>1</w:t>
    </w:r>
    <w:r>
      <w:rPr>
        <w:rFonts w:ascii="Arial" w:hAnsi="Arial" w:cs="Arial"/>
        <w:bCs/>
        <w:sz w:val="22"/>
        <w:szCs w:val="22"/>
        <w:lang w:val="fr-FR"/>
      </w:rPr>
      <w:t>.</w:t>
    </w:r>
    <w:r w:rsidRPr="00352423">
      <w:rPr>
        <w:rFonts w:ascii="Arial" w:hAnsi="Arial" w:cs="Arial"/>
        <w:bCs/>
        <w:sz w:val="22"/>
        <w:szCs w:val="22"/>
        <w:lang w:val="fr-FR"/>
      </w:rPr>
      <w:t>Doc</w:t>
    </w:r>
    <w:proofErr w:type="gramEnd"/>
    <w:r>
      <w:rPr>
        <w:rFonts w:ascii="Arial" w:hAnsi="Arial" w:cs="Arial"/>
        <w:bCs/>
        <w:sz w:val="22"/>
        <w:szCs w:val="22"/>
        <w:lang w:val="fr-FR"/>
      </w:rPr>
      <w:t>(2)</w:t>
    </w:r>
    <w:r w:rsidR="000E759E">
      <w:rPr>
        <w:rFonts w:ascii="Arial" w:hAnsi="Arial" w:cs="Arial"/>
        <w:bCs/>
        <w:sz w:val="22"/>
        <w:szCs w:val="22"/>
        <w:lang w:val="fr-FR"/>
      </w:rPr>
      <w:t xml:space="preserve"> – page </w:t>
    </w:r>
    <w:r w:rsidR="000E759E" w:rsidRPr="000E759E">
      <w:rPr>
        <w:rFonts w:ascii="Arial" w:hAnsi="Arial" w:cs="Arial"/>
        <w:bCs/>
        <w:sz w:val="22"/>
        <w:szCs w:val="22"/>
        <w:lang w:val="fr-FR"/>
      </w:rPr>
      <w:fldChar w:fldCharType="begin"/>
    </w:r>
    <w:r w:rsidR="000E759E" w:rsidRPr="000E759E">
      <w:rPr>
        <w:rFonts w:ascii="Arial" w:hAnsi="Arial" w:cs="Arial"/>
        <w:bCs/>
        <w:sz w:val="22"/>
        <w:szCs w:val="22"/>
        <w:lang w:val="fr-FR"/>
      </w:rPr>
      <w:instrText xml:space="preserve"> PAGE   \* MERGEFORMAT </w:instrText>
    </w:r>
    <w:r w:rsidR="000E759E" w:rsidRPr="000E759E">
      <w:rPr>
        <w:rFonts w:ascii="Arial" w:hAnsi="Arial" w:cs="Arial"/>
        <w:bCs/>
        <w:sz w:val="22"/>
        <w:szCs w:val="22"/>
        <w:lang w:val="fr-FR"/>
      </w:rPr>
      <w:fldChar w:fldCharType="separate"/>
    </w:r>
    <w:r w:rsidR="00926D0C">
      <w:rPr>
        <w:rFonts w:ascii="Arial" w:hAnsi="Arial" w:cs="Arial"/>
        <w:bCs/>
        <w:noProof/>
        <w:sz w:val="22"/>
        <w:szCs w:val="22"/>
        <w:lang w:val="fr-FR"/>
      </w:rPr>
      <w:t>3</w:t>
    </w:r>
    <w:r w:rsidR="000E759E" w:rsidRPr="000E759E">
      <w:rPr>
        <w:rFonts w:ascii="Arial" w:hAnsi="Arial" w:cs="Arial"/>
        <w:bCs/>
        <w:noProof/>
        <w:sz w:val="22"/>
        <w:szCs w:val="22"/>
        <w:lang w:val="fr-FR"/>
      </w:rPr>
      <w:fldChar w:fldCharType="end"/>
    </w:r>
  </w:p>
  <w:p w14:paraId="115C0040" w14:textId="77777777" w:rsidR="00AE2085" w:rsidRPr="00DD55DA" w:rsidRDefault="00AE2085" w:rsidP="00FF54F5">
    <w:pPr>
      <w:pStyle w:val="Header"/>
      <w:jc w:val="right"/>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E2890" w14:textId="02C14A99" w:rsidR="00AE2085" w:rsidRPr="0042612F" w:rsidRDefault="00AE2085" w:rsidP="00D73E3C">
    <w:pPr>
      <w:pStyle w:val="Marge"/>
      <w:tabs>
        <w:tab w:val="left" w:pos="5670"/>
        <w:tab w:val="left" w:pos="7088"/>
      </w:tabs>
      <w:spacing w:after="0"/>
      <w:rPr>
        <w:rFonts w:ascii="Arial" w:hAnsi="Arial" w:cs="Arial"/>
        <w:b/>
        <w:sz w:val="36"/>
        <w:szCs w:val="36"/>
      </w:rPr>
    </w:pPr>
    <w:r w:rsidRPr="0042612F">
      <w:rPr>
        <w:rFonts w:ascii="Arial" w:hAnsi="Arial" w:cs="Arial"/>
        <w:sz w:val="22"/>
        <w:szCs w:val="22"/>
      </w:rPr>
      <w:t>Restricted distribution</w:t>
    </w:r>
    <w:r w:rsidRPr="0042612F">
      <w:rPr>
        <w:rFonts w:cs="Arial"/>
        <w:szCs w:val="22"/>
      </w:rPr>
      <w:tab/>
    </w:r>
    <w:bookmarkStart w:id="0" w:name="_Hlk54263549"/>
    <w:r w:rsidRPr="0042612F">
      <w:rPr>
        <w:rFonts w:ascii="Arial" w:hAnsi="Arial" w:cs="Arial"/>
        <w:b/>
        <w:sz w:val="36"/>
        <w:szCs w:val="36"/>
      </w:rPr>
      <w:t>IOC</w:t>
    </w:r>
    <w:r w:rsidR="00C105C7">
      <w:rPr>
        <w:rFonts w:ascii="Arial" w:hAnsi="Arial" w:cs="Arial"/>
        <w:b/>
        <w:sz w:val="36"/>
        <w:szCs w:val="36"/>
      </w:rPr>
      <w:t>/A</w:t>
    </w:r>
    <w:r w:rsidRPr="0042612F">
      <w:rPr>
        <w:rFonts w:ascii="Arial" w:hAnsi="Arial" w:cs="Arial"/>
        <w:b/>
        <w:sz w:val="36"/>
        <w:szCs w:val="36"/>
      </w:rPr>
      <w:t>-</w:t>
    </w:r>
    <w:r w:rsidR="00C105C7">
      <w:rPr>
        <w:rFonts w:ascii="Arial" w:hAnsi="Arial" w:cs="Arial"/>
        <w:b/>
        <w:sz w:val="36"/>
        <w:szCs w:val="36"/>
      </w:rPr>
      <w:t>33</w:t>
    </w:r>
    <w:r w:rsidRPr="0042612F">
      <w:rPr>
        <w:rFonts w:ascii="Arial" w:hAnsi="Arial" w:cs="Arial"/>
        <w:b/>
        <w:sz w:val="36"/>
        <w:szCs w:val="36"/>
      </w:rPr>
      <w:t>/</w:t>
    </w:r>
    <w:r w:rsidR="00FF45DA">
      <w:rPr>
        <w:rFonts w:ascii="Arial" w:hAnsi="Arial" w:cs="Arial"/>
        <w:b/>
        <w:sz w:val="36"/>
        <w:szCs w:val="36"/>
      </w:rPr>
      <w:t>5.</w:t>
    </w:r>
    <w:bookmarkEnd w:id="0"/>
    <w:proofErr w:type="gramStart"/>
    <w:r w:rsidR="00B566EB">
      <w:rPr>
        <w:rFonts w:ascii="Arial" w:hAnsi="Arial" w:cs="Arial"/>
        <w:b/>
        <w:sz w:val="36"/>
        <w:szCs w:val="36"/>
      </w:rPr>
      <w:t>1</w:t>
    </w:r>
    <w:r>
      <w:rPr>
        <w:rFonts w:ascii="Arial" w:hAnsi="Arial" w:cs="Arial"/>
        <w:b/>
        <w:sz w:val="36"/>
        <w:szCs w:val="36"/>
      </w:rPr>
      <w:t>.Doc</w:t>
    </w:r>
    <w:proofErr w:type="gramEnd"/>
    <w:r>
      <w:rPr>
        <w:rFonts w:ascii="Arial" w:hAnsi="Arial" w:cs="Arial"/>
        <w:b/>
        <w:sz w:val="36"/>
        <w:szCs w:val="36"/>
      </w:rPr>
      <w:t>(</w:t>
    </w:r>
    <w:r w:rsidR="00FE70CD">
      <w:rPr>
        <w:rFonts w:ascii="Arial" w:hAnsi="Arial" w:cs="Arial"/>
        <w:b/>
        <w:sz w:val="36"/>
        <w:szCs w:val="36"/>
      </w:rPr>
      <w:t>2</w:t>
    </w:r>
    <w:r>
      <w:rPr>
        <w:rFonts w:ascii="Arial" w:hAnsi="Arial" w:cs="Arial"/>
        <w:b/>
        <w:sz w:val="36"/>
        <w:szCs w:val="36"/>
      </w:rPr>
      <w:t>)</w:t>
    </w:r>
  </w:p>
  <w:p w14:paraId="4FD70AD5" w14:textId="023FA481" w:rsidR="00AE2085" w:rsidRDefault="00AE2085" w:rsidP="00D73E3C">
    <w:pPr>
      <w:pStyle w:val="Marge"/>
      <w:tabs>
        <w:tab w:val="left" w:pos="5670"/>
      </w:tabs>
      <w:spacing w:after="0"/>
      <w:rPr>
        <w:rFonts w:ascii="Arial" w:hAnsi="Arial" w:cs="Arial"/>
        <w:sz w:val="22"/>
        <w:szCs w:val="22"/>
      </w:rPr>
    </w:pPr>
    <w:r>
      <w:rPr>
        <w:rFonts w:cs="Arial"/>
        <w:b/>
        <w:noProof/>
        <w:snapToGrid/>
        <w:szCs w:val="22"/>
        <w:lang w:val="fr-FR" w:eastAsia="fr-FR"/>
      </w:rPr>
      <w:drawing>
        <wp:anchor distT="0" distB="0" distL="114300" distR="114300" simplePos="0" relativeHeight="251658240" behindDoc="0" locked="0" layoutInCell="1" allowOverlap="1" wp14:anchorId="7C2FCC9E" wp14:editId="3855C8E1">
          <wp:simplePos x="0" y="0"/>
          <wp:positionH relativeFrom="column">
            <wp:posOffset>-88265</wp:posOffset>
          </wp:positionH>
          <wp:positionV relativeFrom="paragraph">
            <wp:posOffset>93345</wp:posOffset>
          </wp:positionV>
          <wp:extent cx="1578610" cy="1047115"/>
          <wp:effectExtent l="0" t="0" r="2540" b="63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sidRPr="0042612F">
      <w:rPr>
        <w:rFonts w:cs="Arial"/>
        <w:b/>
        <w:szCs w:val="22"/>
      </w:rPr>
      <w:tab/>
    </w:r>
    <w:r w:rsidRPr="00BF254D">
      <w:rPr>
        <w:rFonts w:ascii="Arial" w:hAnsi="Arial" w:cs="Arial"/>
        <w:sz w:val="22"/>
        <w:szCs w:val="22"/>
      </w:rPr>
      <w:t xml:space="preserve">Paris, </w:t>
    </w:r>
    <w:r w:rsidR="00FF45DA">
      <w:rPr>
        <w:rFonts w:ascii="Arial" w:hAnsi="Arial" w:cs="Arial"/>
        <w:sz w:val="22"/>
        <w:szCs w:val="22"/>
      </w:rPr>
      <w:t>2</w:t>
    </w:r>
    <w:r w:rsidR="00B566EB">
      <w:rPr>
        <w:rFonts w:ascii="Arial" w:hAnsi="Arial" w:cs="Arial"/>
        <w:sz w:val="22"/>
        <w:szCs w:val="22"/>
      </w:rPr>
      <w:t>3</w:t>
    </w:r>
    <w:r>
      <w:rPr>
        <w:rFonts w:ascii="Arial" w:hAnsi="Arial" w:cs="Arial"/>
        <w:sz w:val="22"/>
        <w:szCs w:val="22"/>
      </w:rPr>
      <w:t xml:space="preserve"> </w:t>
    </w:r>
    <w:r w:rsidR="006B18B7">
      <w:rPr>
        <w:rFonts w:ascii="Arial" w:hAnsi="Arial" w:cs="Arial"/>
        <w:sz w:val="22"/>
        <w:szCs w:val="22"/>
      </w:rPr>
      <w:t>June</w:t>
    </w:r>
    <w:r>
      <w:rPr>
        <w:rFonts w:ascii="Arial" w:hAnsi="Arial" w:cs="Arial"/>
        <w:sz w:val="22"/>
        <w:szCs w:val="22"/>
      </w:rPr>
      <w:t xml:space="preserve"> 202</w:t>
    </w:r>
    <w:r w:rsidR="00B566EB">
      <w:rPr>
        <w:rFonts w:ascii="Arial" w:hAnsi="Arial" w:cs="Arial"/>
        <w:sz w:val="22"/>
        <w:szCs w:val="22"/>
      </w:rPr>
      <w:t>5</w:t>
    </w:r>
  </w:p>
  <w:p w14:paraId="07C76426" w14:textId="18A2F05C" w:rsidR="00AE2085" w:rsidRPr="00BF254D" w:rsidRDefault="00AE2085" w:rsidP="00D73E3C">
    <w:pPr>
      <w:pStyle w:val="Marge"/>
      <w:tabs>
        <w:tab w:val="left" w:pos="5670"/>
      </w:tabs>
      <w:rPr>
        <w:rFonts w:ascii="Arial" w:hAnsi="Arial" w:cs="Arial"/>
        <w:sz w:val="22"/>
        <w:szCs w:val="22"/>
      </w:rPr>
    </w:pPr>
    <w:r>
      <w:rPr>
        <w:rFonts w:ascii="Arial" w:hAnsi="Arial" w:cs="Arial"/>
        <w:b/>
        <w:sz w:val="22"/>
        <w:szCs w:val="22"/>
      </w:rPr>
      <w:tab/>
    </w:r>
    <w:r w:rsidRPr="00BF254D">
      <w:rPr>
        <w:rFonts w:ascii="Arial" w:hAnsi="Arial" w:cs="Arial"/>
        <w:sz w:val="22"/>
        <w:szCs w:val="22"/>
      </w:rPr>
      <w:t>Original: English</w:t>
    </w:r>
  </w:p>
  <w:p w14:paraId="0759C652" w14:textId="6ACD3015" w:rsidR="00AE2085" w:rsidRDefault="00AE2085" w:rsidP="004B77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both"/>
      <w:rPr>
        <w:rFonts w:cs="Arial"/>
        <w:b/>
        <w:szCs w:val="22"/>
      </w:rPr>
    </w:pPr>
  </w:p>
  <w:p w14:paraId="5CBA7A2E" w14:textId="7CD94594" w:rsidR="00AE2085" w:rsidRDefault="00AE2085" w:rsidP="004B77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both"/>
      <w:rPr>
        <w:rFonts w:cs="Arial"/>
        <w:b/>
        <w:szCs w:val="22"/>
      </w:rPr>
    </w:pPr>
  </w:p>
  <w:p w14:paraId="364F293E" w14:textId="4E082054" w:rsidR="00AE2085" w:rsidRDefault="00AE2085" w:rsidP="00B170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cs="Arial"/>
        <w:b/>
        <w:szCs w:val="22"/>
      </w:rPr>
    </w:pPr>
  </w:p>
  <w:p w14:paraId="28CD0B7C" w14:textId="77777777" w:rsidR="00AE2085" w:rsidRDefault="00AE2085" w:rsidP="00B170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cs="Arial"/>
        <w:b/>
        <w:szCs w:val="22"/>
      </w:rPr>
    </w:pPr>
  </w:p>
  <w:p w14:paraId="7458004E" w14:textId="77777777" w:rsidR="001C5703" w:rsidRDefault="001C5703" w:rsidP="00B17054">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Arial" w:hAnsi="Arial" w:cs="Arial"/>
        <w:b/>
        <w:sz w:val="22"/>
        <w:szCs w:val="22"/>
      </w:rPr>
    </w:pPr>
  </w:p>
  <w:p w14:paraId="6B4C32BE" w14:textId="77777777" w:rsidR="001C5703" w:rsidRDefault="001C5703" w:rsidP="00B17054">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Arial" w:hAnsi="Arial" w:cs="Arial"/>
        <w:b/>
        <w:sz w:val="22"/>
        <w:szCs w:val="22"/>
      </w:rPr>
    </w:pPr>
  </w:p>
  <w:p w14:paraId="6A89EB7A" w14:textId="77777777" w:rsidR="001C5703" w:rsidRDefault="001C5703" w:rsidP="00B17054">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Arial" w:hAnsi="Arial" w:cs="Arial"/>
        <w:b/>
        <w:sz w:val="22"/>
        <w:szCs w:val="22"/>
      </w:rPr>
    </w:pPr>
  </w:p>
  <w:p w14:paraId="71A52761" w14:textId="65438674" w:rsidR="00AE2085" w:rsidRPr="001C5703" w:rsidRDefault="00AE2085" w:rsidP="00B17054">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Arial" w:hAnsi="Arial" w:cs="Arial"/>
        <w:b/>
        <w:sz w:val="22"/>
        <w:szCs w:val="22"/>
      </w:rPr>
    </w:pPr>
    <w:r w:rsidRPr="001C5703">
      <w:rPr>
        <w:rFonts w:ascii="Arial" w:hAnsi="Arial" w:cs="Arial"/>
        <w:b/>
        <w:sz w:val="22"/>
        <w:szCs w:val="22"/>
      </w:rPr>
      <w:t>INTERGOVERNMENTAL OCEANOGRAPHIC COMMISSION</w:t>
    </w:r>
  </w:p>
  <w:p w14:paraId="67E49D49" w14:textId="77777777" w:rsidR="00AE2085" w:rsidRPr="001C5703" w:rsidRDefault="00AE2085" w:rsidP="00B17054">
    <w:pPr>
      <w:tabs>
        <w:tab w:val="left" w:pos="-1440"/>
        <w:tab w:val="left" w:pos="-720"/>
        <w:tab w:val="left" w:pos="720"/>
        <w:tab w:val="left" w:pos="2160"/>
        <w:tab w:val="left" w:pos="3600"/>
        <w:tab w:val="left" w:pos="4320"/>
        <w:tab w:val="left" w:pos="5040"/>
        <w:tab w:val="left" w:pos="5523"/>
        <w:tab w:val="left" w:pos="6480"/>
      </w:tabs>
      <w:jc w:val="center"/>
      <w:rPr>
        <w:rFonts w:ascii="Arial" w:hAnsi="Arial" w:cs="Arial"/>
        <w:bCs/>
        <w:sz w:val="22"/>
        <w:szCs w:val="22"/>
      </w:rPr>
    </w:pPr>
    <w:r w:rsidRPr="001C5703">
      <w:rPr>
        <w:rFonts w:ascii="Arial" w:hAnsi="Arial" w:cs="Arial"/>
        <w:bCs/>
        <w:sz w:val="22"/>
        <w:szCs w:val="22"/>
      </w:rPr>
      <w:t>(of UNESCO)</w:t>
    </w:r>
  </w:p>
  <w:p w14:paraId="4872ECD5" w14:textId="77777777" w:rsidR="00AE2085" w:rsidRPr="001C5703" w:rsidRDefault="00AE2085" w:rsidP="00B17054">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Arial" w:hAnsi="Arial" w:cs="Arial"/>
        <w:b/>
        <w:sz w:val="22"/>
        <w:szCs w:val="22"/>
      </w:rPr>
    </w:pPr>
  </w:p>
  <w:p w14:paraId="7BF4961F" w14:textId="4671CE8B" w:rsidR="00AE2085" w:rsidRPr="001C5703" w:rsidRDefault="00706C5D" w:rsidP="00B17054">
    <w:pPr>
      <w:tabs>
        <w:tab w:val="left" w:pos="-1440"/>
        <w:tab w:val="left" w:pos="-720"/>
        <w:tab w:val="left" w:pos="720"/>
        <w:tab w:val="left" w:pos="1420"/>
        <w:tab w:val="left" w:pos="2160"/>
        <w:tab w:val="left" w:pos="3600"/>
        <w:tab w:val="left" w:pos="4320"/>
        <w:tab w:val="center" w:pos="4677"/>
        <w:tab w:val="left" w:pos="5040"/>
        <w:tab w:val="left" w:pos="5523"/>
        <w:tab w:val="left" w:pos="6480"/>
      </w:tabs>
      <w:jc w:val="center"/>
      <w:rPr>
        <w:rFonts w:ascii="Arial" w:hAnsi="Arial" w:cs="Arial"/>
        <w:b/>
        <w:sz w:val="22"/>
        <w:szCs w:val="22"/>
      </w:rPr>
    </w:pPr>
    <w:r>
      <w:rPr>
        <w:rFonts w:ascii="Arial" w:hAnsi="Arial" w:cs="Arial"/>
        <w:b/>
        <w:sz w:val="22"/>
        <w:szCs w:val="22"/>
      </w:rPr>
      <w:t>Thirty</w:t>
    </w:r>
    <w:r w:rsidR="00FF45DA">
      <w:rPr>
        <w:rFonts w:ascii="Arial" w:hAnsi="Arial" w:cs="Arial"/>
        <w:b/>
        <w:sz w:val="22"/>
        <w:szCs w:val="22"/>
      </w:rPr>
      <w:t>-</w:t>
    </w:r>
    <w:r>
      <w:rPr>
        <w:rFonts w:ascii="Arial" w:hAnsi="Arial" w:cs="Arial"/>
        <w:b/>
        <w:sz w:val="22"/>
        <w:szCs w:val="22"/>
      </w:rPr>
      <w:t>third</w:t>
    </w:r>
    <w:r w:rsidR="00AE2085" w:rsidRPr="001C5703">
      <w:rPr>
        <w:rFonts w:ascii="Arial" w:hAnsi="Arial" w:cs="Arial"/>
        <w:b/>
        <w:sz w:val="22"/>
        <w:szCs w:val="22"/>
      </w:rPr>
      <w:t xml:space="preserve"> Session of the </w:t>
    </w:r>
    <w:r w:rsidR="003D1C5C">
      <w:rPr>
        <w:rFonts w:ascii="Arial" w:hAnsi="Arial" w:cs="Arial"/>
        <w:b/>
        <w:sz w:val="22"/>
        <w:szCs w:val="22"/>
      </w:rPr>
      <w:t>Assembly</w:t>
    </w:r>
  </w:p>
  <w:p w14:paraId="71300EEE" w14:textId="6E8311D9" w:rsidR="00AE2085" w:rsidRPr="001C5703" w:rsidRDefault="00AE2085" w:rsidP="00B17054">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ascii="Arial" w:hAnsi="Arial" w:cs="Arial"/>
        <w:b/>
        <w:sz w:val="22"/>
        <w:szCs w:val="22"/>
        <w:lang w:val="en-US"/>
      </w:rPr>
    </w:pPr>
    <w:r w:rsidRPr="001C5703">
      <w:rPr>
        <w:rFonts w:ascii="Arial" w:hAnsi="Arial" w:cs="Arial"/>
        <w:bCs/>
        <w:sz w:val="22"/>
        <w:szCs w:val="22"/>
        <w:lang w:val="en-US"/>
      </w:rPr>
      <w:t xml:space="preserve">UNESCO, Paris, </w:t>
    </w:r>
    <w:r w:rsidR="006728A3">
      <w:rPr>
        <w:rFonts w:ascii="Arial" w:hAnsi="Arial" w:cs="Arial"/>
        <w:bCs/>
        <w:sz w:val="22"/>
        <w:szCs w:val="22"/>
        <w:lang w:val="en-US"/>
      </w:rPr>
      <w:t>2</w:t>
    </w:r>
    <w:r w:rsidR="00FF45DA">
      <w:rPr>
        <w:rFonts w:ascii="Arial" w:hAnsi="Arial" w:cs="Arial"/>
        <w:bCs/>
        <w:sz w:val="22"/>
        <w:szCs w:val="22"/>
        <w:lang w:val="en-US"/>
      </w:rPr>
      <w:t>5</w:t>
    </w:r>
    <w:r w:rsidR="003D1C5C">
      <w:rPr>
        <w:rFonts w:ascii="Arial" w:hAnsi="Arial" w:cs="Arial"/>
        <w:bCs/>
        <w:sz w:val="22"/>
        <w:szCs w:val="22"/>
        <w:lang w:val="en-US"/>
      </w:rPr>
      <w:t xml:space="preserve"> June</w:t>
    </w:r>
    <w:r w:rsidR="006728A3">
      <w:rPr>
        <w:rFonts w:ascii="Arial" w:hAnsi="Arial" w:cs="Arial"/>
        <w:bCs/>
        <w:sz w:val="22"/>
        <w:szCs w:val="22"/>
        <w:lang w:val="en-US"/>
      </w:rPr>
      <w:t xml:space="preserve"> </w:t>
    </w:r>
    <w:r w:rsidR="003D1C5C">
      <w:rPr>
        <w:rFonts w:ascii="Arial" w:hAnsi="Arial" w:cs="Arial"/>
        <w:bCs/>
        <w:sz w:val="22"/>
        <w:szCs w:val="22"/>
        <w:lang w:val="en-US"/>
      </w:rPr>
      <w:t>–</w:t>
    </w:r>
    <w:r w:rsidR="006728A3">
      <w:rPr>
        <w:rFonts w:ascii="Arial" w:hAnsi="Arial" w:cs="Arial"/>
        <w:bCs/>
        <w:sz w:val="22"/>
        <w:szCs w:val="22"/>
        <w:lang w:val="en-US"/>
      </w:rPr>
      <w:t xml:space="preserve"> </w:t>
    </w:r>
    <w:r w:rsidR="003D1C5C">
      <w:rPr>
        <w:rFonts w:ascii="Arial" w:hAnsi="Arial" w:cs="Arial"/>
        <w:bCs/>
        <w:sz w:val="22"/>
        <w:szCs w:val="22"/>
        <w:lang w:val="en-US"/>
      </w:rPr>
      <w:t xml:space="preserve">3 </w:t>
    </w:r>
    <w:r w:rsidRPr="001C5703">
      <w:rPr>
        <w:rFonts w:ascii="Arial" w:hAnsi="Arial" w:cs="Arial"/>
        <w:bCs/>
        <w:sz w:val="22"/>
        <w:szCs w:val="22"/>
        <w:lang w:val="en-US"/>
      </w:rPr>
      <w:t>Ju</w:t>
    </w:r>
    <w:r w:rsidR="003D1C5C">
      <w:rPr>
        <w:rFonts w:ascii="Arial" w:hAnsi="Arial" w:cs="Arial"/>
        <w:bCs/>
        <w:sz w:val="22"/>
        <w:szCs w:val="22"/>
        <w:lang w:val="en-US"/>
      </w:rPr>
      <w:t>ly</w:t>
    </w:r>
    <w:r w:rsidRPr="001C5703">
      <w:rPr>
        <w:rFonts w:ascii="Arial" w:hAnsi="Arial" w:cs="Arial"/>
        <w:bCs/>
        <w:sz w:val="22"/>
        <w:szCs w:val="22"/>
        <w:lang w:val="en-US"/>
      </w:rPr>
      <w:t xml:space="preserve"> 202</w:t>
    </w:r>
    <w:r w:rsidR="003D1C5C">
      <w:rPr>
        <w:rFonts w:ascii="Arial" w:hAnsi="Arial" w:cs="Arial"/>
        <w:bCs/>
        <w:sz w:val="22"/>
        <w:szCs w:val="22"/>
        <w:lang w:val="en-US"/>
      </w:rPr>
      <w:t>5</w:t>
    </w:r>
  </w:p>
  <w:p w14:paraId="5BB9C169" w14:textId="411967EA" w:rsidR="00AE2085" w:rsidRPr="001C5703" w:rsidRDefault="00F76F93" w:rsidP="00F76F93">
    <w:pPr>
      <w:tabs>
        <w:tab w:val="left" w:pos="-1440"/>
        <w:tab w:val="left" w:pos="-720"/>
        <w:tab w:val="left" w:pos="7380"/>
      </w:tabs>
      <w:rPr>
        <w:rFonts w:cs="Arial"/>
        <w:bCs/>
        <w:sz w:val="22"/>
        <w:szCs w:val="22"/>
        <w:lang w:val="en-US"/>
      </w:rPr>
    </w:pPr>
    <w:r>
      <w:rPr>
        <w:rFonts w:cs="Arial"/>
        <w:bCs/>
        <w:sz w:val="22"/>
        <w:szCs w:val="22"/>
        <w:lang w:val="en-US"/>
      </w:rPr>
      <w:tab/>
    </w:r>
    <w:r>
      <w:rPr>
        <w:rFonts w:cs="Arial"/>
        <w:bCs/>
        <w:sz w:val="22"/>
        <w:szCs w:val="22"/>
        <w:lang w:val="en-US"/>
      </w:rPr>
      <w:tab/>
    </w:r>
  </w:p>
  <w:p w14:paraId="003DCA37" w14:textId="77777777" w:rsidR="00AE2085" w:rsidRPr="001C5703" w:rsidRDefault="00AE2085" w:rsidP="00B17054">
    <w:pPr>
      <w:jc w:val="center"/>
      <w:rPr>
        <w:rFonts w:cs="Arial"/>
        <w:sz w:val="22"/>
        <w:szCs w:val="22"/>
        <w:lang w:val="en-US"/>
      </w:rPr>
    </w:pPr>
  </w:p>
  <w:p w14:paraId="4AE80372" w14:textId="4DF0B871" w:rsidR="00AE2085" w:rsidRPr="001C5703" w:rsidRDefault="00AE2085" w:rsidP="00FA68D9">
    <w:pPr>
      <w:keepNext/>
      <w:widowControl w:val="0"/>
      <w:tabs>
        <w:tab w:val="right" w:pos="9540"/>
      </w:tabs>
      <w:adjustRightInd w:val="0"/>
      <w:jc w:val="both"/>
      <w:textAlignment w:val="baseline"/>
      <w:outlineLvl w:val="6"/>
      <w:rPr>
        <w:rFonts w:ascii="Arial" w:eastAsia="Times New Roman" w:hAnsi="Arial" w:cs="Arial"/>
        <w:sz w:val="22"/>
        <w:szCs w:val="22"/>
        <w:lang w:eastAsia="en-US"/>
      </w:rPr>
    </w:pPr>
    <w:bookmarkStart w:id="1" w:name="_Hlk137223663"/>
    <w:r w:rsidRPr="001C5703">
      <w:rPr>
        <w:rFonts w:ascii="Arial" w:eastAsia="Times New Roman" w:hAnsi="Arial" w:cs="Arial"/>
        <w:sz w:val="22"/>
        <w:szCs w:val="22"/>
        <w:u w:val="single"/>
        <w:lang w:eastAsia="en-US"/>
      </w:rPr>
      <w:t>Item</w:t>
    </w:r>
    <w:r w:rsidR="00D73E3C">
      <w:rPr>
        <w:rFonts w:ascii="Arial" w:eastAsia="Times New Roman" w:hAnsi="Arial" w:cs="Arial"/>
        <w:sz w:val="22"/>
        <w:szCs w:val="22"/>
        <w:u w:val="single"/>
        <w:lang w:eastAsia="en-US"/>
      </w:rPr>
      <w:t>s</w:t>
    </w:r>
    <w:r w:rsidRPr="001C5703">
      <w:rPr>
        <w:rFonts w:ascii="Arial" w:eastAsia="Times New Roman" w:hAnsi="Arial" w:cs="Arial"/>
        <w:sz w:val="22"/>
        <w:szCs w:val="22"/>
        <w:u w:val="single"/>
        <w:lang w:eastAsia="en-US"/>
      </w:rPr>
      <w:t xml:space="preserve"> </w:t>
    </w:r>
    <w:r w:rsidR="0085797F">
      <w:rPr>
        <w:rFonts w:ascii="Arial" w:eastAsia="Times New Roman" w:hAnsi="Arial" w:cs="Arial"/>
        <w:b/>
        <w:bCs/>
        <w:sz w:val="22"/>
        <w:szCs w:val="22"/>
        <w:u w:val="single"/>
        <w:lang w:eastAsia="en-US"/>
      </w:rPr>
      <w:t>3</w:t>
    </w:r>
    <w:r w:rsidR="00F76F93" w:rsidRPr="00F76F93">
      <w:rPr>
        <w:rFonts w:ascii="Arial" w:eastAsia="Times New Roman" w:hAnsi="Arial" w:cs="Arial"/>
        <w:b/>
        <w:bCs/>
        <w:sz w:val="22"/>
        <w:szCs w:val="22"/>
        <w:u w:val="single"/>
        <w:lang w:eastAsia="en-US"/>
      </w:rPr>
      <w:t>.</w:t>
    </w:r>
    <w:r w:rsidR="00493197">
      <w:rPr>
        <w:rFonts w:ascii="Arial" w:eastAsia="Times New Roman" w:hAnsi="Arial" w:cs="Arial"/>
        <w:b/>
        <w:bCs/>
        <w:sz w:val="22"/>
        <w:szCs w:val="22"/>
        <w:u w:val="single"/>
        <w:lang w:eastAsia="en-US"/>
      </w:rPr>
      <w:t>2</w:t>
    </w:r>
    <w:r w:rsidR="00F76F93" w:rsidRPr="00F76F93">
      <w:rPr>
        <w:rFonts w:ascii="Arial" w:eastAsia="Times New Roman" w:hAnsi="Arial" w:cs="Arial"/>
        <w:sz w:val="22"/>
        <w:szCs w:val="22"/>
        <w:u w:val="single"/>
        <w:lang w:eastAsia="en-US"/>
      </w:rPr>
      <w:t xml:space="preserve">, </w:t>
    </w:r>
    <w:r w:rsidR="0085797F" w:rsidRPr="009A6E87">
      <w:rPr>
        <w:rFonts w:ascii="Arial" w:eastAsia="Times New Roman" w:hAnsi="Arial" w:cs="Arial"/>
        <w:b/>
        <w:bCs/>
        <w:sz w:val="22"/>
        <w:szCs w:val="22"/>
        <w:u w:val="single"/>
        <w:lang w:eastAsia="en-US"/>
      </w:rPr>
      <w:t>5.1, 5.2</w:t>
    </w:r>
    <w:r w:rsidR="0085797F">
      <w:rPr>
        <w:rFonts w:ascii="Arial" w:eastAsia="Times New Roman" w:hAnsi="Arial" w:cs="Arial"/>
        <w:sz w:val="22"/>
        <w:szCs w:val="22"/>
        <w:u w:val="single"/>
        <w:lang w:eastAsia="en-US"/>
      </w:rPr>
      <w:t xml:space="preserve"> </w:t>
    </w:r>
    <w:r w:rsidR="0085797F" w:rsidRPr="00F76F93">
      <w:rPr>
        <w:rFonts w:ascii="Arial" w:eastAsia="Times New Roman" w:hAnsi="Arial" w:cs="Arial"/>
        <w:bCs/>
        <w:sz w:val="22"/>
        <w:szCs w:val="22"/>
        <w:u w:val="single"/>
        <w:lang w:eastAsia="en-US"/>
      </w:rPr>
      <w:t>and</w:t>
    </w:r>
    <w:r w:rsidR="0085797F">
      <w:rPr>
        <w:rFonts w:ascii="Arial" w:eastAsia="Times New Roman" w:hAnsi="Arial" w:cs="Arial"/>
        <w:sz w:val="22"/>
        <w:szCs w:val="22"/>
        <w:u w:val="single"/>
        <w:lang w:eastAsia="en-US"/>
      </w:rPr>
      <w:t xml:space="preserve"> </w:t>
    </w:r>
    <w:r w:rsidR="0085797F" w:rsidRPr="009A6E87">
      <w:rPr>
        <w:rFonts w:ascii="Arial" w:eastAsia="Times New Roman" w:hAnsi="Arial" w:cs="Arial"/>
        <w:b/>
        <w:bCs/>
        <w:sz w:val="22"/>
        <w:szCs w:val="22"/>
        <w:u w:val="single"/>
        <w:lang w:eastAsia="en-US"/>
      </w:rPr>
      <w:t>5.3</w:t>
    </w:r>
    <w:r w:rsidRPr="001C5703">
      <w:rPr>
        <w:rFonts w:ascii="Arial" w:eastAsia="Times New Roman" w:hAnsi="Arial" w:cs="Arial"/>
        <w:sz w:val="22"/>
        <w:szCs w:val="22"/>
        <w:u w:val="single"/>
        <w:lang w:eastAsia="en-US"/>
      </w:rPr>
      <w:t xml:space="preserve"> of the Provisional Agenda</w:t>
    </w:r>
  </w:p>
  <w:bookmarkEnd w:id="1"/>
  <w:p w14:paraId="5283A965" w14:textId="13B85A04" w:rsidR="00AE2085" w:rsidRPr="001C5703" w:rsidRDefault="00AE2085" w:rsidP="00FA68D9">
    <w:pPr>
      <w:tabs>
        <w:tab w:val="left" w:pos="-1440"/>
        <w:tab w:val="left" w:pos="-720"/>
        <w:tab w:val="left" w:pos="720"/>
        <w:tab w:val="left" w:pos="1440"/>
        <w:tab w:val="left" w:pos="2160"/>
        <w:tab w:val="left" w:pos="3600"/>
        <w:tab w:val="left" w:pos="4320"/>
        <w:tab w:val="left" w:pos="5040"/>
        <w:tab w:val="left" w:pos="5523"/>
        <w:tab w:val="left" w:pos="6480"/>
      </w:tabs>
      <w:rPr>
        <w:rFonts w:ascii="Arial" w:hAnsi="Arial" w:cs="Arial"/>
        <w:b/>
        <w:bCs/>
        <w:caps/>
        <w:sz w:val="22"/>
        <w:szCs w:val="22"/>
        <w:lang w:val="en-US"/>
      </w:rPr>
    </w:pPr>
  </w:p>
  <w:p w14:paraId="022DE9AE" w14:textId="77777777" w:rsidR="001C5703" w:rsidRDefault="001C5703" w:rsidP="00BB15F8">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Arial" w:hAnsi="Arial" w:cs="Arial"/>
        <w:b/>
        <w:bCs/>
        <w:caps/>
        <w:sz w:val="22"/>
        <w:szCs w:val="22"/>
        <w:lang w:val="en-US"/>
      </w:rPr>
    </w:pPr>
  </w:p>
  <w:p w14:paraId="618DB2D5" w14:textId="77777777" w:rsidR="001C5703" w:rsidRDefault="001C5703" w:rsidP="00BB15F8">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Arial" w:hAnsi="Arial" w:cs="Arial"/>
        <w:b/>
        <w:bCs/>
        <w:caps/>
        <w:sz w:val="22"/>
        <w:szCs w:val="22"/>
        <w:lang w:val="en-US"/>
      </w:rPr>
    </w:pPr>
  </w:p>
  <w:p w14:paraId="0E0F1B9B" w14:textId="47488BB5" w:rsidR="006B18B7" w:rsidRPr="00FA3507" w:rsidRDefault="006B18B7" w:rsidP="006B18B7">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Arial" w:hAnsi="Arial" w:cs="Arial"/>
        <w:b/>
        <w:bCs/>
        <w:caps/>
        <w:lang w:val="en-US"/>
      </w:rPr>
    </w:pPr>
    <w:r w:rsidRPr="00FA3507">
      <w:rPr>
        <w:rFonts w:ascii="Arial" w:hAnsi="Arial" w:cs="Arial"/>
        <w:b/>
        <w:bCs/>
        <w:caps/>
        <w:lang w:val="en-US"/>
      </w:rPr>
      <w:t>REPORT OF THE CHAIR</w:t>
    </w:r>
    <w:r w:rsidR="003A6D01">
      <w:rPr>
        <w:rFonts w:ascii="Arial" w:hAnsi="Arial" w:cs="Arial"/>
        <w:b/>
        <w:bCs/>
        <w:caps/>
        <w:lang w:val="en-US"/>
      </w:rPr>
      <w:t>person</w:t>
    </w:r>
    <w:r w:rsidRPr="00FA3507">
      <w:rPr>
        <w:rFonts w:ascii="Arial" w:hAnsi="Arial" w:cs="Arial"/>
        <w:b/>
        <w:bCs/>
        <w:caps/>
        <w:lang w:val="en-US"/>
      </w:rPr>
      <w:t xml:space="preserve"> </w:t>
    </w:r>
  </w:p>
  <w:p w14:paraId="74A2B30A" w14:textId="66A252FE" w:rsidR="006B18B7" w:rsidRPr="00FA3507" w:rsidRDefault="006B18B7" w:rsidP="006B18B7">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Arial" w:hAnsi="Arial" w:cs="Arial"/>
        <w:b/>
        <w:bCs/>
        <w:caps/>
        <w:lang w:val="en-US"/>
      </w:rPr>
    </w:pPr>
    <w:r w:rsidRPr="00FA3507">
      <w:rPr>
        <w:rFonts w:ascii="Arial" w:hAnsi="Arial" w:cs="Arial"/>
        <w:b/>
        <w:bCs/>
        <w:caps/>
        <w:lang w:val="en-US"/>
      </w:rPr>
      <w:t xml:space="preserve">OF THE </w:t>
    </w:r>
    <w:r w:rsidR="00493197">
      <w:rPr>
        <w:rFonts w:ascii="Arial" w:hAnsi="Arial" w:cs="Arial"/>
        <w:b/>
        <w:bCs/>
        <w:caps/>
        <w:lang w:val="en-US"/>
      </w:rPr>
      <w:t xml:space="preserve">IOC </w:t>
    </w:r>
    <w:r w:rsidRPr="00FA3507">
      <w:rPr>
        <w:rFonts w:ascii="Arial" w:hAnsi="Arial" w:cs="Arial"/>
        <w:b/>
        <w:bCs/>
        <w:caps/>
        <w:lang w:val="en-US"/>
      </w:rPr>
      <w:t>INTERSESSIONAL FINANCIAL ADVISORY GROUP</w:t>
    </w:r>
    <w:r w:rsidR="00493197">
      <w:rPr>
        <w:rFonts w:ascii="Arial" w:hAnsi="Arial" w:cs="Arial"/>
        <w:b/>
        <w:bCs/>
        <w:caps/>
        <w:lang w:val="en-US"/>
      </w:rPr>
      <w:t xml:space="preserve"> (2024</w:t>
    </w:r>
    <w:r w:rsidR="008F6756">
      <w:rPr>
        <w:rFonts w:ascii="Arial" w:hAnsi="Arial" w:cs="Arial"/>
        <w:b/>
        <w:bCs/>
        <w:caps/>
        <w:lang w:val="en-US"/>
      </w:rPr>
      <w:t>–</w:t>
    </w:r>
    <w:r w:rsidR="00493197">
      <w:rPr>
        <w:rFonts w:ascii="Arial" w:hAnsi="Arial" w:cs="Arial"/>
        <w:b/>
        <w:bCs/>
        <w:caps/>
        <w:lang w:val="en-US"/>
      </w:rPr>
      <w:t>2025)</w:t>
    </w:r>
  </w:p>
  <w:p w14:paraId="20BB8D82" w14:textId="1F396FAD" w:rsidR="006B18B7" w:rsidRPr="00FA3507" w:rsidRDefault="006D43E7" w:rsidP="006B18B7">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Arial" w:hAnsi="Arial" w:cs="Arial"/>
        <w:b/>
        <w:bCs/>
        <w:caps/>
        <w:lang w:val="en-US"/>
      </w:rPr>
    </w:pPr>
    <w:r>
      <w:rPr>
        <w:rFonts w:ascii="Arial" w:hAnsi="Arial" w:cs="Arial"/>
        <w:b/>
      </w:rPr>
      <w:br/>
    </w:r>
  </w:p>
  <w:p w14:paraId="12B25AD8" w14:textId="77777777" w:rsidR="00AE2085" w:rsidRPr="001C5703" w:rsidRDefault="00AE2085" w:rsidP="00FA68D9">
    <w:pPr>
      <w:tabs>
        <w:tab w:val="left" w:pos="-1440"/>
        <w:tab w:val="left" w:pos="-720"/>
        <w:tab w:val="left" w:pos="720"/>
        <w:tab w:val="left" w:pos="1440"/>
        <w:tab w:val="left" w:pos="2160"/>
        <w:tab w:val="left" w:pos="3600"/>
        <w:tab w:val="left" w:pos="4320"/>
        <w:tab w:val="left" w:pos="5040"/>
        <w:tab w:val="left" w:pos="5523"/>
        <w:tab w:val="left" w:pos="6480"/>
      </w:tabs>
      <w:rPr>
        <w:rFonts w:cs="Arial"/>
        <w:bCs/>
        <w:sz w:val="22"/>
        <w:szCs w:val="22"/>
        <w:lang w:val="en-US"/>
      </w:rPr>
    </w:pPr>
  </w:p>
  <w:p w14:paraId="5F53C7C4" w14:textId="77777777" w:rsidR="00AE2085" w:rsidRPr="00FA68D9" w:rsidRDefault="00AE2085" w:rsidP="00B17054">
    <w:pPr>
      <w:pStyle w:val="Header"/>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007E48FC"/>
    <w:lvl w:ilvl="0">
      <w:start w:val="1"/>
      <w:numFmt w:val="lowerRoman"/>
      <w:pStyle w:val="Listnumbered"/>
      <w:lvlText w:val="(%1)"/>
      <w:lvlJc w:val="left"/>
      <w:pPr>
        <w:tabs>
          <w:tab w:val="num" w:pos="1021"/>
        </w:tabs>
        <w:ind w:left="1021" w:hanging="454"/>
      </w:pPr>
      <w:rPr>
        <w:rFonts w:hint="default"/>
      </w:rPr>
    </w:lvl>
  </w:abstractNum>
  <w:abstractNum w:abstractNumId="1" w15:restartNumberingAfterBreak="0">
    <w:nsid w:val="030F172E"/>
    <w:multiLevelType w:val="hybridMultilevel"/>
    <w:tmpl w:val="FC84EE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D9634F"/>
    <w:multiLevelType w:val="hybridMultilevel"/>
    <w:tmpl w:val="3E687FA6"/>
    <w:lvl w:ilvl="0" w:tplc="6A48E2BE">
      <w:start w:val="1"/>
      <w:numFmt w:val="decimal"/>
      <w:pStyle w:val="ParaCOI"/>
      <w:lvlText w:val="%1."/>
      <w:lvlJc w:val="left"/>
      <w:pPr>
        <w:ind w:left="720" w:hanging="360"/>
      </w:pPr>
      <w:rPr>
        <w:rFonts w:ascii="Arial" w:hAnsi="Arial" w:cs="Arial" w:hint="default"/>
        <w:sz w:val="22"/>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AFA513E"/>
    <w:multiLevelType w:val="hybridMultilevel"/>
    <w:tmpl w:val="E97E1C0A"/>
    <w:lvl w:ilvl="0" w:tplc="BB4873A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FD2652"/>
    <w:multiLevelType w:val="hybridMultilevel"/>
    <w:tmpl w:val="B8E4A65A"/>
    <w:lvl w:ilvl="0" w:tplc="62AA797C">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900789"/>
    <w:multiLevelType w:val="hybridMultilevel"/>
    <w:tmpl w:val="BAF29046"/>
    <w:lvl w:ilvl="0" w:tplc="55F4CEC8">
      <w:start w:val="1"/>
      <w:numFmt w:val="decimal"/>
      <w:lvlText w:val="%1."/>
      <w:lvlJc w:val="left"/>
      <w:pPr>
        <w:ind w:left="1440" w:hanging="360"/>
      </w:pPr>
      <w:rPr>
        <w:b w:val="0"/>
        <w:i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 w15:restartNumberingAfterBreak="0">
    <w:nsid w:val="14E4189A"/>
    <w:multiLevelType w:val="hybridMultilevel"/>
    <w:tmpl w:val="0A2A62A8"/>
    <w:lvl w:ilvl="0" w:tplc="D4BAA45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9772B2"/>
    <w:multiLevelType w:val="hybridMultilevel"/>
    <w:tmpl w:val="FF88878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1D735A"/>
    <w:multiLevelType w:val="hybridMultilevel"/>
    <w:tmpl w:val="8FE4C96A"/>
    <w:lvl w:ilvl="0" w:tplc="BFBE583C">
      <w:start w:val="1"/>
      <w:numFmt w:val="upperRoman"/>
      <w:lvlText w:val="%1."/>
      <w:lvlJc w:val="left"/>
      <w:pPr>
        <w:ind w:left="1080" w:hanging="72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BC33398"/>
    <w:multiLevelType w:val="hybridMultilevel"/>
    <w:tmpl w:val="C3D8AE16"/>
    <w:lvl w:ilvl="0" w:tplc="2D4ABBBE">
      <w:start w:val="1"/>
      <w:numFmt w:val="decimal"/>
      <w:lvlText w:val="%1."/>
      <w:lvlJc w:val="left"/>
      <w:pPr>
        <w:ind w:left="720" w:hanging="360"/>
      </w:pPr>
      <w:rPr>
        <w:rFonts w:ascii="Arial" w:hAnsi="Arial" w:cs="Arial" w:hint="default"/>
        <w:b w:val="0"/>
        <w:bCs/>
        <w:i/>
        <w:sz w:val="22"/>
        <w:szCs w:val="22"/>
        <w:lang w:val="en-U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C370D9E"/>
    <w:multiLevelType w:val="hybridMultilevel"/>
    <w:tmpl w:val="8EEA09DA"/>
    <w:lvl w:ilvl="0" w:tplc="47CAA60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C494513"/>
    <w:multiLevelType w:val="hybridMultilevel"/>
    <w:tmpl w:val="3F168D6C"/>
    <w:lvl w:ilvl="0" w:tplc="B4163634">
      <w:start w:val="1"/>
      <w:numFmt w:val="bullet"/>
      <w:lvlText w:val="-"/>
      <w:lvlJc w:val="left"/>
      <w:pPr>
        <w:ind w:left="1211" w:hanging="360"/>
      </w:pPr>
      <w:rPr>
        <w:rFonts w:ascii="Walbaum Display Light" w:hAnsi="Walbaum Display Light" w:hint="default"/>
        <w:i/>
        <w:sz w:val="22"/>
        <w:szCs w:val="22"/>
      </w:rPr>
    </w:lvl>
    <w:lvl w:ilvl="1" w:tplc="040C0019">
      <w:start w:val="1"/>
      <w:numFmt w:val="lowerLetter"/>
      <w:lvlText w:val="%2."/>
      <w:lvlJc w:val="left"/>
      <w:pPr>
        <w:ind w:left="1931" w:hanging="360"/>
      </w:pPr>
    </w:lvl>
    <w:lvl w:ilvl="2" w:tplc="040C001B">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3" w15:restartNumberingAfterBreak="0">
    <w:nsid w:val="1F13445D"/>
    <w:multiLevelType w:val="hybridMultilevel"/>
    <w:tmpl w:val="85BA9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D0110E"/>
    <w:multiLevelType w:val="hybridMultilevel"/>
    <w:tmpl w:val="D2E6547E"/>
    <w:lvl w:ilvl="0" w:tplc="D212B118">
      <w:start w:val="1"/>
      <w:numFmt w:val="lowerRoman"/>
      <w:lvlText w:val="(%1)"/>
      <w:lvlJc w:val="righ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4534464"/>
    <w:multiLevelType w:val="hybridMultilevel"/>
    <w:tmpl w:val="C28C0C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64A0ECE"/>
    <w:multiLevelType w:val="hybridMultilevel"/>
    <w:tmpl w:val="DBC2431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64B57F5"/>
    <w:multiLevelType w:val="hybridMultilevel"/>
    <w:tmpl w:val="69A41796"/>
    <w:lvl w:ilvl="0" w:tplc="B76C1B94">
      <w:start w:val="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1541017"/>
    <w:multiLevelType w:val="hybridMultilevel"/>
    <w:tmpl w:val="2132F58C"/>
    <w:lvl w:ilvl="0" w:tplc="7BFCFED6">
      <w:start w:val="1"/>
      <w:numFmt w:val="decimal"/>
      <w:lvlText w:val="%1."/>
      <w:lvlJc w:val="left"/>
      <w:pPr>
        <w:ind w:left="-207" w:hanging="360"/>
      </w:pPr>
      <w:rPr>
        <w:rFonts w:eastAsia="Times New Roman" w:hint="default"/>
        <w:b w:val="0"/>
        <w:bCs/>
        <w:i/>
        <w:color w:val="000000"/>
        <w:lang w:val="en-US"/>
      </w:rPr>
    </w:lvl>
    <w:lvl w:ilvl="1" w:tplc="08090019">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19" w15:restartNumberingAfterBreak="0">
    <w:nsid w:val="320825B9"/>
    <w:multiLevelType w:val="hybridMultilevel"/>
    <w:tmpl w:val="6E2C0D1E"/>
    <w:lvl w:ilvl="0" w:tplc="9320CC54">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20" w15:restartNumberingAfterBreak="0">
    <w:nsid w:val="32103E4E"/>
    <w:multiLevelType w:val="hybridMultilevel"/>
    <w:tmpl w:val="D50A87C2"/>
    <w:lvl w:ilvl="0" w:tplc="8F0AEB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9102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3B14D83"/>
    <w:multiLevelType w:val="singleLevel"/>
    <w:tmpl w:val="927E70FE"/>
    <w:lvl w:ilvl="0">
      <w:start w:val="1"/>
      <w:numFmt w:val="bullet"/>
      <w:pStyle w:val="TIRETbul1cm"/>
      <w:lvlText w:val=""/>
      <w:lvlJc w:val="left"/>
      <w:pPr>
        <w:tabs>
          <w:tab w:val="num" w:pos="644"/>
        </w:tabs>
        <w:ind w:left="284" w:firstLine="0"/>
      </w:pPr>
      <w:rPr>
        <w:rFonts w:ascii="Symbol" w:hAnsi="Symbol" w:hint="default"/>
      </w:rPr>
    </w:lvl>
  </w:abstractNum>
  <w:abstractNum w:abstractNumId="23" w15:restartNumberingAfterBreak="0">
    <w:nsid w:val="346E1C6B"/>
    <w:multiLevelType w:val="multilevel"/>
    <w:tmpl w:val="908245F4"/>
    <w:lvl w:ilvl="0">
      <w:start w:val="1"/>
      <w:numFmt w:val="decimal"/>
      <w:lvlText w:val="%1."/>
      <w:lvlJc w:val="left"/>
      <w:pPr>
        <w:ind w:left="720" w:hanging="360"/>
      </w:pPr>
      <w:rPr>
        <w:b/>
        <w:lang w:val="en-US"/>
      </w:rPr>
    </w:lvl>
    <w:lvl w:ilvl="1">
      <w:start w:val="1"/>
      <w:numFmt w:val="decimal"/>
      <w:isLgl/>
      <w:lvlText w:val="%1.%2"/>
      <w:lvlJc w:val="left"/>
      <w:pPr>
        <w:ind w:left="1137" w:hanging="570"/>
      </w:pPr>
      <w:rPr>
        <w:rFonts w:hint="default"/>
        <w:sz w:val="22"/>
        <w:szCs w:val="22"/>
      </w:rPr>
    </w:lvl>
    <w:lvl w:ilvl="2">
      <w:start w:val="1"/>
      <w:numFmt w:val="decimal"/>
      <w:isLgl/>
      <w:lvlText w:val="%1.%2.%3"/>
      <w:lvlJc w:val="left"/>
      <w:pPr>
        <w:ind w:left="1494" w:hanging="720"/>
      </w:pPr>
      <w:rPr>
        <w:rFonts w:hint="default"/>
        <w:b/>
        <w:bCs/>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4" w15:restartNumberingAfterBreak="0">
    <w:nsid w:val="352A37BF"/>
    <w:multiLevelType w:val="hybridMultilevel"/>
    <w:tmpl w:val="E15656C6"/>
    <w:lvl w:ilvl="0" w:tplc="F31C1A3C">
      <w:start w:val="1"/>
      <w:numFmt w:val="upperRoman"/>
      <w:lvlText w:val="%1."/>
      <w:lvlJc w:val="left"/>
      <w:pPr>
        <w:ind w:left="2223" w:hanging="936"/>
      </w:pPr>
      <w:rPr>
        <w:rFonts w:hint="default"/>
      </w:rPr>
    </w:lvl>
    <w:lvl w:ilvl="1" w:tplc="040C0019" w:tentative="1">
      <w:start w:val="1"/>
      <w:numFmt w:val="lowerLetter"/>
      <w:lvlText w:val="%2."/>
      <w:lvlJc w:val="left"/>
      <w:pPr>
        <w:ind w:left="2367" w:hanging="360"/>
      </w:pPr>
    </w:lvl>
    <w:lvl w:ilvl="2" w:tplc="040C001B" w:tentative="1">
      <w:start w:val="1"/>
      <w:numFmt w:val="lowerRoman"/>
      <w:lvlText w:val="%3."/>
      <w:lvlJc w:val="right"/>
      <w:pPr>
        <w:ind w:left="3087" w:hanging="180"/>
      </w:pPr>
    </w:lvl>
    <w:lvl w:ilvl="3" w:tplc="040C000F" w:tentative="1">
      <w:start w:val="1"/>
      <w:numFmt w:val="decimal"/>
      <w:lvlText w:val="%4."/>
      <w:lvlJc w:val="left"/>
      <w:pPr>
        <w:ind w:left="3807" w:hanging="360"/>
      </w:pPr>
    </w:lvl>
    <w:lvl w:ilvl="4" w:tplc="040C0019" w:tentative="1">
      <w:start w:val="1"/>
      <w:numFmt w:val="lowerLetter"/>
      <w:lvlText w:val="%5."/>
      <w:lvlJc w:val="left"/>
      <w:pPr>
        <w:ind w:left="4527" w:hanging="360"/>
      </w:pPr>
    </w:lvl>
    <w:lvl w:ilvl="5" w:tplc="040C001B" w:tentative="1">
      <w:start w:val="1"/>
      <w:numFmt w:val="lowerRoman"/>
      <w:lvlText w:val="%6."/>
      <w:lvlJc w:val="right"/>
      <w:pPr>
        <w:ind w:left="5247" w:hanging="180"/>
      </w:pPr>
    </w:lvl>
    <w:lvl w:ilvl="6" w:tplc="040C000F" w:tentative="1">
      <w:start w:val="1"/>
      <w:numFmt w:val="decimal"/>
      <w:lvlText w:val="%7."/>
      <w:lvlJc w:val="left"/>
      <w:pPr>
        <w:ind w:left="5967" w:hanging="360"/>
      </w:pPr>
    </w:lvl>
    <w:lvl w:ilvl="7" w:tplc="040C0019" w:tentative="1">
      <w:start w:val="1"/>
      <w:numFmt w:val="lowerLetter"/>
      <w:lvlText w:val="%8."/>
      <w:lvlJc w:val="left"/>
      <w:pPr>
        <w:ind w:left="6687" w:hanging="360"/>
      </w:pPr>
    </w:lvl>
    <w:lvl w:ilvl="8" w:tplc="040C001B" w:tentative="1">
      <w:start w:val="1"/>
      <w:numFmt w:val="lowerRoman"/>
      <w:lvlText w:val="%9."/>
      <w:lvlJc w:val="right"/>
      <w:pPr>
        <w:ind w:left="7407" w:hanging="180"/>
      </w:pPr>
    </w:lvl>
  </w:abstractNum>
  <w:abstractNum w:abstractNumId="25" w15:restartNumberingAfterBreak="0">
    <w:nsid w:val="3BC53C78"/>
    <w:multiLevelType w:val="hybridMultilevel"/>
    <w:tmpl w:val="9552FFF6"/>
    <w:lvl w:ilvl="0" w:tplc="99B4303A">
      <w:start w:val="1"/>
      <w:numFmt w:val="lowerRoman"/>
      <w:lvlText w:val="(%1)"/>
      <w:lvlJc w:val="left"/>
      <w:pPr>
        <w:ind w:left="1080" w:hanging="72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CE43EF"/>
    <w:multiLevelType w:val="hybridMultilevel"/>
    <w:tmpl w:val="FB22D9F2"/>
    <w:lvl w:ilvl="0" w:tplc="9DF8C1A8">
      <w:start w:val="1"/>
      <w:numFmt w:val="lowerRoman"/>
      <w:lvlText w:val="(%1)"/>
      <w:lvlJc w:val="left"/>
      <w:pPr>
        <w:ind w:left="1789" w:hanging="720"/>
      </w:pPr>
      <w:rPr>
        <w:rFonts w:hint="default"/>
        <w:b w:val="0"/>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7" w15:restartNumberingAfterBreak="0">
    <w:nsid w:val="50062B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5AE43D1"/>
    <w:multiLevelType w:val="hybridMultilevel"/>
    <w:tmpl w:val="DE3670DE"/>
    <w:lvl w:ilvl="0" w:tplc="87A09D12">
      <w:start w:val="1"/>
      <w:numFmt w:val="lowerRoman"/>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92646EE"/>
    <w:multiLevelType w:val="hybridMultilevel"/>
    <w:tmpl w:val="7EB0BD6A"/>
    <w:lvl w:ilvl="0" w:tplc="42A4FCC8">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CAD294C"/>
    <w:multiLevelType w:val="hybridMultilevel"/>
    <w:tmpl w:val="062066E2"/>
    <w:lvl w:ilvl="0" w:tplc="04090001">
      <w:start w:val="1"/>
      <w:numFmt w:val="bullet"/>
      <w:lvlText w:val=""/>
      <w:lvlJc w:val="left"/>
      <w:pPr>
        <w:ind w:left="502" w:hanging="360"/>
      </w:pPr>
      <w:rPr>
        <w:rFonts w:ascii="Symbol" w:hAnsi="Symbol" w:hint="default"/>
        <w:b w:val="0"/>
        <w:i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1" w15:restartNumberingAfterBreak="0">
    <w:nsid w:val="682777F5"/>
    <w:multiLevelType w:val="hybridMultilevel"/>
    <w:tmpl w:val="42A42252"/>
    <w:lvl w:ilvl="0" w:tplc="EC40FBD8">
      <w:start w:val="1"/>
      <w:numFmt w:val="lowerRoman"/>
      <w:lvlText w:val="(%1)"/>
      <w:lvlJc w:val="left"/>
      <w:pPr>
        <w:ind w:left="1440" w:hanging="720"/>
      </w:pPr>
      <w:rPr>
        <w:rFonts w:asciiTheme="minorBidi" w:eastAsia="Times New Roman" w:hAnsiTheme="minorBidi" w:cstheme="minorBidi" w:hint="default"/>
        <w:b w:val="0"/>
        <w:bCs/>
        <w:color w:val="231F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8E32CA9"/>
    <w:multiLevelType w:val="hybridMultilevel"/>
    <w:tmpl w:val="50843CD0"/>
    <w:lvl w:ilvl="0" w:tplc="05E2F3C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93F5B97"/>
    <w:multiLevelType w:val="multilevel"/>
    <w:tmpl w:val="E49E002A"/>
    <w:lvl w:ilvl="0">
      <w:start w:val="1"/>
      <w:numFmt w:val="decimal"/>
      <w:pStyle w:val="decis"/>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B9C1817"/>
    <w:multiLevelType w:val="hybridMultilevel"/>
    <w:tmpl w:val="A4F86ACA"/>
    <w:lvl w:ilvl="0" w:tplc="BA3AD630">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C8F6EE4"/>
    <w:multiLevelType w:val="hybridMultilevel"/>
    <w:tmpl w:val="C4ACB1C2"/>
    <w:lvl w:ilvl="0" w:tplc="87A09D12">
      <w:start w:val="1"/>
      <w:numFmt w:val="lowerRoman"/>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55455D9"/>
    <w:multiLevelType w:val="hybridMultilevel"/>
    <w:tmpl w:val="BD4A63B8"/>
    <w:lvl w:ilvl="0" w:tplc="091CDE1E">
      <w:start w:val="1"/>
      <w:numFmt w:val="decimal"/>
      <w:lvlText w:val="%1."/>
      <w:lvlJc w:val="left"/>
      <w:pPr>
        <w:ind w:left="4770" w:hanging="360"/>
      </w:pPr>
      <w:rPr>
        <w:b w:val="0"/>
        <w:color w:val="auto"/>
      </w:rPr>
    </w:lvl>
    <w:lvl w:ilvl="1" w:tplc="04090019" w:tentative="1">
      <w:start w:val="1"/>
      <w:numFmt w:val="lowerLetter"/>
      <w:lvlText w:val="%2."/>
      <w:lvlJc w:val="left"/>
      <w:pPr>
        <w:ind w:left="5490" w:hanging="360"/>
      </w:pPr>
    </w:lvl>
    <w:lvl w:ilvl="2" w:tplc="0409001B" w:tentative="1">
      <w:start w:val="1"/>
      <w:numFmt w:val="lowerRoman"/>
      <w:lvlText w:val="%3."/>
      <w:lvlJc w:val="right"/>
      <w:pPr>
        <w:ind w:left="6210" w:hanging="180"/>
      </w:pPr>
    </w:lvl>
    <w:lvl w:ilvl="3" w:tplc="0409000F" w:tentative="1">
      <w:start w:val="1"/>
      <w:numFmt w:val="decimal"/>
      <w:lvlText w:val="%4."/>
      <w:lvlJc w:val="left"/>
      <w:pPr>
        <w:ind w:left="6930" w:hanging="360"/>
      </w:pPr>
    </w:lvl>
    <w:lvl w:ilvl="4" w:tplc="04090019" w:tentative="1">
      <w:start w:val="1"/>
      <w:numFmt w:val="lowerLetter"/>
      <w:lvlText w:val="%5."/>
      <w:lvlJc w:val="left"/>
      <w:pPr>
        <w:ind w:left="7650" w:hanging="360"/>
      </w:pPr>
    </w:lvl>
    <w:lvl w:ilvl="5" w:tplc="0409001B" w:tentative="1">
      <w:start w:val="1"/>
      <w:numFmt w:val="lowerRoman"/>
      <w:lvlText w:val="%6."/>
      <w:lvlJc w:val="right"/>
      <w:pPr>
        <w:ind w:left="8370" w:hanging="180"/>
      </w:pPr>
    </w:lvl>
    <w:lvl w:ilvl="6" w:tplc="0409000F" w:tentative="1">
      <w:start w:val="1"/>
      <w:numFmt w:val="decimal"/>
      <w:lvlText w:val="%7."/>
      <w:lvlJc w:val="left"/>
      <w:pPr>
        <w:ind w:left="9090" w:hanging="360"/>
      </w:pPr>
    </w:lvl>
    <w:lvl w:ilvl="7" w:tplc="04090019" w:tentative="1">
      <w:start w:val="1"/>
      <w:numFmt w:val="lowerLetter"/>
      <w:lvlText w:val="%8."/>
      <w:lvlJc w:val="left"/>
      <w:pPr>
        <w:ind w:left="9810" w:hanging="360"/>
      </w:pPr>
    </w:lvl>
    <w:lvl w:ilvl="8" w:tplc="0409001B" w:tentative="1">
      <w:start w:val="1"/>
      <w:numFmt w:val="lowerRoman"/>
      <w:lvlText w:val="%9."/>
      <w:lvlJc w:val="right"/>
      <w:pPr>
        <w:ind w:left="10530" w:hanging="180"/>
      </w:pPr>
    </w:lvl>
  </w:abstractNum>
  <w:abstractNum w:abstractNumId="37" w15:restartNumberingAfterBreak="0">
    <w:nsid w:val="774B4E7C"/>
    <w:multiLevelType w:val="hybridMultilevel"/>
    <w:tmpl w:val="DB10B0C0"/>
    <w:lvl w:ilvl="0" w:tplc="522267D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8" w15:restartNumberingAfterBreak="0">
    <w:nsid w:val="7A8C16CF"/>
    <w:multiLevelType w:val="hybridMultilevel"/>
    <w:tmpl w:val="77EE777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DA4617E"/>
    <w:multiLevelType w:val="hybridMultilevel"/>
    <w:tmpl w:val="D0D4EE98"/>
    <w:lvl w:ilvl="0" w:tplc="074C3C8C">
      <w:start w:val="1"/>
      <w:numFmt w:val="bullet"/>
      <w:lvlText w:val="•"/>
      <w:lvlJc w:val="left"/>
      <w:pPr>
        <w:tabs>
          <w:tab w:val="num" w:pos="720"/>
        </w:tabs>
        <w:ind w:left="720" w:hanging="360"/>
      </w:pPr>
      <w:rPr>
        <w:rFonts w:ascii="Arial" w:hAnsi="Arial" w:hint="default"/>
      </w:rPr>
    </w:lvl>
    <w:lvl w:ilvl="1" w:tplc="101C7EE0" w:tentative="1">
      <w:start w:val="1"/>
      <w:numFmt w:val="bullet"/>
      <w:lvlText w:val="•"/>
      <w:lvlJc w:val="left"/>
      <w:pPr>
        <w:tabs>
          <w:tab w:val="num" w:pos="1440"/>
        </w:tabs>
        <w:ind w:left="1440" w:hanging="360"/>
      </w:pPr>
      <w:rPr>
        <w:rFonts w:ascii="Arial" w:hAnsi="Arial" w:hint="default"/>
      </w:rPr>
    </w:lvl>
    <w:lvl w:ilvl="2" w:tplc="D90A04F8" w:tentative="1">
      <w:start w:val="1"/>
      <w:numFmt w:val="bullet"/>
      <w:lvlText w:val="•"/>
      <w:lvlJc w:val="left"/>
      <w:pPr>
        <w:tabs>
          <w:tab w:val="num" w:pos="2160"/>
        </w:tabs>
        <w:ind w:left="2160" w:hanging="360"/>
      </w:pPr>
      <w:rPr>
        <w:rFonts w:ascii="Arial" w:hAnsi="Arial" w:hint="default"/>
      </w:rPr>
    </w:lvl>
    <w:lvl w:ilvl="3" w:tplc="E092F6A2" w:tentative="1">
      <w:start w:val="1"/>
      <w:numFmt w:val="bullet"/>
      <w:lvlText w:val="•"/>
      <w:lvlJc w:val="left"/>
      <w:pPr>
        <w:tabs>
          <w:tab w:val="num" w:pos="2880"/>
        </w:tabs>
        <w:ind w:left="2880" w:hanging="360"/>
      </w:pPr>
      <w:rPr>
        <w:rFonts w:ascii="Arial" w:hAnsi="Arial" w:hint="default"/>
      </w:rPr>
    </w:lvl>
    <w:lvl w:ilvl="4" w:tplc="4F6C607A" w:tentative="1">
      <w:start w:val="1"/>
      <w:numFmt w:val="bullet"/>
      <w:lvlText w:val="•"/>
      <w:lvlJc w:val="left"/>
      <w:pPr>
        <w:tabs>
          <w:tab w:val="num" w:pos="3600"/>
        </w:tabs>
        <w:ind w:left="3600" w:hanging="360"/>
      </w:pPr>
      <w:rPr>
        <w:rFonts w:ascii="Arial" w:hAnsi="Arial" w:hint="default"/>
      </w:rPr>
    </w:lvl>
    <w:lvl w:ilvl="5" w:tplc="9FCA7BFA" w:tentative="1">
      <w:start w:val="1"/>
      <w:numFmt w:val="bullet"/>
      <w:lvlText w:val="•"/>
      <w:lvlJc w:val="left"/>
      <w:pPr>
        <w:tabs>
          <w:tab w:val="num" w:pos="4320"/>
        </w:tabs>
        <w:ind w:left="4320" w:hanging="360"/>
      </w:pPr>
      <w:rPr>
        <w:rFonts w:ascii="Arial" w:hAnsi="Arial" w:hint="default"/>
      </w:rPr>
    </w:lvl>
    <w:lvl w:ilvl="6" w:tplc="A4EEBA78" w:tentative="1">
      <w:start w:val="1"/>
      <w:numFmt w:val="bullet"/>
      <w:lvlText w:val="•"/>
      <w:lvlJc w:val="left"/>
      <w:pPr>
        <w:tabs>
          <w:tab w:val="num" w:pos="5040"/>
        </w:tabs>
        <w:ind w:left="5040" w:hanging="360"/>
      </w:pPr>
      <w:rPr>
        <w:rFonts w:ascii="Arial" w:hAnsi="Arial" w:hint="default"/>
      </w:rPr>
    </w:lvl>
    <w:lvl w:ilvl="7" w:tplc="35EC150E" w:tentative="1">
      <w:start w:val="1"/>
      <w:numFmt w:val="bullet"/>
      <w:lvlText w:val="•"/>
      <w:lvlJc w:val="left"/>
      <w:pPr>
        <w:tabs>
          <w:tab w:val="num" w:pos="5760"/>
        </w:tabs>
        <w:ind w:left="5760" w:hanging="360"/>
      </w:pPr>
      <w:rPr>
        <w:rFonts w:ascii="Arial" w:hAnsi="Arial" w:hint="default"/>
      </w:rPr>
    </w:lvl>
    <w:lvl w:ilvl="8" w:tplc="3E1AE8C8" w:tentative="1">
      <w:start w:val="1"/>
      <w:numFmt w:val="bullet"/>
      <w:lvlText w:val="•"/>
      <w:lvlJc w:val="left"/>
      <w:pPr>
        <w:tabs>
          <w:tab w:val="num" w:pos="6480"/>
        </w:tabs>
        <w:ind w:left="6480" w:hanging="360"/>
      </w:pPr>
      <w:rPr>
        <w:rFonts w:ascii="Arial" w:hAnsi="Arial" w:hint="default"/>
      </w:rPr>
    </w:lvl>
  </w:abstractNum>
  <w:num w:numId="1" w16cid:durableId="1851261282">
    <w:abstractNumId w:val="22"/>
  </w:num>
  <w:num w:numId="2" w16cid:durableId="872577372">
    <w:abstractNumId w:val="22"/>
  </w:num>
  <w:num w:numId="3" w16cid:durableId="1269852542">
    <w:abstractNumId w:val="22"/>
  </w:num>
  <w:num w:numId="4" w16cid:durableId="205332645">
    <w:abstractNumId w:val="22"/>
  </w:num>
  <w:num w:numId="5" w16cid:durableId="502623745">
    <w:abstractNumId w:val="22"/>
  </w:num>
  <w:num w:numId="6" w16cid:durableId="1121873648">
    <w:abstractNumId w:val="22"/>
  </w:num>
  <w:num w:numId="7" w16cid:durableId="249853916">
    <w:abstractNumId w:val="22"/>
  </w:num>
  <w:num w:numId="8" w16cid:durableId="469134624">
    <w:abstractNumId w:val="22"/>
  </w:num>
  <w:num w:numId="9" w16cid:durableId="1078407429">
    <w:abstractNumId w:val="22"/>
  </w:num>
  <w:num w:numId="10" w16cid:durableId="519660950">
    <w:abstractNumId w:val="22"/>
  </w:num>
  <w:num w:numId="11" w16cid:durableId="353387512">
    <w:abstractNumId w:val="37"/>
  </w:num>
  <w:num w:numId="12" w16cid:durableId="1296059567">
    <w:abstractNumId w:val="22"/>
  </w:num>
  <w:num w:numId="13" w16cid:durableId="173304380">
    <w:abstractNumId w:val="17"/>
  </w:num>
  <w:num w:numId="14" w16cid:durableId="1696232924">
    <w:abstractNumId w:val="23"/>
  </w:num>
  <w:num w:numId="15" w16cid:durableId="27688225">
    <w:abstractNumId w:val="7"/>
  </w:num>
  <w:num w:numId="16" w16cid:durableId="1978753115">
    <w:abstractNumId w:val="27"/>
  </w:num>
  <w:num w:numId="17" w16cid:durableId="1757818551">
    <w:abstractNumId w:val="21"/>
  </w:num>
  <w:num w:numId="18" w16cid:durableId="1220635308">
    <w:abstractNumId w:val="6"/>
  </w:num>
  <w:num w:numId="19" w16cid:durableId="1062025175">
    <w:abstractNumId w:val="30"/>
  </w:num>
  <w:num w:numId="20" w16cid:durableId="1910649758">
    <w:abstractNumId w:val="32"/>
  </w:num>
  <w:num w:numId="21" w16cid:durableId="441919641">
    <w:abstractNumId w:val="3"/>
  </w:num>
  <w:num w:numId="22" w16cid:durableId="1541477852">
    <w:abstractNumId w:val="1"/>
  </w:num>
  <w:num w:numId="23" w16cid:durableId="962887632">
    <w:abstractNumId w:val="0"/>
  </w:num>
  <w:num w:numId="24" w16cid:durableId="1487355415">
    <w:abstractNumId w:val="4"/>
  </w:num>
  <w:num w:numId="25" w16cid:durableId="2059157871">
    <w:abstractNumId w:val="5"/>
  </w:num>
  <w:num w:numId="26" w16cid:durableId="366880978">
    <w:abstractNumId w:val="2"/>
  </w:num>
  <w:num w:numId="27" w16cid:durableId="101610248">
    <w:abstractNumId w:val="33"/>
  </w:num>
  <w:num w:numId="28" w16cid:durableId="2098531">
    <w:abstractNumId w:val="36"/>
  </w:num>
  <w:num w:numId="29" w16cid:durableId="92212590">
    <w:abstractNumId w:val="16"/>
  </w:num>
  <w:num w:numId="30" w16cid:durableId="2043893870">
    <w:abstractNumId w:val="9"/>
  </w:num>
  <w:num w:numId="31" w16cid:durableId="280264137">
    <w:abstractNumId w:val="19"/>
  </w:num>
  <w:num w:numId="32" w16cid:durableId="1187909773">
    <w:abstractNumId w:val="12"/>
  </w:num>
  <w:num w:numId="33" w16cid:durableId="225652770">
    <w:abstractNumId w:val="38"/>
  </w:num>
  <w:num w:numId="34" w16cid:durableId="107816658">
    <w:abstractNumId w:val="15"/>
  </w:num>
  <w:num w:numId="35" w16cid:durableId="1988121620">
    <w:abstractNumId w:val="8"/>
  </w:num>
  <w:num w:numId="36" w16cid:durableId="1469517778">
    <w:abstractNumId w:val="29"/>
  </w:num>
  <w:num w:numId="37" w16cid:durableId="1416047432">
    <w:abstractNumId w:val="11"/>
  </w:num>
  <w:num w:numId="38" w16cid:durableId="235163345">
    <w:abstractNumId w:val="10"/>
  </w:num>
  <w:num w:numId="39" w16cid:durableId="104274499">
    <w:abstractNumId w:val="26"/>
  </w:num>
  <w:num w:numId="40" w16cid:durableId="327909323">
    <w:abstractNumId w:val="31"/>
  </w:num>
  <w:num w:numId="41" w16cid:durableId="1618608188">
    <w:abstractNumId w:val="13"/>
  </w:num>
  <w:num w:numId="42" w16cid:durableId="514996870">
    <w:abstractNumId w:val="24"/>
  </w:num>
  <w:num w:numId="43" w16cid:durableId="1219129233">
    <w:abstractNumId w:val="25"/>
  </w:num>
  <w:num w:numId="44" w16cid:durableId="933979956">
    <w:abstractNumId w:val="18"/>
  </w:num>
  <w:num w:numId="45" w16cid:durableId="1696038729">
    <w:abstractNumId w:val="34"/>
  </w:num>
  <w:num w:numId="46" w16cid:durableId="1192917341">
    <w:abstractNumId w:val="20"/>
  </w:num>
  <w:num w:numId="47" w16cid:durableId="1661620995">
    <w:abstractNumId w:val="39"/>
  </w:num>
  <w:num w:numId="48" w16cid:durableId="549152900">
    <w:abstractNumId w:val="28"/>
  </w:num>
  <w:num w:numId="49" w16cid:durableId="1691175613">
    <w:abstractNumId w:val="35"/>
  </w:num>
  <w:num w:numId="50" w16cid:durableId="2401397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s-AR" w:vendorID="64" w:dllVersion="0" w:nlCheck="1" w:checkStyle="0"/>
  <w:activeWritingStyle w:appName="MSWord" w:lang="es-AR" w:vendorID="64" w:dllVersion="6" w:nlCheck="1" w:checkStyle="0"/>
  <w:activeWritingStyle w:appName="MSWord" w:lang="pt-P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20"/>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754"/>
    <w:rsid w:val="00000789"/>
    <w:rsid w:val="00001799"/>
    <w:rsid w:val="000031EF"/>
    <w:rsid w:val="00004725"/>
    <w:rsid w:val="000055C3"/>
    <w:rsid w:val="00006C25"/>
    <w:rsid w:val="0000795C"/>
    <w:rsid w:val="00010B89"/>
    <w:rsid w:val="000118CD"/>
    <w:rsid w:val="000119B6"/>
    <w:rsid w:val="00013390"/>
    <w:rsid w:val="00017E4B"/>
    <w:rsid w:val="0002550E"/>
    <w:rsid w:val="00025A88"/>
    <w:rsid w:val="00026782"/>
    <w:rsid w:val="00027122"/>
    <w:rsid w:val="000319A1"/>
    <w:rsid w:val="0003208F"/>
    <w:rsid w:val="00032C8E"/>
    <w:rsid w:val="000330EC"/>
    <w:rsid w:val="00033544"/>
    <w:rsid w:val="00034C53"/>
    <w:rsid w:val="00034C70"/>
    <w:rsid w:val="00040BD3"/>
    <w:rsid w:val="000431C5"/>
    <w:rsid w:val="000434DE"/>
    <w:rsid w:val="00043661"/>
    <w:rsid w:val="000445B8"/>
    <w:rsid w:val="0004582F"/>
    <w:rsid w:val="000471C9"/>
    <w:rsid w:val="00060399"/>
    <w:rsid w:val="00060718"/>
    <w:rsid w:val="00061599"/>
    <w:rsid w:val="000658F2"/>
    <w:rsid w:val="00065DEB"/>
    <w:rsid w:val="0006619A"/>
    <w:rsid w:val="0006675E"/>
    <w:rsid w:val="00067004"/>
    <w:rsid w:val="00067E0B"/>
    <w:rsid w:val="000719A5"/>
    <w:rsid w:val="000738D6"/>
    <w:rsid w:val="00073CC7"/>
    <w:rsid w:val="000748A0"/>
    <w:rsid w:val="00075DC0"/>
    <w:rsid w:val="0007689A"/>
    <w:rsid w:val="00077CAC"/>
    <w:rsid w:val="00080B76"/>
    <w:rsid w:val="00080CDD"/>
    <w:rsid w:val="00081592"/>
    <w:rsid w:val="000816BD"/>
    <w:rsid w:val="00082162"/>
    <w:rsid w:val="0008285A"/>
    <w:rsid w:val="00083369"/>
    <w:rsid w:val="00083380"/>
    <w:rsid w:val="0008382D"/>
    <w:rsid w:val="00085FE9"/>
    <w:rsid w:val="00086071"/>
    <w:rsid w:val="0008620B"/>
    <w:rsid w:val="00090675"/>
    <w:rsid w:val="0009246D"/>
    <w:rsid w:val="0009256F"/>
    <w:rsid w:val="00097CDF"/>
    <w:rsid w:val="000A25FA"/>
    <w:rsid w:val="000A3BC0"/>
    <w:rsid w:val="000A6D08"/>
    <w:rsid w:val="000B04F4"/>
    <w:rsid w:val="000B1B44"/>
    <w:rsid w:val="000B40F3"/>
    <w:rsid w:val="000B5296"/>
    <w:rsid w:val="000B55E6"/>
    <w:rsid w:val="000C3738"/>
    <w:rsid w:val="000C3BB5"/>
    <w:rsid w:val="000C47E0"/>
    <w:rsid w:val="000C7783"/>
    <w:rsid w:val="000C7F40"/>
    <w:rsid w:val="000D1E9D"/>
    <w:rsid w:val="000D420C"/>
    <w:rsid w:val="000D6EB3"/>
    <w:rsid w:val="000D719C"/>
    <w:rsid w:val="000E0533"/>
    <w:rsid w:val="000E188E"/>
    <w:rsid w:val="000E55FB"/>
    <w:rsid w:val="000E759E"/>
    <w:rsid w:val="000E7B1C"/>
    <w:rsid w:val="000E7E22"/>
    <w:rsid w:val="000F1BB0"/>
    <w:rsid w:val="000F4768"/>
    <w:rsid w:val="000F4DDB"/>
    <w:rsid w:val="000F6BEF"/>
    <w:rsid w:val="000F7203"/>
    <w:rsid w:val="000F78B3"/>
    <w:rsid w:val="001002FF"/>
    <w:rsid w:val="001026BE"/>
    <w:rsid w:val="001032F1"/>
    <w:rsid w:val="00104894"/>
    <w:rsid w:val="00104EE2"/>
    <w:rsid w:val="001056F8"/>
    <w:rsid w:val="00105E15"/>
    <w:rsid w:val="00105EA4"/>
    <w:rsid w:val="00110568"/>
    <w:rsid w:val="00110A3E"/>
    <w:rsid w:val="00110D3A"/>
    <w:rsid w:val="00111983"/>
    <w:rsid w:val="00113F97"/>
    <w:rsid w:val="001214CA"/>
    <w:rsid w:val="0012374E"/>
    <w:rsid w:val="00123F7E"/>
    <w:rsid w:val="001256DA"/>
    <w:rsid w:val="00126B3D"/>
    <w:rsid w:val="00127B21"/>
    <w:rsid w:val="00130BAC"/>
    <w:rsid w:val="001313D4"/>
    <w:rsid w:val="00131529"/>
    <w:rsid w:val="0013238B"/>
    <w:rsid w:val="00134711"/>
    <w:rsid w:val="00135717"/>
    <w:rsid w:val="0013649D"/>
    <w:rsid w:val="00143618"/>
    <w:rsid w:val="00143B1A"/>
    <w:rsid w:val="0014529C"/>
    <w:rsid w:val="0015046B"/>
    <w:rsid w:val="001524A3"/>
    <w:rsid w:val="0015561D"/>
    <w:rsid w:val="001568E5"/>
    <w:rsid w:val="001579AB"/>
    <w:rsid w:val="0016026D"/>
    <w:rsid w:val="00160284"/>
    <w:rsid w:val="001646D8"/>
    <w:rsid w:val="0016592F"/>
    <w:rsid w:val="001659AA"/>
    <w:rsid w:val="00165CBD"/>
    <w:rsid w:val="0017022A"/>
    <w:rsid w:val="0017169B"/>
    <w:rsid w:val="001766F9"/>
    <w:rsid w:val="00177DFE"/>
    <w:rsid w:val="00181812"/>
    <w:rsid w:val="00181F98"/>
    <w:rsid w:val="00182096"/>
    <w:rsid w:val="0018253D"/>
    <w:rsid w:val="00183FEA"/>
    <w:rsid w:val="00185244"/>
    <w:rsid w:val="00185B54"/>
    <w:rsid w:val="00185D28"/>
    <w:rsid w:val="0019010A"/>
    <w:rsid w:val="00191EE4"/>
    <w:rsid w:val="00192400"/>
    <w:rsid w:val="00196CCF"/>
    <w:rsid w:val="00196FE6"/>
    <w:rsid w:val="001A033E"/>
    <w:rsid w:val="001A071C"/>
    <w:rsid w:val="001A2943"/>
    <w:rsid w:val="001A3660"/>
    <w:rsid w:val="001A6261"/>
    <w:rsid w:val="001A6DDA"/>
    <w:rsid w:val="001A73F8"/>
    <w:rsid w:val="001B2222"/>
    <w:rsid w:val="001B2807"/>
    <w:rsid w:val="001B5075"/>
    <w:rsid w:val="001B64AC"/>
    <w:rsid w:val="001B77AC"/>
    <w:rsid w:val="001C18CF"/>
    <w:rsid w:val="001C20FE"/>
    <w:rsid w:val="001C4F30"/>
    <w:rsid w:val="001C5703"/>
    <w:rsid w:val="001C6221"/>
    <w:rsid w:val="001C6842"/>
    <w:rsid w:val="001C6D83"/>
    <w:rsid w:val="001D11E8"/>
    <w:rsid w:val="001D2B63"/>
    <w:rsid w:val="001D3A9B"/>
    <w:rsid w:val="001D69B3"/>
    <w:rsid w:val="001E441E"/>
    <w:rsid w:val="001E5FF2"/>
    <w:rsid w:val="001F237B"/>
    <w:rsid w:val="001F65B3"/>
    <w:rsid w:val="001F65D5"/>
    <w:rsid w:val="001F6CF5"/>
    <w:rsid w:val="001F7EF6"/>
    <w:rsid w:val="002000D1"/>
    <w:rsid w:val="00200519"/>
    <w:rsid w:val="0020169B"/>
    <w:rsid w:val="00203E48"/>
    <w:rsid w:val="0020573A"/>
    <w:rsid w:val="00205F9A"/>
    <w:rsid w:val="00207581"/>
    <w:rsid w:val="0021186E"/>
    <w:rsid w:val="00211CA4"/>
    <w:rsid w:val="00215B28"/>
    <w:rsid w:val="00216228"/>
    <w:rsid w:val="002229D2"/>
    <w:rsid w:val="00225B52"/>
    <w:rsid w:val="00226C9A"/>
    <w:rsid w:val="00231994"/>
    <w:rsid w:val="00232596"/>
    <w:rsid w:val="00232FAE"/>
    <w:rsid w:val="0023308D"/>
    <w:rsid w:val="00236C27"/>
    <w:rsid w:val="00237FCC"/>
    <w:rsid w:val="00243536"/>
    <w:rsid w:val="0024785B"/>
    <w:rsid w:val="00255764"/>
    <w:rsid w:val="00256E3E"/>
    <w:rsid w:val="002571D5"/>
    <w:rsid w:val="00257562"/>
    <w:rsid w:val="00257884"/>
    <w:rsid w:val="0026233A"/>
    <w:rsid w:val="00264CE4"/>
    <w:rsid w:val="00265C91"/>
    <w:rsid w:val="00265E4E"/>
    <w:rsid w:val="00267A1A"/>
    <w:rsid w:val="0027043E"/>
    <w:rsid w:val="00271FED"/>
    <w:rsid w:val="00272866"/>
    <w:rsid w:val="00273C68"/>
    <w:rsid w:val="00274D0A"/>
    <w:rsid w:val="002775E1"/>
    <w:rsid w:val="0028078A"/>
    <w:rsid w:val="00281BA6"/>
    <w:rsid w:val="00282456"/>
    <w:rsid w:val="00282FBC"/>
    <w:rsid w:val="0028331B"/>
    <w:rsid w:val="00283B06"/>
    <w:rsid w:val="00285394"/>
    <w:rsid w:val="00286B3B"/>
    <w:rsid w:val="00287BDB"/>
    <w:rsid w:val="00292F57"/>
    <w:rsid w:val="00294B24"/>
    <w:rsid w:val="00295FFB"/>
    <w:rsid w:val="002A05D9"/>
    <w:rsid w:val="002A3172"/>
    <w:rsid w:val="002A3541"/>
    <w:rsid w:val="002A3623"/>
    <w:rsid w:val="002A364B"/>
    <w:rsid w:val="002A3D8C"/>
    <w:rsid w:val="002B0438"/>
    <w:rsid w:val="002B0B65"/>
    <w:rsid w:val="002B2FB7"/>
    <w:rsid w:val="002B58F5"/>
    <w:rsid w:val="002B5F72"/>
    <w:rsid w:val="002B70D5"/>
    <w:rsid w:val="002C0526"/>
    <w:rsid w:val="002C21C0"/>
    <w:rsid w:val="002C44BD"/>
    <w:rsid w:val="002C6A49"/>
    <w:rsid w:val="002C755B"/>
    <w:rsid w:val="002D1A14"/>
    <w:rsid w:val="002D2062"/>
    <w:rsid w:val="002D41F6"/>
    <w:rsid w:val="002D4B35"/>
    <w:rsid w:val="002E0A07"/>
    <w:rsid w:val="002E3B10"/>
    <w:rsid w:val="002E524A"/>
    <w:rsid w:val="002E558B"/>
    <w:rsid w:val="002E6FCC"/>
    <w:rsid w:val="002E6FEB"/>
    <w:rsid w:val="002E7744"/>
    <w:rsid w:val="002E7F1D"/>
    <w:rsid w:val="002F0B0B"/>
    <w:rsid w:val="002F0EB7"/>
    <w:rsid w:val="002F1069"/>
    <w:rsid w:val="002F11B4"/>
    <w:rsid w:val="002F2167"/>
    <w:rsid w:val="002F2253"/>
    <w:rsid w:val="002F2691"/>
    <w:rsid w:val="002F27AC"/>
    <w:rsid w:val="002F335A"/>
    <w:rsid w:val="002F37FA"/>
    <w:rsid w:val="002F53C8"/>
    <w:rsid w:val="002F577C"/>
    <w:rsid w:val="002F58A0"/>
    <w:rsid w:val="002F6710"/>
    <w:rsid w:val="00304613"/>
    <w:rsid w:val="00306797"/>
    <w:rsid w:val="00310D38"/>
    <w:rsid w:val="003118C0"/>
    <w:rsid w:val="00312BC0"/>
    <w:rsid w:val="00313AB1"/>
    <w:rsid w:val="00315268"/>
    <w:rsid w:val="003158D5"/>
    <w:rsid w:val="00316CFF"/>
    <w:rsid w:val="00316FCD"/>
    <w:rsid w:val="00317128"/>
    <w:rsid w:val="00317A57"/>
    <w:rsid w:val="00320986"/>
    <w:rsid w:val="00321055"/>
    <w:rsid w:val="00322E7B"/>
    <w:rsid w:val="00323A23"/>
    <w:rsid w:val="00323C8D"/>
    <w:rsid w:val="00327059"/>
    <w:rsid w:val="00332421"/>
    <w:rsid w:val="00332534"/>
    <w:rsid w:val="00332785"/>
    <w:rsid w:val="0033582A"/>
    <w:rsid w:val="0033741E"/>
    <w:rsid w:val="00341FD0"/>
    <w:rsid w:val="0034392B"/>
    <w:rsid w:val="003448F2"/>
    <w:rsid w:val="003449B1"/>
    <w:rsid w:val="00344E00"/>
    <w:rsid w:val="003459E3"/>
    <w:rsid w:val="00352423"/>
    <w:rsid w:val="00354A10"/>
    <w:rsid w:val="00355A56"/>
    <w:rsid w:val="003563D2"/>
    <w:rsid w:val="00357277"/>
    <w:rsid w:val="00362EEA"/>
    <w:rsid w:val="00363AC7"/>
    <w:rsid w:val="00366C04"/>
    <w:rsid w:val="003727A0"/>
    <w:rsid w:val="00373209"/>
    <w:rsid w:val="003774D6"/>
    <w:rsid w:val="0037767E"/>
    <w:rsid w:val="00380B3D"/>
    <w:rsid w:val="00382463"/>
    <w:rsid w:val="00385DCE"/>
    <w:rsid w:val="00386FC5"/>
    <w:rsid w:val="00387929"/>
    <w:rsid w:val="00391378"/>
    <w:rsid w:val="00392F7F"/>
    <w:rsid w:val="00393704"/>
    <w:rsid w:val="00393D86"/>
    <w:rsid w:val="0039512E"/>
    <w:rsid w:val="00395A11"/>
    <w:rsid w:val="003A1265"/>
    <w:rsid w:val="003A6D01"/>
    <w:rsid w:val="003B2CC9"/>
    <w:rsid w:val="003B3349"/>
    <w:rsid w:val="003B390E"/>
    <w:rsid w:val="003B62F5"/>
    <w:rsid w:val="003B64CB"/>
    <w:rsid w:val="003B6DA1"/>
    <w:rsid w:val="003B6ECA"/>
    <w:rsid w:val="003B6FC5"/>
    <w:rsid w:val="003C15F6"/>
    <w:rsid w:val="003C240D"/>
    <w:rsid w:val="003C27B7"/>
    <w:rsid w:val="003C309A"/>
    <w:rsid w:val="003C3491"/>
    <w:rsid w:val="003C4191"/>
    <w:rsid w:val="003C4A99"/>
    <w:rsid w:val="003C608A"/>
    <w:rsid w:val="003D1C59"/>
    <w:rsid w:val="003D1C5C"/>
    <w:rsid w:val="003D31F1"/>
    <w:rsid w:val="003D3E08"/>
    <w:rsid w:val="003D4548"/>
    <w:rsid w:val="003D4FDB"/>
    <w:rsid w:val="003D75A4"/>
    <w:rsid w:val="003E26AB"/>
    <w:rsid w:val="003E331B"/>
    <w:rsid w:val="003E5A89"/>
    <w:rsid w:val="003E7B79"/>
    <w:rsid w:val="003F03C3"/>
    <w:rsid w:val="003F2832"/>
    <w:rsid w:val="003F3A50"/>
    <w:rsid w:val="003F5299"/>
    <w:rsid w:val="003F6269"/>
    <w:rsid w:val="003F74E5"/>
    <w:rsid w:val="004003E9"/>
    <w:rsid w:val="004032DB"/>
    <w:rsid w:val="00403EB2"/>
    <w:rsid w:val="004047AA"/>
    <w:rsid w:val="00404945"/>
    <w:rsid w:val="00405201"/>
    <w:rsid w:val="00406710"/>
    <w:rsid w:val="004118ED"/>
    <w:rsid w:val="004119A8"/>
    <w:rsid w:val="004137C7"/>
    <w:rsid w:val="00417106"/>
    <w:rsid w:val="00420CB5"/>
    <w:rsid w:val="00421D47"/>
    <w:rsid w:val="00425E51"/>
    <w:rsid w:val="0042612F"/>
    <w:rsid w:val="00430B26"/>
    <w:rsid w:val="00431123"/>
    <w:rsid w:val="00431696"/>
    <w:rsid w:val="00437DB1"/>
    <w:rsid w:val="00440E5D"/>
    <w:rsid w:val="00441F29"/>
    <w:rsid w:val="00441FE3"/>
    <w:rsid w:val="00445023"/>
    <w:rsid w:val="00450AA6"/>
    <w:rsid w:val="00452512"/>
    <w:rsid w:val="00452CFD"/>
    <w:rsid w:val="00453CE0"/>
    <w:rsid w:val="0046074D"/>
    <w:rsid w:val="00463AB2"/>
    <w:rsid w:val="00470230"/>
    <w:rsid w:val="00471455"/>
    <w:rsid w:val="004750C1"/>
    <w:rsid w:val="004768E8"/>
    <w:rsid w:val="00476A0C"/>
    <w:rsid w:val="00477011"/>
    <w:rsid w:val="00477409"/>
    <w:rsid w:val="0048119B"/>
    <w:rsid w:val="00481B15"/>
    <w:rsid w:val="00481C77"/>
    <w:rsid w:val="00485772"/>
    <w:rsid w:val="00485AA9"/>
    <w:rsid w:val="00486080"/>
    <w:rsid w:val="00492FBD"/>
    <w:rsid w:val="00493197"/>
    <w:rsid w:val="0049319A"/>
    <w:rsid w:val="00494DB3"/>
    <w:rsid w:val="00495A69"/>
    <w:rsid w:val="004966AD"/>
    <w:rsid w:val="00497D44"/>
    <w:rsid w:val="004A0A6B"/>
    <w:rsid w:val="004A0F6A"/>
    <w:rsid w:val="004A1F03"/>
    <w:rsid w:val="004A6EDD"/>
    <w:rsid w:val="004B389C"/>
    <w:rsid w:val="004B3D01"/>
    <w:rsid w:val="004B5787"/>
    <w:rsid w:val="004B7754"/>
    <w:rsid w:val="004C4469"/>
    <w:rsid w:val="004C530B"/>
    <w:rsid w:val="004C586B"/>
    <w:rsid w:val="004C6065"/>
    <w:rsid w:val="004C6FFD"/>
    <w:rsid w:val="004C78C5"/>
    <w:rsid w:val="004D4484"/>
    <w:rsid w:val="004D4CCC"/>
    <w:rsid w:val="004D5102"/>
    <w:rsid w:val="004E084D"/>
    <w:rsid w:val="004E2D89"/>
    <w:rsid w:val="004E3446"/>
    <w:rsid w:val="004E4A23"/>
    <w:rsid w:val="004E6097"/>
    <w:rsid w:val="004E6B90"/>
    <w:rsid w:val="004F0BEC"/>
    <w:rsid w:val="004F48DD"/>
    <w:rsid w:val="004F4AC5"/>
    <w:rsid w:val="004F5686"/>
    <w:rsid w:val="005066B5"/>
    <w:rsid w:val="00512AE6"/>
    <w:rsid w:val="00513CD5"/>
    <w:rsid w:val="00514AC0"/>
    <w:rsid w:val="00515020"/>
    <w:rsid w:val="00521B17"/>
    <w:rsid w:val="005224D8"/>
    <w:rsid w:val="00523B29"/>
    <w:rsid w:val="00523DF2"/>
    <w:rsid w:val="00524D94"/>
    <w:rsid w:val="00524F39"/>
    <w:rsid w:val="00525768"/>
    <w:rsid w:val="00530113"/>
    <w:rsid w:val="00534733"/>
    <w:rsid w:val="00536005"/>
    <w:rsid w:val="005369FD"/>
    <w:rsid w:val="0053720B"/>
    <w:rsid w:val="00545B24"/>
    <w:rsid w:val="005462A1"/>
    <w:rsid w:val="00554688"/>
    <w:rsid w:val="00555D7F"/>
    <w:rsid w:val="00556410"/>
    <w:rsid w:val="00556709"/>
    <w:rsid w:val="005616DE"/>
    <w:rsid w:val="00561F97"/>
    <w:rsid w:val="00562F4C"/>
    <w:rsid w:val="00563594"/>
    <w:rsid w:val="0056655B"/>
    <w:rsid w:val="00570881"/>
    <w:rsid w:val="00572116"/>
    <w:rsid w:val="00572B98"/>
    <w:rsid w:val="00574AE7"/>
    <w:rsid w:val="00574F2F"/>
    <w:rsid w:val="00575B63"/>
    <w:rsid w:val="00576EF7"/>
    <w:rsid w:val="005829FE"/>
    <w:rsid w:val="00583CFB"/>
    <w:rsid w:val="0058628A"/>
    <w:rsid w:val="00587822"/>
    <w:rsid w:val="005878F6"/>
    <w:rsid w:val="00590E5E"/>
    <w:rsid w:val="00591CA8"/>
    <w:rsid w:val="00593EC9"/>
    <w:rsid w:val="00596959"/>
    <w:rsid w:val="005A1B75"/>
    <w:rsid w:val="005A5334"/>
    <w:rsid w:val="005A7E87"/>
    <w:rsid w:val="005B0510"/>
    <w:rsid w:val="005B09E3"/>
    <w:rsid w:val="005B0F21"/>
    <w:rsid w:val="005B2606"/>
    <w:rsid w:val="005B6674"/>
    <w:rsid w:val="005B670F"/>
    <w:rsid w:val="005B6C1C"/>
    <w:rsid w:val="005C565B"/>
    <w:rsid w:val="005C5B67"/>
    <w:rsid w:val="005C6245"/>
    <w:rsid w:val="005C66C4"/>
    <w:rsid w:val="005C76B4"/>
    <w:rsid w:val="005C7983"/>
    <w:rsid w:val="005D02CE"/>
    <w:rsid w:val="005D05AB"/>
    <w:rsid w:val="005D0CC4"/>
    <w:rsid w:val="005D36CA"/>
    <w:rsid w:val="005D5313"/>
    <w:rsid w:val="005E21F0"/>
    <w:rsid w:val="005E2BCD"/>
    <w:rsid w:val="005E325F"/>
    <w:rsid w:val="005E4600"/>
    <w:rsid w:val="005E4C90"/>
    <w:rsid w:val="005E661A"/>
    <w:rsid w:val="005F0170"/>
    <w:rsid w:val="005F05C2"/>
    <w:rsid w:val="005F0A67"/>
    <w:rsid w:val="005F3428"/>
    <w:rsid w:val="005F39DB"/>
    <w:rsid w:val="005F55BE"/>
    <w:rsid w:val="005F7150"/>
    <w:rsid w:val="005F74CD"/>
    <w:rsid w:val="00600999"/>
    <w:rsid w:val="00602C02"/>
    <w:rsid w:val="00602E77"/>
    <w:rsid w:val="0060360F"/>
    <w:rsid w:val="006122F2"/>
    <w:rsid w:val="00612360"/>
    <w:rsid w:val="00612A3E"/>
    <w:rsid w:val="00613F3F"/>
    <w:rsid w:val="006140DB"/>
    <w:rsid w:val="006168AD"/>
    <w:rsid w:val="00622CA6"/>
    <w:rsid w:val="00625EE0"/>
    <w:rsid w:val="00625FE6"/>
    <w:rsid w:val="006327B2"/>
    <w:rsid w:val="006331C8"/>
    <w:rsid w:val="00637621"/>
    <w:rsid w:val="00641D3D"/>
    <w:rsid w:val="00645699"/>
    <w:rsid w:val="00646F26"/>
    <w:rsid w:val="006502B2"/>
    <w:rsid w:val="00650A87"/>
    <w:rsid w:val="00654A4E"/>
    <w:rsid w:val="00654AA1"/>
    <w:rsid w:val="00657AC1"/>
    <w:rsid w:val="00657EB5"/>
    <w:rsid w:val="00660B90"/>
    <w:rsid w:val="006644A7"/>
    <w:rsid w:val="00666085"/>
    <w:rsid w:val="00666EF0"/>
    <w:rsid w:val="0067098E"/>
    <w:rsid w:val="00671A70"/>
    <w:rsid w:val="006728A3"/>
    <w:rsid w:val="00672A6F"/>
    <w:rsid w:val="0067544A"/>
    <w:rsid w:val="0067704F"/>
    <w:rsid w:val="0067736B"/>
    <w:rsid w:val="00680E5F"/>
    <w:rsid w:val="00681D60"/>
    <w:rsid w:val="00682998"/>
    <w:rsid w:val="00685555"/>
    <w:rsid w:val="00692F18"/>
    <w:rsid w:val="006933E7"/>
    <w:rsid w:val="00693E67"/>
    <w:rsid w:val="00693EAC"/>
    <w:rsid w:val="00694BEE"/>
    <w:rsid w:val="0069570E"/>
    <w:rsid w:val="006A1ED7"/>
    <w:rsid w:val="006A2412"/>
    <w:rsid w:val="006A2C9D"/>
    <w:rsid w:val="006A3196"/>
    <w:rsid w:val="006A3E46"/>
    <w:rsid w:val="006A41C7"/>
    <w:rsid w:val="006A749D"/>
    <w:rsid w:val="006B18B7"/>
    <w:rsid w:val="006B2331"/>
    <w:rsid w:val="006B2C23"/>
    <w:rsid w:val="006B7AA9"/>
    <w:rsid w:val="006C08E8"/>
    <w:rsid w:val="006C2500"/>
    <w:rsid w:val="006C48C7"/>
    <w:rsid w:val="006C5FE9"/>
    <w:rsid w:val="006C6875"/>
    <w:rsid w:val="006C6EB1"/>
    <w:rsid w:val="006C7AE8"/>
    <w:rsid w:val="006D0F7A"/>
    <w:rsid w:val="006D126C"/>
    <w:rsid w:val="006D3026"/>
    <w:rsid w:val="006D3C9B"/>
    <w:rsid w:val="006D3CA7"/>
    <w:rsid w:val="006D43E7"/>
    <w:rsid w:val="006E0BCF"/>
    <w:rsid w:val="006E33FC"/>
    <w:rsid w:val="006E3403"/>
    <w:rsid w:val="006E36B3"/>
    <w:rsid w:val="006E3CA0"/>
    <w:rsid w:val="006E5A90"/>
    <w:rsid w:val="006F53F4"/>
    <w:rsid w:val="006F655F"/>
    <w:rsid w:val="006F6B09"/>
    <w:rsid w:val="0070039C"/>
    <w:rsid w:val="00701C7E"/>
    <w:rsid w:val="007026E3"/>
    <w:rsid w:val="007028B9"/>
    <w:rsid w:val="00702EB4"/>
    <w:rsid w:val="007033D9"/>
    <w:rsid w:val="00704AD8"/>
    <w:rsid w:val="00705DFD"/>
    <w:rsid w:val="007069A8"/>
    <w:rsid w:val="00706C5D"/>
    <w:rsid w:val="00713AE4"/>
    <w:rsid w:val="007156EF"/>
    <w:rsid w:val="007169AF"/>
    <w:rsid w:val="007206CD"/>
    <w:rsid w:val="007267BE"/>
    <w:rsid w:val="00727C74"/>
    <w:rsid w:val="00727EEF"/>
    <w:rsid w:val="00731536"/>
    <w:rsid w:val="00732AF2"/>
    <w:rsid w:val="007331F8"/>
    <w:rsid w:val="00735534"/>
    <w:rsid w:val="00735E52"/>
    <w:rsid w:val="007400FB"/>
    <w:rsid w:val="007443CA"/>
    <w:rsid w:val="00744650"/>
    <w:rsid w:val="007464AB"/>
    <w:rsid w:val="00747591"/>
    <w:rsid w:val="00750F05"/>
    <w:rsid w:val="00753668"/>
    <w:rsid w:val="00755DEA"/>
    <w:rsid w:val="00756E80"/>
    <w:rsid w:val="007577B2"/>
    <w:rsid w:val="00760C16"/>
    <w:rsid w:val="0076113B"/>
    <w:rsid w:val="007614E8"/>
    <w:rsid w:val="007625F9"/>
    <w:rsid w:val="007628BE"/>
    <w:rsid w:val="00762B2E"/>
    <w:rsid w:val="00764699"/>
    <w:rsid w:val="00766688"/>
    <w:rsid w:val="00770033"/>
    <w:rsid w:val="00770EC7"/>
    <w:rsid w:val="00771A2C"/>
    <w:rsid w:val="00774083"/>
    <w:rsid w:val="007746A7"/>
    <w:rsid w:val="00774FDF"/>
    <w:rsid w:val="007756DF"/>
    <w:rsid w:val="00777BF8"/>
    <w:rsid w:val="00777D6D"/>
    <w:rsid w:val="00781E85"/>
    <w:rsid w:val="00782F36"/>
    <w:rsid w:val="00783171"/>
    <w:rsid w:val="007869BC"/>
    <w:rsid w:val="00787155"/>
    <w:rsid w:val="00787C77"/>
    <w:rsid w:val="00790644"/>
    <w:rsid w:val="00790D73"/>
    <w:rsid w:val="0079161F"/>
    <w:rsid w:val="00795D13"/>
    <w:rsid w:val="007A264F"/>
    <w:rsid w:val="007A4866"/>
    <w:rsid w:val="007B032D"/>
    <w:rsid w:val="007B267F"/>
    <w:rsid w:val="007B4245"/>
    <w:rsid w:val="007B4E4D"/>
    <w:rsid w:val="007B5C46"/>
    <w:rsid w:val="007B70CA"/>
    <w:rsid w:val="007B79DB"/>
    <w:rsid w:val="007C213E"/>
    <w:rsid w:val="007C23B2"/>
    <w:rsid w:val="007C2552"/>
    <w:rsid w:val="007C3479"/>
    <w:rsid w:val="007C4C1D"/>
    <w:rsid w:val="007C58F2"/>
    <w:rsid w:val="007C60C1"/>
    <w:rsid w:val="007C6427"/>
    <w:rsid w:val="007D02E1"/>
    <w:rsid w:val="007D14B6"/>
    <w:rsid w:val="007D3990"/>
    <w:rsid w:val="007D4781"/>
    <w:rsid w:val="007D5C6F"/>
    <w:rsid w:val="007E27D0"/>
    <w:rsid w:val="007E331D"/>
    <w:rsid w:val="007E3BE2"/>
    <w:rsid w:val="007E6267"/>
    <w:rsid w:val="007E6442"/>
    <w:rsid w:val="007E6585"/>
    <w:rsid w:val="007F0B67"/>
    <w:rsid w:val="007F0ED3"/>
    <w:rsid w:val="007F0FB9"/>
    <w:rsid w:val="007F1A39"/>
    <w:rsid w:val="007F4916"/>
    <w:rsid w:val="007F77F4"/>
    <w:rsid w:val="00800665"/>
    <w:rsid w:val="00806CD3"/>
    <w:rsid w:val="008074BE"/>
    <w:rsid w:val="008113A9"/>
    <w:rsid w:val="00811963"/>
    <w:rsid w:val="0081272A"/>
    <w:rsid w:val="008148FD"/>
    <w:rsid w:val="008201F4"/>
    <w:rsid w:val="008203BF"/>
    <w:rsid w:val="0082076F"/>
    <w:rsid w:val="00821ABA"/>
    <w:rsid w:val="0082240E"/>
    <w:rsid w:val="00823535"/>
    <w:rsid w:val="008242A0"/>
    <w:rsid w:val="00825797"/>
    <w:rsid w:val="0083349A"/>
    <w:rsid w:val="008334C8"/>
    <w:rsid w:val="008335A1"/>
    <w:rsid w:val="00835997"/>
    <w:rsid w:val="00835F4D"/>
    <w:rsid w:val="008426CA"/>
    <w:rsid w:val="008428C4"/>
    <w:rsid w:val="00842967"/>
    <w:rsid w:val="00843E81"/>
    <w:rsid w:val="00845462"/>
    <w:rsid w:val="00850082"/>
    <w:rsid w:val="00851937"/>
    <w:rsid w:val="00852D37"/>
    <w:rsid w:val="00856245"/>
    <w:rsid w:val="00856ABB"/>
    <w:rsid w:val="0085797F"/>
    <w:rsid w:val="008608E0"/>
    <w:rsid w:val="008613A7"/>
    <w:rsid w:val="00864ABF"/>
    <w:rsid w:val="00864D0C"/>
    <w:rsid w:val="00866274"/>
    <w:rsid w:val="00866366"/>
    <w:rsid w:val="008676B5"/>
    <w:rsid w:val="00867B04"/>
    <w:rsid w:val="00870B69"/>
    <w:rsid w:val="0087160D"/>
    <w:rsid w:val="00873AFD"/>
    <w:rsid w:val="00873C36"/>
    <w:rsid w:val="0087409D"/>
    <w:rsid w:val="008744D5"/>
    <w:rsid w:val="00875297"/>
    <w:rsid w:val="00875B32"/>
    <w:rsid w:val="00875D31"/>
    <w:rsid w:val="00876067"/>
    <w:rsid w:val="00880D04"/>
    <w:rsid w:val="008811E5"/>
    <w:rsid w:val="00883A0C"/>
    <w:rsid w:val="00884332"/>
    <w:rsid w:val="00886AA5"/>
    <w:rsid w:val="008873BE"/>
    <w:rsid w:val="008901AA"/>
    <w:rsid w:val="00890255"/>
    <w:rsid w:val="0089179C"/>
    <w:rsid w:val="00893282"/>
    <w:rsid w:val="00895E0F"/>
    <w:rsid w:val="00896575"/>
    <w:rsid w:val="008967F5"/>
    <w:rsid w:val="008A05D0"/>
    <w:rsid w:val="008A0C1C"/>
    <w:rsid w:val="008A25DD"/>
    <w:rsid w:val="008A4124"/>
    <w:rsid w:val="008A6D88"/>
    <w:rsid w:val="008A7D5D"/>
    <w:rsid w:val="008B19BD"/>
    <w:rsid w:val="008B4407"/>
    <w:rsid w:val="008B544A"/>
    <w:rsid w:val="008B77EB"/>
    <w:rsid w:val="008C15AF"/>
    <w:rsid w:val="008C3220"/>
    <w:rsid w:val="008C72D6"/>
    <w:rsid w:val="008C74FA"/>
    <w:rsid w:val="008D5C30"/>
    <w:rsid w:val="008D7A34"/>
    <w:rsid w:val="008E0DC5"/>
    <w:rsid w:val="008E1CCB"/>
    <w:rsid w:val="008E280C"/>
    <w:rsid w:val="008E5F82"/>
    <w:rsid w:val="008E75D2"/>
    <w:rsid w:val="008F0135"/>
    <w:rsid w:val="008F4611"/>
    <w:rsid w:val="008F6756"/>
    <w:rsid w:val="008F67D5"/>
    <w:rsid w:val="00900C89"/>
    <w:rsid w:val="00900FD7"/>
    <w:rsid w:val="009028D9"/>
    <w:rsid w:val="00903B13"/>
    <w:rsid w:val="00904ACB"/>
    <w:rsid w:val="00904C81"/>
    <w:rsid w:val="00905118"/>
    <w:rsid w:val="00906E3C"/>
    <w:rsid w:val="00910C59"/>
    <w:rsid w:val="00911051"/>
    <w:rsid w:val="00911834"/>
    <w:rsid w:val="00912C72"/>
    <w:rsid w:val="009136D6"/>
    <w:rsid w:val="0091479B"/>
    <w:rsid w:val="009159DA"/>
    <w:rsid w:val="00920270"/>
    <w:rsid w:val="00920606"/>
    <w:rsid w:val="00922110"/>
    <w:rsid w:val="00922194"/>
    <w:rsid w:val="00923FC3"/>
    <w:rsid w:val="009258F7"/>
    <w:rsid w:val="009263CA"/>
    <w:rsid w:val="00926737"/>
    <w:rsid w:val="00926D0C"/>
    <w:rsid w:val="009278CB"/>
    <w:rsid w:val="00930242"/>
    <w:rsid w:val="0093392C"/>
    <w:rsid w:val="009346F3"/>
    <w:rsid w:val="00935F8E"/>
    <w:rsid w:val="00940BCB"/>
    <w:rsid w:val="00941FC7"/>
    <w:rsid w:val="00942E2B"/>
    <w:rsid w:val="0094308D"/>
    <w:rsid w:val="009442C0"/>
    <w:rsid w:val="009453E9"/>
    <w:rsid w:val="00945D12"/>
    <w:rsid w:val="00947197"/>
    <w:rsid w:val="00952B4D"/>
    <w:rsid w:val="009531A0"/>
    <w:rsid w:val="009533B4"/>
    <w:rsid w:val="00953F37"/>
    <w:rsid w:val="00956CCF"/>
    <w:rsid w:val="00957CB2"/>
    <w:rsid w:val="0096155D"/>
    <w:rsid w:val="00961693"/>
    <w:rsid w:val="0096678C"/>
    <w:rsid w:val="00967E0F"/>
    <w:rsid w:val="00970D2E"/>
    <w:rsid w:val="009722A8"/>
    <w:rsid w:val="009728D2"/>
    <w:rsid w:val="0097327C"/>
    <w:rsid w:val="009736C0"/>
    <w:rsid w:val="0097668F"/>
    <w:rsid w:val="0097769D"/>
    <w:rsid w:val="0098096C"/>
    <w:rsid w:val="00980AA0"/>
    <w:rsid w:val="009819A8"/>
    <w:rsid w:val="00981A92"/>
    <w:rsid w:val="009827C6"/>
    <w:rsid w:val="009832EB"/>
    <w:rsid w:val="009836E9"/>
    <w:rsid w:val="00983F7B"/>
    <w:rsid w:val="0098465E"/>
    <w:rsid w:val="00985E78"/>
    <w:rsid w:val="0098794B"/>
    <w:rsid w:val="009905D6"/>
    <w:rsid w:val="00992AAF"/>
    <w:rsid w:val="0099674A"/>
    <w:rsid w:val="009A03DB"/>
    <w:rsid w:val="009A0B03"/>
    <w:rsid w:val="009A154C"/>
    <w:rsid w:val="009A1DDC"/>
    <w:rsid w:val="009A329C"/>
    <w:rsid w:val="009A6B84"/>
    <w:rsid w:val="009A6E87"/>
    <w:rsid w:val="009A7F76"/>
    <w:rsid w:val="009B1304"/>
    <w:rsid w:val="009B2FB5"/>
    <w:rsid w:val="009B33B9"/>
    <w:rsid w:val="009B4B8B"/>
    <w:rsid w:val="009B72FD"/>
    <w:rsid w:val="009B7ED9"/>
    <w:rsid w:val="009C32D0"/>
    <w:rsid w:val="009C50BC"/>
    <w:rsid w:val="009C5BA0"/>
    <w:rsid w:val="009D431E"/>
    <w:rsid w:val="009D460D"/>
    <w:rsid w:val="009D7765"/>
    <w:rsid w:val="009E05CD"/>
    <w:rsid w:val="009E3AD0"/>
    <w:rsid w:val="009E4B48"/>
    <w:rsid w:val="009E4F85"/>
    <w:rsid w:val="009E511B"/>
    <w:rsid w:val="009E51C9"/>
    <w:rsid w:val="009E5605"/>
    <w:rsid w:val="009F1EFE"/>
    <w:rsid w:val="009F242A"/>
    <w:rsid w:val="009F2CE4"/>
    <w:rsid w:val="009F42E1"/>
    <w:rsid w:val="009F49EA"/>
    <w:rsid w:val="009F5659"/>
    <w:rsid w:val="009F66B1"/>
    <w:rsid w:val="00A02887"/>
    <w:rsid w:val="00A02E57"/>
    <w:rsid w:val="00A057C4"/>
    <w:rsid w:val="00A05A4D"/>
    <w:rsid w:val="00A05AB4"/>
    <w:rsid w:val="00A070D7"/>
    <w:rsid w:val="00A12E09"/>
    <w:rsid w:val="00A136A4"/>
    <w:rsid w:val="00A15194"/>
    <w:rsid w:val="00A16685"/>
    <w:rsid w:val="00A16D13"/>
    <w:rsid w:val="00A17DAD"/>
    <w:rsid w:val="00A25EB2"/>
    <w:rsid w:val="00A2614E"/>
    <w:rsid w:val="00A265E3"/>
    <w:rsid w:val="00A30AC2"/>
    <w:rsid w:val="00A334F0"/>
    <w:rsid w:val="00A403AD"/>
    <w:rsid w:val="00A40E60"/>
    <w:rsid w:val="00A45571"/>
    <w:rsid w:val="00A45588"/>
    <w:rsid w:val="00A4607A"/>
    <w:rsid w:val="00A4625E"/>
    <w:rsid w:val="00A529FA"/>
    <w:rsid w:val="00A52B09"/>
    <w:rsid w:val="00A53736"/>
    <w:rsid w:val="00A54730"/>
    <w:rsid w:val="00A54BD1"/>
    <w:rsid w:val="00A56096"/>
    <w:rsid w:val="00A56440"/>
    <w:rsid w:val="00A62E0B"/>
    <w:rsid w:val="00A63491"/>
    <w:rsid w:val="00A6553E"/>
    <w:rsid w:val="00A66622"/>
    <w:rsid w:val="00A7029E"/>
    <w:rsid w:val="00A71BAA"/>
    <w:rsid w:val="00A72488"/>
    <w:rsid w:val="00A7294C"/>
    <w:rsid w:val="00A74B98"/>
    <w:rsid w:val="00A75239"/>
    <w:rsid w:val="00A7623D"/>
    <w:rsid w:val="00A820F1"/>
    <w:rsid w:val="00A87644"/>
    <w:rsid w:val="00A92BF4"/>
    <w:rsid w:val="00AA1ABA"/>
    <w:rsid w:val="00AA3077"/>
    <w:rsid w:val="00AA36BB"/>
    <w:rsid w:val="00AA6564"/>
    <w:rsid w:val="00AA6FCA"/>
    <w:rsid w:val="00AB2387"/>
    <w:rsid w:val="00AB346C"/>
    <w:rsid w:val="00AB37B5"/>
    <w:rsid w:val="00AB3A12"/>
    <w:rsid w:val="00AB5A78"/>
    <w:rsid w:val="00AB711B"/>
    <w:rsid w:val="00AC333C"/>
    <w:rsid w:val="00AC5912"/>
    <w:rsid w:val="00AC65C5"/>
    <w:rsid w:val="00AC6F12"/>
    <w:rsid w:val="00AC7D27"/>
    <w:rsid w:val="00AD035C"/>
    <w:rsid w:val="00AD1EB6"/>
    <w:rsid w:val="00AD2EC9"/>
    <w:rsid w:val="00AD31CA"/>
    <w:rsid w:val="00AD5631"/>
    <w:rsid w:val="00AD64A4"/>
    <w:rsid w:val="00AD6B3B"/>
    <w:rsid w:val="00AE018F"/>
    <w:rsid w:val="00AE0B67"/>
    <w:rsid w:val="00AE187B"/>
    <w:rsid w:val="00AE2085"/>
    <w:rsid w:val="00AE26F5"/>
    <w:rsid w:val="00AE3537"/>
    <w:rsid w:val="00AE3F49"/>
    <w:rsid w:val="00AF38A7"/>
    <w:rsid w:val="00AF7398"/>
    <w:rsid w:val="00B00B27"/>
    <w:rsid w:val="00B012D9"/>
    <w:rsid w:val="00B0184D"/>
    <w:rsid w:val="00B02B0A"/>
    <w:rsid w:val="00B03A32"/>
    <w:rsid w:val="00B03A4D"/>
    <w:rsid w:val="00B03EAA"/>
    <w:rsid w:val="00B046E5"/>
    <w:rsid w:val="00B046EA"/>
    <w:rsid w:val="00B04D6D"/>
    <w:rsid w:val="00B14DDB"/>
    <w:rsid w:val="00B14E7A"/>
    <w:rsid w:val="00B154B8"/>
    <w:rsid w:val="00B157DD"/>
    <w:rsid w:val="00B17054"/>
    <w:rsid w:val="00B17FCF"/>
    <w:rsid w:val="00B201CC"/>
    <w:rsid w:val="00B2296C"/>
    <w:rsid w:val="00B26B8D"/>
    <w:rsid w:val="00B302AD"/>
    <w:rsid w:val="00B308C0"/>
    <w:rsid w:val="00B32291"/>
    <w:rsid w:val="00B344A6"/>
    <w:rsid w:val="00B35F7A"/>
    <w:rsid w:val="00B36DD4"/>
    <w:rsid w:val="00B37B81"/>
    <w:rsid w:val="00B4028E"/>
    <w:rsid w:val="00B42DBE"/>
    <w:rsid w:val="00B43767"/>
    <w:rsid w:val="00B43E44"/>
    <w:rsid w:val="00B44A64"/>
    <w:rsid w:val="00B4523C"/>
    <w:rsid w:val="00B45A77"/>
    <w:rsid w:val="00B461D5"/>
    <w:rsid w:val="00B46F45"/>
    <w:rsid w:val="00B53C2C"/>
    <w:rsid w:val="00B5440A"/>
    <w:rsid w:val="00B566EB"/>
    <w:rsid w:val="00B57D44"/>
    <w:rsid w:val="00B6146B"/>
    <w:rsid w:val="00B61DC8"/>
    <w:rsid w:val="00B62F1C"/>
    <w:rsid w:val="00B64733"/>
    <w:rsid w:val="00B64CA2"/>
    <w:rsid w:val="00B64DE3"/>
    <w:rsid w:val="00B65F29"/>
    <w:rsid w:val="00B70FDF"/>
    <w:rsid w:val="00B71232"/>
    <w:rsid w:val="00B73927"/>
    <w:rsid w:val="00B73DFA"/>
    <w:rsid w:val="00B75F3E"/>
    <w:rsid w:val="00B777B1"/>
    <w:rsid w:val="00B81FF7"/>
    <w:rsid w:val="00B820A7"/>
    <w:rsid w:val="00B84320"/>
    <w:rsid w:val="00B84521"/>
    <w:rsid w:val="00B848E4"/>
    <w:rsid w:val="00B87038"/>
    <w:rsid w:val="00B87A2E"/>
    <w:rsid w:val="00B91EC7"/>
    <w:rsid w:val="00B961F7"/>
    <w:rsid w:val="00B969E3"/>
    <w:rsid w:val="00BA0180"/>
    <w:rsid w:val="00BA1457"/>
    <w:rsid w:val="00BA1631"/>
    <w:rsid w:val="00BA3009"/>
    <w:rsid w:val="00BA6559"/>
    <w:rsid w:val="00BB0033"/>
    <w:rsid w:val="00BB080A"/>
    <w:rsid w:val="00BB15F8"/>
    <w:rsid w:val="00BB37B9"/>
    <w:rsid w:val="00BB3C67"/>
    <w:rsid w:val="00BB3D08"/>
    <w:rsid w:val="00BB70B7"/>
    <w:rsid w:val="00BB7EC3"/>
    <w:rsid w:val="00BC03E1"/>
    <w:rsid w:val="00BC07E0"/>
    <w:rsid w:val="00BC5A68"/>
    <w:rsid w:val="00BC7AE6"/>
    <w:rsid w:val="00BD2F25"/>
    <w:rsid w:val="00BD422F"/>
    <w:rsid w:val="00BD5F6A"/>
    <w:rsid w:val="00BE1951"/>
    <w:rsid w:val="00BE2960"/>
    <w:rsid w:val="00BE4A26"/>
    <w:rsid w:val="00BE76AB"/>
    <w:rsid w:val="00BF0F73"/>
    <w:rsid w:val="00C01CF5"/>
    <w:rsid w:val="00C021AC"/>
    <w:rsid w:val="00C0288A"/>
    <w:rsid w:val="00C02E43"/>
    <w:rsid w:val="00C04285"/>
    <w:rsid w:val="00C04841"/>
    <w:rsid w:val="00C0560F"/>
    <w:rsid w:val="00C05E34"/>
    <w:rsid w:val="00C073F3"/>
    <w:rsid w:val="00C105C7"/>
    <w:rsid w:val="00C14048"/>
    <w:rsid w:val="00C161F8"/>
    <w:rsid w:val="00C16A4A"/>
    <w:rsid w:val="00C200DD"/>
    <w:rsid w:val="00C230FA"/>
    <w:rsid w:val="00C23624"/>
    <w:rsid w:val="00C26F58"/>
    <w:rsid w:val="00C30583"/>
    <w:rsid w:val="00C33D04"/>
    <w:rsid w:val="00C3492C"/>
    <w:rsid w:val="00C34EE6"/>
    <w:rsid w:val="00C373AB"/>
    <w:rsid w:val="00C37980"/>
    <w:rsid w:val="00C40B1F"/>
    <w:rsid w:val="00C4149E"/>
    <w:rsid w:val="00C45D23"/>
    <w:rsid w:val="00C46D98"/>
    <w:rsid w:val="00C47727"/>
    <w:rsid w:val="00C50747"/>
    <w:rsid w:val="00C5460C"/>
    <w:rsid w:val="00C55047"/>
    <w:rsid w:val="00C57455"/>
    <w:rsid w:val="00C6051B"/>
    <w:rsid w:val="00C61B6B"/>
    <w:rsid w:val="00C62D6A"/>
    <w:rsid w:val="00C62EFC"/>
    <w:rsid w:val="00C6503F"/>
    <w:rsid w:val="00C662E9"/>
    <w:rsid w:val="00C67E4A"/>
    <w:rsid w:val="00C71CFC"/>
    <w:rsid w:val="00C72A49"/>
    <w:rsid w:val="00C73498"/>
    <w:rsid w:val="00C74028"/>
    <w:rsid w:val="00C742E6"/>
    <w:rsid w:val="00C74FCE"/>
    <w:rsid w:val="00C75E37"/>
    <w:rsid w:val="00C7650A"/>
    <w:rsid w:val="00C818D1"/>
    <w:rsid w:val="00C81A70"/>
    <w:rsid w:val="00C82EB1"/>
    <w:rsid w:val="00C82F7C"/>
    <w:rsid w:val="00C849C1"/>
    <w:rsid w:val="00C90C4E"/>
    <w:rsid w:val="00C96485"/>
    <w:rsid w:val="00C96BBC"/>
    <w:rsid w:val="00CA03C6"/>
    <w:rsid w:val="00CA2306"/>
    <w:rsid w:val="00CA2BE4"/>
    <w:rsid w:val="00CA3640"/>
    <w:rsid w:val="00CA4E66"/>
    <w:rsid w:val="00CA5302"/>
    <w:rsid w:val="00CA5EBC"/>
    <w:rsid w:val="00CA69F1"/>
    <w:rsid w:val="00CA72A3"/>
    <w:rsid w:val="00CA7799"/>
    <w:rsid w:val="00CB02C0"/>
    <w:rsid w:val="00CB0FC2"/>
    <w:rsid w:val="00CB1845"/>
    <w:rsid w:val="00CB2350"/>
    <w:rsid w:val="00CB30FB"/>
    <w:rsid w:val="00CB5F9B"/>
    <w:rsid w:val="00CB6E5F"/>
    <w:rsid w:val="00CB74DA"/>
    <w:rsid w:val="00CB7908"/>
    <w:rsid w:val="00CC215B"/>
    <w:rsid w:val="00CC3304"/>
    <w:rsid w:val="00CC43C5"/>
    <w:rsid w:val="00CC5A2B"/>
    <w:rsid w:val="00CC7C0D"/>
    <w:rsid w:val="00CD31B6"/>
    <w:rsid w:val="00CD50AB"/>
    <w:rsid w:val="00CD7729"/>
    <w:rsid w:val="00CD79A5"/>
    <w:rsid w:val="00CE11E4"/>
    <w:rsid w:val="00CE43C1"/>
    <w:rsid w:val="00CE4E66"/>
    <w:rsid w:val="00CE7502"/>
    <w:rsid w:val="00CF06BE"/>
    <w:rsid w:val="00CF2D0C"/>
    <w:rsid w:val="00D02605"/>
    <w:rsid w:val="00D10EBD"/>
    <w:rsid w:val="00D12711"/>
    <w:rsid w:val="00D15314"/>
    <w:rsid w:val="00D1662F"/>
    <w:rsid w:val="00D16B24"/>
    <w:rsid w:val="00D204B7"/>
    <w:rsid w:val="00D2050E"/>
    <w:rsid w:val="00D229E1"/>
    <w:rsid w:val="00D312C1"/>
    <w:rsid w:val="00D36C3E"/>
    <w:rsid w:val="00D45B02"/>
    <w:rsid w:val="00D473EA"/>
    <w:rsid w:val="00D47B50"/>
    <w:rsid w:val="00D50B1A"/>
    <w:rsid w:val="00D512DE"/>
    <w:rsid w:val="00D536B4"/>
    <w:rsid w:val="00D56080"/>
    <w:rsid w:val="00D56566"/>
    <w:rsid w:val="00D56E87"/>
    <w:rsid w:val="00D57367"/>
    <w:rsid w:val="00D61A37"/>
    <w:rsid w:val="00D6346C"/>
    <w:rsid w:val="00D6411D"/>
    <w:rsid w:val="00D64782"/>
    <w:rsid w:val="00D65628"/>
    <w:rsid w:val="00D66EDD"/>
    <w:rsid w:val="00D67278"/>
    <w:rsid w:val="00D67B8D"/>
    <w:rsid w:val="00D71094"/>
    <w:rsid w:val="00D73E3C"/>
    <w:rsid w:val="00D74196"/>
    <w:rsid w:val="00D7566D"/>
    <w:rsid w:val="00D76E20"/>
    <w:rsid w:val="00D802DE"/>
    <w:rsid w:val="00D8043E"/>
    <w:rsid w:val="00D8125F"/>
    <w:rsid w:val="00D82754"/>
    <w:rsid w:val="00D86D5E"/>
    <w:rsid w:val="00D90453"/>
    <w:rsid w:val="00D91117"/>
    <w:rsid w:val="00D91601"/>
    <w:rsid w:val="00D922B1"/>
    <w:rsid w:val="00D923CC"/>
    <w:rsid w:val="00DA22C4"/>
    <w:rsid w:val="00DA5F08"/>
    <w:rsid w:val="00DB0DAE"/>
    <w:rsid w:val="00DB22A5"/>
    <w:rsid w:val="00DB46AD"/>
    <w:rsid w:val="00DB4C5E"/>
    <w:rsid w:val="00DB514D"/>
    <w:rsid w:val="00DB7370"/>
    <w:rsid w:val="00DC139D"/>
    <w:rsid w:val="00DC2C8A"/>
    <w:rsid w:val="00DC2EAE"/>
    <w:rsid w:val="00DC45D2"/>
    <w:rsid w:val="00DC4666"/>
    <w:rsid w:val="00DC4D2A"/>
    <w:rsid w:val="00DC51E9"/>
    <w:rsid w:val="00DC571F"/>
    <w:rsid w:val="00DC6157"/>
    <w:rsid w:val="00DC71F3"/>
    <w:rsid w:val="00DD3F5E"/>
    <w:rsid w:val="00DD55DA"/>
    <w:rsid w:val="00DD5ADB"/>
    <w:rsid w:val="00DD73CE"/>
    <w:rsid w:val="00DE0399"/>
    <w:rsid w:val="00DE271E"/>
    <w:rsid w:val="00DE2A33"/>
    <w:rsid w:val="00DE569D"/>
    <w:rsid w:val="00DE6571"/>
    <w:rsid w:val="00DE6FB7"/>
    <w:rsid w:val="00DE7662"/>
    <w:rsid w:val="00DE7784"/>
    <w:rsid w:val="00DF0410"/>
    <w:rsid w:val="00DF39D8"/>
    <w:rsid w:val="00DF419A"/>
    <w:rsid w:val="00DF4691"/>
    <w:rsid w:val="00DF6DF1"/>
    <w:rsid w:val="00DF7F7A"/>
    <w:rsid w:val="00E01FDA"/>
    <w:rsid w:val="00E03C5A"/>
    <w:rsid w:val="00E04B7F"/>
    <w:rsid w:val="00E0531A"/>
    <w:rsid w:val="00E10342"/>
    <w:rsid w:val="00E1145C"/>
    <w:rsid w:val="00E117F3"/>
    <w:rsid w:val="00E154A0"/>
    <w:rsid w:val="00E15729"/>
    <w:rsid w:val="00E163B6"/>
    <w:rsid w:val="00E1736D"/>
    <w:rsid w:val="00E179CF"/>
    <w:rsid w:val="00E179D1"/>
    <w:rsid w:val="00E202A8"/>
    <w:rsid w:val="00E229C2"/>
    <w:rsid w:val="00E232D1"/>
    <w:rsid w:val="00E239F0"/>
    <w:rsid w:val="00E2459C"/>
    <w:rsid w:val="00E24C1A"/>
    <w:rsid w:val="00E255B3"/>
    <w:rsid w:val="00E269E4"/>
    <w:rsid w:val="00E27421"/>
    <w:rsid w:val="00E32C35"/>
    <w:rsid w:val="00E369CE"/>
    <w:rsid w:val="00E417D3"/>
    <w:rsid w:val="00E41948"/>
    <w:rsid w:val="00E41E1B"/>
    <w:rsid w:val="00E45058"/>
    <w:rsid w:val="00E45331"/>
    <w:rsid w:val="00E45A2F"/>
    <w:rsid w:val="00E46978"/>
    <w:rsid w:val="00E46DA5"/>
    <w:rsid w:val="00E470E3"/>
    <w:rsid w:val="00E50A52"/>
    <w:rsid w:val="00E50CAC"/>
    <w:rsid w:val="00E564DA"/>
    <w:rsid w:val="00E574F6"/>
    <w:rsid w:val="00E57760"/>
    <w:rsid w:val="00E608F3"/>
    <w:rsid w:val="00E60D6A"/>
    <w:rsid w:val="00E60FEA"/>
    <w:rsid w:val="00E62FC3"/>
    <w:rsid w:val="00E63E82"/>
    <w:rsid w:val="00E65BFC"/>
    <w:rsid w:val="00E65FAA"/>
    <w:rsid w:val="00E66AF8"/>
    <w:rsid w:val="00E673A2"/>
    <w:rsid w:val="00E67552"/>
    <w:rsid w:val="00E67F66"/>
    <w:rsid w:val="00E75460"/>
    <w:rsid w:val="00E765E2"/>
    <w:rsid w:val="00E777DA"/>
    <w:rsid w:val="00E7794D"/>
    <w:rsid w:val="00E77BC6"/>
    <w:rsid w:val="00E77DE7"/>
    <w:rsid w:val="00E81DB4"/>
    <w:rsid w:val="00E83E68"/>
    <w:rsid w:val="00E84A3B"/>
    <w:rsid w:val="00E903F8"/>
    <w:rsid w:val="00E913BA"/>
    <w:rsid w:val="00E94F30"/>
    <w:rsid w:val="00E95B86"/>
    <w:rsid w:val="00E95F76"/>
    <w:rsid w:val="00EA2336"/>
    <w:rsid w:val="00EA2720"/>
    <w:rsid w:val="00EA4749"/>
    <w:rsid w:val="00EA7FE0"/>
    <w:rsid w:val="00EB362B"/>
    <w:rsid w:val="00EB56CD"/>
    <w:rsid w:val="00EB78B5"/>
    <w:rsid w:val="00EB7F8F"/>
    <w:rsid w:val="00EC22AC"/>
    <w:rsid w:val="00EC2B26"/>
    <w:rsid w:val="00EC52FB"/>
    <w:rsid w:val="00EC5BB8"/>
    <w:rsid w:val="00EC5F29"/>
    <w:rsid w:val="00ED0B96"/>
    <w:rsid w:val="00ED1508"/>
    <w:rsid w:val="00ED324B"/>
    <w:rsid w:val="00ED4F44"/>
    <w:rsid w:val="00ED640F"/>
    <w:rsid w:val="00EE171A"/>
    <w:rsid w:val="00EE2F00"/>
    <w:rsid w:val="00EE7052"/>
    <w:rsid w:val="00EE72B7"/>
    <w:rsid w:val="00EF0BFF"/>
    <w:rsid w:val="00EF225C"/>
    <w:rsid w:val="00EF2790"/>
    <w:rsid w:val="00EF5E12"/>
    <w:rsid w:val="00EF6431"/>
    <w:rsid w:val="00EF661D"/>
    <w:rsid w:val="00EF7323"/>
    <w:rsid w:val="00EF748B"/>
    <w:rsid w:val="00EF7625"/>
    <w:rsid w:val="00F01066"/>
    <w:rsid w:val="00F051B9"/>
    <w:rsid w:val="00F06063"/>
    <w:rsid w:val="00F1071F"/>
    <w:rsid w:val="00F13454"/>
    <w:rsid w:val="00F15E89"/>
    <w:rsid w:val="00F17FBE"/>
    <w:rsid w:val="00F20AB7"/>
    <w:rsid w:val="00F2236C"/>
    <w:rsid w:val="00F243C3"/>
    <w:rsid w:val="00F24EEE"/>
    <w:rsid w:val="00F2704F"/>
    <w:rsid w:val="00F2742F"/>
    <w:rsid w:val="00F27FFE"/>
    <w:rsid w:val="00F32E45"/>
    <w:rsid w:val="00F34A3F"/>
    <w:rsid w:val="00F3686B"/>
    <w:rsid w:val="00F36D40"/>
    <w:rsid w:val="00F37E9A"/>
    <w:rsid w:val="00F40E3D"/>
    <w:rsid w:val="00F4275D"/>
    <w:rsid w:val="00F42E03"/>
    <w:rsid w:val="00F450E2"/>
    <w:rsid w:val="00F459B3"/>
    <w:rsid w:val="00F469C0"/>
    <w:rsid w:val="00F51365"/>
    <w:rsid w:val="00F54707"/>
    <w:rsid w:val="00F55419"/>
    <w:rsid w:val="00F57317"/>
    <w:rsid w:val="00F615EE"/>
    <w:rsid w:val="00F625D4"/>
    <w:rsid w:val="00F62C19"/>
    <w:rsid w:val="00F6596B"/>
    <w:rsid w:val="00F65E15"/>
    <w:rsid w:val="00F70FE8"/>
    <w:rsid w:val="00F7261E"/>
    <w:rsid w:val="00F74E91"/>
    <w:rsid w:val="00F76CC9"/>
    <w:rsid w:val="00F76F93"/>
    <w:rsid w:val="00F77F91"/>
    <w:rsid w:val="00F80390"/>
    <w:rsid w:val="00F8262B"/>
    <w:rsid w:val="00F83DB4"/>
    <w:rsid w:val="00F90174"/>
    <w:rsid w:val="00F91DB3"/>
    <w:rsid w:val="00F9283E"/>
    <w:rsid w:val="00F92D39"/>
    <w:rsid w:val="00F92EBD"/>
    <w:rsid w:val="00F94A51"/>
    <w:rsid w:val="00F95414"/>
    <w:rsid w:val="00F95F72"/>
    <w:rsid w:val="00FA1BE4"/>
    <w:rsid w:val="00FA1C18"/>
    <w:rsid w:val="00FA4B55"/>
    <w:rsid w:val="00FA5456"/>
    <w:rsid w:val="00FA5B2A"/>
    <w:rsid w:val="00FA68D9"/>
    <w:rsid w:val="00FA6ADF"/>
    <w:rsid w:val="00FA6FB3"/>
    <w:rsid w:val="00FB025F"/>
    <w:rsid w:val="00FB4EDC"/>
    <w:rsid w:val="00FC171E"/>
    <w:rsid w:val="00FC2702"/>
    <w:rsid w:val="00FC2BEC"/>
    <w:rsid w:val="00FC58B3"/>
    <w:rsid w:val="00FC65BB"/>
    <w:rsid w:val="00FC68A7"/>
    <w:rsid w:val="00FD08CC"/>
    <w:rsid w:val="00FD12DC"/>
    <w:rsid w:val="00FD65AE"/>
    <w:rsid w:val="00FD75D4"/>
    <w:rsid w:val="00FE0520"/>
    <w:rsid w:val="00FE33E1"/>
    <w:rsid w:val="00FE6ADA"/>
    <w:rsid w:val="00FE70CD"/>
    <w:rsid w:val="00FF2C58"/>
    <w:rsid w:val="00FF45DA"/>
    <w:rsid w:val="00FF54F5"/>
    <w:rsid w:val="00FF5F6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1212C2"/>
  <w15:docId w15:val="{88EFA557-3987-417B-B615-57C2D2FAF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napToGrid w:val="0"/>
    </w:pPr>
    <w:rPr>
      <w:snapToGrid w:val="0"/>
      <w:sz w:val="24"/>
      <w:szCs w:val="24"/>
      <w:lang w:val="en-GB"/>
    </w:rPr>
  </w:style>
  <w:style w:type="paragraph" w:styleId="Heading1">
    <w:name w:val="heading 1"/>
    <w:basedOn w:val="Normal"/>
    <w:next w:val="Marge"/>
    <w:link w:val="Heading1Char"/>
    <w:uiPriority w:val="9"/>
    <w:qFormat/>
    <w:pPr>
      <w:keepNext/>
      <w:keepLines/>
      <w:spacing w:before="240" w:after="240"/>
      <w:jc w:val="center"/>
      <w:outlineLvl w:val="0"/>
    </w:pPr>
    <w:rPr>
      <w:rFonts w:eastAsia="Times New Roman"/>
      <w:b/>
      <w:bCs/>
      <w:kern w:val="28"/>
      <w:lang w:val="fr-FR" w:eastAsia="en-US"/>
    </w:rPr>
  </w:style>
  <w:style w:type="paragraph" w:styleId="Heading2">
    <w:name w:val="heading 2"/>
    <w:basedOn w:val="Normal"/>
    <w:next w:val="Marge"/>
    <w:link w:val="Heading2Char"/>
    <w:qFormat/>
    <w:pPr>
      <w:keepNext/>
      <w:keepLines/>
      <w:spacing w:before="480" w:after="240"/>
      <w:ind w:left="567" w:hanging="567"/>
      <w:outlineLvl w:val="1"/>
    </w:pPr>
    <w:rPr>
      <w:rFonts w:eastAsia="Times New Roman"/>
      <w:b/>
      <w:bCs/>
      <w:caps/>
      <w:lang w:eastAsia="en-US"/>
    </w:rPr>
  </w:style>
  <w:style w:type="paragraph" w:styleId="Heading3">
    <w:name w:val="heading 3"/>
    <w:basedOn w:val="Normal"/>
    <w:next w:val="Marge"/>
    <w:link w:val="Heading3Char"/>
    <w:qFormat/>
    <w:pPr>
      <w:keepNext/>
      <w:keepLines/>
      <w:spacing w:after="240"/>
      <w:ind w:left="567" w:hanging="567"/>
      <w:outlineLvl w:val="2"/>
    </w:pPr>
    <w:rPr>
      <w:rFonts w:eastAsia="Times New Roman"/>
      <w:b/>
      <w:bCs/>
      <w:lang w:eastAsia="en-US"/>
    </w:rPr>
  </w:style>
  <w:style w:type="paragraph" w:styleId="Heading4">
    <w:name w:val="heading 4"/>
    <w:basedOn w:val="Normal"/>
    <w:next w:val="Marge"/>
    <w:link w:val="Heading4Char"/>
    <w:qFormat/>
    <w:pPr>
      <w:keepNext/>
      <w:keepLines/>
      <w:spacing w:after="240"/>
      <w:outlineLvl w:val="3"/>
    </w:pPr>
    <w:rPr>
      <w:rFonts w:eastAsia="Times New Roman"/>
      <w:b/>
      <w:bCs/>
      <w:lang w:eastAsia="en-US"/>
    </w:rPr>
  </w:style>
  <w:style w:type="paragraph" w:styleId="Heading5">
    <w:name w:val="heading 5"/>
    <w:basedOn w:val="Normal"/>
    <w:next w:val="Marge"/>
    <w:link w:val="Heading5Char"/>
    <w:qFormat/>
    <w:pPr>
      <w:keepNext/>
      <w:keepLines/>
      <w:tabs>
        <w:tab w:val="clear" w:pos="567"/>
        <w:tab w:val="left" w:pos="1134"/>
      </w:tabs>
      <w:spacing w:after="240"/>
      <w:ind w:left="1134" w:hanging="567"/>
      <w:outlineLvl w:val="4"/>
    </w:pPr>
    <w:rPr>
      <w:rFonts w:eastAsia="Times New Roman"/>
      <w:b/>
      <w:bCs/>
      <w:lang w:eastAsia="en-US"/>
    </w:rPr>
  </w:style>
  <w:style w:type="paragraph" w:styleId="Heading6">
    <w:name w:val="heading 6"/>
    <w:basedOn w:val="Normal"/>
    <w:next w:val="Marge"/>
    <w:link w:val="Heading6Char"/>
    <w:qFormat/>
    <w:pPr>
      <w:keepNext/>
      <w:keepLines/>
      <w:tabs>
        <w:tab w:val="clear" w:pos="567"/>
        <w:tab w:val="left" w:pos="1134"/>
      </w:tabs>
      <w:spacing w:after="240"/>
      <w:ind w:left="567"/>
      <w:outlineLvl w:val="5"/>
    </w:pPr>
    <w:rPr>
      <w:rFonts w:eastAsia="Times New Roman"/>
      <w:b/>
      <w:iCs/>
      <w:szCs w:val="22"/>
      <w:lang w:eastAsia="en-US"/>
    </w:rPr>
  </w:style>
  <w:style w:type="paragraph" w:styleId="Heading7">
    <w:name w:val="heading 7"/>
    <w:basedOn w:val="Normal"/>
    <w:next w:val="Normal"/>
    <w:link w:val="Heading7Char"/>
    <w:unhideWhenUsed/>
    <w:qFormat/>
    <w:rsid w:val="00FA68D9"/>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semiHidden/>
    <w:unhideWhenUsed/>
    <w:qFormat/>
    <w:rsid w:val="00DC2EAE"/>
    <w:pPr>
      <w:spacing w:before="240" w:after="60"/>
      <w:outlineLvl w:val="8"/>
    </w:pPr>
    <w:rPr>
      <w:rFonts w:ascii="Arial" w:hAnsi="Arial" w:cs="Arial"/>
      <w:b/>
      <w:bCs/>
      <w:i/>
      <w:iCs/>
      <w:sz w:val="18"/>
      <w:szCs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pPr>
      <w:tabs>
        <w:tab w:val="left" w:pos="-737"/>
      </w:tabs>
      <w:spacing w:after="240"/>
      <w:ind w:left="567" w:hanging="567"/>
      <w:jc w:val="both"/>
    </w:pPr>
    <w:rPr>
      <w:rFonts w:eastAsia="Times New Roman"/>
      <w:lang w:val="fr-FR" w:eastAsia="en-US"/>
    </w:rPr>
  </w:style>
  <w:style w:type="paragraph" w:customStyle="1" w:styleId="JOBSTYLE">
    <w:name w:val="JOBSTYLE"/>
    <w:basedOn w:val="Normal"/>
    <w:pPr>
      <w:tabs>
        <w:tab w:val="left" w:pos="1134"/>
        <w:tab w:val="left" w:pos="6237"/>
      </w:tabs>
      <w:overflowPunct w:val="0"/>
      <w:autoSpaceDE w:val="0"/>
      <w:autoSpaceDN w:val="0"/>
      <w:adjustRightInd w:val="0"/>
      <w:snapToGrid/>
      <w:spacing w:line="960" w:lineRule="auto"/>
      <w:jc w:val="both"/>
      <w:textAlignment w:val="baseline"/>
    </w:pPr>
    <w:rPr>
      <w:rFonts w:eastAsia="Times New Roman"/>
      <w:snapToGrid/>
      <w:lang w:eastAsia="en-US"/>
    </w:rPr>
  </w:style>
  <w:style w:type="paragraph" w:styleId="Footer">
    <w:name w:val="footer"/>
    <w:basedOn w:val="Normal"/>
    <w:link w:val="FooterChar"/>
    <w:pPr>
      <w:tabs>
        <w:tab w:val="center" w:pos="4153"/>
        <w:tab w:val="right" w:pos="8306"/>
      </w:tabs>
    </w:pPr>
    <w:rPr>
      <w:rFonts w:eastAsia="Times New Roman"/>
      <w:lang w:val="fr-FR" w:eastAsia="en-US"/>
    </w:rPr>
  </w:style>
  <w:style w:type="character" w:styleId="FootnoteReference">
    <w:name w:val="footnote reference"/>
    <w:aliases w:val="16 Point,Superscript 6 Point,BVI fnr,nota pié di pagina,ftref,Footnote Refernece,Footnote Reference Number,Footnotes refss,Footnote Reference1, BVI fnr,FO,footnote ref,(NECG) Footnote Reference,Ref,de nota al pie,Footnote,note bp"/>
    <w:basedOn w:val="DefaultParagraphFont"/>
    <w:link w:val="CarattereCharCarattereCarattereCharCarattereCharCarattereCharCharCharCharChar"/>
    <w:qFormat/>
    <w:rPr>
      <w:vertAlign w:val="superscript"/>
    </w:rPr>
  </w:style>
  <w:style w:type="paragraph" w:styleId="FootnoteText">
    <w:name w:val="footnote text"/>
    <w:basedOn w:val="Normal"/>
    <w:link w:val="FootnoteTextChar"/>
    <w:pPr>
      <w:ind w:left="567" w:hanging="567"/>
    </w:pPr>
    <w:rPr>
      <w:rFonts w:eastAsia="Times New Roman"/>
      <w:sz w:val="20"/>
      <w:szCs w:val="20"/>
      <w:lang w:eastAsia="en-US"/>
    </w:rPr>
  </w:style>
  <w:style w:type="paragraph" w:styleId="Header">
    <w:name w:val="header"/>
    <w:basedOn w:val="Normal"/>
    <w:link w:val="HeaderChar"/>
    <w:pPr>
      <w:tabs>
        <w:tab w:val="center" w:pos="4153"/>
        <w:tab w:val="right" w:pos="8306"/>
      </w:tabs>
    </w:pPr>
    <w:rPr>
      <w:rFonts w:eastAsia="Times New Roman"/>
      <w:lang w:eastAsia="en-US"/>
    </w:rPr>
  </w:style>
  <w:style w:type="paragraph" w:customStyle="1" w:styleId="Par">
    <w:name w:val="Par"/>
    <w:basedOn w:val="Normal"/>
    <w:link w:val="ParChar"/>
    <w:pPr>
      <w:spacing w:after="240"/>
      <w:ind w:firstLine="567"/>
      <w:jc w:val="both"/>
    </w:pPr>
    <w:rPr>
      <w:rFonts w:eastAsia="Times New Roman"/>
      <w:lang w:eastAsia="en-US"/>
    </w:rPr>
  </w:style>
  <w:style w:type="paragraph" w:customStyle="1" w:styleId="alina">
    <w:name w:val="alinéa"/>
    <w:basedOn w:val="Normal"/>
    <w:pPr>
      <w:snapToGrid/>
      <w:spacing w:after="240"/>
      <w:ind w:left="567"/>
      <w:jc w:val="both"/>
    </w:pPr>
    <w:rPr>
      <w:rFonts w:eastAsia="Times New Roman"/>
      <w:snapToGrid/>
      <w:lang w:eastAsia="en-US"/>
    </w:rPr>
  </w:style>
  <w:style w:type="paragraph" w:customStyle="1" w:styleId="c">
    <w:name w:val="(c)"/>
    <w:basedOn w:val="Normal"/>
    <w:pPr>
      <w:tabs>
        <w:tab w:val="clear" w:pos="567"/>
        <w:tab w:val="left" w:pos="1701"/>
      </w:tabs>
      <w:spacing w:after="240"/>
      <w:ind w:left="1701" w:hanging="567"/>
      <w:jc w:val="both"/>
    </w:pPr>
  </w:style>
  <w:style w:type="paragraph" w:customStyle="1" w:styleId="b">
    <w:name w:val="(b)"/>
    <w:basedOn w:val="a"/>
    <w:pPr>
      <w:tabs>
        <w:tab w:val="clear" w:pos="567"/>
        <w:tab w:val="left" w:pos="1134"/>
      </w:tabs>
      <w:ind w:left="1134"/>
    </w:pPr>
  </w:style>
  <w:style w:type="paragraph" w:customStyle="1" w:styleId="TIRETbul1cm">
    <w:name w:val="TIRET bul 1cm"/>
    <w:basedOn w:val="Normal"/>
    <w:pPr>
      <w:numPr>
        <w:numId w:val="12"/>
      </w:numPr>
      <w:tabs>
        <w:tab w:val="clear" w:pos="567"/>
        <w:tab w:val="clear" w:pos="644"/>
        <w:tab w:val="num" w:pos="851"/>
      </w:tabs>
      <w:adjustRightInd w:val="0"/>
      <w:spacing w:after="240"/>
      <w:ind w:left="851" w:hanging="284"/>
      <w:jc w:val="both"/>
    </w:pPr>
  </w:style>
  <w:style w:type="paragraph" w:customStyle="1" w:styleId="Marge">
    <w:name w:val="Marge"/>
    <w:basedOn w:val="Par"/>
    <w:link w:val="MargeChar"/>
    <w:pPr>
      <w:ind w:firstLine="0"/>
    </w:pPr>
  </w:style>
  <w:style w:type="character" w:customStyle="1" w:styleId="HeaderChar">
    <w:name w:val="Header Char"/>
    <w:basedOn w:val="DefaultParagraphFont"/>
    <w:link w:val="Header"/>
    <w:locked/>
    <w:rsid w:val="004B7754"/>
    <w:rPr>
      <w:rFonts w:eastAsia="Times New Roman"/>
      <w:snapToGrid w:val="0"/>
      <w:sz w:val="24"/>
      <w:szCs w:val="24"/>
      <w:lang w:val="en-GB" w:eastAsia="en-US"/>
    </w:rPr>
  </w:style>
  <w:style w:type="table" w:styleId="TableGrid">
    <w:name w:val="Table Grid"/>
    <w:basedOn w:val="TableNormal"/>
    <w:rsid w:val="004B7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35997"/>
    <w:rPr>
      <w:rFonts w:ascii="Tahoma" w:hAnsi="Tahoma" w:cs="Tahoma"/>
      <w:sz w:val="16"/>
      <w:szCs w:val="16"/>
    </w:rPr>
  </w:style>
  <w:style w:type="character" w:customStyle="1" w:styleId="BalloonTextChar">
    <w:name w:val="Balloon Text Char"/>
    <w:basedOn w:val="DefaultParagraphFont"/>
    <w:link w:val="BalloonText"/>
    <w:rsid w:val="00835997"/>
    <w:rPr>
      <w:rFonts w:ascii="Tahoma" w:hAnsi="Tahoma" w:cs="Tahoma"/>
      <w:snapToGrid w:val="0"/>
      <w:sz w:val="16"/>
      <w:szCs w:val="16"/>
      <w:lang w:val="en-GB"/>
    </w:rPr>
  </w:style>
  <w:style w:type="character" w:styleId="Hyperlink">
    <w:name w:val="Hyperlink"/>
    <w:basedOn w:val="DefaultParagraphFont"/>
    <w:uiPriority w:val="99"/>
    <w:rsid w:val="001A2943"/>
    <w:rPr>
      <w:color w:val="0000FF" w:themeColor="hyperlink"/>
      <w:u w:val="single"/>
    </w:rPr>
  </w:style>
  <w:style w:type="character" w:styleId="CommentReference">
    <w:name w:val="annotation reference"/>
    <w:basedOn w:val="DefaultParagraphFont"/>
    <w:uiPriority w:val="99"/>
    <w:rsid w:val="008F4611"/>
    <w:rPr>
      <w:sz w:val="16"/>
      <w:szCs w:val="16"/>
    </w:rPr>
  </w:style>
  <w:style w:type="paragraph" w:styleId="CommentText">
    <w:name w:val="annotation text"/>
    <w:basedOn w:val="Normal"/>
    <w:link w:val="CommentTextChar"/>
    <w:uiPriority w:val="99"/>
    <w:qFormat/>
    <w:rsid w:val="008F4611"/>
    <w:rPr>
      <w:sz w:val="20"/>
      <w:szCs w:val="20"/>
    </w:rPr>
  </w:style>
  <w:style w:type="character" w:customStyle="1" w:styleId="CommentTextChar">
    <w:name w:val="Comment Text Char"/>
    <w:basedOn w:val="DefaultParagraphFont"/>
    <w:link w:val="CommentText"/>
    <w:uiPriority w:val="99"/>
    <w:qFormat/>
    <w:rsid w:val="008F4611"/>
    <w:rPr>
      <w:snapToGrid w:val="0"/>
      <w:lang w:val="en-GB"/>
    </w:rPr>
  </w:style>
  <w:style w:type="paragraph" w:styleId="CommentSubject">
    <w:name w:val="annotation subject"/>
    <w:basedOn w:val="CommentText"/>
    <w:next w:val="CommentText"/>
    <w:link w:val="CommentSubjectChar"/>
    <w:rsid w:val="008F4611"/>
    <w:rPr>
      <w:b/>
      <w:bCs/>
    </w:rPr>
  </w:style>
  <w:style w:type="character" w:customStyle="1" w:styleId="CommentSubjectChar">
    <w:name w:val="Comment Subject Char"/>
    <w:basedOn w:val="CommentTextChar"/>
    <w:link w:val="CommentSubject"/>
    <w:rsid w:val="008F4611"/>
    <w:rPr>
      <w:b/>
      <w:bCs/>
      <w:snapToGrid w:val="0"/>
      <w:lang w:val="en-GB"/>
    </w:rPr>
  </w:style>
  <w:style w:type="paragraph" w:customStyle="1" w:styleId="Default">
    <w:name w:val="Default"/>
    <w:rsid w:val="00D76E20"/>
    <w:pPr>
      <w:autoSpaceDE w:val="0"/>
      <w:autoSpaceDN w:val="0"/>
      <w:adjustRightInd w:val="0"/>
    </w:pPr>
    <w:rPr>
      <w:color w:val="000000"/>
      <w:sz w:val="24"/>
      <w:szCs w:val="24"/>
      <w:lang w:val="en-US"/>
    </w:rPr>
  </w:style>
  <w:style w:type="character" w:customStyle="1" w:styleId="UnresolvedMention1">
    <w:name w:val="Unresolved Mention1"/>
    <w:basedOn w:val="DefaultParagraphFont"/>
    <w:uiPriority w:val="99"/>
    <w:semiHidden/>
    <w:unhideWhenUsed/>
    <w:rsid w:val="00B848E4"/>
    <w:rPr>
      <w:color w:val="605E5C"/>
      <w:shd w:val="clear" w:color="auto" w:fill="E1DFDD"/>
    </w:rPr>
  </w:style>
  <w:style w:type="character" w:customStyle="1" w:styleId="Heading7Char">
    <w:name w:val="Heading 7 Char"/>
    <w:basedOn w:val="DefaultParagraphFont"/>
    <w:link w:val="Heading7"/>
    <w:rsid w:val="00FA68D9"/>
    <w:rPr>
      <w:rFonts w:asciiTheme="majorHAnsi" w:eastAsiaTheme="majorEastAsia" w:hAnsiTheme="majorHAnsi" w:cstheme="majorBidi"/>
      <w:i/>
      <w:iCs/>
      <w:snapToGrid w:val="0"/>
      <w:color w:val="243F60" w:themeColor="accent1" w:themeShade="7F"/>
      <w:sz w:val="24"/>
      <w:szCs w:val="24"/>
      <w:lang w:val="en-GB"/>
    </w:rPr>
  </w:style>
  <w:style w:type="paragraph" w:customStyle="1" w:styleId="CarattereCharCarattereCarattereCharCarattereCharCarattereCharCharCharCharChar">
    <w:name w:val="Carattere Char Carattere Carattere Char Carattere Char Carattere Char Char Char Char Char"/>
    <w:aliases w:val="Footnote Reference Char Char Char Char Char Char Char Char Char Char Char Char Char Char Char Char Char,footnote number Char Char"/>
    <w:basedOn w:val="Normal"/>
    <w:link w:val="FootnoteReference"/>
    <w:rsid w:val="007C4C1D"/>
    <w:pPr>
      <w:tabs>
        <w:tab w:val="clear" w:pos="567"/>
      </w:tabs>
      <w:snapToGrid/>
      <w:spacing w:before="120" w:after="160" w:line="240" w:lineRule="exact"/>
    </w:pPr>
    <w:rPr>
      <w:snapToGrid/>
      <w:sz w:val="20"/>
      <w:szCs w:val="20"/>
      <w:vertAlign w:val="superscript"/>
      <w:lang w:val="fr-FR"/>
    </w:rPr>
  </w:style>
  <w:style w:type="paragraph" w:styleId="ListParagraph">
    <w:name w:val="List Paragraph"/>
    <w:aliases w:val="ADB List Paragraph,Dot pt,List Paragraph Char Char Char,Indicator Text,Numbered Para 1,List Paragraph12,Bullet Points,MAIN CONTENT,Bullet 1,Light Grid - Accent 31,References,Indent Paragraph,stil3"/>
    <w:basedOn w:val="Normal"/>
    <w:link w:val="ListParagraphChar"/>
    <w:uiPriority w:val="34"/>
    <w:qFormat/>
    <w:rsid w:val="009C5BA0"/>
    <w:pPr>
      <w:ind w:left="720"/>
      <w:contextualSpacing/>
    </w:pPr>
  </w:style>
  <w:style w:type="character" w:customStyle="1" w:styleId="Heading9Char">
    <w:name w:val="Heading 9 Char"/>
    <w:basedOn w:val="DefaultParagraphFont"/>
    <w:link w:val="Heading9"/>
    <w:semiHidden/>
    <w:rsid w:val="00DC2EAE"/>
    <w:rPr>
      <w:rFonts w:ascii="Arial" w:hAnsi="Arial" w:cs="Arial"/>
      <w:b/>
      <w:bCs/>
      <w:i/>
      <w:iCs/>
      <w:snapToGrid w:val="0"/>
      <w:sz w:val="18"/>
      <w:szCs w:val="18"/>
      <w:u w:val="single"/>
      <w:lang w:val="en-GB"/>
    </w:rPr>
  </w:style>
  <w:style w:type="character" w:styleId="PageNumber">
    <w:name w:val="page number"/>
    <w:basedOn w:val="DefaultParagraphFont"/>
    <w:rsid w:val="00DC2EAE"/>
  </w:style>
  <w:style w:type="paragraph" w:customStyle="1" w:styleId="Serre">
    <w:name w:val="Serre"/>
    <w:basedOn w:val="Normal"/>
    <w:rsid w:val="00DC2EAE"/>
    <w:pPr>
      <w:tabs>
        <w:tab w:val="clear" w:pos="567"/>
      </w:tabs>
      <w:suppressAutoHyphens/>
      <w:snapToGrid/>
      <w:jc w:val="both"/>
      <w:outlineLvl w:val="2"/>
    </w:pPr>
    <w:rPr>
      <w:rFonts w:ascii="Arial" w:eastAsia="PMingLiU" w:hAnsi="Arial"/>
      <w:snapToGrid/>
      <w:sz w:val="22"/>
      <w:szCs w:val="20"/>
      <w:lang w:eastAsia="fr-FR"/>
    </w:rPr>
  </w:style>
  <w:style w:type="paragraph" w:customStyle="1" w:styleId="COI">
    <w:name w:val="COI"/>
    <w:basedOn w:val="Marge"/>
    <w:link w:val="COIChar"/>
    <w:autoRedefine/>
    <w:rsid w:val="00DC2EAE"/>
    <w:pPr>
      <w:autoSpaceDE w:val="0"/>
      <w:autoSpaceDN w:val="0"/>
      <w:adjustRightInd w:val="0"/>
    </w:pPr>
    <w:rPr>
      <w:rFonts w:ascii="Arial" w:eastAsia="Arial Unicode MS" w:hAnsi="Arial" w:cs="Arial"/>
      <w:color w:val="000000"/>
      <w:sz w:val="22"/>
      <w:szCs w:val="22"/>
    </w:rPr>
  </w:style>
  <w:style w:type="paragraph" w:styleId="BlockText">
    <w:name w:val="Block Text"/>
    <w:basedOn w:val="Normal"/>
    <w:rsid w:val="00DC2EAE"/>
    <w:pPr>
      <w:tabs>
        <w:tab w:val="clear" w:pos="567"/>
      </w:tabs>
      <w:snapToGrid/>
      <w:ind w:left="360" w:right="540"/>
      <w:jc w:val="both"/>
    </w:pPr>
    <w:rPr>
      <w:rFonts w:ascii="Arial" w:eastAsia="PMingLiU" w:hAnsi="Arial"/>
      <w:i/>
      <w:iCs/>
      <w:snapToGrid/>
      <w:sz w:val="22"/>
      <w:lang w:val="en-US" w:eastAsia="en-US"/>
    </w:rPr>
  </w:style>
  <w:style w:type="paragraph" w:styleId="BodyText2">
    <w:name w:val="Body Text 2"/>
    <w:basedOn w:val="Normal"/>
    <w:link w:val="BodyText2Char"/>
    <w:rsid w:val="00DC2EAE"/>
    <w:pPr>
      <w:tabs>
        <w:tab w:val="clear" w:pos="567"/>
      </w:tabs>
      <w:snapToGrid/>
      <w:spacing w:before="100" w:beforeAutospacing="1" w:after="100" w:afterAutospacing="1" w:line="360" w:lineRule="auto"/>
    </w:pPr>
    <w:rPr>
      <w:rFonts w:ascii="Arial" w:eastAsia="MS Mincho" w:hAnsi="Arial" w:cs="Arial"/>
      <w:snapToGrid/>
      <w:color w:val="FF0000"/>
      <w:sz w:val="22"/>
      <w:lang w:val="en-US" w:eastAsia="ja-JP"/>
    </w:rPr>
  </w:style>
  <w:style w:type="character" w:customStyle="1" w:styleId="BodyText2Char">
    <w:name w:val="Body Text 2 Char"/>
    <w:basedOn w:val="DefaultParagraphFont"/>
    <w:link w:val="BodyText2"/>
    <w:rsid w:val="00DC2EAE"/>
    <w:rPr>
      <w:rFonts w:ascii="Arial" w:eastAsia="MS Mincho" w:hAnsi="Arial" w:cs="Arial"/>
      <w:color w:val="FF0000"/>
      <w:sz w:val="22"/>
      <w:szCs w:val="24"/>
      <w:lang w:val="en-US" w:eastAsia="ja-JP"/>
    </w:rPr>
  </w:style>
  <w:style w:type="paragraph" w:styleId="BodyTextIndent">
    <w:name w:val="Body Text Indent"/>
    <w:aliases w:val="Quotation"/>
    <w:basedOn w:val="Normal"/>
    <w:link w:val="BodyTextIndentChar"/>
    <w:rsid w:val="00DC2EAE"/>
    <w:pPr>
      <w:tabs>
        <w:tab w:val="clear" w:pos="567"/>
      </w:tabs>
      <w:snapToGrid/>
      <w:spacing w:before="120" w:after="100" w:afterAutospacing="1"/>
      <w:ind w:left="1134" w:right="1134"/>
      <w:jc w:val="both"/>
    </w:pPr>
    <w:rPr>
      <w:rFonts w:ascii="Arial" w:eastAsia="PMingLiU" w:hAnsi="Arial"/>
      <w:i/>
      <w:snapToGrid/>
      <w:sz w:val="22"/>
      <w:lang w:eastAsia="en-US"/>
    </w:rPr>
  </w:style>
  <w:style w:type="character" w:customStyle="1" w:styleId="BodyTextIndentChar">
    <w:name w:val="Body Text Indent Char"/>
    <w:aliases w:val="Quotation Char"/>
    <w:basedOn w:val="DefaultParagraphFont"/>
    <w:link w:val="BodyTextIndent"/>
    <w:rsid w:val="00DC2EAE"/>
    <w:rPr>
      <w:rFonts w:ascii="Arial" w:eastAsia="PMingLiU" w:hAnsi="Arial"/>
      <w:i/>
      <w:sz w:val="22"/>
      <w:szCs w:val="24"/>
      <w:lang w:val="en-GB" w:eastAsia="en-US"/>
    </w:rPr>
  </w:style>
  <w:style w:type="paragraph" w:customStyle="1" w:styleId="Docheading">
    <w:name w:val="Doc. heading"/>
    <w:basedOn w:val="Header"/>
    <w:rsid w:val="00DC2EAE"/>
    <w:pPr>
      <w:spacing w:after="480"/>
      <w:jc w:val="center"/>
    </w:pPr>
    <w:rPr>
      <w:rFonts w:ascii="Arial" w:eastAsia="PMingLiU" w:hAnsi="Arial" w:cs="Arial"/>
      <w:b/>
      <w:bCs/>
      <w:caps/>
    </w:rPr>
  </w:style>
  <w:style w:type="paragraph" w:styleId="BodyTextFirstIndent2">
    <w:name w:val="Body Text First Indent 2"/>
    <w:basedOn w:val="BodyTextIndent"/>
    <w:link w:val="BodyTextFirstIndent2Char"/>
    <w:rsid w:val="00DC2EAE"/>
    <w:pPr>
      <w:tabs>
        <w:tab w:val="left" w:pos="567"/>
      </w:tabs>
      <w:snapToGrid w:val="0"/>
      <w:spacing w:after="120"/>
      <w:ind w:left="283" w:firstLine="210"/>
      <w:jc w:val="left"/>
    </w:pPr>
    <w:rPr>
      <w:snapToGrid w:val="0"/>
    </w:rPr>
  </w:style>
  <w:style w:type="character" w:customStyle="1" w:styleId="BodyTextFirstIndent2Char">
    <w:name w:val="Body Text First Indent 2 Char"/>
    <w:basedOn w:val="BodyTextIndentChar"/>
    <w:link w:val="BodyTextFirstIndent2"/>
    <w:rsid w:val="00DC2EAE"/>
    <w:rPr>
      <w:rFonts w:ascii="Arial" w:eastAsia="PMingLiU" w:hAnsi="Arial"/>
      <w:i/>
      <w:snapToGrid w:val="0"/>
      <w:sz w:val="22"/>
      <w:szCs w:val="24"/>
      <w:lang w:val="en-GB" w:eastAsia="en-US"/>
    </w:rPr>
  </w:style>
  <w:style w:type="paragraph" w:customStyle="1" w:styleId="Listnumbered">
    <w:name w:val="List numbered"/>
    <w:basedOn w:val="ListBullet2"/>
    <w:autoRedefine/>
    <w:rsid w:val="00DC2EAE"/>
    <w:pPr>
      <w:numPr>
        <w:numId w:val="23"/>
      </w:numPr>
      <w:jc w:val="both"/>
    </w:pPr>
  </w:style>
  <w:style w:type="paragraph" w:customStyle="1" w:styleId="Style1">
    <w:name w:val="Style1"/>
    <w:basedOn w:val="Listnumbered"/>
    <w:autoRedefine/>
    <w:rsid w:val="00DC2EAE"/>
  </w:style>
  <w:style w:type="character" w:customStyle="1" w:styleId="ParChar">
    <w:name w:val="Par Char"/>
    <w:link w:val="Par"/>
    <w:rsid w:val="00DC2EAE"/>
    <w:rPr>
      <w:rFonts w:eastAsia="Times New Roman"/>
      <w:snapToGrid w:val="0"/>
      <w:sz w:val="24"/>
      <w:szCs w:val="24"/>
      <w:lang w:val="en-GB" w:eastAsia="en-US"/>
    </w:rPr>
  </w:style>
  <w:style w:type="paragraph" w:styleId="ListBullet2">
    <w:name w:val="List Bullet 2"/>
    <w:basedOn w:val="Normal"/>
    <w:rsid w:val="00DC2EAE"/>
    <w:pPr>
      <w:numPr>
        <w:numId w:val="24"/>
      </w:numPr>
      <w:spacing w:after="240"/>
    </w:pPr>
    <w:rPr>
      <w:rFonts w:ascii="Arial" w:eastAsia="PMingLiU" w:hAnsi="Arial"/>
      <w:sz w:val="22"/>
      <w:lang w:eastAsia="en-US"/>
    </w:rPr>
  </w:style>
  <w:style w:type="character" w:customStyle="1" w:styleId="MargeChar">
    <w:name w:val="Marge Char"/>
    <w:link w:val="Marge"/>
    <w:rsid w:val="00DC2EAE"/>
    <w:rPr>
      <w:rFonts w:eastAsia="Times New Roman"/>
      <w:snapToGrid w:val="0"/>
      <w:sz w:val="24"/>
      <w:szCs w:val="24"/>
      <w:lang w:val="en-GB" w:eastAsia="en-US"/>
    </w:rPr>
  </w:style>
  <w:style w:type="character" w:customStyle="1" w:styleId="COIChar">
    <w:name w:val="COI Char"/>
    <w:link w:val="COI"/>
    <w:rsid w:val="00DC2EAE"/>
    <w:rPr>
      <w:rFonts w:ascii="Arial" w:eastAsia="Arial Unicode MS" w:hAnsi="Arial" w:cs="Arial"/>
      <w:snapToGrid w:val="0"/>
      <w:color w:val="000000"/>
      <w:sz w:val="22"/>
      <w:szCs w:val="22"/>
      <w:lang w:val="en-GB" w:eastAsia="en-US"/>
    </w:rPr>
  </w:style>
  <w:style w:type="character" w:customStyle="1" w:styleId="Titre9Car1">
    <w:name w:val="Titre 9 Car1"/>
    <w:semiHidden/>
    <w:rsid w:val="00DC2EAE"/>
    <w:rPr>
      <w:rFonts w:ascii="Cambria" w:eastAsia="Times New Roman" w:hAnsi="Cambria" w:cs="Times New Roman"/>
      <w:snapToGrid w:val="0"/>
      <w:sz w:val="22"/>
      <w:szCs w:val="22"/>
      <w:lang w:val="en-GB" w:eastAsia="en-US"/>
    </w:rPr>
  </w:style>
  <w:style w:type="paragraph" w:customStyle="1" w:styleId="Paragrafoelenco1">
    <w:name w:val="Paragrafo elenco1"/>
    <w:basedOn w:val="Normal"/>
    <w:uiPriority w:val="99"/>
    <w:rsid w:val="00DC2EAE"/>
    <w:pPr>
      <w:tabs>
        <w:tab w:val="clear" w:pos="567"/>
      </w:tabs>
      <w:suppressAutoHyphens/>
      <w:snapToGrid/>
      <w:ind w:left="720"/>
      <w:contextualSpacing/>
    </w:pPr>
    <w:rPr>
      <w:rFonts w:eastAsia="Simsun (Founder Extended)"/>
      <w:snapToGrid/>
      <w:lang w:eastAsia="ar-SA"/>
    </w:rPr>
  </w:style>
  <w:style w:type="character" w:styleId="FollowedHyperlink">
    <w:name w:val="FollowedHyperlink"/>
    <w:rsid w:val="00DC2EAE"/>
    <w:rPr>
      <w:color w:val="800080"/>
      <w:u w:val="single"/>
    </w:rPr>
  </w:style>
  <w:style w:type="paragraph" w:styleId="EndnoteText">
    <w:name w:val="endnote text"/>
    <w:basedOn w:val="Normal"/>
    <w:link w:val="EndnoteTextChar"/>
    <w:rsid w:val="00DC2EAE"/>
    <w:rPr>
      <w:rFonts w:ascii="Arial" w:eastAsia="PMingLiU" w:hAnsi="Arial"/>
      <w:sz w:val="20"/>
      <w:szCs w:val="20"/>
      <w:lang w:eastAsia="en-US"/>
    </w:rPr>
  </w:style>
  <w:style w:type="character" w:customStyle="1" w:styleId="EndnoteTextChar">
    <w:name w:val="Endnote Text Char"/>
    <w:basedOn w:val="DefaultParagraphFont"/>
    <w:link w:val="EndnoteText"/>
    <w:rsid w:val="00DC2EAE"/>
    <w:rPr>
      <w:rFonts w:ascii="Arial" w:eastAsia="PMingLiU" w:hAnsi="Arial"/>
      <w:snapToGrid w:val="0"/>
      <w:lang w:val="en-GB" w:eastAsia="en-US"/>
    </w:rPr>
  </w:style>
  <w:style w:type="character" w:styleId="EndnoteReference">
    <w:name w:val="endnote reference"/>
    <w:rsid w:val="00DC2EAE"/>
    <w:rPr>
      <w:vertAlign w:val="superscript"/>
    </w:rPr>
  </w:style>
  <w:style w:type="character" w:customStyle="1" w:styleId="Heading3Char">
    <w:name w:val="Heading 3 Char"/>
    <w:link w:val="Heading3"/>
    <w:rsid w:val="00DC2EAE"/>
    <w:rPr>
      <w:rFonts w:eastAsia="Times New Roman"/>
      <w:b/>
      <w:bCs/>
      <w:snapToGrid w:val="0"/>
      <w:sz w:val="24"/>
      <w:szCs w:val="24"/>
      <w:lang w:val="en-GB" w:eastAsia="en-US"/>
    </w:rPr>
  </w:style>
  <w:style w:type="character" w:customStyle="1" w:styleId="FootnoteTextChar">
    <w:name w:val="Footnote Text Char"/>
    <w:link w:val="FootnoteText"/>
    <w:rsid w:val="00DC2EAE"/>
    <w:rPr>
      <w:rFonts w:eastAsia="Times New Roman"/>
      <w:snapToGrid w:val="0"/>
      <w:lang w:val="en-GB" w:eastAsia="en-US"/>
    </w:rPr>
  </w:style>
  <w:style w:type="character" w:customStyle="1" w:styleId="Heading1Char">
    <w:name w:val="Heading 1 Char"/>
    <w:link w:val="Heading1"/>
    <w:uiPriority w:val="9"/>
    <w:rsid w:val="00DC2EAE"/>
    <w:rPr>
      <w:rFonts w:eastAsia="Times New Roman"/>
      <w:b/>
      <w:bCs/>
      <w:snapToGrid w:val="0"/>
      <w:kern w:val="28"/>
      <w:sz w:val="24"/>
      <w:szCs w:val="24"/>
      <w:lang w:eastAsia="en-US"/>
    </w:rPr>
  </w:style>
  <w:style w:type="paragraph" w:customStyle="1" w:styleId="ParaCOI">
    <w:name w:val="Para COI"/>
    <w:basedOn w:val="COI"/>
    <w:link w:val="ParaCOICar"/>
    <w:qFormat/>
    <w:rsid w:val="00DC2EAE"/>
    <w:pPr>
      <w:numPr>
        <w:numId w:val="26"/>
      </w:numPr>
      <w:tabs>
        <w:tab w:val="clear" w:pos="567"/>
        <w:tab w:val="left" w:pos="709"/>
      </w:tabs>
      <w:autoSpaceDE/>
      <w:autoSpaceDN/>
      <w:adjustRightInd/>
    </w:pPr>
    <w:rPr>
      <w:rFonts w:eastAsia="Times New Roman" w:cs="Times New Roman"/>
      <w:color w:val="auto"/>
      <w:lang w:eastAsia="zh-CN"/>
    </w:rPr>
  </w:style>
  <w:style w:type="character" w:customStyle="1" w:styleId="ParaCOICar">
    <w:name w:val="Para COI Car"/>
    <w:link w:val="ParaCOI"/>
    <w:rsid w:val="00DC2EAE"/>
    <w:rPr>
      <w:rFonts w:ascii="Arial" w:eastAsia="Times New Roman" w:hAnsi="Arial"/>
      <w:snapToGrid w:val="0"/>
      <w:sz w:val="22"/>
      <w:szCs w:val="22"/>
      <w:lang w:val="en-GB"/>
    </w:rPr>
  </w:style>
  <w:style w:type="character" w:customStyle="1" w:styleId="Heading2Char">
    <w:name w:val="Heading 2 Char"/>
    <w:link w:val="Heading2"/>
    <w:rsid w:val="00DC2EAE"/>
    <w:rPr>
      <w:rFonts w:eastAsia="Times New Roman"/>
      <w:b/>
      <w:bCs/>
      <w:caps/>
      <w:snapToGrid w:val="0"/>
      <w:sz w:val="24"/>
      <w:szCs w:val="24"/>
      <w:lang w:val="en-GB" w:eastAsia="en-US"/>
    </w:rPr>
  </w:style>
  <w:style w:type="character" w:customStyle="1" w:styleId="Heading4Char">
    <w:name w:val="Heading 4 Char"/>
    <w:link w:val="Heading4"/>
    <w:rsid w:val="00DC2EAE"/>
    <w:rPr>
      <w:rFonts w:eastAsia="Times New Roman"/>
      <w:b/>
      <w:bCs/>
      <w:snapToGrid w:val="0"/>
      <w:sz w:val="24"/>
      <w:szCs w:val="24"/>
      <w:lang w:val="en-GB" w:eastAsia="en-US"/>
    </w:rPr>
  </w:style>
  <w:style w:type="character" w:customStyle="1" w:styleId="Heading5Char">
    <w:name w:val="Heading 5 Char"/>
    <w:link w:val="Heading5"/>
    <w:rsid w:val="00DC2EAE"/>
    <w:rPr>
      <w:rFonts w:eastAsia="Times New Roman"/>
      <w:b/>
      <w:bCs/>
      <w:snapToGrid w:val="0"/>
      <w:sz w:val="24"/>
      <w:szCs w:val="24"/>
      <w:lang w:val="en-GB" w:eastAsia="en-US"/>
    </w:rPr>
  </w:style>
  <w:style w:type="character" w:customStyle="1" w:styleId="Heading6Char">
    <w:name w:val="Heading 6 Char"/>
    <w:link w:val="Heading6"/>
    <w:rsid w:val="00DC2EAE"/>
    <w:rPr>
      <w:rFonts w:eastAsia="Times New Roman"/>
      <w:b/>
      <w:iCs/>
      <w:snapToGrid w:val="0"/>
      <w:sz w:val="24"/>
      <w:szCs w:val="22"/>
      <w:lang w:val="en-GB" w:eastAsia="en-US"/>
    </w:rPr>
  </w:style>
  <w:style w:type="character" w:customStyle="1" w:styleId="FooterChar">
    <w:name w:val="Footer Char"/>
    <w:link w:val="Footer"/>
    <w:rsid w:val="00DC2EAE"/>
    <w:rPr>
      <w:rFonts w:eastAsia="Times New Roman"/>
      <w:snapToGrid w:val="0"/>
      <w:sz w:val="24"/>
      <w:szCs w:val="24"/>
      <w:lang w:eastAsia="en-US"/>
    </w:rPr>
  </w:style>
  <w:style w:type="paragraph" w:customStyle="1" w:styleId="decis">
    <w:name w:val="decis"/>
    <w:basedOn w:val="BodyText"/>
    <w:rsid w:val="00DC2EAE"/>
    <w:pPr>
      <w:numPr>
        <w:numId w:val="27"/>
      </w:numPr>
      <w:tabs>
        <w:tab w:val="clear" w:pos="567"/>
      </w:tabs>
      <w:snapToGrid/>
      <w:spacing w:after="0"/>
      <w:jc w:val="both"/>
    </w:pPr>
    <w:rPr>
      <w:rFonts w:ascii="Times New Roman" w:eastAsia="Times New Roman" w:hAnsi="Times New Roman"/>
      <w:snapToGrid/>
      <w:sz w:val="24"/>
    </w:rPr>
  </w:style>
  <w:style w:type="paragraph" w:styleId="BodyText">
    <w:name w:val="Body Text"/>
    <w:basedOn w:val="Normal"/>
    <w:link w:val="BodyTextChar"/>
    <w:rsid w:val="00DC2EAE"/>
    <w:pPr>
      <w:spacing w:after="120"/>
    </w:pPr>
    <w:rPr>
      <w:rFonts w:ascii="Arial" w:eastAsia="PMingLiU" w:hAnsi="Arial"/>
      <w:sz w:val="22"/>
      <w:lang w:eastAsia="en-US"/>
    </w:rPr>
  </w:style>
  <w:style w:type="character" w:customStyle="1" w:styleId="BodyTextChar">
    <w:name w:val="Body Text Char"/>
    <w:basedOn w:val="DefaultParagraphFont"/>
    <w:link w:val="BodyText"/>
    <w:rsid w:val="00DC2EAE"/>
    <w:rPr>
      <w:rFonts w:ascii="Arial" w:eastAsia="PMingLiU" w:hAnsi="Arial"/>
      <w:snapToGrid w:val="0"/>
      <w:sz w:val="22"/>
      <w:szCs w:val="24"/>
      <w:lang w:val="en-GB" w:eastAsia="en-US"/>
    </w:rPr>
  </w:style>
  <w:style w:type="paragraph" w:styleId="Revision">
    <w:name w:val="Revision"/>
    <w:hidden/>
    <w:uiPriority w:val="99"/>
    <w:semiHidden/>
    <w:rsid w:val="00DC2EAE"/>
    <w:rPr>
      <w:rFonts w:ascii="Arial" w:eastAsia="PMingLiU" w:hAnsi="Arial"/>
      <w:snapToGrid w:val="0"/>
      <w:sz w:val="22"/>
      <w:szCs w:val="24"/>
      <w:lang w:val="en-GB" w:eastAsia="en-US"/>
    </w:rPr>
  </w:style>
  <w:style w:type="character" w:customStyle="1" w:styleId="UnresolvedMention2">
    <w:name w:val="Unresolved Mention2"/>
    <w:basedOn w:val="DefaultParagraphFont"/>
    <w:uiPriority w:val="99"/>
    <w:semiHidden/>
    <w:unhideWhenUsed/>
    <w:rsid w:val="00B84320"/>
    <w:rPr>
      <w:color w:val="605E5C"/>
      <w:shd w:val="clear" w:color="auto" w:fill="E1DFDD"/>
    </w:rPr>
  </w:style>
  <w:style w:type="paragraph" w:customStyle="1" w:styleId="Style2">
    <w:name w:val="Style2"/>
    <w:basedOn w:val="Normal"/>
    <w:link w:val="Style2Car"/>
    <w:qFormat/>
    <w:rsid w:val="006B18B7"/>
    <w:pPr>
      <w:shd w:val="clear" w:color="auto" w:fill="FFFFFF"/>
      <w:tabs>
        <w:tab w:val="clear" w:pos="567"/>
        <w:tab w:val="num" w:pos="1400"/>
      </w:tabs>
      <w:snapToGrid/>
      <w:spacing w:after="240"/>
      <w:ind w:left="720"/>
      <w:jc w:val="both"/>
    </w:pPr>
    <w:rPr>
      <w:rFonts w:ascii="Arial" w:eastAsia="Times New Roman" w:hAnsi="Arial"/>
      <w:iCs/>
      <w:sz w:val="22"/>
      <w:szCs w:val="22"/>
      <w:lang w:eastAsia="en-US"/>
    </w:rPr>
  </w:style>
  <w:style w:type="character" w:customStyle="1" w:styleId="Style2Car">
    <w:name w:val="Style2 Car"/>
    <w:basedOn w:val="DefaultParagraphFont"/>
    <w:link w:val="Style2"/>
    <w:rsid w:val="006B18B7"/>
    <w:rPr>
      <w:rFonts w:ascii="Arial" w:eastAsia="Times New Roman" w:hAnsi="Arial"/>
      <w:iCs/>
      <w:snapToGrid w:val="0"/>
      <w:sz w:val="22"/>
      <w:szCs w:val="22"/>
      <w:shd w:val="clear" w:color="auto" w:fill="FFFFFF"/>
      <w:lang w:val="en-GB" w:eastAsia="en-US"/>
    </w:rPr>
  </w:style>
  <w:style w:type="character" w:customStyle="1" w:styleId="UnresolvedMention3">
    <w:name w:val="Unresolved Mention3"/>
    <w:basedOn w:val="DefaultParagraphFont"/>
    <w:uiPriority w:val="99"/>
    <w:semiHidden/>
    <w:unhideWhenUsed/>
    <w:rsid w:val="00BC03E1"/>
    <w:rPr>
      <w:color w:val="605E5C"/>
      <w:shd w:val="clear" w:color="auto" w:fill="E1DFDD"/>
    </w:rPr>
  </w:style>
  <w:style w:type="paragraph" w:styleId="NormalWeb">
    <w:name w:val="Normal (Web)"/>
    <w:basedOn w:val="Normal"/>
    <w:uiPriority w:val="99"/>
    <w:unhideWhenUsed/>
    <w:rsid w:val="00E239F0"/>
    <w:pPr>
      <w:tabs>
        <w:tab w:val="clear" w:pos="567"/>
      </w:tabs>
      <w:snapToGrid/>
    </w:pPr>
    <w:rPr>
      <w:rFonts w:eastAsiaTheme="minorHAnsi"/>
      <w:snapToGrid/>
      <w:lang w:val="fr-FR" w:eastAsia="fr-FR"/>
    </w:rPr>
  </w:style>
  <w:style w:type="character" w:customStyle="1" w:styleId="ListParagraphChar">
    <w:name w:val="List Paragraph Char"/>
    <w:aliases w:val="ADB List Paragraph Char,Dot pt Char,List Paragraph Char Char Char Char,Indicator Text Char,Numbered Para 1 Char,List Paragraph12 Char,Bullet Points Char,MAIN CONTENT Char,Bullet 1 Char,Light Grid - Accent 31 Char,References Char"/>
    <w:link w:val="ListParagraph"/>
    <w:uiPriority w:val="34"/>
    <w:qFormat/>
    <w:locked/>
    <w:rsid w:val="00602E77"/>
    <w:rPr>
      <w:snapToGrid w:val="0"/>
      <w:sz w:val="24"/>
      <w:szCs w:val="24"/>
      <w:lang w:val="en-GB"/>
    </w:rPr>
  </w:style>
  <w:style w:type="character" w:styleId="UnresolvedMention">
    <w:name w:val="Unresolved Mention"/>
    <w:basedOn w:val="DefaultParagraphFont"/>
    <w:uiPriority w:val="99"/>
    <w:semiHidden/>
    <w:unhideWhenUsed/>
    <w:rsid w:val="008F67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223871">
      <w:bodyDiv w:val="1"/>
      <w:marLeft w:val="0"/>
      <w:marRight w:val="0"/>
      <w:marTop w:val="0"/>
      <w:marBottom w:val="0"/>
      <w:divBdr>
        <w:top w:val="none" w:sz="0" w:space="0" w:color="auto"/>
        <w:left w:val="none" w:sz="0" w:space="0" w:color="auto"/>
        <w:bottom w:val="none" w:sz="0" w:space="0" w:color="auto"/>
        <w:right w:val="none" w:sz="0" w:space="0" w:color="auto"/>
      </w:divBdr>
    </w:div>
    <w:div w:id="177819489">
      <w:bodyDiv w:val="1"/>
      <w:marLeft w:val="0"/>
      <w:marRight w:val="0"/>
      <w:marTop w:val="0"/>
      <w:marBottom w:val="0"/>
      <w:divBdr>
        <w:top w:val="none" w:sz="0" w:space="0" w:color="auto"/>
        <w:left w:val="none" w:sz="0" w:space="0" w:color="auto"/>
        <w:bottom w:val="none" w:sz="0" w:space="0" w:color="auto"/>
        <w:right w:val="none" w:sz="0" w:space="0" w:color="auto"/>
      </w:divBdr>
    </w:div>
    <w:div w:id="245071447">
      <w:bodyDiv w:val="1"/>
      <w:marLeft w:val="0"/>
      <w:marRight w:val="0"/>
      <w:marTop w:val="0"/>
      <w:marBottom w:val="0"/>
      <w:divBdr>
        <w:top w:val="none" w:sz="0" w:space="0" w:color="auto"/>
        <w:left w:val="none" w:sz="0" w:space="0" w:color="auto"/>
        <w:bottom w:val="none" w:sz="0" w:space="0" w:color="auto"/>
        <w:right w:val="none" w:sz="0" w:space="0" w:color="auto"/>
      </w:divBdr>
    </w:div>
    <w:div w:id="393427644">
      <w:bodyDiv w:val="1"/>
      <w:marLeft w:val="0"/>
      <w:marRight w:val="0"/>
      <w:marTop w:val="0"/>
      <w:marBottom w:val="0"/>
      <w:divBdr>
        <w:top w:val="none" w:sz="0" w:space="0" w:color="auto"/>
        <w:left w:val="none" w:sz="0" w:space="0" w:color="auto"/>
        <w:bottom w:val="none" w:sz="0" w:space="0" w:color="auto"/>
        <w:right w:val="none" w:sz="0" w:space="0" w:color="auto"/>
      </w:divBdr>
    </w:div>
    <w:div w:id="399210852">
      <w:bodyDiv w:val="1"/>
      <w:marLeft w:val="0"/>
      <w:marRight w:val="0"/>
      <w:marTop w:val="0"/>
      <w:marBottom w:val="0"/>
      <w:divBdr>
        <w:top w:val="none" w:sz="0" w:space="0" w:color="auto"/>
        <w:left w:val="none" w:sz="0" w:space="0" w:color="auto"/>
        <w:bottom w:val="none" w:sz="0" w:space="0" w:color="auto"/>
        <w:right w:val="none" w:sz="0" w:space="0" w:color="auto"/>
      </w:divBdr>
    </w:div>
    <w:div w:id="464588505">
      <w:bodyDiv w:val="1"/>
      <w:marLeft w:val="0"/>
      <w:marRight w:val="0"/>
      <w:marTop w:val="0"/>
      <w:marBottom w:val="0"/>
      <w:divBdr>
        <w:top w:val="none" w:sz="0" w:space="0" w:color="auto"/>
        <w:left w:val="none" w:sz="0" w:space="0" w:color="auto"/>
        <w:bottom w:val="none" w:sz="0" w:space="0" w:color="auto"/>
        <w:right w:val="none" w:sz="0" w:space="0" w:color="auto"/>
      </w:divBdr>
    </w:div>
    <w:div w:id="490021289">
      <w:bodyDiv w:val="1"/>
      <w:marLeft w:val="0"/>
      <w:marRight w:val="0"/>
      <w:marTop w:val="0"/>
      <w:marBottom w:val="0"/>
      <w:divBdr>
        <w:top w:val="none" w:sz="0" w:space="0" w:color="auto"/>
        <w:left w:val="none" w:sz="0" w:space="0" w:color="auto"/>
        <w:bottom w:val="none" w:sz="0" w:space="0" w:color="auto"/>
        <w:right w:val="none" w:sz="0" w:space="0" w:color="auto"/>
      </w:divBdr>
    </w:div>
    <w:div w:id="518204305">
      <w:bodyDiv w:val="1"/>
      <w:marLeft w:val="0"/>
      <w:marRight w:val="0"/>
      <w:marTop w:val="0"/>
      <w:marBottom w:val="0"/>
      <w:divBdr>
        <w:top w:val="none" w:sz="0" w:space="0" w:color="auto"/>
        <w:left w:val="none" w:sz="0" w:space="0" w:color="auto"/>
        <w:bottom w:val="none" w:sz="0" w:space="0" w:color="auto"/>
        <w:right w:val="none" w:sz="0" w:space="0" w:color="auto"/>
      </w:divBdr>
      <w:divsChild>
        <w:div w:id="1562518527">
          <w:marLeft w:val="446"/>
          <w:marRight w:val="0"/>
          <w:marTop w:val="120"/>
          <w:marBottom w:val="0"/>
          <w:divBdr>
            <w:top w:val="none" w:sz="0" w:space="0" w:color="auto"/>
            <w:left w:val="none" w:sz="0" w:space="0" w:color="auto"/>
            <w:bottom w:val="none" w:sz="0" w:space="0" w:color="auto"/>
            <w:right w:val="none" w:sz="0" w:space="0" w:color="auto"/>
          </w:divBdr>
        </w:div>
        <w:div w:id="1458639450">
          <w:marLeft w:val="446"/>
          <w:marRight w:val="0"/>
          <w:marTop w:val="120"/>
          <w:marBottom w:val="0"/>
          <w:divBdr>
            <w:top w:val="none" w:sz="0" w:space="0" w:color="auto"/>
            <w:left w:val="none" w:sz="0" w:space="0" w:color="auto"/>
            <w:bottom w:val="none" w:sz="0" w:space="0" w:color="auto"/>
            <w:right w:val="none" w:sz="0" w:space="0" w:color="auto"/>
          </w:divBdr>
        </w:div>
        <w:div w:id="1821463349">
          <w:marLeft w:val="446"/>
          <w:marRight w:val="0"/>
          <w:marTop w:val="120"/>
          <w:marBottom w:val="0"/>
          <w:divBdr>
            <w:top w:val="none" w:sz="0" w:space="0" w:color="auto"/>
            <w:left w:val="none" w:sz="0" w:space="0" w:color="auto"/>
            <w:bottom w:val="none" w:sz="0" w:space="0" w:color="auto"/>
            <w:right w:val="none" w:sz="0" w:space="0" w:color="auto"/>
          </w:divBdr>
        </w:div>
        <w:div w:id="1020357291">
          <w:marLeft w:val="446"/>
          <w:marRight w:val="0"/>
          <w:marTop w:val="120"/>
          <w:marBottom w:val="0"/>
          <w:divBdr>
            <w:top w:val="none" w:sz="0" w:space="0" w:color="auto"/>
            <w:left w:val="none" w:sz="0" w:space="0" w:color="auto"/>
            <w:bottom w:val="none" w:sz="0" w:space="0" w:color="auto"/>
            <w:right w:val="none" w:sz="0" w:space="0" w:color="auto"/>
          </w:divBdr>
        </w:div>
        <w:div w:id="1677339088">
          <w:marLeft w:val="446"/>
          <w:marRight w:val="0"/>
          <w:marTop w:val="120"/>
          <w:marBottom w:val="0"/>
          <w:divBdr>
            <w:top w:val="none" w:sz="0" w:space="0" w:color="auto"/>
            <w:left w:val="none" w:sz="0" w:space="0" w:color="auto"/>
            <w:bottom w:val="none" w:sz="0" w:space="0" w:color="auto"/>
            <w:right w:val="none" w:sz="0" w:space="0" w:color="auto"/>
          </w:divBdr>
        </w:div>
      </w:divsChild>
    </w:div>
    <w:div w:id="551623716">
      <w:bodyDiv w:val="1"/>
      <w:marLeft w:val="0"/>
      <w:marRight w:val="0"/>
      <w:marTop w:val="0"/>
      <w:marBottom w:val="0"/>
      <w:divBdr>
        <w:top w:val="none" w:sz="0" w:space="0" w:color="auto"/>
        <w:left w:val="none" w:sz="0" w:space="0" w:color="auto"/>
        <w:bottom w:val="none" w:sz="0" w:space="0" w:color="auto"/>
        <w:right w:val="none" w:sz="0" w:space="0" w:color="auto"/>
      </w:divBdr>
    </w:div>
    <w:div w:id="801195062">
      <w:bodyDiv w:val="1"/>
      <w:marLeft w:val="0"/>
      <w:marRight w:val="0"/>
      <w:marTop w:val="0"/>
      <w:marBottom w:val="0"/>
      <w:divBdr>
        <w:top w:val="none" w:sz="0" w:space="0" w:color="auto"/>
        <w:left w:val="none" w:sz="0" w:space="0" w:color="auto"/>
        <w:bottom w:val="none" w:sz="0" w:space="0" w:color="auto"/>
        <w:right w:val="none" w:sz="0" w:space="0" w:color="auto"/>
      </w:divBdr>
    </w:div>
    <w:div w:id="832330723">
      <w:bodyDiv w:val="1"/>
      <w:marLeft w:val="0"/>
      <w:marRight w:val="0"/>
      <w:marTop w:val="0"/>
      <w:marBottom w:val="0"/>
      <w:divBdr>
        <w:top w:val="none" w:sz="0" w:space="0" w:color="auto"/>
        <w:left w:val="none" w:sz="0" w:space="0" w:color="auto"/>
        <w:bottom w:val="none" w:sz="0" w:space="0" w:color="auto"/>
        <w:right w:val="none" w:sz="0" w:space="0" w:color="auto"/>
      </w:divBdr>
    </w:div>
    <w:div w:id="970136551">
      <w:bodyDiv w:val="1"/>
      <w:marLeft w:val="0"/>
      <w:marRight w:val="0"/>
      <w:marTop w:val="0"/>
      <w:marBottom w:val="0"/>
      <w:divBdr>
        <w:top w:val="none" w:sz="0" w:space="0" w:color="auto"/>
        <w:left w:val="none" w:sz="0" w:space="0" w:color="auto"/>
        <w:bottom w:val="none" w:sz="0" w:space="0" w:color="auto"/>
        <w:right w:val="none" w:sz="0" w:space="0" w:color="auto"/>
      </w:divBdr>
    </w:div>
    <w:div w:id="1187793996">
      <w:bodyDiv w:val="1"/>
      <w:marLeft w:val="0"/>
      <w:marRight w:val="0"/>
      <w:marTop w:val="0"/>
      <w:marBottom w:val="0"/>
      <w:divBdr>
        <w:top w:val="none" w:sz="0" w:space="0" w:color="auto"/>
        <w:left w:val="none" w:sz="0" w:space="0" w:color="auto"/>
        <w:bottom w:val="none" w:sz="0" w:space="0" w:color="auto"/>
        <w:right w:val="none" w:sz="0" w:space="0" w:color="auto"/>
      </w:divBdr>
    </w:div>
    <w:div w:id="1380085541">
      <w:bodyDiv w:val="1"/>
      <w:marLeft w:val="0"/>
      <w:marRight w:val="0"/>
      <w:marTop w:val="0"/>
      <w:marBottom w:val="0"/>
      <w:divBdr>
        <w:top w:val="none" w:sz="0" w:space="0" w:color="auto"/>
        <w:left w:val="none" w:sz="0" w:space="0" w:color="auto"/>
        <w:bottom w:val="none" w:sz="0" w:space="0" w:color="auto"/>
        <w:right w:val="none" w:sz="0" w:space="0" w:color="auto"/>
      </w:divBdr>
    </w:div>
    <w:div w:id="1398743887">
      <w:bodyDiv w:val="1"/>
      <w:marLeft w:val="0"/>
      <w:marRight w:val="0"/>
      <w:marTop w:val="0"/>
      <w:marBottom w:val="0"/>
      <w:divBdr>
        <w:top w:val="none" w:sz="0" w:space="0" w:color="auto"/>
        <w:left w:val="none" w:sz="0" w:space="0" w:color="auto"/>
        <w:bottom w:val="none" w:sz="0" w:space="0" w:color="auto"/>
        <w:right w:val="none" w:sz="0" w:space="0" w:color="auto"/>
      </w:divBdr>
    </w:div>
    <w:div w:id="1492284822">
      <w:bodyDiv w:val="1"/>
      <w:marLeft w:val="0"/>
      <w:marRight w:val="0"/>
      <w:marTop w:val="0"/>
      <w:marBottom w:val="0"/>
      <w:divBdr>
        <w:top w:val="none" w:sz="0" w:space="0" w:color="auto"/>
        <w:left w:val="none" w:sz="0" w:space="0" w:color="auto"/>
        <w:bottom w:val="none" w:sz="0" w:space="0" w:color="auto"/>
        <w:right w:val="none" w:sz="0" w:space="0" w:color="auto"/>
      </w:divBdr>
      <w:divsChild>
        <w:div w:id="397291111">
          <w:marLeft w:val="446"/>
          <w:marRight w:val="0"/>
          <w:marTop w:val="120"/>
          <w:marBottom w:val="0"/>
          <w:divBdr>
            <w:top w:val="none" w:sz="0" w:space="0" w:color="auto"/>
            <w:left w:val="none" w:sz="0" w:space="0" w:color="auto"/>
            <w:bottom w:val="none" w:sz="0" w:space="0" w:color="auto"/>
            <w:right w:val="none" w:sz="0" w:space="0" w:color="auto"/>
          </w:divBdr>
        </w:div>
        <w:div w:id="1430464652">
          <w:marLeft w:val="446"/>
          <w:marRight w:val="0"/>
          <w:marTop w:val="120"/>
          <w:marBottom w:val="0"/>
          <w:divBdr>
            <w:top w:val="none" w:sz="0" w:space="0" w:color="auto"/>
            <w:left w:val="none" w:sz="0" w:space="0" w:color="auto"/>
            <w:bottom w:val="none" w:sz="0" w:space="0" w:color="auto"/>
            <w:right w:val="none" w:sz="0" w:space="0" w:color="auto"/>
          </w:divBdr>
        </w:div>
        <w:div w:id="1455905993">
          <w:marLeft w:val="446"/>
          <w:marRight w:val="0"/>
          <w:marTop w:val="120"/>
          <w:marBottom w:val="0"/>
          <w:divBdr>
            <w:top w:val="none" w:sz="0" w:space="0" w:color="auto"/>
            <w:left w:val="none" w:sz="0" w:space="0" w:color="auto"/>
            <w:bottom w:val="none" w:sz="0" w:space="0" w:color="auto"/>
            <w:right w:val="none" w:sz="0" w:space="0" w:color="auto"/>
          </w:divBdr>
        </w:div>
        <w:div w:id="1082801264">
          <w:marLeft w:val="446"/>
          <w:marRight w:val="0"/>
          <w:marTop w:val="120"/>
          <w:marBottom w:val="0"/>
          <w:divBdr>
            <w:top w:val="none" w:sz="0" w:space="0" w:color="auto"/>
            <w:left w:val="none" w:sz="0" w:space="0" w:color="auto"/>
            <w:bottom w:val="none" w:sz="0" w:space="0" w:color="auto"/>
            <w:right w:val="none" w:sz="0" w:space="0" w:color="auto"/>
          </w:divBdr>
        </w:div>
        <w:div w:id="1145464314">
          <w:marLeft w:val="446"/>
          <w:marRight w:val="0"/>
          <w:marTop w:val="120"/>
          <w:marBottom w:val="0"/>
          <w:divBdr>
            <w:top w:val="none" w:sz="0" w:space="0" w:color="auto"/>
            <w:left w:val="none" w:sz="0" w:space="0" w:color="auto"/>
            <w:bottom w:val="none" w:sz="0" w:space="0" w:color="auto"/>
            <w:right w:val="none" w:sz="0" w:space="0" w:color="auto"/>
          </w:divBdr>
        </w:div>
      </w:divsChild>
    </w:div>
    <w:div w:id="1572349574">
      <w:bodyDiv w:val="1"/>
      <w:marLeft w:val="0"/>
      <w:marRight w:val="0"/>
      <w:marTop w:val="0"/>
      <w:marBottom w:val="0"/>
      <w:divBdr>
        <w:top w:val="none" w:sz="0" w:space="0" w:color="auto"/>
        <w:left w:val="none" w:sz="0" w:space="0" w:color="auto"/>
        <w:bottom w:val="none" w:sz="0" w:space="0" w:color="auto"/>
        <w:right w:val="none" w:sz="0" w:space="0" w:color="auto"/>
      </w:divBdr>
    </w:div>
    <w:div w:id="1576934209">
      <w:bodyDiv w:val="1"/>
      <w:marLeft w:val="0"/>
      <w:marRight w:val="0"/>
      <w:marTop w:val="0"/>
      <w:marBottom w:val="0"/>
      <w:divBdr>
        <w:top w:val="none" w:sz="0" w:space="0" w:color="auto"/>
        <w:left w:val="none" w:sz="0" w:space="0" w:color="auto"/>
        <w:bottom w:val="none" w:sz="0" w:space="0" w:color="auto"/>
        <w:right w:val="none" w:sz="0" w:space="0" w:color="auto"/>
      </w:divBdr>
    </w:div>
    <w:div w:id="1737319481">
      <w:bodyDiv w:val="1"/>
      <w:marLeft w:val="0"/>
      <w:marRight w:val="0"/>
      <w:marTop w:val="0"/>
      <w:marBottom w:val="0"/>
      <w:divBdr>
        <w:top w:val="none" w:sz="0" w:space="0" w:color="auto"/>
        <w:left w:val="none" w:sz="0" w:space="0" w:color="auto"/>
        <w:bottom w:val="none" w:sz="0" w:space="0" w:color="auto"/>
        <w:right w:val="none" w:sz="0" w:space="0" w:color="auto"/>
      </w:divBdr>
    </w:div>
    <w:div w:id="1776905825">
      <w:bodyDiv w:val="1"/>
      <w:marLeft w:val="0"/>
      <w:marRight w:val="0"/>
      <w:marTop w:val="0"/>
      <w:marBottom w:val="0"/>
      <w:divBdr>
        <w:top w:val="none" w:sz="0" w:space="0" w:color="auto"/>
        <w:left w:val="none" w:sz="0" w:space="0" w:color="auto"/>
        <w:bottom w:val="none" w:sz="0" w:space="0" w:color="auto"/>
        <w:right w:val="none" w:sz="0" w:space="0" w:color="auto"/>
      </w:divBdr>
    </w:div>
    <w:div w:id="1791361344">
      <w:bodyDiv w:val="1"/>
      <w:marLeft w:val="0"/>
      <w:marRight w:val="0"/>
      <w:marTop w:val="0"/>
      <w:marBottom w:val="0"/>
      <w:divBdr>
        <w:top w:val="none" w:sz="0" w:space="0" w:color="auto"/>
        <w:left w:val="none" w:sz="0" w:space="0" w:color="auto"/>
        <w:bottom w:val="none" w:sz="0" w:space="0" w:color="auto"/>
        <w:right w:val="none" w:sz="0" w:space="0" w:color="auto"/>
      </w:divBdr>
    </w:div>
    <w:div w:id="1818258248">
      <w:bodyDiv w:val="1"/>
      <w:marLeft w:val="0"/>
      <w:marRight w:val="0"/>
      <w:marTop w:val="0"/>
      <w:marBottom w:val="0"/>
      <w:divBdr>
        <w:top w:val="none" w:sz="0" w:space="0" w:color="auto"/>
        <w:left w:val="none" w:sz="0" w:space="0" w:color="auto"/>
        <w:bottom w:val="none" w:sz="0" w:space="0" w:color="auto"/>
        <w:right w:val="none" w:sz="0" w:space="0" w:color="auto"/>
      </w:divBdr>
    </w:div>
    <w:div w:id="1945916410">
      <w:bodyDiv w:val="1"/>
      <w:marLeft w:val="0"/>
      <w:marRight w:val="0"/>
      <w:marTop w:val="0"/>
      <w:marBottom w:val="0"/>
      <w:divBdr>
        <w:top w:val="none" w:sz="0" w:space="0" w:color="auto"/>
        <w:left w:val="none" w:sz="0" w:space="0" w:color="auto"/>
        <w:bottom w:val="none" w:sz="0" w:space="0" w:color="auto"/>
        <w:right w:val="none" w:sz="0" w:space="0" w:color="auto"/>
      </w:divBdr>
    </w:div>
    <w:div w:id="205561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ceanexpert.org/document/36272" TargetMode="External"/><Relationship Id="rId13" Type="http://schemas.openxmlformats.org/officeDocument/2006/relationships/hyperlink" Target="https://www.oceanexpert.org/document/36408"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ceanexpert.org/document/36438"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ceanexpert.org/document/36409" TargetMode="External"/><Relationship Id="rId5" Type="http://schemas.openxmlformats.org/officeDocument/2006/relationships/webSettings" Target="webSettings.xml"/><Relationship Id="rId15" Type="http://schemas.openxmlformats.org/officeDocument/2006/relationships/hyperlink" Target="https://www.oceanexpert.org/document/36732" TargetMode="External"/><Relationship Id="rId10" Type="http://schemas.openxmlformats.org/officeDocument/2006/relationships/hyperlink" Target="https://unesdoc.unesco.org/ark:/48223/pf0000390822.locale=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ceanexpert.org/document/34706" TargetMode="External"/><Relationship Id="rId14" Type="http://schemas.openxmlformats.org/officeDocument/2006/relationships/hyperlink" Target="https://www.oceanexpert.org/document/36235"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8C259-D7DA-4721-B8E2-AB4E418B7286}">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5</Pages>
  <Words>1731</Words>
  <Characters>10020</Characters>
  <Application>Microsoft Office Word</Application>
  <DocSecurity>4</DocSecurity>
  <Lines>83</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Revised provisional agenda of the forty-seventh session of the Executive Council of the Intergovernmental Oceanographic Commission</vt:lpstr>
      <vt:lpstr>Revised provisional agenda of the forty-seventh session of the Executive Council of the Intergovernmental Oceanographic Commission</vt:lpstr>
    </vt:vector>
  </TitlesOfParts>
  <Company>UNESCO</Company>
  <LinksUpToDate>false</LinksUpToDate>
  <CharactersWithSpaces>11728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provisional agenda of the forty-seventh session of the Executive Council of the Intergovernmental Oceanographic Commission</dc:title>
  <dc:subject>IOC/EC-XLVII/1 PROV. REV.</dc:subject>
  <dc:creator>UNESCO</dc:creator>
  <cp:keywords>1210.14E</cp:keywords>
  <cp:lastModifiedBy>Boned, Patrice</cp:lastModifiedBy>
  <cp:revision>2</cp:revision>
  <cp:lastPrinted>2022-05-23T16:06:00Z</cp:lastPrinted>
  <dcterms:created xsi:type="dcterms:W3CDTF">2025-06-24T10:14:00Z</dcterms:created>
  <dcterms:modified xsi:type="dcterms:W3CDTF">2025-06-24T10:14:00Z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 no">
    <vt:i4>85549</vt:i4>
  </property>
  <property fmtid="{D5CDD505-2E9C-101B-9397-08002B2CF9AE}" pid="3" name="JobDMS">
    <vt:r8>1210.14</vt:r8>
  </property>
  <property fmtid="{D5CDD505-2E9C-101B-9397-08002B2CF9AE}" pid="4" name="Language">
    <vt:lpwstr>E</vt:lpwstr>
  </property>
</Properties>
</file>