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C8AE" w14:textId="44E84858" w:rsidR="00AE29AC" w:rsidRPr="00385300" w:rsidRDefault="008F3A87">
      <w:pPr>
        <w:rPr>
          <w:color w:val="000000"/>
          <w:lang w:val="es-ES_tradnl"/>
        </w:rPr>
      </w:pPr>
      <w:r w:rsidRPr="00385300">
        <w:rPr>
          <w:noProof/>
          <w:color w:val="000000"/>
          <w:sz w:val="20"/>
          <w:lang w:val="es-ES_tradnl"/>
        </w:rPr>
        <mc:AlternateContent>
          <mc:Choice Requires="wps">
            <w:drawing>
              <wp:anchor distT="0" distB="0" distL="114300" distR="114300" simplePos="0" relativeHeight="251658240" behindDoc="0" locked="0" layoutInCell="0" allowOverlap="1" wp14:anchorId="5BEC3CA0" wp14:editId="7BD6A64A">
                <wp:simplePos x="0" y="0"/>
                <wp:positionH relativeFrom="column">
                  <wp:posOffset>339090</wp:posOffset>
                </wp:positionH>
                <wp:positionV relativeFrom="paragraph">
                  <wp:posOffset>80010</wp:posOffset>
                </wp:positionV>
                <wp:extent cx="5493385" cy="3437890"/>
                <wp:effectExtent l="0" t="0" r="1206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3437890"/>
                        </a:xfrm>
                        <a:prstGeom prst="rect">
                          <a:avLst/>
                        </a:prstGeom>
                        <a:solidFill>
                          <a:srgbClr val="FFFFFF"/>
                        </a:solidFill>
                        <a:ln w="9525">
                          <a:solidFill>
                            <a:srgbClr val="000000"/>
                          </a:solidFill>
                          <a:miter lim="800000"/>
                          <a:headEnd/>
                          <a:tailEnd/>
                        </a:ln>
                      </wps:spPr>
                      <wps:txbx>
                        <w:txbxContent>
                          <w:p w14:paraId="143F3D96" w14:textId="6A6B52EA" w:rsidR="00715DD3" w:rsidRPr="00715DD3" w:rsidRDefault="00715DD3" w:rsidP="006A3D88">
                            <w:pPr>
                              <w:pStyle w:val="Marge"/>
                              <w:tabs>
                                <w:tab w:val="clear" w:pos="567"/>
                              </w:tabs>
                              <w:snapToGrid/>
                              <w:spacing w:before="240"/>
                              <w:ind w:left="284" w:right="284"/>
                              <w:rPr>
                                <w:rFonts w:ascii="Arial" w:hAnsi="Arial" w:cs="Arial"/>
                                <w:sz w:val="22"/>
                                <w:szCs w:val="22"/>
                                <w:lang w:val="es-ES"/>
                              </w:rPr>
                            </w:pPr>
                            <w:r w:rsidRPr="00715DD3">
                              <w:rPr>
                                <w:rFonts w:ascii="Arial" w:hAnsi="Arial" w:cs="Arial"/>
                                <w:sz w:val="22"/>
                                <w:szCs w:val="22"/>
                                <w:lang w:val="es-ES"/>
                              </w:rPr>
                              <w:t xml:space="preserve">En el presente documento de decisión se proporciona la información necesaria para una participación efectiva en el examen de los puntos del orden del día. Esta información </w:t>
                            </w:r>
                            <w:r w:rsidRPr="00ED66B4">
                              <w:rPr>
                                <w:rFonts w:ascii="Arial" w:eastAsiaTheme="minorEastAsia" w:hAnsi="Arial" w:cs="Arial"/>
                                <w:snapToGrid/>
                                <w:sz w:val="22"/>
                                <w:szCs w:val="22"/>
                                <w:lang w:val="es-ES" w:eastAsia="zh-CN"/>
                              </w:rPr>
                              <w:t>incluye</w:t>
                            </w:r>
                            <w:r w:rsidRPr="00715DD3">
                              <w:rPr>
                                <w:rFonts w:ascii="Arial" w:hAnsi="Arial" w:cs="Arial"/>
                                <w:sz w:val="22"/>
                                <w:szCs w:val="22"/>
                                <w:lang w:val="es-ES"/>
                              </w:rPr>
                              <w:t>: i)</w:t>
                            </w:r>
                            <w:r>
                              <w:rPr>
                                <w:rFonts w:ascii="Arial" w:hAnsi="Arial" w:cs="Arial"/>
                                <w:sz w:val="22"/>
                                <w:szCs w:val="22"/>
                                <w:lang w:val="es-ES"/>
                              </w:rPr>
                              <w:t> </w:t>
                            </w:r>
                            <w:r w:rsidRPr="00715DD3">
                              <w:rPr>
                                <w:rFonts w:ascii="Arial" w:hAnsi="Arial" w:cs="Arial"/>
                                <w:sz w:val="22"/>
                                <w:szCs w:val="22"/>
                                <w:lang w:val="es-ES"/>
                              </w:rPr>
                              <w:t>la indicación de los documentos pertinentes; ii)</w:t>
                            </w:r>
                            <w:r>
                              <w:rPr>
                                <w:rFonts w:ascii="Arial" w:hAnsi="Arial" w:cs="Arial"/>
                                <w:sz w:val="22"/>
                                <w:szCs w:val="22"/>
                                <w:lang w:val="es-ES"/>
                              </w:rPr>
                              <w:t> </w:t>
                            </w:r>
                            <w:r w:rsidRPr="00715DD3">
                              <w:rPr>
                                <w:rFonts w:ascii="Arial" w:hAnsi="Arial" w:cs="Arial"/>
                                <w:sz w:val="22"/>
                                <w:szCs w:val="22"/>
                                <w:lang w:val="es-ES"/>
                              </w:rPr>
                              <w:t>la indicación, en cada punto del orden del día, de la cuestión que se somete a la Asamblea y la decisión o el proyecto de resolución previstos, cuando ya estén disponibles; y iii)</w:t>
                            </w:r>
                            <w:r>
                              <w:rPr>
                                <w:rFonts w:ascii="Arial" w:hAnsi="Arial" w:cs="Arial"/>
                                <w:sz w:val="22"/>
                                <w:szCs w:val="22"/>
                                <w:lang w:val="es-ES"/>
                              </w:rPr>
                              <w:t> </w:t>
                            </w:r>
                            <w:r w:rsidRPr="00715DD3">
                              <w:rPr>
                                <w:rFonts w:ascii="Arial" w:hAnsi="Arial" w:cs="Arial"/>
                                <w:sz w:val="22"/>
                                <w:szCs w:val="22"/>
                                <w:lang w:val="es-ES"/>
                              </w:rPr>
                              <w:t>los antecedentes (en los casos en que esta información requiere una presentación aparte, se publica como documento de trabajo).</w:t>
                            </w:r>
                          </w:p>
                          <w:p w14:paraId="387C4908" w14:textId="7D364EFC" w:rsidR="00E76206" w:rsidRPr="00403CC3" w:rsidRDefault="00715DD3" w:rsidP="00AA7AE8">
                            <w:pPr>
                              <w:pStyle w:val="Marge"/>
                              <w:tabs>
                                <w:tab w:val="clear" w:pos="567"/>
                              </w:tabs>
                              <w:snapToGrid/>
                              <w:ind w:left="284" w:right="284"/>
                              <w:rPr>
                                <w:rFonts w:ascii="Arial" w:hAnsi="Arial" w:cs="Arial"/>
                                <w:color w:val="000000"/>
                                <w:sz w:val="22"/>
                                <w:szCs w:val="22"/>
                                <w:lang w:val="es-ES"/>
                              </w:rPr>
                            </w:pPr>
                            <w:r w:rsidRPr="00715DD3">
                              <w:rPr>
                                <w:rFonts w:ascii="Arial" w:hAnsi="Arial" w:cs="Arial"/>
                                <w:sz w:val="22"/>
                                <w:szCs w:val="22"/>
                                <w:lang w:val="es-ES"/>
                              </w:rPr>
                              <w:t xml:space="preserve">Este documento de decisión también sirve de base para el proyecto de informe resumido de la reunión, por lo que está redactado en tiempo pasado para facilitar el proceso de </w:t>
                            </w:r>
                            <w:r w:rsidRPr="00ED66B4">
                              <w:rPr>
                                <w:rFonts w:ascii="Arial" w:eastAsiaTheme="minorEastAsia" w:hAnsi="Arial" w:cs="Arial"/>
                                <w:snapToGrid/>
                                <w:sz w:val="22"/>
                                <w:szCs w:val="22"/>
                                <w:lang w:val="es-ES" w:eastAsia="zh-CN"/>
                              </w:rPr>
                              <w:t>preparación</w:t>
                            </w:r>
                            <w:r w:rsidRPr="00715DD3">
                              <w:rPr>
                                <w:rFonts w:ascii="Arial" w:hAnsi="Arial" w:cs="Arial"/>
                                <w:sz w:val="22"/>
                                <w:szCs w:val="22"/>
                                <w:lang w:val="es-ES"/>
                              </w:rPr>
                              <w:t xml:space="preserve"> de informes. La Secretaría y </w:t>
                            </w:r>
                            <w:r w:rsidRPr="00816EF1">
                              <w:rPr>
                                <w:rFonts w:ascii="Arial" w:hAnsi="Arial" w:cs="Arial"/>
                                <w:sz w:val="22"/>
                                <w:szCs w:val="22"/>
                                <w:lang w:val="es-ES"/>
                              </w:rPr>
                              <w:t>el/la Relator(a)</w:t>
                            </w:r>
                            <w:r w:rsidRPr="00715DD3">
                              <w:rPr>
                                <w:rFonts w:ascii="Arial" w:hAnsi="Arial" w:cs="Arial"/>
                                <w:sz w:val="22"/>
                                <w:szCs w:val="22"/>
                                <w:lang w:val="es-ES"/>
                              </w:rPr>
                              <w:t xml:space="preserve"> prepararán un resumen del debate que condujo a las decisiones relativas a cada punto del orden del día y que se incluirá en el proyecto de informe resumido. Los proyectos de decisión y de resolución se proponen en el documento con objeto de centrar el debate en las decisiones durante la deliberación sobre cada punto del orden del día, sin perjuicio de las prerrogativas de cualquier Estado Miembro, organización asociada o miembro de la Mesa, o del </w:t>
                            </w:r>
                            <w:r w:rsidR="00EC5381" w:rsidRPr="00715DD3">
                              <w:rPr>
                                <w:rFonts w:ascii="Arial" w:hAnsi="Arial" w:cs="Arial"/>
                                <w:sz w:val="22"/>
                                <w:szCs w:val="22"/>
                                <w:lang w:val="es-ES"/>
                              </w:rPr>
                              <w:t>Secretario</w:t>
                            </w:r>
                            <w:r w:rsidR="00EC5381">
                              <w:rPr>
                                <w:rFonts w:ascii="Arial" w:hAnsi="Arial" w:cs="Arial"/>
                                <w:sz w:val="22"/>
                                <w:szCs w:val="22"/>
                                <w:lang w:val="es-ES"/>
                              </w:rPr>
                              <w:t> </w:t>
                            </w:r>
                            <w:r w:rsidRPr="00715DD3">
                              <w:rPr>
                                <w:rFonts w:ascii="Arial" w:hAnsi="Arial" w:cs="Arial"/>
                                <w:sz w:val="22"/>
                                <w:szCs w:val="22"/>
                                <w:lang w:val="es-ES"/>
                              </w:rPr>
                              <w:t>Ejecutivo.</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3CA0" id="_x0000_t202" coordsize="21600,21600" o:spt="202" path="m,l,21600r21600,l21600,xe">
                <v:stroke joinstyle="miter"/>
                <v:path gradientshapeok="t" o:connecttype="rect"/>
              </v:shapetype>
              <v:shape id="Text Box 2" o:spid="_x0000_s1026" type="#_x0000_t202" style="position:absolute;margin-left:26.7pt;margin-top:6.3pt;width:432.55pt;height:27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" o:allowincell="f">
                <v:textbox inset="3mm,3mm,3mm,3mm">
                  <w:txbxContent>
                    <w:p w14:paraId="143F3D96" w14:textId="6A6B52EA" w:rsidR="00715DD3" w:rsidRPr="00715DD3" w:rsidRDefault="00715DD3" w:rsidP="006A3D88">
                      <w:pPr>
                        <w:pStyle w:val="Marge"/>
                        <w:tabs>
                          <w:tab w:val="clear" w:pos="567"/>
                        </w:tabs>
                        <w:snapToGrid/>
                        <w:spacing w:before="240"/>
                        <w:ind w:left="284" w:right="284"/>
                        <w:rPr>
                          <w:rFonts w:ascii="Arial" w:hAnsi="Arial" w:cs="Arial"/>
                          <w:sz w:val="22"/>
                          <w:szCs w:val="22"/>
                          <w:lang w:val="es-ES"/>
                        </w:rPr>
                      </w:pPr>
                      <w:r w:rsidRPr="00715DD3">
                        <w:rPr>
                          <w:rFonts w:ascii="Arial" w:hAnsi="Arial" w:cs="Arial"/>
                          <w:sz w:val="22"/>
                          <w:szCs w:val="22"/>
                          <w:lang w:val="es-ES"/>
                        </w:rPr>
                        <w:t xml:space="preserve">En el presente documento de decisión se proporciona la información necesaria para una participación efectiva en el examen de los puntos del orden del día. Esta información </w:t>
                      </w:r>
                      <w:r w:rsidRPr="00ED66B4">
                        <w:rPr>
                          <w:rFonts w:ascii="Arial" w:eastAsiaTheme="minorEastAsia" w:hAnsi="Arial" w:cs="Arial"/>
                          <w:snapToGrid/>
                          <w:sz w:val="22"/>
                          <w:szCs w:val="22"/>
                          <w:lang w:val="es-ES" w:eastAsia="zh-CN"/>
                        </w:rPr>
                        <w:t>incluye</w:t>
                      </w:r>
                      <w:r w:rsidRPr="00715DD3">
                        <w:rPr>
                          <w:rFonts w:ascii="Arial" w:hAnsi="Arial" w:cs="Arial"/>
                          <w:sz w:val="22"/>
                          <w:szCs w:val="22"/>
                          <w:lang w:val="es-ES"/>
                        </w:rPr>
                        <w:t>: i)</w:t>
                      </w:r>
                      <w:r>
                        <w:rPr>
                          <w:rFonts w:ascii="Arial" w:hAnsi="Arial" w:cs="Arial"/>
                          <w:sz w:val="22"/>
                          <w:szCs w:val="22"/>
                          <w:lang w:val="es-ES"/>
                        </w:rPr>
                        <w:t> </w:t>
                      </w:r>
                      <w:r w:rsidRPr="00715DD3">
                        <w:rPr>
                          <w:rFonts w:ascii="Arial" w:hAnsi="Arial" w:cs="Arial"/>
                          <w:sz w:val="22"/>
                          <w:szCs w:val="22"/>
                          <w:lang w:val="es-ES"/>
                        </w:rPr>
                        <w:t xml:space="preserve">la indicación de los documentos pertinentes; </w:t>
                      </w:r>
                      <w:proofErr w:type="spellStart"/>
                      <w:r w:rsidRPr="00715DD3">
                        <w:rPr>
                          <w:rFonts w:ascii="Arial" w:hAnsi="Arial" w:cs="Arial"/>
                          <w:sz w:val="22"/>
                          <w:szCs w:val="22"/>
                          <w:lang w:val="es-ES"/>
                        </w:rPr>
                        <w:t>ii</w:t>
                      </w:r>
                      <w:proofErr w:type="spellEnd"/>
                      <w:r w:rsidRPr="00715DD3">
                        <w:rPr>
                          <w:rFonts w:ascii="Arial" w:hAnsi="Arial" w:cs="Arial"/>
                          <w:sz w:val="22"/>
                          <w:szCs w:val="22"/>
                          <w:lang w:val="es-ES"/>
                        </w:rPr>
                        <w:t>)</w:t>
                      </w:r>
                      <w:r>
                        <w:rPr>
                          <w:rFonts w:ascii="Arial" w:hAnsi="Arial" w:cs="Arial"/>
                          <w:sz w:val="22"/>
                          <w:szCs w:val="22"/>
                          <w:lang w:val="es-ES"/>
                        </w:rPr>
                        <w:t> </w:t>
                      </w:r>
                      <w:r w:rsidRPr="00715DD3">
                        <w:rPr>
                          <w:rFonts w:ascii="Arial" w:hAnsi="Arial" w:cs="Arial"/>
                          <w:sz w:val="22"/>
                          <w:szCs w:val="22"/>
                          <w:lang w:val="es-ES"/>
                        </w:rPr>
                        <w:t xml:space="preserve">la indicación, en cada punto del orden del día, de la cuestión que se somete a la Asamblea y la decisión o el proyecto de resolución previstos, cuando ya estén disponibles; y </w:t>
                      </w:r>
                      <w:proofErr w:type="spellStart"/>
                      <w:r w:rsidRPr="00715DD3">
                        <w:rPr>
                          <w:rFonts w:ascii="Arial" w:hAnsi="Arial" w:cs="Arial"/>
                          <w:sz w:val="22"/>
                          <w:szCs w:val="22"/>
                          <w:lang w:val="es-ES"/>
                        </w:rPr>
                        <w:t>iii</w:t>
                      </w:r>
                      <w:proofErr w:type="spellEnd"/>
                      <w:r w:rsidRPr="00715DD3">
                        <w:rPr>
                          <w:rFonts w:ascii="Arial" w:hAnsi="Arial" w:cs="Arial"/>
                          <w:sz w:val="22"/>
                          <w:szCs w:val="22"/>
                          <w:lang w:val="es-ES"/>
                        </w:rPr>
                        <w:t>)</w:t>
                      </w:r>
                      <w:r>
                        <w:rPr>
                          <w:rFonts w:ascii="Arial" w:hAnsi="Arial" w:cs="Arial"/>
                          <w:sz w:val="22"/>
                          <w:szCs w:val="22"/>
                          <w:lang w:val="es-ES"/>
                        </w:rPr>
                        <w:t> </w:t>
                      </w:r>
                      <w:r w:rsidRPr="00715DD3">
                        <w:rPr>
                          <w:rFonts w:ascii="Arial" w:hAnsi="Arial" w:cs="Arial"/>
                          <w:sz w:val="22"/>
                          <w:szCs w:val="22"/>
                          <w:lang w:val="es-ES"/>
                        </w:rPr>
                        <w:t>los antecedentes (en los casos en que esta información requiere una presentación aparte, se publica como documento de trabajo).</w:t>
                      </w:r>
                    </w:p>
                    <w:p w14:paraId="387C4908" w14:textId="7D364EFC" w:rsidR="00E76206" w:rsidRPr="00403CC3" w:rsidRDefault="00715DD3" w:rsidP="00AA7AE8">
                      <w:pPr>
                        <w:pStyle w:val="Marge"/>
                        <w:tabs>
                          <w:tab w:val="clear" w:pos="567"/>
                        </w:tabs>
                        <w:snapToGrid/>
                        <w:ind w:left="284" w:right="284"/>
                        <w:rPr>
                          <w:rFonts w:ascii="Arial" w:hAnsi="Arial" w:cs="Arial"/>
                          <w:color w:val="000000"/>
                          <w:sz w:val="22"/>
                          <w:szCs w:val="22"/>
                          <w:lang w:val="es-ES"/>
                        </w:rPr>
                      </w:pPr>
                      <w:r w:rsidRPr="00715DD3">
                        <w:rPr>
                          <w:rFonts w:ascii="Arial" w:hAnsi="Arial" w:cs="Arial"/>
                          <w:sz w:val="22"/>
                          <w:szCs w:val="22"/>
                          <w:lang w:val="es-ES"/>
                        </w:rPr>
                        <w:t xml:space="preserve">Este documento de decisión también sirve de base para el proyecto de informe resumido de la reunión, por lo que está redactado en tiempo pasado para facilitar el proceso de </w:t>
                      </w:r>
                      <w:r w:rsidRPr="00ED66B4">
                        <w:rPr>
                          <w:rFonts w:ascii="Arial" w:eastAsiaTheme="minorEastAsia" w:hAnsi="Arial" w:cs="Arial"/>
                          <w:snapToGrid/>
                          <w:sz w:val="22"/>
                          <w:szCs w:val="22"/>
                          <w:lang w:val="es-ES" w:eastAsia="zh-CN"/>
                        </w:rPr>
                        <w:t>preparación</w:t>
                      </w:r>
                      <w:r w:rsidRPr="00715DD3">
                        <w:rPr>
                          <w:rFonts w:ascii="Arial" w:hAnsi="Arial" w:cs="Arial"/>
                          <w:sz w:val="22"/>
                          <w:szCs w:val="22"/>
                          <w:lang w:val="es-ES"/>
                        </w:rPr>
                        <w:t xml:space="preserve"> de informes. La Secretaría y </w:t>
                      </w:r>
                      <w:r w:rsidRPr="00816EF1">
                        <w:rPr>
                          <w:rFonts w:ascii="Arial" w:hAnsi="Arial" w:cs="Arial"/>
                          <w:sz w:val="22"/>
                          <w:szCs w:val="22"/>
                          <w:lang w:val="es-ES"/>
                        </w:rPr>
                        <w:t>el/la Relator(a)</w:t>
                      </w:r>
                      <w:r w:rsidRPr="00715DD3">
                        <w:rPr>
                          <w:rFonts w:ascii="Arial" w:hAnsi="Arial" w:cs="Arial"/>
                          <w:sz w:val="22"/>
                          <w:szCs w:val="22"/>
                          <w:lang w:val="es-ES"/>
                        </w:rPr>
                        <w:t xml:space="preserve"> prepararán un resumen del debate que condujo a las decisiones relativas a cada punto del orden del día y que se incluirá en el proyecto de informe resumido. Los proyectos de decisión y de resolución se proponen en el documento con objeto de centrar el debate en las decisiones durante la deliberación sobre cada punto del orden del día, sin perjuicio de las prerrogativas de cualquier Estado Miembro, organización asociada o miembro de la Mesa, o del </w:t>
                      </w:r>
                      <w:r w:rsidR="00EC5381" w:rsidRPr="00715DD3">
                        <w:rPr>
                          <w:rFonts w:ascii="Arial" w:hAnsi="Arial" w:cs="Arial"/>
                          <w:sz w:val="22"/>
                          <w:szCs w:val="22"/>
                          <w:lang w:val="es-ES"/>
                        </w:rPr>
                        <w:t>Secretario</w:t>
                      </w:r>
                      <w:r w:rsidR="00EC5381">
                        <w:rPr>
                          <w:rFonts w:ascii="Arial" w:hAnsi="Arial" w:cs="Arial"/>
                          <w:sz w:val="22"/>
                          <w:szCs w:val="22"/>
                          <w:lang w:val="es-ES"/>
                        </w:rPr>
                        <w:t> </w:t>
                      </w:r>
                      <w:r w:rsidRPr="00715DD3">
                        <w:rPr>
                          <w:rFonts w:ascii="Arial" w:hAnsi="Arial" w:cs="Arial"/>
                          <w:sz w:val="22"/>
                          <w:szCs w:val="22"/>
                          <w:lang w:val="es-ES"/>
                        </w:rPr>
                        <w:t>Ejecutivo.</w:t>
                      </w:r>
                    </w:p>
                  </w:txbxContent>
                </v:textbox>
                <w10:wrap type="square"/>
              </v:shape>
            </w:pict>
          </mc:Fallback>
        </mc:AlternateContent>
      </w:r>
    </w:p>
    <w:p w14:paraId="1D06CFB2" w14:textId="77777777" w:rsidR="00BB7937" w:rsidRPr="00385300" w:rsidRDefault="00BB7937" w:rsidP="00FF2FCB">
      <w:pPr>
        <w:rPr>
          <w:rFonts w:ascii="Arial" w:hAnsi="Arial" w:cs="Arial"/>
          <w:b/>
          <w:color w:val="000000"/>
          <w:kern w:val="28"/>
          <w:sz w:val="22"/>
          <w:szCs w:val="22"/>
          <w:lang w:val="es-ES_tradnl"/>
        </w:rPr>
        <w:sectPr w:rsidR="00BB7937" w:rsidRPr="00385300" w:rsidSect="00EC14B8">
          <w:headerReference w:type="even" r:id="rId12"/>
          <w:headerReference w:type="default" r:id="rId13"/>
          <w:pgSz w:w="11907" w:h="16840" w:code="9"/>
          <w:pgMar w:top="1304" w:right="1282" w:bottom="1134" w:left="1274" w:header="851" w:footer="737" w:gutter="0"/>
          <w:pgNumType w:start="1"/>
          <w:cols w:space="708"/>
          <w:docGrid w:linePitch="360"/>
        </w:sectPr>
      </w:pPr>
    </w:p>
    <w:p w14:paraId="382DDA2F" w14:textId="77777777" w:rsidR="00403CC3" w:rsidRPr="00385300" w:rsidRDefault="00403CC3" w:rsidP="00403CC3">
      <w:pPr>
        <w:spacing w:after="120"/>
        <w:jc w:val="center"/>
        <w:rPr>
          <w:rFonts w:ascii="Arial" w:hAnsi="Arial" w:cs="Arial"/>
          <w:color w:val="000000"/>
          <w:sz w:val="22"/>
          <w:szCs w:val="22"/>
          <w:lang w:val="es-ES_tradnl"/>
        </w:rPr>
      </w:pPr>
      <w:r w:rsidRPr="00385300">
        <w:rPr>
          <w:rFonts w:ascii="Arial" w:hAnsi="Arial" w:cs="Arial"/>
          <w:b/>
          <w:color w:val="000000"/>
          <w:kern w:val="28"/>
          <w:sz w:val="22"/>
          <w:szCs w:val="22"/>
          <w:lang w:val="es-ES_tradnl"/>
        </w:rPr>
        <w:lastRenderedPageBreak/>
        <w:t>ÍNDICE</w:t>
      </w:r>
    </w:p>
    <w:p w14:paraId="023DFEAF" w14:textId="77777777" w:rsidR="00403CC3" w:rsidRPr="00385300" w:rsidRDefault="00403CC3" w:rsidP="00403CC3">
      <w:pPr>
        <w:pStyle w:val="Marge"/>
        <w:tabs>
          <w:tab w:val="right" w:pos="9000"/>
        </w:tabs>
        <w:jc w:val="right"/>
        <w:rPr>
          <w:rFonts w:ascii="Arial" w:hAnsi="Arial" w:cs="Arial"/>
          <w:color w:val="000000"/>
          <w:sz w:val="20"/>
          <w:szCs w:val="20"/>
          <w:lang w:val="es-ES_tradnl"/>
        </w:rPr>
      </w:pPr>
      <w:bookmarkStart w:id="0" w:name="_Toc38080237"/>
      <w:bookmarkStart w:id="1" w:name="_Toc100506249"/>
      <w:bookmarkStart w:id="2" w:name="_Toc135143448"/>
      <w:bookmarkStart w:id="3" w:name="_Toc135143700"/>
      <w:bookmarkStart w:id="4" w:name="_Toc162671327"/>
      <w:bookmarkStart w:id="5" w:name="_Toc164651221"/>
      <w:r w:rsidRPr="00385300">
        <w:rPr>
          <w:rFonts w:ascii="Arial" w:hAnsi="Arial" w:cs="Arial"/>
          <w:color w:val="000000"/>
          <w:sz w:val="20"/>
          <w:szCs w:val="20"/>
          <w:lang w:val="es-ES_tradnl"/>
        </w:rPr>
        <w:t>Página</w:t>
      </w:r>
    </w:p>
    <w:p w14:paraId="7522C88A" w14:textId="2AC79F16" w:rsidR="00F03789" w:rsidRDefault="00FD38DA">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r w:rsidRPr="00385300">
        <w:rPr>
          <w:lang w:val="es-ES_tradnl"/>
        </w:rPr>
        <w:fldChar w:fldCharType="begin"/>
      </w:r>
      <w:r w:rsidRPr="00385300">
        <w:rPr>
          <w:lang w:val="es-ES_tradnl"/>
        </w:rPr>
        <w:instrText xml:space="preserve"> TOC \o "1-6" \h \z \u </w:instrText>
      </w:r>
      <w:r w:rsidRPr="00385300">
        <w:rPr>
          <w:lang w:val="es-ES_tradnl"/>
        </w:rPr>
        <w:fldChar w:fldCharType="separate"/>
      </w:r>
      <w:hyperlink w:anchor="_Toc201239116" w:history="1">
        <w:r w:rsidR="00F03789" w:rsidRPr="005A46DF">
          <w:rPr>
            <w:rStyle w:val="Hyperlink"/>
            <w:lang w:val="es-ES_tradnl" w:eastAsia="en-GB"/>
          </w:rPr>
          <w:t>1.</w:t>
        </w:r>
        <w:r w:rsidR="00F03789">
          <w:rPr>
            <w:rFonts w:asciiTheme="minorHAnsi" w:eastAsiaTheme="minorEastAsia" w:hAnsiTheme="minorHAnsi" w:cstheme="minorBidi"/>
            <w:b w:val="0"/>
            <w:snapToGrid/>
            <w:color w:val="auto"/>
            <w:kern w:val="2"/>
            <w:sz w:val="24"/>
            <w:szCs w:val="24"/>
            <w:lang w:val="es-ES_tradnl" w:eastAsia="zh-CN"/>
            <w14:ligatures w14:val="standardContextual"/>
          </w:rPr>
          <w:tab/>
        </w:r>
        <w:r w:rsidR="00F03789" w:rsidRPr="005A46DF">
          <w:rPr>
            <w:rStyle w:val="Hyperlink"/>
            <w:lang w:val="es-ES_tradnl" w:eastAsia="en-GB"/>
          </w:rPr>
          <w:t>APERTURA</w:t>
        </w:r>
        <w:r w:rsidR="00F03789">
          <w:rPr>
            <w:webHidden/>
          </w:rPr>
          <w:tab/>
        </w:r>
        <w:r w:rsidR="00F03789">
          <w:rPr>
            <w:webHidden/>
          </w:rPr>
          <w:fldChar w:fldCharType="begin"/>
        </w:r>
        <w:r w:rsidR="00F03789">
          <w:rPr>
            <w:webHidden/>
          </w:rPr>
          <w:instrText xml:space="preserve"> PAGEREF _Toc201239116 \h </w:instrText>
        </w:r>
        <w:r w:rsidR="00F03789">
          <w:rPr>
            <w:webHidden/>
          </w:rPr>
        </w:r>
        <w:r w:rsidR="00F03789">
          <w:rPr>
            <w:webHidden/>
          </w:rPr>
          <w:fldChar w:fldCharType="separate"/>
        </w:r>
        <w:r w:rsidR="00F03789">
          <w:rPr>
            <w:webHidden/>
          </w:rPr>
          <w:t>1</w:t>
        </w:r>
        <w:r w:rsidR="00F03789">
          <w:rPr>
            <w:webHidden/>
          </w:rPr>
          <w:fldChar w:fldCharType="end"/>
        </w:r>
      </w:hyperlink>
    </w:p>
    <w:p w14:paraId="52743B36" w14:textId="5FA777F8" w:rsidR="00F03789" w:rsidRDefault="00F03789">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hyperlink w:anchor="_Toc201239117" w:history="1">
        <w:r w:rsidRPr="005A46DF">
          <w:rPr>
            <w:rStyle w:val="Hyperlink"/>
            <w:lang w:val="es-ES_tradnl"/>
          </w:rPr>
          <w:t>2.</w:t>
        </w:r>
        <w:r>
          <w:rPr>
            <w:rFonts w:asciiTheme="minorHAnsi" w:eastAsiaTheme="minorEastAsia" w:hAnsiTheme="minorHAnsi" w:cstheme="minorBidi"/>
            <w:b w:val="0"/>
            <w:snapToGrid/>
            <w:color w:val="auto"/>
            <w:kern w:val="2"/>
            <w:sz w:val="24"/>
            <w:szCs w:val="24"/>
            <w:lang w:val="es-ES_tradnl" w:eastAsia="zh-CN"/>
            <w14:ligatures w14:val="standardContextual"/>
          </w:rPr>
          <w:tab/>
        </w:r>
        <w:r w:rsidRPr="005A46DF">
          <w:rPr>
            <w:rStyle w:val="Hyperlink"/>
            <w:lang w:val="es-ES_tradnl"/>
          </w:rPr>
          <w:t>ORGANIZACIÓN DE LA REUNIÓN</w:t>
        </w:r>
        <w:r>
          <w:rPr>
            <w:webHidden/>
          </w:rPr>
          <w:tab/>
        </w:r>
        <w:r>
          <w:rPr>
            <w:webHidden/>
          </w:rPr>
          <w:fldChar w:fldCharType="begin"/>
        </w:r>
        <w:r>
          <w:rPr>
            <w:webHidden/>
          </w:rPr>
          <w:instrText xml:space="preserve"> PAGEREF _Toc201239117 \h </w:instrText>
        </w:r>
        <w:r>
          <w:rPr>
            <w:webHidden/>
          </w:rPr>
        </w:r>
        <w:r>
          <w:rPr>
            <w:webHidden/>
          </w:rPr>
          <w:fldChar w:fldCharType="separate"/>
        </w:r>
        <w:r>
          <w:rPr>
            <w:webHidden/>
          </w:rPr>
          <w:t>1</w:t>
        </w:r>
        <w:r>
          <w:rPr>
            <w:webHidden/>
          </w:rPr>
          <w:fldChar w:fldCharType="end"/>
        </w:r>
      </w:hyperlink>
    </w:p>
    <w:p w14:paraId="501061CE" w14:textId="674A4A54"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18" w:history="1">
        <w:r w:rsidRPr="005A46DF">
          <w:rPr>
            <w:rStyle w:val="Hyperlink"/>
            <w:lang w:val="es-ES_tradnl"/>
          </w:rPr>
          <w:t>2.1.</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APROBACIÓN DEL ORDEN DEL DÍA</w:t>
        </w:r>
        <w:r>
          <w:rPr>
            <w:webHidden/>
          </w:rPr>
          <w:tab/>
        </w:r>
        <w:r>
          <w:rPr>
            <w:webHidden/>
          </w:rPr>
          <w:fldChar w:fldCharType="begin"/>
        </w:r>
        <w:r>
          <w:rPr>
            <w:webHidden/>
          </w:rPr>
          <w:instrText xml:space="preserve"> PAGEREF _Toc201239118 \h </w:instrText>
        </w:r>
        <w:r>
          <w:rPr>
            <w:webHidden/>
          </w:rPr>
        </w:r>
        <w:r>
          <w:rPr>
            <w:webHidden/>
          </w:rPr>
          <w:fldChar w:fldCharType="separate"/>
        </w:r>
        <w:r>
          <w:rPr>
            <w:webHidden/>
          </w:rPr>
          <w:t>1</w:t>
        </w:r>
        <w:r>
          <w:rPr>
            <w:webHidden/>
          </w:rPr>
          <w:fldChar w:fldCharType="end"/>
        </w:r>
      </w:hyperlink>
    </w:p>
    <w:p w14:paraId="1F84F7DA" w14:textId="2812598D"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19" w:history="1">
        <w:r w:rsidRPr="005A46DF">
          <w:rPr>
            <w:rStyle w:val="Hyperlink"/>
            <w:lang w:val="es-ES_tradnl"/>
          </w:rPr>
          <w:t>2.2.</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DESIGNACIÓN DEL RELATOR</w:t>
        </w:r>
        <w:r>
          <w:rPr>
            <w:webHidden/>
          </w:rPr>
          <w:tab/>
        </w:r>
        <w:r>
          <w:rPr>
            <w:webHidden/>
          </w:rPr>
          <w:fldChar w:fldCharType="begin"/>
        </w:r>
        <w:r>
          <w:rPr>
            <w:webHidden/>
          </w:rPr>
          <w:instrText xml:space="preserve"> PAGEREF _Toc201239119 \h </w:instrText>
        </w:r>
        <w:r>
          <w:rPr>
            <w:webHidden/>
          </w:rPr>
        </w:r>
        <w:r>
          <w:rPr>
            <w:webHidden/>
          </w:rPr>
          <w:fldChar w:fldCharType="separate"/>
        </w:r>
        <w:r>
          <w:rPr>
            <w:webHidden/>
          </w:rPr>
          <w:t>2</w:t>
        </w:r>
        <w:r>
          <w:rPr>
            <w:webHidden/>
          </w:rPr>
          <w:fldChar w:fldCharType="end"/>
        </w:r>
      </w:hyperlink>
    </w:p>
    <w:p w14:paraId="4B251BC5" w14:textId="63023250"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20" w:history="1">
        <w:r w:rsidRPr="005A46DF">
          <w:rPr>
            <w:rStyle w:val="Hyperlink"/>
            <w:lang w:val="es-ES_tradnl"/>
          </w:rPr>
          <w:t>2.3.</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ESTABLECIMIENTO DE LOS COMITÉS Y GRUPOS DE TRABAJO DE LA REUNIÓN</w:t>
        </w:r>
        <w:r>
          <w:rPr>
            <w:webHidden/>
          </w:rPr>
          <w:tab/>
        </w:r>
        <w:r>
          <w:rPr>
            <w:webHidden/>
          </w:rPr>
          <w:fldChar w:fldCharType="begin"/>
        </w:r>
        <w:r>
          <w:rPr>
            <w:webHidden/>
          </w:rPr>
          <w:instrText xml:space="preserve"> PAGEREF _Toc201239120 \h </w:instrText>
        </w:r>
        <w:r>
          <w:rPr>
            <w:webHidden/>
          </w:rPr>
        </w:r>
        <w:r>
          <w:rPr>
            <w:webHidden/>
          </w:rPr>
          <w:fldChar w:fldCharType="separate"/>
        </w:r>
        <w:r>
          <w:rPr>
            <w:webHidden/>
          </w:rPr>
          <w:t>2</w:t>
        </w:r>
        <w:r>
          <w:rPr>
            <w:webHidden/>
          </w:rPr>
          <w:fldChar w:fldCharType="end"/>
        </w:r>
      </w:hyperlink>
    </w:p>
    <w:p w14:paraId="69A72988" w14:textId="66511AD3"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21" w:history="1">
        <w:r w:rsidRPr="005A46DF">
          <w:rPr>
            <w:rStyle w:val="Hyperlink"/>
            <w:lang w:val="es-ES_tradnl"/>
          </w:rPr>
          <w:t>2.4.</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PRESENTACIÓN DEL CALENDARIO, LA DOCUMENTACIÓN Y LAS CONFERENCIAS CONMEMORATIVAS DE LA COI</w:t>
        </w:r>
        <w:r>
          <w:rPr>
            <w:webHidden/>
          </w:rPr>
          <w:tab/>
        </w:r>
        <w:r>
          <w:rPr>
            <w:webHidden/>
          </w:rPr>
          <w:fldChar w:fldCharType="begin"/>
        </w:r>
        <w:r>
          <w:rPr>
            <w:webHidden/>
          </w:rPr>
          <w:instrText xml:space="preserve"> PAGEREF _Toc201239121 \h </w:instrText>
        </w:r>
        <w:r>
          <w:rPr>
            <w:webHidden/>
          </w:rPr>
        </w:r>
        <w:r>
          <w:rPr>
            <w:webHidden/>
          </w:rPr>
          <w:fldChar w:fldCharType="separate"/>
        </w:r>
        <w:r>
          <w:rPr>
            <w:webHidden/>
          </w:rPr>
          <w:t>3</w:t>
        </w:r>
        <w:r>
          <w:rPr>
            <w:webHidden/>
          </w:rPr>
          <w:fldChar w:fldCharType="end"/>
        </w:r>
      </w:hyperlink>
    </w:p>
    <w:p w14:paraId="4CF145DC" w14:textId="30B821BA" w:rsidR="00F03789" w:rsidRDefault="00F03789">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hyperlink w:anchor="_Toc201239122" w:history="1">
        <w:r w:rsidRPr="005A46DF">
          <w:rPr>
            <w:rStyle w:val="Hyperlink"/>
            <w:lang w:val="es-ES_tradnl"/>
          </w:rPr>
          <w:t>3.</w:t>
        </w:r>
        <w:r>
          <w:rPr>
            <w:rFonts w:asciiTheme="minorHAnsi" w:eastAsiaTheme="minorEastAsia" w:hAnsiTheme="minorHAnsi" w:cstheme="minorBidi"/>
            <w:b w:val="0"/>
            <w:snapToGrid/>
            <w:color w:val="auto"/>
            <w:kern w:val="2"/>
            <w:sz w:val="24"/>
            <w:szCs w:val="24"/>
            <w:lang w:val="es-ES_tradnl" w:eastAsia="zh-CN"/>
            <w14:ligatures w14:val="standardContextual"/>
          </w:rPr>
          <w:tab/>
        </w:r>
        <w:r w:rsidRPr="005A46DF">
          <w:rPr>
            <w:rStyle w:val="Hyperlink"/>
            <w:lang w:val="es-ES_tradnl"/>
          </w:rPr>
          <w:t>ASUNTOS E INFORMES DE LA COI</w:t>
        </w:r>
        <w:r>
          <w:rPr>
            <w:webHidden/>
          </w:rPr>
          <w:tab/>
        </w:r>
        <w:r>
          <w:rPr>
            <w:webHidden/>
          </w:rPr>
          <w:fldChar w:fldCharType="begin"/>
        </w:r>
        <w:r>
          <w:rPr>
            <w:webHidden/>
          </w:rPr>
          <w:instrText xml:space="preserve"> PAGEREF _Toc201239122 \h </w:instrText>
        </w:r>
        <w:r>
          <w:rPr>
            <w:webHidden/>
          </w:rPr>
        </w:r>
        <w:r>
          <w:rPr>
            <w:webHidden/>
          </w:rPr>
          <w:fldChar w:fldCharType="separate"/>
        </w:r>
        <w:r>
          <w:rPr>
            <w:webHidden/>
          </w:rPr>
          <w:t>5</w:t>
        </w:r>
        <w:r>
          <w:rPr>
            <w:webHidden/>
          </w:rPr>
          <w:fldChar w:fldCharType="end"/>
        </w:r>
      </w:hyperlink>
    </w:p>
    <w:p w14:paraId="5F11E1A3" w14:textId="507F02D8"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23" w:history="1">
        <w:r w:rsidRPr="005A46DF">
          <w:rPr>
            <w:rStyle w:val="Hyperlink"/>
            <w:lang w:val="es-ES_tradnl"/>
          </w:rPr>
          <w:t>3.1.</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DECLARACIÓN DEL PRESIDENTE</w:t>
        </w:r>
        <w:r>
          <w:rPr>
            <w:webHidden/>
          </w:rPr>
          <w:tab/>
        </w:r>
        <w:r>
          <w:rPr>
            <w:webHidden/>
          </w:rPr>
          <w:fldChar w:fldCharType="begin"/>
        </w:r>
        <w:r>
          <w:rPr>
            <w:webHidden/>
          </w:rPr>
          <w:instrText xml:space="preserve"> PAGEREF _Toc201239123 \h </w:instrText>
        </w:r>
        <w:r>
          <w:rPr>
            <w:webHidden/>
          </w:rPr>
        </w:r>
        <w:r>
          <w:rPr>
            <w:webHidden/>
          </w:rPr>
          <w:fldChar w:fldCharType="separate"/>
        </w:r>
        <w:r>
          <w:rPr>
            <w:webHidden/>
          </w:rPr>
          <w:t>5</w:t>
        </w:r>
        <w:r>
          <w:rPr>
            <w:webHidden/>
          </w:rPr>
          <w:fldChar w:fldCharType="end"/>
        </w:r>
      </w:hyperlink>
    </w:p>
    <w:p w14:paraId="4C0A0673" w14:textId="339CEB6A"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24" w:history="1">
        <w:r w:rsidRPr="005A46DF">
          <w:rPr>
            <w:rStyle w:val="Hyperlink"/>
            <w:lang w:val="es-ES_tradnl"/>
          </w:rPr>
          <w:t>3.2.</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INFORME DEL SECRETARIO EJECUTIVO SOBRE LA LABOR REALIZADA DESDE LA 32ª REUNIÓN DE LA ASAMBLEA</w:t>
        </w:r>
        <w:r>
          <w:rPr>
            <w:webHidden/>
          </w:rPr>
          <w:tab/>
        </w:r>
        <w:r>
          <w:rPr>
            <w:webHidden/>
          </w:rPr>
          <w:fldChar w:fldCharType="begin"/>
        </w:r>
        <w:r>
          <w:rPr>
            <w:webHidden/>
          </w:rPr>
          <w:instrText xml:space="preserve"> PAGEREF _Toc201239124 \h </w:instrText>
        </w:r>
        <w:r>
          <w:rPr>
            <w:webHidden/>
          </w:rPr>
        </w:r>
        <w:r>
          <w:rPr>
            <w:webHidden/>
          </w:rPr>
          <w:fldChar w:fldCharType="separate"/>
        </w:r>
        <w:r>
          <w:rPr>
            <w:webHidden/>
          </w:rPr>
          <w:t>5</w:t>
        </w:r>
        <w:r>
          <w:rPr>
            <w:webHidden/>
          </w:rPr>
          <w:fldChar w:fldCharType="end"/>
        </w:r>
      </w:hyperlink>
    </w:p>
    <w:p w14:paraId="37A65A9F" w14:textId="26001E45"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25" w:history="1">
        <w:r w:rsidRPr="005A46DF">
          <w:rPr>
            <w:rStyle w:val="Hyperlink"/>
            <w:lang w:val="es-ES_tradnl"/>
          </w:rPr>
          <w:t>3.3.</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INFORMES DE LAS SUBCOMISIONES Y LOS COMITÉS REGIONALES DE LA COI</w:t>
        </w:r>
        <w:r>
          <w:rPr>
            <w:webHidden/>
          </w:rPr>
          <w:tab/>
        </w:r>
        <w:r>
          <w:rPr>
            <w:webHidden/>
          </w:rPr>
          <w:fldChar w:fldCharType="begin"/>
        </w:r>
        <w:r>
          <w:rPr>
            <w:webHidden/>
          </w:rPr>
          <w:instrText xml:space="preserve"> PAGEREF _Toc201239125 \h </w:instrText>
        </w:r>
        <w:r>
          <w:rPr>
            <w:webHidden/>
          </w:rPr>
        </w:r>
        <w:r>
          <w:rPr>
            <w:webHidden/>
          </w:rPr>
          <w:fldChar w:fldCharType="separate"/>
        </w:r>
        <w:r>
          <w:rPr>
            <w:webHidden/>
          </w:rPr>
          <w:t>7</w:t>
        </w:r>
        <w:r>
          <w:rPr>
            <w:webHidden/>
          </w:rPr>
          <w:fldChar w:fldCharType="end"/>
        </w:r>
      </w:hyperlink>
    </w:p>
    <w:p w14:paraId="03EF4E5F" w14:textId="313BDC7D"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26" w:history="1">
        <w:r w:rsidRPr="005A46DF">
          <w:rPr>
            <w:rStyle w:val="Hyperlink"/>
          </w:rPr>
          <w:t>3.3.1</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rPr>
          <w:t>Subcomisión de la COI para África y Estados Insulares Adyacentes (IOCAFRICA): octava reunión, Mombasa (Kenya),</w:t>
        </w:r>
        <w:r>
          <w:rPr>
            <w:rStyle w:val="Hyperlink"/>
          </w:rPr>
          <w:br/>
        </w:r>
        <w:r w:rsidRPr="005A46DF">
          <w:rPr>
            <w:rStyle w:val="Hyperlink"/>
          </w:rPr>
          <w:t>7-9 de mayo de 2025</w:t>
        </w:r>
        <w:r>
          <w:rPr>
            <w:webHidden/>
          </w:rPr>
          <w:tab/>
        </w:r>
        <w:r>
          <w:rPr>
            <w:webHidden/>
          </w:rPr>
          <w:fldChar w:fldCharType="begin"/>
        </w:r>
        <w:r>
          <w:rPr>
            <w:webHidden/>
          </w:rPr>
          <w:instrText xml:space="preserve"> PAGEREF _Toc201239126 \h </w:instrText>
        </w:r>
        <w:r>
          <w:rPr>
            <w:webHidden/>
          </w:rPr>
        </w:r>
        <w:r>
          <w:rPr>
            <w:webHidden/>
          </w:rPr>
          <w:fldChar w:fldCharType="separate"/>
        </w:r>
        <w:r>
          <w:rPr>
            <w:webHidden/>
          </w:rPr>
          <w:t>7</w:t>
        </w:r>
        <w:r>
          <w:rPr>
            <w:webHidden/>
          </w:rPr>
          <w:fldChar w:fldCharType="end"/>
        </w:r>
      </w:hyperlink>
    </w:p>
    <w:p w14:paraId="0E9E465E" w14:textId="205605EF"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27" w:history="1">
        <w:r w:rsidRPr="005A46DF">
          <w:rPr>
            <w:rStyle w:val="Hyperlink"/>
            <w:lang w:eastAsia="zh-CN"/>
          </w:rPr>
          <w:t>3.3.2</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Subcomisión de la COI para el Pacífico Occidental (WESTPAC): 15ª reunión, Tokio (Japón), 11-13 de marzo de 2025</w:t>
        </w:r>
        <w:r>
          <w:rPr>
            <w:webHidden/>
          </w:rPr>
          <w:tab/>
        </w:r>
        <w:r>
          <w:rPr>
            <w:webHidden/>
          </w:rPr>
          <w:fldChar w:fldCharType="begin"/>
        </w:r>
        <w:r>
          <w:rPr>
            <w:webHidden/>
          </w:rPr>
          <w:instrText xml:space="preserve"> PAGEREF _Toc201239127 \h </w:instrText>
        </w:r>
        <w:r>
          <w:rPr>
            <w:webHidden/>
          </w:rPr>
        </w:r>
        <w:r>
          <w:rPr>
            <w:webHidden/>
          </w:rPr>
          <w:fldChar w:fldCharType="separate"/>
        </w:r>
        <w:r>
          <w:rPr>
            <w:webHidden/>
          </w:rPr>
          <w:t>10</w:t>
        </w:r>
        <w:r>
          <w:rPr>
            <w:webHidden/>
          </w:rPr>
          <w:fldChar w:fldCharType="end"/>
        </w:r>
      </w:hyperlink>
    </w:p>
    <w:p w14:paraId="68FE2BEF" w14:textId="724A7D8D"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28" w:history="1">
        <w:r w:rsidRPr="005A46DF">
          <w:rPr>
            <w:rStyle w:val="Hyperlink"/>
          </w:rPr>
          <w:t>3.3.3</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val="es-ES"/>
          </w:rPr>
          <w:t>Subcomisión de la COI para el Caribe y Regiones Adyacentes (IOCARIBE): 18ª reunión, Brasilia (Brasil), 23-25 de abril de 2025</w:t>
        </w:r>
        <w:r>
          <w:rPr>
            <w:webHidden/>
          </w:rPr>
          <w:tab/>
        </w:r>
        <w:r>
          <w:rPr>
            <w:webHidden/>
          </w:rPr>
          <w:fldChar w:fldCharType="begin"/>
        </w:r>
        <w:r>
          <w:rPr>
            <w:webHidden/>
          </w:rPr>
          <w:instrText xml:space="preserve"> PAGEREF _Toc201239128 \h </w:instrText>
        </w:r>
        <w:r>
          <w:rPr>
            <w:webHidden/>
          </w:rPr>
        </w:r>
        <w:r>
          <w:rPr>
            <w:webHidden/>
          </w:rPr>
          <w:fldChar w:fldCharType="separate"/>
        </w:r>
        <w:r>
          <w:rPr>
            <w:webHidden/>
          </w:rPr>
          <w:t>14</w:t>
        </w:r>
        <w:r>
          <w:rPr>
            <w:webHidden/>
          </w:rPr>
          <w:fldChar w:fldCharType="end"/>
        </w:r>
      </w:hyperlink>
    </w:p>
    <w:p w14:paraId="79E85AF8" w14:textId="6B96273E"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29" w:history="1">
        <w:r w:rsidRPr="005A46DF">
          <w:rPr>
            <w:rStyle w:val="Hyperlink"/>
          </w:rPr>
          <w:t>3.3.4</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rPr>
          <w:t>Subcomisión de la COI para el Océano Índico Central (IOCINDIO): primera reunión, Ras Al Khaimah (Emiratos Árabes Unidos), 21-23 de mayo de 2025</w:t>
        </w:r>
        <w:r>
          <w:rPr>
            <w:webHidden/>
          </w:rPr>
          <w:tab/>
        </w:r>
        <w:r>
          <w:rPr>
            <w:webHidden/>
          </w:rPr>
          <w:fldChar w:fldCharType="begin"/>
        </w:r>
        <w:r>
          <w:rPr>
            <w:webHidden/>
          </w:rPr>
          <w:instrText xml:space="preserve"> PAGEREF _Toc201239129 \h </w:instrText>
        </w:r>
        <w:r>
          <w:rPr>
            <w:webHidden/>
          </w:rPr>
        </w:r>
        <w:r>
          <w:rPr>
            <w:webHidden/>
          </w:rPr>
          <w:fldChar w:fldCharType="separate"/>
        </w:r>
        <w:r>
          <w:rPr>
            <w:webHidden/>
          </w:rPr>
          <w:t>17</w:t>
        </w:r>
        <w:r>
          <w:rPr>
            <w:webHidden/>
          </w:rPr>
          <w:fldChar w:fldCharType="end"/>
        </w:r>
      </w:hyperlink>
    </w:p>
    <w:p w14:paraId="61F6D28E" w14:textId="27EA0B10"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30" w:history="1">
        <w:r w:rsidRPr="005A46DF">
          <w:rPr>
            <w:rStyle w:val="Hyperlink"/>
            <w:lang w:val="es-ES_tradnl"/>
          </w:rPr>
          <w:t>3.4.</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INFORMES DE OTROS ÓRGANOS SUBSIDIARIOS DE LA COI</w:t>
        </w:r>
        <w:r>
          <w:rPr>
            <w:webHidden/>
          </w:rPr>
          <w:tab/>
        </w:r>
        <w:r>
          <w:rPr>
            <w:webHidden/>
          </w:rPr>
          <w:fldChar w:fldCharType="begin"/>
        </w:r>
        <w:r>
          <w:rPr>
            <w:webHidden/>
          </w:rPr>
          <w:instrText xml:space="preserve"> PAGEREF _Toc201239130 \h </w:instrText>
        </w:r>
        <w:r>
          <w:rPr>
            <w:webHidden/>
          </w:rPr>
        </w:r>
        <w:r>
          <w:rPr>
            <w:webHidden/>
          </w:rPr>
          <w:fldChar w:fldCharType="separate"/>
        </w:r>
        <w:r>
          <w:rPr>
            <w:webHidden/>
          </w:rPr>
          <w:t>19</w:t>
        </w:r>
        <w:r>
          <w:rPr>
            <w:webHidden/>
          </w:rPr>
          <w:fldChar w:fldCharType="end"/>
        </w:r>
      </w:hyperlink>
    </w:p>
    <w:p w14:paraId="54F8722B" w14:textId="1D2C75FB"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31" w:history="1">
        <w:r w:rsidRPr="005A46DF">
          <w:rPr>
            <w:rStyle w:val="Hyperlink"/>
          </w:rPr>
          <w:t>3.4.1</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rPr>
          <w:t>Sistemas de alerta contra los peligros oceánicos y atenuación de sus efectos</w:t>
        </w:r>
        <w:r>
          <w:rPr>
            <w:webHidden/>
          </w:rPr>
          <w:tab/>
        </w:r>
        <w:r>
          <w:rPr>
            <w:webHidden/>
          </w:rPr>
          <w:tab/>
        </w:r>
        <w:r>
          <w:rPr>
            <w:webHidden/>
          </w:rPr>
          <w:fldChar w:fldCharType="begin"/>
        </w:r>
        <w:r>
          <w:rPr>
            <w:webHidden/>
          </w:rPr>
          <w:instrText xml:space="preserve"> PAGEREF _Toc201239131 \h </w:instrText>
        </w:r>
        <w:r>
          <w:rPr>
            <w:webHidden/>
          </w:rPr>
        </w:r>
        <w:r>
          <w:rPr>
            <w:webHidden/>
          </w:rPr>
          <w:fldChar w:fldCharType="separate"/>
        </w:r>
        <w:r>
          <w:rPr>
            <w:webHidden/>
          </w:rPr>
          <w:t>19</w:t>
        </w:r>
        <w:r>
          <w:rPr>
            <w:webHidden/>
          </w:rPr>
          <w:fldChar w:fldCharType="end"/>
        </w:r>
      </w:hyperlink>
    </w:p>
    <w:p w14:paraId="5A40BAA1" w14:textId="56183A74" w:rsidR="00F03789" w:rsidRDefault="00F03789">
      <w:pPr>
        <w:pStyle w:val="TOC5"/>
        <w:rPr>
          <w:rFonts w:asciiTheme="minorHAnsi" w:eastAsiaTheme="minorEastAsia" w:hAnsiTheme="minorHAnsi" w:cstheme="minorBidi"/>
          <w:i w:val="0"/>
          <w:snapToGrid/>
          <w:kern w:val="2"/>
          <w:sz w:val="24"/>
          <w:szCs w:val="24"/>
          <w:lang w:val="es-ES_tradnl" w:eastAsia="zh-CN"/>
          <w14:ligatures w14:val="standardContextual"/>
        </w:rPr>
      </w:pPr>
      <w:hyperlink w:anchor="_Toc201239132" w:history="1">
        <w:r w:rsidRPr="005A46DF">
          <w:rPr>
            <w:rStyle w:val="Hyperlink"/>
            <w:lang w:val="es-ES_tradnl"/>
          </w:rPr>
          <w:t>3.4.1.1</w:t>
        </w:r>
        <w:r>
          <w:rPr>
            <w:rFonts w:asciiTheme="minorHAnsi" w:eastAsiaTheme="minorEastAsia" w:hAnsiTheme="minorHAnsi" w:cstheme="minorBidi"/>
            <w:i w:val="0"/>
            <w:snapToGrid/>
            <w:kern w:val="2"/>
            <w:sz w:val="24"/>
            <w:szCs w:val="24"/>
            <w:lang w:val="es-ES_tradnl" w:eastAsia="zh-CN"/>
            <w14:ligatures w14:val="standardContextual"/>
          </w:rPr>
          <w:tab/>
        </w:r>
        <w:r w:rsidRPr="005A46DF">
          <w:rPr>
            <w:rStyle w:val="Hyperlink"/>
            <w:iCs/>
            <w:lang w:val="es-ES_tradnl"/>
          </w:rPr>
          <w:t>Servicios regionales de alerta temprana</w:t>
        </w:r>
        <w:r>
          <w:rPr>
            <w:webHidden/>
          </w:rPr>
          <w:tab/>
        </w:r>
        <w:r>
          <w:rPr>
            <w:webHidden/>
          </w:rPr>
          <w:fldChar w:fldCharType="begin"/>
        </w:r>
        <w:r>
          <w:rPr>
            <w:webHidden/>
          </w:rPr>
          <w:instrText xml:space="preserve"> PAGEREF _Toc201239132 \h </w:instrText>
        </w:r>
        <w:r>
          <w:rPr>
            <w:webHidden/>
          </w:rPr>
        </w:r>
        <w:r>
          <w:rPr>
            <w:webHidden/>
          </w:rPr>
          <w:fldChar w:fldCharType="separate"/>
        </w:r>
        <w:r>
          <w:rPr>
            <w:webHidden/>
          </w:rPr>
          <w:t>19</w:t>
        </w:r>
        <w:r>
          <w:rPr>
            <w:webHidden/>
          </w:rPr>
          <w:fldChar w:fldCharType="end"/>
        </w:r>
      </w:hyperlink>
    </w:p>
    <w:p w14:paraId="0044989F" w14:textId="4DB6DD46" w:rsidR="00F03789" w:rsidRDefault="00F03789">
      <w:pPr>
        <w:pStyle w:val="TOC5"/>
        <w:rPr>
          <w:rFonts w:asciiTheme="minorHAnsi" w:eastAsiaTheme="minorEastAsia" w:hAnsiTheme="minorHAnsi" w:cstheme="minorBidi"/>
          <w:i w:val="0"/>
          <w:snapToGrid/>
          <w:kern w:val="2"/>
          <w:sz w:val="24"/>
          <w:szCs w:val="24"/>
          <w:lang w:val="es-ES_tradnl" w:eastAsia="zh-CN"/>
          <w14:ligatures w14:val="standardContextual"/>
        </w:rPr>
      </w:pPr>
      <w:hyperlink w:anchor="_Toc201239133" w:history="1">
        <w:r w:rsidRPr="005A46DF">
          <w:rPr>
            <w:rStyle w:val="Hyperlink"/>
            <w:lang w:val="es-ES_tradnl"/>
          </w:rPr>
          <w:t>3.4.1.2</w:t>
        </w:r>
        <w:r>
          <w:rPr>
            <w:rFonts w:asciiTheme="minorHAnsi" w:eastAsiaTheme="minorEastAsia" w:hAnsiTheme="minorHAnsi" w:cstheme="minorBidi"/>
            <w:i w:val="0"/>
            <w:snapToGrid/>
            <w:kern w:val="2"/>
            <w:sz w:val="24"/>
            <w:szCs w:val="24"/>
            <w:lang w:val="es-ES_tradnl" w:eastAsia="zh-CN"/>
            <w14:ligatures w14:val="standardContextual"/>
          </w:rPr>
          <w:tab/>
        </w:r>
        <w:r w:rsidRPr="005A46DF">
          <w:rPr>
            <w:rStyle w:val="Hyperlink"/>
            <w:iCs/>
            <w:lang w:val="es-ES_tradnl"/>
          </w:rPr>
          <w:t>Coordinación mundial de los sistemas de alerta contra los peligros oceánicos y atenuación de sus efectos</w:t>
        </w:r>
        <w:r>
          <w:rPr>
            <w:webHidden/>
          </w:rPr>
          <w:tab/>
        </w:r>
        <w:r>
          <w:rPr>
            <w:webHidden/>
          </w:rPr>
          <w:fldChar w:fldCharType="begin"/>
        </w:r>
        <w:r>
          <w:rPr>
            <w:webHidden/>
          </w:rPr>
          <w:instrText xml:space="preserve"> PAGEREF _Toc201239133 \h </w:instrText>
        </w:r>
        <w:r>
          <w:rPr>
            <w:webHidden/>
          </w:rPr>
        </w:r>
        <w:r>
          <w:rPr>
            <w:webHidden/>
          </w:rPr>
          <w:fldChar w:fldCharType="separate"/>
        </w:r>
        <w:r>
          <w:rPr>
            <w:webHidden/>
          </w:rPr>
          <w:t>24</w:t>
        </w:r>
        <w:r>
          <w:rPr>
            <w:webHidden/>
          </w:rPr>
          <w:fldChar w:fldCharType="end"/>
        </w:r>
      </w:hyperlink>
    </w:p>
    <w:p w14:paraId="629FAEFA" w14:textId="6B318F10"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34" w:history="1">
        <w:r w:rsidRPr="005A46DF">
          <w:rPr>
            <w:rStyle w:val="Hyperlink"/>
            <w:lang w:eastAsia="zh-CN"/>
          </w:rPr>
          <w:t>3.4.2</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Intercambio Internacional de Datos e Información Oceanográficos (IODE): 28ª reunión, Santa Marta (Colombia),</w:t>
        </w:r>
        <w:r>
          <w:rPr>
            <w:rStyle w:val="Hyperlink"/>
            <w:lang w:eastAsia="zh-CN"/>
          </w:rPr>
          <w:br/>
        </w:r>
        <w:r w:rsidRPr="005A46DF">
          <w:rPr>
            <w:rStyle w:val="Hyperlink"/>
            <w:lang w:eastAsia="zh-CN"/>
          </w:rPr>
          <w:t>12-14 de marzo de 2025</w:t>
        </w:r>
        <w:r>
          <w:rPr>
            <w:webHidden/>
          </w:rPr>
          <w:tab/>
        </w:r>
        <w:r>
          <w:rPr>
            <w:webHidden/>
          </w:rPr>
          <w:fldChar w:fldCharType="begin"/>
        </w:r>
        <w:r>
          <w:rPr>
            <w:webHidden/>
          </w:rPr>
          <w:instrText xml:space="preserve"> PAGEREF _Toc201239134 \h </w:instrText>
        </w:r>
        <w:r>
          <w:rPr>
            <w:webHidden/>
          </w:rPr>
        </w:r>
        <w:r>
          <w:rPr>
            <w:webHidden/>
          </w:rPr>
          <w:fldChar w:fldCharType="separate"/>
        </w:r>
        <w:r>
          <w:rPr>
            <w:webHidden/>
          </w:rPr>
          <w:t>29</w:t>
        </w:r>
        <w:r>
          <w:rPr>
            <w:webHidden/>
          </w:rPr>
          <w:fldChar w:fldCharType="end"/>
        </w:r>
      </w:hyperlink>
    </w:p>
    <w:p w14:paraId="230894E6" w14:textId="7B539E04"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35" w:history="1">
        <w:r w:rsidRPr="005A46DF">
          <w:rPr>
            <w:rStyle w:val="Hyperlink"/>
          </w:rPr>
          <w:t>3.4.3</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Arquitectura de datos de la COI</w:t>
        </w:r>
        <w:r>
          <w:rPr>
            <w:webHidden/>
          </w:rPr>
          <w:tab/>
        </w:r>
        <w:r>
          <w:rPr>
            <w:webHidden/>
          </w:rPr>
          <w:fldChar w:fldCharType="begin"/>
        </w:r>
        <w:r>
          <w:rPr>
            <w:webHidden/>
          </w:rPr>
          <w:instrText xml:space="preserve"> PAGEREF _Toc201239135 \h </w:instrText>
        </w:r>
        <w:r>
          <w:rPr>
            <w:webHidden/>
          </w:rPr>
        </w:r>
        <w:r>
          <w:rPr>
            <w:webHidden/>
          </w:rPr>
          <w:fldChar w:fldCharType="separate"/>
        </w:r>
        <w:r>
          <w:rPr>
            <w:webHidden/>
          </w:rPr>
          <w:t>42</w:t>
        </w:r>
        <w:r>
          <w:rPr>
            <w:webHidden/>
          </w:rPr>
          <w:fldChar w:fldCharType="end"/>
        </w:r>
      </w:hyperlink>
    </w:p>
    <w:p w14:paraId="1B4508E2" w14:textId="51E20C9E"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36" w:history="1">
        <w:r w:rsidRPr="005A46DF">
          <w:rPr>
            <w:rStyle w:val="Hyperlink"/>
          </w:rPr>
          <w:t>3.4.4</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Sistema de Mejores Prácticas Oceánicas de la COI (OBPS)</w:t>
        </w:r>
        <w:r>
          <w:rPr>
            <w:webHidden/>
          </w:rPr>
          <w:tab/>
        </w:r>
        <w:r>
          <w:rPr>
            <w:webHidden/>
          </w:rPr>
          <w:fldChar w:fldCharType="begin"/>
        </w:r>
        <w:r>
          <w:rPr>
            <w:webHidden/>
          </w:rPr>
          <w:instrText xml:space="preserve"> PAGEREF _Toc201239136 \h </w:instrText>
        </w:r>
        <w:r>
          <w:rPr>
            <w:webHidden/>
          </w:rPr>
        </w:r>
        <w:r>
          <w:rPr>
            <w:webHidden/>
          </w:rPr>
          <w:fldChar w:fldCharType="separate"/>
        </w:r>
        <w:r>
          <w:rPr>
            <w:webHidden/>
          </w:rPr>
          <w:t>46</w:t>
        </w:r>
        <w:r>
          <w:rPr>
            <w:webHidden/>
          </w:rPr>
          <w:fldChar w:fldCharType="end"/>
        </w:r>
      </w:hyperlink>
    </w:p>
    <w:p w14:paraId="42728AF6" w14:textId="05F2DEDE"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37" w:history="1">
        <w:r w:rsidRPr="005A46DF">
          <w:rPr>
            <w:rStyle w:val="Hyperlink"/>
            <w:lang w:eastAsia="zh-CN"/>
          </w:rPr>
          <w:t>3.4.5</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Panel Intergubernamental sobre Floraciones de Algas Nocivas (IPHAB) de la COI y la FAO (IPHAB): 17ª reunión, UNESCO, París,</w:t>
        </w:r>
        <w:r>
          <w:rPr>
            <w:rStyle w:val="Hyperlink"/>
            <w:lang w:eastAsia="zh-CN"/>
          </w:rPr>
          <w:br/>
        </w:r>
        <w:r w:rsidRPr="005A46DF">
          <w:rPr>
            <w:rStyle w:val="Hyperlink"/>
            <w:lang w:eastAsia="zh-CN"/>
          </w:rPr>
          <w:t>18-20 de marzo de 2025</w:t>
        </w:r>
        <w:r>
          <w:rPr>
            <w:webHidden/>
          </w:rPr>
          <w:tab/>
        </w:r>
        <w:r>
          <w:rPr>
            <w:webHidden/>
          </w:rPr>
          <w:fldChar w:fldCharType="begin"/>
        </w:r>
        <w:r>
          <w:rPr>
            <w:webHidden/>
          </w:rPr>
          <w:instrText xml:space="preserve"> PAGEREF _Toc201239137 \h </w:instrText>
        </w:r>
        <w:r>
          <w:rPr>
            <w:webHidden/>
          </w:rPr>
        </w:r>
        <w:r>
          <w:rPr>
            <w:webHidden/>
          </w:rPr>
          <w:fldChar w:fldCharType="separate"/>
        </w:r>
        <w:r>
          <w:rPr>
            <w:webHidden/>
          </w:rPr>
          <w:t>50</w:t>
        </w:r>
        <w:r>
          <w:rPr>
            <w:webHidden/>
          </w:rPr>
          <w:fldChar w:fldCharType="end"/>
        </w:r>
      </w:hyperlink>
    </w:p>
    <w:p w14:paraId="3F49D66F" w14:textId="515CACF6"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38" w:history="1">
        <w:r w:rsidRPr="005A46DF">
          <w:rPr>
            <w:rStyle w:val="Hyperlink"/>
            <w:lang w:val="es-ES_tradnl"/>
          </w:rPr>
          <w:t>3.5</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spacing w:val="-2"/>
            <w:lang w:val="es-ES_tradnl"/>
          </w:rPr>
          <w:t>INFORME DE LA COI A LA 43ª REUNIÓN DE LA CONFERENCIA GENERAL  DE LA UNESCO</w:t>
        </w:r>
        <w:r>
          <w:rPr>
            <w:webHidden/>
          </w:rPr>
          <w:tab/>
        </w:r>
        <w:r>
          <w:rPr>
            <w:webHidden/>
          </w:rPr>
          <w:fldChar w:fldCharType="begin"/>
        </w:r>
        <w:r>
          <w:rPr>
            <w:webHidden/>
          </w:rPr>
          <w:instrText xml:space="preserve"> PAGEREF _Toc201239138 \h </w:instrText>
        </w:r>
        <w:r>
          <w:rPr>
            <w:webHidden/>
          </w:rPr>
        </w:r>
        <w:r>
          <w:rPr>
            <w:webHidden/>
          </w:rPr>
          <w:fldChar w:fldCharType="separate"/>
        </w:r>
        <w:r>
          <w:rPr>
            <w:webHidden/>
          </w:rPr>
          <w:t>51</w:t>
        </w:r>
        <w:r>
          <w:rPr>
            <w:webHidden/>
          </w:rPr>
          <w:fldChar w:fldCharType="end"/>
        </w:r>
      </w:hyperlink>
    </w:p>
    <w:p w14:paraId="0EB43CB7" w14:textId="06E30063" w:rsidR="00F03789" w:rsidRDefault="00F03789">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hyperlink w:anchor="_Toc201239139" w:history="1">
        <w:r w:rsidRPr="005A46DF">
          <w:rPr>
            <w:rStyle w:val="Hyperlink"/>
            <w:lang w:val="es-ES_tradnl"/>
          </w:rPr>
          <w:t>4.</w:t>
        </w:r>
        <w:r>
          <w:rPr>
            <w:rFonts w:asciiTheme="minorHAnsi" w:eastAsiaTheme="minorEastAsia" w:hAnsiTheme="minorHAnsi" w:cstheme="minorBidi"/>
            <w:b w:val="0"/>
            <w:snapToGrid/>
            <w:color w:val="auto"/>
            <w:kern w:val="2"/>
            <w:sz w:val="24"/>
            <w:szCs w:val="24"/>
            <w:lang w:val="es-ES_tradnl" w:eastAsia="zh-CN"/>
            <w14:ligatures w14:val="standardContextual"/>
          </w:rPr>
          <w:tab/>
        </w:r>
        <w:r w:rsidRPr="005A46DF">
          <w:rPr>
            <w:rStyle w:val="Hyperlink"/>
            <w:lang w:val="es-ES_tradnl"/>
          </w:rPr>
          <w:t>NOVEDADES PROGRAMÁTICAS</w:t>
        </w:r>
        <w:r>
          <w:rPr>
            <w:webHidden/>
          </w:rPr>
          <w:tab/>
        </w:r>
        <w:r>
          <w:rPr>
            <w:webHidden/>
          </w:rPr>
          <w:fldChar w:fldCharType="begin"/>
        </w:r>
        <w:r>
          <w:rPr>
            <w:webHidden/>
          </w:rPr>
          <w:instrText xml:space="preserve"> PAGEREF _Toc201239139 \h </w:instrText>
        </w:r>
        <w:r>
          <w:rPr>
            <w:webHidden/>
          </w:rPr>
        </w:r>
        <w:r>
          <w:rPr>
            <w:webHidden/>
          </w:rPr>
          <w:fldChar w:fldCharType="separate"/>
        </w:r>
        <w:r>
          <w:rPr>
            <w:webHidden/>
          </w:rPr>
          <w:t>52</w:t>
        </w:r>
        <w:r>
          <w:rPr>
            <w:webHidden/>
          </w:rPr>
          <w:fldChar w:fldCharType="end"/>
        </w:r>
      </w:hyperlink>
    </w:p>
    <w:p w14:paraId="3389EA89" w14:textId="6B6429B0"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40" w:history="1">
        <w:r w:rsidRPr="005A46DF">
          <w:rPr>
            <w:rStyle w:val="Hyperlink"/>
            <w:lang w:val="es-ES_tradnl"/>
          </w:rPr>
          <w:t>4.1</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PROYECTO DE ESTRATEGIA PARA TODA LA COI SOBRE LA PLANIFICACIÓN Y LA GESTIÓN SOSTENIBLES DEL OCÉANO</w:t>
        </w:r>
        <w:r>
          <w:rPr>
            <w:webHidden/>
          </w:rPr>
          <w:tab/>
        </w:r>
        <w:r>
          <w:rPr>
            <w:webHidden/>
          </w:rPr>
          <w:fldChar w:fldCharType="begin"/>
        </w:r>
        <w:r>
          <w:rPr>
            <w:webHidden/>
          </w:rPr>
          <w:instrText xml:space="preserve"> PAGEREF _Toc201239140 \h </w:instrText>
        </w:r>
        <w:r>
          <w:rPr>
            <w:webHidden/>
          </w:rPr>
        </w:r>
        <w:r>
          <w:rPr>
            <w:webHidden/>
          </w:rPr>
          <w:fldChar w:fldCharType="separate"/>
        </w:r>
        <w:r>
          <w:rPr>
            <w:webHidden/>
          </w:rPr>
          <w:t>52</w:t>
        </w:r>
        <w:r>
          <w:rPr>
            <w:webHidden/>
          </w:rPr>
          <w:fldChar w:fldCharType="end"/>
        </w:r>
      </w:hyperlink>
    </w:p>
    <w:p w14:paraId="4CF74A22" w14:textId="7CA03A59"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41" w:history="1">
        <w:r w:rsidRPr="005A46DF">
          <w:rPr>
            <w:rStyle w:val="Hyperlink"/>
            <w:lang w:val="es-ES_tradnl"/>
          </w:rPr>
          <w:t>4.2</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PROYECTO DE PLAN DE EJECUCIÓN DE LA ESTRATEGIA DE DESARROLLO DE CAPACIDADES DE LA COI PARA 2023-2030</w:t>
        </w:r>
        <w:r>
          <w:rPr>
            <w:webHidden/>
          </w:rPr>
          <w:tab/>
        </w:r>
        <w:r>
          <w:rPr>
            <w:webHidden/>
          </w:rPr>
          <w:fldChar w:fldCharType="begin"/>
        </w:r>
        <w:r>
          <w:rPr>
            <w:webHidden/>
          </w:rPr>
          <w:instrText xml:space="preserve"> PAGEREF _Toc201239141 \h </w:instrText>
        </w:r>
        <w:r>
          <w:rPr>
            <w:webHidden/>
          </w:rPr>
        </w:r>
        <w:r>
          <w:rPr>
            <w:webHidden/>
          </w:rPr>
          <w:fldChar w:fldCharType="separate"/>
        </w:r>
        <w:r>
          <w:rPr>
            <w:webHidden/>
          </w:rPr>
          <w:t>54</w:t>
        </w:r>
        <w:r>
          <w:rPr>
            <w:webHidden/>
          </w:rPr>
          <w:fldChar w:fldCharType="end"/>
        </w:r>
      </w:hyperlink>
    </w:p>
    <w:p w14:paraId="45E3D551" w14:textId="29EB5A73"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42" w:history="1">
        <w:r w:rsidRPr="005A46DF">
          <w:rPr>
            <w:rStyle w:val="Hyperlink"/>
            <w:lang w:val="es-ES_tradnl"/>
          </w:rPr>
          <w:t>4.3</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eastAsia="zh-CN"/>
          </w:rPr>
          <w:t>MAPA BATIMÉTRICO GENERAL DE LOS OCÉANOS (GEBCO) - INFORME Y SEGUIMIENTO DEL EXAMEN DE LA GOBERNANZA</w:t>
        </w:r>
        <w:r>
          <w:rPr>
            <w:webHidden/>
          </w:rPr>
          <w:tab/>
        </w:r>
        <w:r>
          <w:rPr>
            <w:webHidden/>
          </w:rPr>
          <w:fldChar w:fldCharType="begin"/>
        </w:r>
        <w:r>
          <w:rPr>
            <w:webHidden/>
          </w:rPr>
          <w:instrText xml:space="preserve"> PAGEREF _Toc201239142 \h </w:instrText>
        </w:r>
        <w:r>
          <w:rPr>
            <w:webHidden/>
          </w:rPr>
        </w:r>
        <w:r>
          <w:rPr>
            <w:webHidden/>
          </w:rPr>
          <w:fldChar w:fldCharType="separate"/>
        </w:r>
        <w:r>
          <w:rPr>
            <w:webHidden/>
          </w:rPr>
          <w:t>58</w:t>
        </w:r>
        <w:r>
          <w:rPr>
            <w:webHidden/>
          </w:rPr>
          <w:fldChar w:fldCharType="end"/>
        </w:r>
      </w:hyperlink>
    </w:p>
    <w:p w14:paraId="13425B9A" w14:textId="44F9B9D4"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45" w:history="1">
        <w:r w:rsidRPr="005A46DF">
          <w:rPr>
            <w:rStyle w:val="Hyperlink"/>
            <w:lang w:val="es-ES_tradnl"/>
          </w:rPr>
          <w:t>4.4</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eastAsia="zh-CN"/>
          </w:rPr>
          <w:t>PLAN DE ACCIÓN Y ESTRATEGIA DE LA COI SOBRE LA CULTURA OCEÁNICA</w:t>
        </w:r>
        <w:r>
          <w:rPr>
            <w:webHidden/>
          </w:rPr>
          <w:tab/>
        </w:r>
        <w:r>
          <w:rPr>
            <w:webHidden/>
          </w:rPr>
          <w:fldChar w:fldCharType="begin"/>
        </w:r>
        <w:r>
          <w:rPr>
            <w:webHidden/>
          </w:rPr>
          <w:instrText xml:space="preserve"> PAGEREF _Toc201239145 \h </w:instrText>
        </w:r>
        <w:r>
          <w:rPr>
            <w:webHidden/>
          </w:rPr>
        </w:r>
        <w:r>
          <w:rPr>
            <w:webHidden/>
          </w:rPr>
          <w:fldChar w:fldCharType="separate"/>
        </w:r>
        <w:r>
          <w:rPr>
            <w:webHidden/>
          </w:rPr>
          <w:t>59</w:t>
        </w:r>
        <w:r>
          <w:rPr>
            <w:webHidden/>
          </w:rPr>
          <w:fldChar w:fldCharType="end"/>
        </w:r>
      </w:hyperlink>
    </w:p>
    <w:p w14:paraId="73C0E03C" w14:textId="1C8D2E22"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46" w:history="1">
        <w:r w:rsidRPr="005A46DF">
          <w:rPr>
            <w:rStyle w:val="Hyperlink"/>
            <w:lang w:val="es-ES_tradnl" w:eastAsia="zh-CN"/>
          </w:rPr>
          <w:t>4.5</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eastAsia="zh-CN"/>
          </w:rPr>
          <w:t>SISTEMA MUNDIAL DE OBSERVACIÓN DEL OCÉANO</w:t>
        </w:r>
        <w:r>
          <w:rPr>
            <w:webHidden/>
          </w:rPr>
          <w:tab/>
        </w:r>
        <w:r>
          <w:rPr>
            <w:webHidden/>
          </w:rPr>
          <w:fldChar w:fldCharType="begin"/>
        </w:r>
        <w:r>
          <w:rPr>
            <w:webHidden/>
          </w:rPr>
          <w:instrText xml:space="preserve"> PAGEREF _Toc201239146 \h </w:instrText>
        </w:r>
        <w:r>
          <w:rPr>
            <w:webHidden/>
          </w:rPr>
        </w:r>
        <w:r>
          <w:rPr>
            <w:webHidden/>
          </w:rPr>
          <w:fldChar w:fldCharType="separate"/>
        </w:r>
        <w:r>
          <w:rPr>
            <w:webHidden/>
          </w:rPr>
          <w:t>63</w:t>
        </w:r>
        <w:r>
          <w:rPr>
            <w:webHidden/>
          </w:rPr>
          <w:fldChar w:fldCharType="end"/>
        </w:r>
      </w:hyperlink>
    </w:p>
    <w:p w14:paraId="49674DF7" w14:textId="3B5AE1DE"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47" w:history="1">
        <w:r w:rsidRPr="005A46DF">
          <w:rPr>
            <w:rStyle w:val="Hyperlink"/>
          </w:rPr>
          <w:t>4.5.1</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Gobernanza del GOOS</w:t>
        </w:r>
        <w:r>
          <w:rPr>
            <w:webHidden/>
          </w:rPr>
          <w:tab/>
        </w:r>
        <w:r>
          <w:rPr>
            <w:webHidden/>
          </w:rPr>
          <w:fldChar w:fldCharType="begin"/>
        </w:r>
        <w:r>
          <w:rPr>
            <w:webHidden/>
          </w:rPr>
          <w:instrText xml:space="preserve"> PAGEREF _Toc201239147 \h </w:instrText>
        </w:r>
        <w:r>
          <w:rPr>
            <w:webHidden/>
          </w:rPr>
        </w:r>
        <w:r>
          <w:rPr>
            <w:webHidden/>
          </w:rPr>
          <w:fldChar w:fldCharType="separate"/>
        </w:r>
        <w:r>
          <w:rPr>
            <w:webHidden/>
          </w:rPr>
          <w:t>63</w:t>
        </w:r>
        <w:r>
          <w:rPr>
            <w:webHidden/>
          </w:rPr>
          <w:fldChar w:fldCharType="end"/>
        </w:r>
      </w:hyperlink>
    </w:p>
    <w:p w14:paraId="1B26D36D" w14:textId="2897D20C"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48" w:history="1">
        <w:r w:rsidRPr="005A46DF">
          <w:rPr>
            <w:rStyle w:val="Hyperlink"/>
          </w:rPr>
          <w:t>4.5.2</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Plan de trabajo del Comité de Dirección del GOOS</w:t>
        </w:r>
        <w:r>
          <w:rPr>
            <w:webHidden/>
          </w:rPr>
          <w:tab/>
        </w:r>
        <w:r>
          <w:rPr>
            <w:webHidden/>
          </w:rPr>
          <w:fldChar w:fldCharType="begin"/>
        </w:r>
        <w:r>
          <w:rPr>
            <w:webHidden/>
          </w:rPr>
          <w:instrText xml:space="preserve"> PAGEREF _Toc201239148 \h </w:instrText>
        </w:r>
        <w:r>
          <w:rPr>
            <w:webHidden/>
          </w:rPr>
        </w:r>
        <w:r>
          <w:rPr>
            <w:webHidden/>
          </w:rPr>
          <w:fldChar w:fldCharType="separate"/>
        </w:r>
        <w:r>
          <w:rPr>
            <w:webHidden/>
          </w:rPr>
          <w:t>64</w:t>
        </w:r>
        <w:r>
          <w:rPr>
            <w:webHidden/>
          </w:rPr>
          <w:fldChar w:fldCharType="end"/>
        </w:r>
      </w:hyperlink>
    </w:p>
    <w:p w14:paraId="3B89B625" w14:textId="3EB60CCC"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49" w:history="1">
        <w:r w:rsidRPr="005A46DF">
          <w:rPr>
            <w:rStyle w:val="Hyperlink"/>
          </w:rPr>
          <w:t>4.5.3</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lang w:eastAsia="zh-CN"/>
          </w:rPr>
          <w:t>Informe del grupo de trabajo para el periodo entre reuniones sobre las observaciones oceánicas en las zonas sujetas a la jurisdicción nacional</w:t>
        </w:r>
        <w:r>
          <w:rPr>
            <w:rStyle w:val="Hyperlink"/>
          </w:rPr>
          <w:tab/>
        </w:r>
        <w:r>
          <w:rPr>
            <w:webHidden/>
          </w:rPr>
          <w:tab/>
        </w:r>
        <w:r>
          <w:rPr>
            <w:webHidden/>
          </w:rPr>
          <w:fldChar w:fldCharType="begin"/>
        </w:r>
        <w:r>
          <w:rPr>
            <w:webHidden/>
          </w:rPr>
          <w:instrText xml:space="preserve"> PAGEREF _Toc201239149 \h </w:instrText>
        </w:r>
        <w:r>
          <w:rPr>
            <w:webHidden/>
          </w:rPr>
        </w:r>
        <w:r>
          <w:rPr>
            <w:webHidden/>
          </w:rPr>
          <w:fldChar w:fldCharType="separate"/>
        </w:r>
        <w:r>
          <w:rPr>
            <w:webHidden/>
          </w:rPr>
          <w:t>67</w:t>
        </w:r>
        <w:r>
          <w:rPr>
            <w:webHidden/>
          </w:rPr>
          <w:fldChar w:fldCharType="end"/>
        </w:r>
      </w:hyperlink>
    </w:p>
    <w:p w14:paraId="2D1D701A" w14:textId="6915B37E"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0" w:history="1">
        <w:r w:rsidRPr="005A46DF">
          <w:rPr>
            <w:rStyle w:val="Hyperlink"/>
            <w:lang w:val="es-ES_tradnl"/>
          </w:rPr>
          <w:t>4.6</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eastAsia="zh-CN"/>
          </w:rPr>
          <w:t>ASESORAMIENTO ESTRATÉGICO DE LA JUNTA MIXTA DE COLABORACIÓN OMM-COI SOBRE LA LABOR CONJUNTA PARA ALCANZAR OBJETIVOS COMUNES</w:t>
        </w:r>
        <w:r>
          <w:rPr>
            <w:webHidden/>
          </w:rPr>
          <w:tab/>
        </w:r>
        <w:r>
          <w:rPr>
            <w:webHidden/>
          </w:rPr>
          <w:fldChar w:fldCharType="begin"/>
        </w:r>
        <w:r>
          <w:rPr>
            <w:webHidden/>
          </w:rPr>
          <w:instrText xml:space="preserve"> PAGEREF _Toc201239150 \h </w:instrText>
        </w:r>
        <w:r>
          <w:rPr>
            <w:webHidden/>
          </w:rPr>
        </w:r>
        <w:r>
          <w:rPr>
            <w:webHidden/>
          </w:rPr>
          <w:fldChar w:fldCharType="separate"/>
        </w:r>
        <w:r>
          <w:rPr>
            <w:webHidden/>
          </w:rPr>
          <w:t>68</w:t>
        </w:r>
        <w:r>
          <w:rPr>
            <w:webHidden/>
          </w:rPr>
          <w:fldChar w:fldCharType="end"/>
        </w:r>
      </w:hyperlink>
    </w:p>
    <w:p w14:paraId="5D6253EF" w14:textId="0093CA42"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1" w:history="1">
        <w:r w:rsidRPr="005A46DF">
          <w:rPr>
            <w:rStyle w:val="Hyperlink"/>
            <w:lang w:val="es-ES_tradnl"/>
          </w:rPr>
          <w:t>4.7</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eastAsia="zh-CN"/>
          </w:rPr>
          <w:t>CONTRIBUCIONES DE LA COI A LOS PROCESOS DE GOBERNANZA DE LAS NACIONES UNIDAS</w:t>
        </w:r>
        <w:r>
          <w:rPr>
            <w:webHidden/>
          </w:rPr>
          <w:tab/>
        </w:r>
        <w:r>
          <w:rPr>
            <w:webHidden/>
          </w:rPr>
          <w:fldChar w:fldCharType="begin"/>
        </w:r>
        <w:r>
          <w:rPr>
            <w:webHidden/>
          </w:rPr>
          <w:instrText xml:space="preserve"> PAGEREF _Toc201239151 \h </w:instrText>
        </w:r>
        <w:r>
          <w:rPr>
            <w:webHidden/>
          </w:rPr>
        </w:r>
        <w:r>
          <w:rPr>
            <w:webHidden/>
          </w:rPr>
          <w:fldChar w:fldCharType="separate"/>
        </w:r>
        <w:r>
          <w:rPr>
            <w:webHidden/>
          </w:rPr>
          <w:t>70</w:t>
        </w:r>
        <w:r>
          <w:rPr>
            <w:webHidden/>
          </w:rPr>
          <w:fldChar w:fldCharType="end"/>
        </w:r>
      </w:hyperlink>
    </w:p>
    <w:p w14:paraId="203AE466" w14:textId="40C30584"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2" w:history="1">
        <w:r w:rsidRPr="005A46DF">
          <w:rPr>
            <w:rStyle w:val="Hyperlink"/>
            <w:lang w:val="es-ES_tradnl"/>
          </w:rPr>
          <w:t>4.8</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rFonts w:asciiTheme="minorBidi" w:hAnsiTheme="minorBidi"/>
            <w:lang w:val="es-ES_tradnl" w:eastAsia="zh-CN"/>
          </w:rPr>
          <w:t>INFORME SOBRE EL PLAN DE EJECUCIÓN DEL DECENIO DEL OCÉANO DE LAS NACIONES UNIDAS (2021-2030) Y RESULTADOS DE LA EVALUACIÓN DE MITAD DE PERIODO</w:t>
        </w:r>
        <w:r>
          <w:rPr>
            <w:webHidden/>
          </w:rPr>
          <w:tab/>
        </w:r>
        <w:r>
          <w:rPr>
            <w:webHidden/>
          </w:rPr>
          <w:fldChar w:fldCharType="begin"/>
        </w:r>
        <w:r>
          <w:rPr>
            <w:webHidden/>
          </w:rPr>
          <w:instrText xml:space="preserve"> PAGEREF _Toc201239152 \h </w:instrText>
        </w:r>
        <w:r>
          <w:rPr>
            <w:webHidden/>
          </w:rPr>
        </w:r>
        <w:r>
          <w:rPr>
            <w:webHidden/>
          </w:rPr>
          <w:fldChar w:fldCharType="separate"/>
        </w:r>
        <w:r>
          <w:rPr>
            <w:webHidden/>
          </w:rPr>
          <w:t>73</w:t>
        </w:r>
        <w:r>
          <w:rPr>
            <w:webHidden/>
          </w:rPr>
          <w:fldChar w:fldCharType="end"/>
        </w:r>
      </w:hyperlink>
    </w:p>
    <w:p w14:paraId="0E58D81A" w14:textId="0C30F7BA" w:rsidR="00F03789" w:rsidRDefault="00F03789">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hyperlink w:anchor="_Toc201239153" w:history="1">
        <w:r w:rsidRPr="005A46DF">
          <w:rPr>
            <w:rStyle w:val="Hyperlink"/>
            <w:lang w:val="es-ES_tradnl"/>
          </w:rPr>
          <w:t>5.</w:t>
        </w:r>
        <w:r>
          <w:rPr>
            <w:rFonts w:asciiTheme="minorHAnsi" w:eastAsiaTheme="minorEastAsia" w:hAnsiTheme="minorHAnsi" w:cstheme="minorBidi"/>
            <w:b w:val="0"/>
            <w:snapToGrid/>
            <w:color w:val="auto"/>
            <w:kern w:val="2"/>
            <w:sz w:val="24"/>
            <w:szCs w:val="24"/>
            <w:lang w:val="es-ES_tradnl" w:eastAsia="zh-CN"/>
            <w14:ligatures w14:val="standardContextual"/>
          </w:rPr>
          <w:tab/>
        </w:r>
        <w:r w:rsidRPr="005A46DF">
          <w:rPr>
            <w:rStyle w:val="Hyperlink"/>
            <w:lang w:val="es-ES_tradnl"/>
          </w:rPr>
          <w:t>GOBERNANZA, PROGRAMACIÓN Y PRESUPUESTACIÓN</w:t>
        </w:r>
        <w:r>
          <w:rPr>
            <w:webHidden/>
          </w:rPr>
          <w:tab/>
        </w:r>
        <w:r>
          <w:rPr>
            <w:webHidden/>
          </w:rPr>
          <w:fldChar w:fldCharType="begin"/>
        </w:r>
        <w:r>
          <w:rPr>
            <w:webHidden/>
          </w:rPr>
          <w:instrText xml:space="preserve"> PAGEREF _Toc201239153 \h </w:instrText>
        </w:r>
        <w:r>
          <w:rPr>
            <w:webHidden/>
          </w:rPr>
        </w:r>
        <w:r>
          <w:rPr>
            <w:webHidden/>
          </w:rPr>
          <w:fldChar w:fldCharType="separate"/>
        </w:r>
        <w:r>
          <w:rPr>
            <w:webHidden/>
          </w:rPr>
          <w:t>76</w:t>
        </w:r>
        <w:r>
          <w:rPr>
            <w:webHidden/>
          </w:rPr>
          <w:fldChar w:fldCharType="end"/>
        </w:r>
      </w:hyperlink>
    </w:p>
    <w:p w14:paraId="01671605" w14:textId="30FA6CC9"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4" w:history="1">
        <w:r w:rsidRPr="005A46DF">
          <w:rPr>
            <w:rStyle w:val="Hyperlink"/>
            <w:lang w:val="es-ES_tradnl" w:eastAsia="zh-CN"/>
          </w:rPr>
          <w:t>5.1</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eastAsia="zh-CN"/>
          </w:rPr>
          <w:t>PROYECTO DE PROGRAMA Y PRESUPUESTO PARA 2026-2027 (PROYECTO DE 43 C/5, PRIMER BIENIO DEL CUATRIENIO 2026-2029)</w:t>
        </w:r>
        <w:r>
          <w:rPr>
            <w:webHidden/>
          </w:rPr>
          <w:tab/>
        </w:r>
        <w:r>
          <w:rPr>
            <w:webHidden/>
          </w:rPr>
          <w:fldChar w:fldCharType="begin"/>
        </w:r>
        <w:r>
          <w:rPr>
            <w:webHidden/>
          </w:rPr>
          <w:instrText xml:space="preserve"> PAGEREF _Toc201239154 \h </w:instrText>
        </w:r>
        <w:r>
          <w:rPr>
            <w:webHidden/>
          </w:rPr>
        </w:r>
        <w:r>
          <w:rPr>
            <w:webHidden/>
          </w:rPr>
          <w:fldChar w:fldCharType="separate"/>
        </w:r>
        <w:r>
          <w:rPr>
            <w:webHidden/>
          </w:rPr>
          <w:t>76</w:t>
        </w:r>
        <w:r>
          <w:rPr>
            <w:webHidden/>
          </w:rPr>
          <w:fldChar w:fldCharType="end"/>
        </w:r>
      </w:hyperlink>
    </w:p>
    <w:p w14:paraId="6AC4769C" w14:textId="785FD9A8" w:rsidR="00F03789" w:rsidRDefault="00F03789" w:rsidP="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5" w:history="1">
        <w:r w:rsidRPr="005A46DF">
          <w:rPr>
            <w:rStyle w:val="Hyperlink"/>
            <w:lang w:val="es-ES_tradnl"/>
          </w:rPr>
          <w:t>5.2</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EVALUACIÓN DE LOS PROCESOS DE GOBERNANZA Y GESTIÓN DE</w:t>
        </w:r>
        <w:r>
          <w:rPr>
            <w:rStyle w:val="Hyperlink"/>
            <w:lang w:val="es-ES_tradnl"/>
          </w:rPr>
          <w:br/>
        </w:r>
        <w:r w:rsidRPr="005A46DF">
          <w:rPr>
            <w:rStyle w:val="Hyperlink"/>
            <w:lang w:val="es-ES_tradnl"/>
          </w:rPr>
          <w:t>LA</w:t>
        </w:r>
        <w:r>
          <w:rPr>
            <w:lang w:val="es-ES_tradnl"/>
          </w:rPr>
          <w:t> </w:t>
        </w:r>
        <w:r w:rsidRPr="005A46DF">
          <w:rPr>
            <w:rStyle w:val="Hyperlink"/>
            <w:lang w:val="es-ES_tradnl"/>
          </w:rPr>
          <w:t>COI</w:t>
        </w:r>
        <w:r>
          <w:rPr>
            <w:webHidden/>
          </w:rPr>
          <w:tab/>
        </w:r>
        <w:r>
          <w:rPr>
            <w:webHidden/>
          </w:rPr>
          <w:fldChar w:fldCharType="begin"/>
        </w:r>
        <w:r>
          <w:rPr>
            <w:webHidden/>
          </w:rPr>
          <w:instrText xml:space="preserve"> PAGEREF _Toc201239155 \h </w:instrText>
        </w:r>
        <w:r>
          <w:rPr>
            <w:webHidden/>
          </w:rPr>
        </w:r>
        <w:r>
          <w:rPr>
            <w:webHidden/>
          </w:rPr>
          <w:fldChar w:fldCharType="separate"/>
        </w:r>
        <w:r>
          <w:rPr>
            <w:webHidden/>
          </w:rPr>
          <w:t>79</w:t>
        </w:r>
        <w:r>
          <w:rPr>
            <w:webHidden/>
          </w:rPr>
          <w:fldChar w:fldCharType="end"/>
        </w:r>
      </w:hyperlink>
    </w:p>
    <w:p w14:paraId="45324976" w14:textId="102DF739"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7" w:history="1">
        <w:r w:rsidRPr="005A46DF">
          <w:rPr>
            <w:rStyle w:val="Hyperlink"/>
            <w:lang w:val="es-ES_tradnl"/>
          </w:rPr>
          <w:t>5.3</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PROCESO DE CONSULTA “LA COI Y EL FUTURO DEL OCÉANO”</w:t>
        </w:r>
        <w:r>
          <w:rPr>
            <w:webHidden/>
          </w:rPr>
          <w:tab/>
        </w:r>
        <w:r>
          <w:rPr>
            <w:webHidden/>
          </w:rPr>
          <w:fldChar w:fldCharType="begin"/>
        </w:r>
        <w:r>
          <w:rPr>
            <w:webHidden/>
          </w:rPr>
          <w:instrText xml:space="preserve"> PAGEREF _Toc201239157 \h </w:instrText>
        </w:r>
        <w:r>
          <w:rPr>
            <w:webHidden/>
          </w:rPr>
        </w:r>
        <w:r>
          <w:rPr>
            <w:webHidden/>
          </w:rPr>
          <w:fldChar w:fldCharType="separate"/>
        </w:r>
        <w:r>
          <w:rPr>
            <w:webHidden/>
          </w:rPr>
          <w:t>80</w:t>
        </w:r>
        <w:r>
          <w:rPr>
            <w:webHidden/>
          </w:rPr>
          <w:fldChar w:fldCharType="end"/>
        </w:r>
      </w:hyperlink>
    </w:p>
    <w:p w14:paraId="69DAFE65" w14:textId="4E71FC7B"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59" w:history="1">
        <w:r w:rsidRPr="005A46DF">
          <w:rPr>
            <w:rStyle w:val="Hyperlink"/>
            <w:lang w:val="es-ES_tradnl"/>
          </w:rPr>
          <w:t>5.4</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rFonts w:asciiTheme="minorBidi" w:hAnsiTheme="minorBidi"/>
            <w:lang w:val="es-ES_tradnl" w:eastAsia="zh-CN"/>
          </w:rPr>
          <w:t>INFORME DEL PRESIDENTE DEL COMITÉ DE FINANZAS</w:t>
        </w:r>
        <w:r>
          <w:rPr>
            <w:webHidden/>
          </w:rPr>
          <w:tab/>
        </w:r>
        <w:r>
          <w:rPr>
            <w:webHidden/>
          </w:rPr>
          <w:fldChar w:fldCharType="begin"/>
        </w:r>
        <w:r>
          <w:rPr>
            <w:webHidden/>
          </w:rPr>
          <w:instrText xml:space="preserve"> PAGEREF _Toc201239159 \h </w:instrText>
        </w:r>
        <w:r>
          <w:rPr>
            <w:webHidden/>
          </w:rPr>
        </w:r>
        <w:r>
          <w:rPr>
            <w:webHidden/>
          </w:rPr>
          <w:fldChar w:fldCharType="separate"/>
        </w:r>
        <w:r>
          <w:rPr>
            <w:webHidden/>
          </w:rPr>
          <w:t>82</w:t>
        </w:r>
        <w:r>
          <w:rPr>
            <w:webHidden/>
          </w:rPr>
          <w:fldChar w:fldCharType="end"/>
        </w:r>
      </w:hyperlink>
    </w:p>
    <w:p w14:paraId="115E68D2" w14:textId="05EFCC0F"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60" w:history="1">
        <w:r w:rsidRPr="005A46DF">
          <w:rPr>
            <w:rStyle w:val="Hyperlink"/>
            <w:lang w:val="es-ES_tradnl"/>
          </w:rPr>
          <w:t>5.5</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rFonts w:asciiTheme="minorBidi" w:hAnsiTheme="minorBidi"/>
            <w:lang w:val="es-ES_tradnl" w:eastAsia="zh-CN"/>
          </w:rPr>
          <w:t>ELECCIÓN DE LA MESA DE LA COMISIÓN Y DE LOS MIEMBROS DEL CONSEJO EJECUTIVO</w:t>
        </w:r>
        <w:r>
          <w:rPr>
            <w:webHidden/>
          </w:rPr>
          <w:tab/>
        </w:r>
        <w:r>
          <w:rPr>
            <w:webHidden/>
          </w:rPr>
          <w:fldChar w:fldCharType="begin"/>
        </w:r>
        <w:r>
          <w:rPr>
            <w:webHidden/>
          </w:rPr>
          <w:instrText xml:space="preserve"> PAGEREF _Toc201239160 \h </w:instrText>
        </w:r>
        <w:r>
          <w:rPr>
            <w:webHidden/>
          </w:rPr>
        </w:r>
        <w:r>
          <w:rPr>
            <w:webHidden/>
          </w:rPr>
          <w:fldChar w:fldCharType="separate"/>
        </w:r>
        <w:r>
          <w:rPr>
            <w:webHidden/>
          </w:rPr>
          <w:t>82</w:t>
        </w:r>
        <w:r>
          <w:rPr>
            <w:webHidden/>
          </w:rPr>
          <w:fldChar w:fldCharType="end"/>
        </w:r>
      </w:hyperlink>
    </w:p>
    <w:p w14:paraId="6DE80AFD" w14:textId="15B14B55"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61" w:history="1">
        <w:r w:rsidRPr="005A46DF">
          <w:rPr>
            <w:rStyle w:val="Hyperlink"/>
            <w:rFonts w:asciiTheme="minorBidi" w:hAnsiTheme="minorBidi"/>
            <w:lang w:eastAsia="zh-CN"/>
          </w:rPr>
          <w:t>5.5.1</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rFonts w:asciiTheme="minorBidi" w:hAnsiTheme="minorBidi"/>
            <w:lang w:eastAsia="zh-CN"/>
          </w:rPr>
          <w:t>Elección del Presidente de la Comisión</w:t>
        </w:r>
        <w:r>
          <w:rPr>
            <w:webHidden/>
          </w:rPr>
          <w:tab/>
        </w:r>
        <w:r>
          <w:rPr>
            <w:webHidden/>
          </w:rPr>
          <w:fldChar w:fldCharType="begin"/>
        </w:r>
        <w:r>
          <w:rPr>
            <w:webHidden/>
          </w:rPr>
          <w:instrText xml:space="preserve"> PAGEREF _Toc201239161 \h </w:instrText>
        </w:r>
        <w:r>
          <w:rPr>
            <w:webHidden/>
          </w:rPr>
        </w:r>
        <w:r>
          <w:rPr>
            <w:webHidden/>
          </w:rPr>
          <w:fldChar w:fldCharType="separate"/>
        </w:r>
        <w:r>
          <w:rPr>
            <w:webHidden/>
          </w:rPr>
          <w:t>83</w:t>
        </w:r>
        <w:r>
          <w:rPr>
            <w:webHidden/>
          </w:rPr>
          <w:fldChar w:fldCharType="end"/>
        </w:r>
      </w:hyperlink>
    </w:p>
    <w:p w14:paraId="79FA8FC8" w14:textId="1C413E1B"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62" w:history="1">
        <w:r w:rsidRPr="005A46DF">
          <w:rPr>
            <w:rStyle w:val="Hyperlink"/>
            <w:rFonts w:asciiTheme="minorBidi" w:hAnsiTheme="minorBidi"/>
            <w:lang w:eastAsia="zh-CN"/>
          </w:rPr>
          <w:t>5.5.2</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rFonts w:asciiTheme="minorBidi" w:hAnsiTheme="minorBidi"/>
            <w:lang w:eastAsia="zh-CN"/>
          </w:rPr>
          <w:t>Elección de los vicepresidentes de la Comisión</w:t>
        </w:r>
        <w:r>
          <w:rPr>
            <w:webHidden/>
          </w:rPr>
          <w:tab/>
        </w:r>
        <w:r>
          <w:rPr>
            <w:webHidden/>
          </w:rPr>
          <w:fldChar w:fldCharType="begin"/>
        </w:r>
        <w:r>
          <w:rPr>
            <w:webHidden/>
          </w:rPr>
          <w:instrText xml:space="preserve"> PAGEREF _Toc201239162 \h </w:instrText>
        </w:r>
        <w:r>
          <w:rPr>
            <w:webHidden/>
          </w:rPr>
        </w:r>
        <w:r>
          <w:rPr>
            <w:webHidden/>
          </w:rPr>
          <w:fldChar w:fldCharType="separate"/>
        </w:r>
        <w:r>
          <w:rPr>
            <w:webHidden/>
          </w:rPr>
          <w:t>83</w:t>
        </w:r>
        <w:r>
          <w:rPr>
            <w:webHidden/>
          </w:rPr>
          <w:fldChar w:fldCharType="end"/>
        </w:r>
      </w:hyperlink>
    </w:p>
    <w:p w14:paraId="1C6ADFDF" w14:textId="4E52A610" w:rsidR="00F03789" w:rsidRDefault="00F03789">
      <w:pPr>
        <w:pStyle w:val="TOC3"/>
        <w:tabs>
          <w:tab w:val="left" w:pos="2835"/>
        </w:tabs>
        <w:rPr>
          <w:rFonts w:asciiTheme="minorHAnsi" w:eastAsiaTheme="minorEastAsia" w:hAnsiTheme="minorHAnsi" w:cstheme="minorBidi"/>
          <w:b w:val="0"/>
          <w:bCs w:val="0"/>
          <w:color w:val="auto"/>
          <w:kern w:val="2"/>
          <w:sz w:val="24"/>
          <w:szCs w:val="24"/>
          <w:lang w:eastAsia="zh-CN"/>
          <w14:ligatures w14:val="standardContextual"/>
        </w:rPr>
      </w:pPr>
      <w:hyperlink w:anchor="_Toc201239163" w:history="1">
        <w:r w:rsidRPr="005A46DF">
          <w:rPr>
            <w:rStyle w:val="Hyperlink"/>
            <w:rFonts w:asciiTheme="minorBidi" w:hAnsiTheme="minorBidi"/>
            <w:lang w:eastAsia="zh-CN"/>
          </w:rPr>
          <w:t>5.5.3</w:t>
        </w:r>
        <w:r>
          <w:rPr>
            <w:rFonts w:asciiTheme="minorHAnsi" w:eastAsiaTheme="minorEastAsia" w:hAnsiTheme="minorHAnsi" w:cstheme="minorBidi"/>
            <w:b w:val="0"/>
            <w:bCs w:val="0"/>
            <w:color w:val="auto"/>
            <w:kern w:val="2"/>
            <w:sz w:val="24"/>
            <w:szCs w:val="24"/>
            <w:lang w:eastAsia="zh-CN"/>
            <w14:ligatures w14:val="standardContextual"/>
          </w:rPr>
          <w:tab/>
        </w:r>
        <w:r w:rsidRPr="005A46DF">
          <w:rPr>
            <w:rStyle w:val="Hyperlink"/>
            <w:rFonts w:asciiTheme="minorBidi" w:hAnsiTheme="minorBidi"/>
            <w:lang w:eastAsia="zh-CN"/>
          </w:rPr>
          <w:t>Elección de los miembros del Consejo Ejecutivo</w:t>
        </w:r>
        <w:r>
          <w:rPr>
            <w:webHidden/>
          </w:rPr>
          <w:tab/>
        </w:r>
        <w:r>
          <w:rPr>
            <w:webHidden/>
          </w:rPr>
          <w:fldChar w:fldCharType="begin"/>
        </w:r>
        <w:r>
          <w:rPr>
            <w:webHidden/>
          </w:rPr>
          <w:instrText xml:space="preserve"> PAGEREF _Toc201239163 \h </w:instrText>
        </w:r>
        <w:r>
          <w:rPr>
            <w:webHidden/>
          </w:rPr>
        </w:r>
        <w:r>
          <w:rPr>
            <w:webHidden/>
          </w:rPr>
          <w:fldChar w:fldCharType="separate"/>
        </w:r>
        <w:r>
          <w:rPr>
            <w:webHidden/>
          </w:rPr>
          <w:t>83</w:t>
        </w:r>
        <w:r>
          <w:rPr>
            <w:webHidden/>
          </w:rPr>
          <w:fldChar w:fldCharType="end"/>
        </w:r>
      </w:hyperlink>
    </w:p>
    <w:p w14:paraId="4B1B3D5C" w14:textId="006694A3" w:rsidR="00F03789" w:rsidRDefault="00F03789">
      <w:pPr>
        <w:pStyle w:val="TOC2"/>
        <w:rPr>
          <w:rFonts w:asciiTheme="minorHAnsi" w:eastAsiaTheme="minorEastAsia" w:hAnsiTheme="minorHAnsi" w:cstheme="minorBidi"/>
          <w:bCs w:val="0"/>
          <w:snapToGrid/>
          <w:kern w:val="2"/>
          <w:sz w:val="24"/>
          <w:szCs w:val="24"/>
          <w:lang w:val="es-ES_tradnl" w:eastAsia="zh-CN"/>
          <w14:ligatures w14:val="standardContextual"/>
        </w:rPr>
      </w:pPr>
      <w:hyperlink w:anchor="_Toc201239164" w:history="1">
        <w:r w:rsidRPr="005A46DF">
          <w:rPr>
            <w:rStyle w:val="Hyperlink"/>
            <w:lang w:val="es-ES_tradnl"/>
          </w:rPr>
          <w:t>5.6</w:t>
        </w:r>
        <w:r>
          <w:rPr>
            <w:rFonts w:asciiTheme="minorHAnsi" w:eastAsiaTheme="minorEastAsia" w:hAnsiTheme="minorHAnsi" w:cstheme="minorBidi"/>
            <w:bCs w:val="0"/>
            <w:snapToGrid/>
            <w:kern w:val="2"/>
            <w:sz w:val="24"/>
            <w:szCs w:val="24"/>
            <w:lang w:val="es-ES_tradnl" w:eastAsia="zh-CN"/>
            <w14:ligatures w14:val="standardContextual"/>
          </w:rPr>
          <w:tab/>
        </w:r>
        <w:r w:rsidRPr="005A46DF">
          <w:rPr>
            <w:rStyle w:val="Hyperlink"/>
            <w:lang w:val="es-ES_tradnl"/>
          </w:rPr>
          <w:t>34ª REUNIÓN DE LA ASAMBLEA Y 59ª REUNIÓN DEL</w:t>
        </w:r>
        <w:r>
          <w:rPr>
            <w:rStyle w:val="Hyperlink"/>
            <w:lang w:val="es-ES_tradnl"/>
          </w:rPr>
          <w:br/>
        </w:r>
        <w:r w:rsidRPr="005A46DF">
          <w:rPr>
            <w:rStyle w:val="Hyperlink"/>
            <w:lang w:val="es-ES_tradnl"/>
          </w:rPr>
          <w:t>CONSEJO</w:t>
        </w:r>
        <w:r>
          <w:rPr>
            <w:rStyle w:val="Hyperlink"/>
            <w:lang w:val="es-ES_tradnl"/>
          </w:rPr>
          <w:t> </w:t>
        </w:r>
        <w:r w:rsidRPr="005A46DF">
          <w:rPr>
            <w:rStyle w:val="Hyperlink"/>
            <w:lang w:val="es-ES_tradnl"/>
          </w:rPr>
          <w:t>EJECUTIVO</w:t>
        </w:r>
        <w:r>
          <w:rPr>
            <w:webHidden/>
          </w:rPr>
          <w:tab/>
        </w:r>
        <w:r>
          <w:rPr>
            <w:webHidden/>
          </w:rPr>
          <w:fldChar w:fldCharType="begin"/>
        </w:r>
        <w:r>
          <w:rPr>
            <w:webHidden/>
          </w:rPr>
          <w:instrText xml:space="preserve"> PAGEREF _Toc201239164 \h </w:instrText>
        </w:r>
        <w:r>
          <w:rPr>
            <w:webHidden/>
          </w:rPr>
        </w:r>
        <w:r>
          <w:rPr>
            <w:webHidden/>
          </w:rPr>
          <w:fldChar w:fldCharType="separate"/>
        </w:r>
        <w:r>
          <w:rPr>
            <w:webHidden/>
          </w:rPr>
          <w:t>84</w:t>
        </w:r>
        <w:r>
          <w:rPr>
            <w:webHidden/>
          </w:rPr>
          <w:fldChar w:fldCharType="end"/>
        </w:r>
      </w:hyperlink>
    </w:p>
    <w:p w14:paraId="6F0DD9F8" w14:textId="7A60D7F3" w:rsidR="00F03789" w:rsidRDefault="00F03789">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hyperlink w:anchor="_Toc201239165" w:history="1">
        <w:r w:rsidRPr="005A46DF">
          <w:rPr>
            <w:rStyle w:val="Hyperlink"/>
            <w:lang w:val="es-ES_tradnl"/>
          </w:rPr>
          <w:t>6.</w:t>
        </w:r>
        <w:r>
          <w:rPr>
            <w:rFonts w:asciiTheme="minorHAnsi" w:eastAsiaTheme="minorEastAsia" w:hAnsiTheme="minorHAnsi" w:cstheme="minorBidi"/>
            <w:b w:val="0"/>
            <w:snapToGrid/>
            <w:color w:val="auto"/>
            <w:kern w:val="2"/>
            <w:sz w:val="24"/>
            <w:szCs w:val="24"/>
            <w:lang w:val="es-ES_tradnl" w:eastAsia="zh-CN"/>
            <w14:ligatures w14:val="standardContextual"/>
          </w:rPr>
          <w:tab/>
        </w:r>
        <w:r w:rsidRPr="005A46DF">
          <w:rPr>
            <w:rStyle w:val="Hyperlink"/>
            <w:rFonts w:asciiTheme="minorBidi" w:hAnsiTheme="minorBidi"/>
            <w:lang w:val="es-ES_tradnl" w:eastAsia="zh-CN"/>
          </w:rPr>
          <w:t>APROBACIÓN DE LAS RESOLUCIONES Y MODALIDADES PARA LA FINALIZACIÓN DEL INFORME</w:t>
        </w:r>
        <w:r>
          <w:rPr>
            <w:webHidden/>
          </w:rPr>
          <w:tab/>
        </w:r>
        <w:r>
          <w:rPr>
            <w:webHidden/>
          </w:rPr>
          <w:fldChar w:fldCharType="begin"/>
        </w:r>
        <w:r>
          <w:rPr>
            <w:webHidden/>
          </w:rPr>
          <w:instrText xml:space="preserve"> PAGEREF _Toc201239165 \h </w:instrText>
        </w:r>
        <w:r>
          <w:rPr>
            <w:webHidden/>
          </w:rPr>
        </w:r>
        <w:r>
          <w:rPr>
            <w:webHidden/>
          </w:rPr>
          <w:fldChar w:fldCharType="separate"/>
        </w:r>
        <w:r>
          <w:rPr>
            <w:webHidden/>
          </w:rPr>
          <w:t>84</w:t>
        </w:r>
        <w:r>
          <w:rPr>
            <w:webHidden/>
          </w:rPr>
          <w:fldChar w:fldCharType="end"/>
        </w:r>
      </w:hyperlink>
    </w:p>
    <w:p w14:paraId="01700059" w14:textId="51920557" w:rsidR="00F03789" w:rsidRDefault="00F03789">
      <w:pPr>
        <w:pStyle w:val="TOC1"/>
        <w:rPr>
          <w:rFonts w:asciiTheme="minorHAnsi" w:eastAsiaTheme="minorEastAsia" w:hAnsiTheme="minorHAnsi" w:cstheme="minorBidi"/>
          <w:b w:val="0"/>
          <w:snapToGrid/>
          <w:color w:val="auto"/>
          <w:kern w:val="2"/>
          <w:sz w:val="24"/>
          <w:szCs w:val="24"/>
          <w:lang w:val="es-ES_tradnl" w:eastAsia="zh-CN"/>
          <w14:ligatures w14:val="standardContextual"/>
        </w:rPr>
      </w:pPr>
      <w:hyperlink w:anchor="_Toc201239166" w:history="1">
        <w:r w:rsidRPr="005A46DF">
          <w:rPr>
            <w:rStyle w:val="Hyperlink"/>
            <w:lang w:val="es-ES_tradnl"/>
          </w:rPr>
          <w:t>7.</w:t>
        </w:r>
        <w:r>
          <w:rPr>
            <w:rFonts w:asciiTheme="minorHAnsi" w:eastAsiaTheme="minorEastAsia" w:hAnsiTheme="minorHAnsi" w:cstheme="minorBidi"/>
            <w:b w:val="0"/>
            <w:snapToGrid/>
            <w:color w:val="auto"/>
            <w:kern w:val="2"/>
            <w:sz w:val="24"/>
            <w:szCs w:val="24"/>
            <w:lang w:val="es-ES_tradnl" w:eastAsia="zh-CN"/>
            <w14:ligatures w14:val="standardContextual"/>
          </w:rPr>
          <w:tab/>
        </w:r>
        <w:r w:rsidRPr="005A46DF">
          <w:rPr>
            <w:rStyle w:val="Hyperlink"/>
            <w:lang w:val="es-ES_tradnl"/>
          </w:rPr>
          <w:t>CLAUSURA</w:t>
        </w:r>
        <w:r>
          <w:rPr>
            <w:webHidden/>
          </w:rPr>
          <w:tab/>
        </w:r>
        <w:r>
          <w:rPr>
            <w:webHidden/>
          </w:rPr>
          <w:fldChar w:fldCharType="begin"/>
        </w:r>
        <w:r>
          <w:rPr>
            <w:webHidden/>
          </w:rPr>
          <w:instrText xml:space="preserve"> PAGEREF _Toc201239166 \h </w:instrText>
        </w:r>
        <w:r>
          <w:rPr>
            <w:webHidden/>
          </w:rPr>
        </w:r>
        <w:r>
          <w:rPr>
            <w:webHidden/>
          </w:rPr>
          <w:fldChar w:fldCharType="separate"/>
        </w:r>
        <w:r>
          <w:rPr>
            <w:webHidden/>
          </w:rPr>
          <w:t>85</w:t>
        </w:r>
        <w:r>
          <w:rPr>
            <w:webHidden/>
          </w:rPr>
          <w:fldChar w:fldCharType="end"/>
        </w:r>
      </w:hyperlink>
    </w:p>
    <w:p w14:paraId="0E58D07A" w14:textId="40CA168C" w:rsidR="0070600C" w:rsidRPr="00385300" w:rsidRDefault="00FD38DA" w:rsidP="00AA7AE8">
      <w:pPr>
        <w:rPr>
          <w:rFonts w:ascii="Arial" w:hAnsi="Arial" w:cs="Arial"/>
          <w:sz w:val="22"/>
          <w:szCs w:val="22"/>
          <w:lang w:val="es-ES_tradnl"/>
        </w:rPr>
      </w:pPr>
      <w:r w:rsidRPr="00385300">
        <w:rPr>
          <w:rFonts w:ascii="Arial" w:hAnsi="Arial" w:cs="Arial"/>
          <w:sz w:val="22"/>
          <w:szCs w:val="22"/>
          <w:lang w:val="es-ES_tradnl"/>
        </w:rPr>
        <w:fldChar w:fldCharType="end"/>
      </w:r>
    </w:p>
    <w:p w14:paraId="00429996" w14:textId="77777777" w:rsidR="00DB6568" w:rsidRPr="00385300" w:rsidRDefault="00DB6568" w:rsidP="003E53C2">
      <w:pPr>
        <w:pStyle w:val="Heading2"/>
        <w:rPr>
          <w:lang w:val="es-ES_tradnl"/>
        </w:rPr>
        <w:sectPr w:rsidR="00DB6568" w:rsidRPr="00385300" w:rsidSect="00403CC3">
          <w:headerReference w:type="even" r:id="rId14"/>
          <w:headerReference w:type="default" r:id="rId15"/>
          <w:footerReference w:type="default" r:id="rId16"/>
          <w:headerReference w:type="first" r:id="rId17"/>
          <w:pgSz w:w="11907" w:h="16840" w:code="9"/>
          <w:pgMar w:top="1304" w:right="1282" w:bottom="1134" w:left="1418" w:header="851" w:footer="737" w:gutter="0"/>
          <w:pgNumType w:fmt="lowerRoman" w:start="1"/>
          <w:cols w:space="708"/>
          <w:titlePg/>
          <w:docGrid w:linePitch="360"/>
        </w:sectPr>
      </w:pPr>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160ACAFD" w14:textId="42E6F599" w:rsidR="00AE29AC" w:rsidRPr="00385300" w:rsidRDefault="00403CC3" w:rsidP="00AA7AE8">
      <w:pPr>
        <w:pStyle w:val="Heading1"/>
        <w:numPr>
          <w:ilvl w:val="0"/>
          <w:numId w:val="29"/>
        </w:numPr>
        <w:tabs>
          <w:tab w:val="clear" w:pos="567"/>
          <w:tab w:val="left" w:pos="709"/>
        </w:tabs>
        <w:ind w:left="567" w:hanging="567"/>
        <w:rPr>
          <w:rFonts w:cs="Arial"/>
          <w:snapToGrid/>
          <w:lang w:val="es-ES_tradnl" w:eastAsia="en-GB"/>
        </w:rPr>
      </w:pPr>
      <w:bookmarkStart w:id="14" w:name="_Toc137743000"/>
      <w:bookmarkStart w:id="15" w:name="_Toc415051548"/>
      <w:bookmarkStart w:id="16" w:name="_Toc419707310"/>
      <w:bookmarkStart w:id="17" w:name="_Toc478397080"/>
      <w:bookmarkStart w:id="18" w:name="_Toc531253816"/>
      <w:bookmarkStart w:id="19" w:name="_Toc2766647"/>
      <w:bookmarkStart w:id="20" w:name="_Toc67920979"/>
      <w:bookmarkStart w:id="21" w:name="_Toc68180544"/>
      <w:bookmarkStart w:id="22" w:name="_Toc131777734"/>
      <w:bookmarkStart w:id="23" w:name="_Toc134002183"/>
      <w:bookmarkStart w:id="24" w:name="_Toc134002359"/>
      <w:bookmarkStart w:id="25" w:name="_Toc190766964"/>
      <w:bookmarkStart w:id="26" w:name="_Toc201239116"/>
      <w:r w:rsidRPr="00385300">
        <w:rPr>
          <w:rFonts w:cs="Arial"/>
          <w:snapToGrid/>
          <w:lang w:val="es-ES_tradnl" w:eastAsia="en-GB"/>
        </w:rPr>
        <w:lastRenderedPageBreak/>
        <w:t>APERTURA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BDE6846" w14:textId="77777777" w:rsidR="00715DD3" w:rsidRPr="00385300" w:rsidRDefault="00715DD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Presidente, el profesor Yutaka Michida, declaró abierta la reunión el miércoles 25 de junio de 2025 a las 10.00 horas en la sala II de la Sede de la UNESCO en París.</w:t>
      </w:r>
    </w:p>
    <w:p w14:paraId="09FAC6BA" w14:textId="6945DF37" w:rsidR="00715DD3" w:rsidRPr="00385300" w:rsidRDefault="00715DD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Presidente pidió a los participantes que observaran un minuto de silencio en homenaje a los distinguidos colaboradores de la Comisión que habían fallecido durante el periodo entre reuniones: el profesor </w:t>
      </w:r>
      <w:proofErr w:type="spellStart"/>
      <w:r w:rsidRPr="00385300">
        <w:rPr>
          <w:rFonts w:ascii="Arial" w:hAnsi="Arial" w:cs="Arial"/>
          <w:sz w:val="22"/>
          <w:szCs w:val="22"/>
          <w:lang w:val="es-ES_tradnl"/>
        </w:rPr>
        <w:t>Doğan</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Kalafat</w:t>
      </w:r>
      <w:proofErr w:type="spellEnd"/>
      <w:r w:rsidRPr="00385300">
        <w:rPr>
          <w:rFonts w:ascii="Arial" w:hAnsi="Arial" w:cs="Arial"/>
          <w:sz w:val="22"/>
          <w:szCs w:val="22"/>
          <w:lang w:val="es-ES_tradnl"/>
        </w:rPr>
        <w:t xml:space="preserve"> (Türkiye, 1959-2024); </w:t>
      </w:r>
      <w:r w:rsidR="00EC5381">
        <w:rPr>
          <w:rFonts w:ascii="Arial" w:hAnsi="Arial" w:cs="Arial"/>
          <w:sz w:val="22"/>
          <w:szCs w:val="22"/>
          <w:lang w:val="es-ES_tradnl"/>
        </w:rPr>
        <w:t xml:space="preserve">el </w:t>
      </w:r>
      <w:r w:rsidR="00EC5381">
        <w:rPr>
          <w:rFonts w:ascii="Arial" w:hAnsi="Arial" w:cs="Arial"/>
          <w:sz w:val="22"/>
          <w:szCs w:val="22"/>
          <w:lang w:val="es-ES"/>
        </w:rPr>
        <w:t>S</w:t>
      </w:r>
      <w:r w:rsidR="00EC5381" w:rsidRPr="00816EF1">
        <w:rPr>
          <w:rFonts w:ascii="Arial" w:hAnsi="Arial" w:cs="Arial"/>
          <w:sz w:val="22"/>
          <w:szCs w:val="22"/>
          <w:lang w:val="es-ES"/>
        </w:rPr>
        <w:t>r</w:t>
      </w:r>
      <w:r w:rsidR="00EC5381">
        <w:rPr>
          <w:rFonts w:ascii="Arial" w:hAnsi="Arial" w:cs="Arial"/>
          <w:sz w:val="22"/>
          <w:szCs w:val="22"/>
          <w:lang w:val="es-ES"/>
        </w:rPr>
        <w:t>. </w:t>
      </w:r>
      <w:proofErr w:type="spellStart"/>
      <w:r w:rsidR="00EC5381" w:rsidRPr="00816EF1">
        <w:rPr>
          <w:rFonts w:ascii="Arial" w:hAnsi="Arial" w:cs="Arial"/>
          <w:sz w:val="22"/>
          <w:szCs w:val="22"/>
          <w:lang w:val="es-ES"/>
        </w:rPr>
        <w:t>Haiqing</w:t>
      </w:r>
      <w:proofErr w:type="spellEnd"/>
      <w:r w:rsidR="00EC5381" w:rsidRPr="00816EF1">
        <w:rPr>
          <w:rFonts w:ascii="Arial" w:hAnsi="Arial" w:cs="Arial"/>
          <w:sz w:val="22"/>
          <w:szCs w:val="22"/>
          <w:lang w:val="es-ES"/>
        </w:rPr>
        <w:t> Li (China, 1958</w:t>
      </w:r>
      <w:r w:rsidR="00EC5381">
        <w:rPr>
          <w:rFonts w:ascii="Arial" w:hAnsi="Arial" w:cs="Arial"/>
          <w:sz w:val="22"/>
          <w:szCs w:val="22"/>
          <w:lang w:val="es-ES"/>
        </w:rPr>
        <w:t>-</w:t>
      </w:r>
      <w:r w:rsidR="00EC5381" w:rsidRPr="00816EF1">
        <w:rPr>
          <w:rFonts w:ascii="Arial" w:hAnsi="Arial" w:cs="Arial"/>
          <w:sz w:val="22"/>
          <w:szCs w:val="22"/>
          <w:lang w:val="es-ES"/>
        </w:rPr>
        <w:t xml:space="preserve">2025); </w:t>
      </w:r>
      <w:r w:rsidRPr="00385300">
        <w:rPr>
          <w:rFonts w:ascii="Arial" w:hAnsi="Arial" w:cs="Arial"/>
          <w:sz w:val="22"/>
          <w:szCs w:val="22"/>
          <w:lang w:val="es-ES_tradnl"/>
        </w:rPr>
        <w:t>el Dr. </w:t>
      </w:r>
      <w:proofErr w:type="spellStart"/>
      <w:r w:rsidRPr="00385300">
        <w:rPr>
          <w:rFonts w:ascii="Arial" w:hAnsi="Arial" w:cs="Arial"/>
          <w:sz w:val="22"/>
          <w:szCs w:val="22"/>
          <w:lang w:val="es-ES_tradnl"/>
        </w:rPr>
        <w:t>Kazuhiro</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Kitazawa</w:t>
      </w:r>
      <w:proofErr w:type="spellEnd"/>
      <w:r w:rsidRPr="00385300">
        <w:rPr>
          <w:rFonts w:ascii="Arial" w:hAnsi="Arial" w:cs="Arial"/>
          <w:sz w:val="22"/>
          <w:szCs w:val="22"/>
          <w:lang w:val="es-ES_tradnl"/>
        </w:rPr>
        <w:t xml:space="preserve"> (Japón, 1938-2024); el profesor </w:t>
      </w:r>
      <w:proofErr w:type="spellStart"/>
      <w:r w:rsidRPr="00385300">
        <w:rPr>
          <w:rFonts w:ascii="Arial" w:hAnsi="Arial" w:cs="Arial"/>
          <w:sz w:val="22"/>
          <w:szCs w:val="22"/>
          <w:lang w:val="es-ES_tradnl"/>
        </w:rPr>
        <w:t>Zulfigar</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Yasin</w:t>
      </w:r>
      <w:proofErr w:type="spellEnd"/>
      <w:r w:rsidRPr="00385300">
        <w:rPr>
          <w:rFonts w:ascii="Arial" w:hAnsi="Arial" w:cs="Arial"/>
          <w:sz w:val="22"/>
          <w:szCs w:val="22"/>
          <w:lang w:val="es-ES_tradnl"/>
        </w:rPr>
        <w:t xml:space="preserve"> (Malasia, 1959-2025); y la Sra. Forest Collins (Estados Unidos de América, 1970-2024).</w:t>
      </w:r>
    </w:p>
    <w:p w14:paraId="0FC08AF4" w14:textId="77777777" w:rsidR="00715DD3" w:rsidRPr="00385300" w:rsidRDefault="00715DD3" w:rsidP="00AA7AE8">
      <w:pPr>
        <w:pStyle w:val="ListParagraph1"/>
        <w:widowControl/>
        <w:numPr>
          <w:ilvl w:val="0"/>
          <w:numId w:val="24"/>
        </w:numPr>
        <w:tabs>
          <w:tab w:val="left" w:pos="567"/>
          <w:tab w:val="left" w:pos="709"/>
        </w:tabs>
        <w:snapToGrid w:val="0"/>
        <w:ind w:left="0" w:firstLine="0"/>
        <w:contextualSpacing w:val="0"/>
        <w:rPr>
          <w:rFonts w:ascii="Arial" w:hAnsi="Arial" w:cs="Arial"/>
          <w:sz w:val="22"/>
          <w:szCs w:val="22"/>
          <w:lang w:val="es-ES_tradnl"/>
        </w:rPr>
      </w:pPr>
      <w:bookmarkStart w:id="27" w:name="_Toc38080238"/>
      <w:bookmarkStart w:id="28" w:name="_Toc100506250"/>
      <w:bookmarkStart w:id="29" w:name="_Toc135143449"/>
      <w:bookmarkStart w:id="30" w:name="_Toc135143701"/>
      <w:bookmarkStart w:id="31" w:name="_Toc162671328"/>
      <w:bookmarkStart w:id="32" w:name="_Toc164651222"/>
      <w:bookmarkStart w:id="33" w:name="_Toc196145692"/>
      <w:bookmarkStart w:id="34" w:name="_Toc199912184"/>
      <w:bookmarkStart w:id="35" w:name="_Toc225590791"/>
      <w:bookmarkStart w:id="36" w:name="_Toc225660252"/>
      <w:bookmarkStart w:id="37" w:name="_Toc227580616"/>
      <w:bookmarkStart w:id="38" w:name="_Toc289696420"/>
      <w:bookmarkStart w:id="39" w:name="_Toc357517545"/>
      <w:bookmarkStart w:id="40" w:name="_Toc358657258"/>
      <w:bookmarkStart w:id="41" w:name="_Toc415051549"/>
      <w:bookmarkStart w:id="42" w:name="_Toc419707311"/>
      <w:bookmarkStart w:id="43" w:name="_Toc478397081"/>
      <w:bookmarkStart w:id="44" w:name="_Toc531253817"/>
      <w:bookmarkStart w:id="45" w:name="_Toc2766648"/>
      <w:bookmarkStart w:id="46" w:name="_Toc67920980"/>
      <w:bookmarkStart w:id="47" w:name="_Toc68180545"/>
      <w:bookmarkStart w:id="48" w:name="_Toc131777735"/>
      <w:bookmarkStart w:id="49" w:name="_Toc134002184"/>
      <w:bookmarkStart w:id="50" w:name="_Toc134002360"/>
      <w:bookmarkStart w:id="51" w:name="_Toc190766965"/>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387E755F" w14:textId="60B7508D" w:rsidR="00403CC3" w:rsidRPr="00385300" w:rsidRDefault="00403CC3" w:rsidP="00AA7AE8">
      <w:pPr>
        <w:pStyle w:val="Heading1"/>
        <w:numPr>
          <w:ilvl w:val="0"/>
          <w:numId w:val="29"/>
        </w:numPr>
        <w:tabs>
          <w:tab w:val="clear" w:pos="567"/>
          <w:tab w:val="left" w:pos="709"/>
        </w:tabs>
        <w:spacing w:before="360"/>
        <w:ind w:left="567" w:hanging="567"/>
        <w:rPr>
          <w:lang w:val="es-ES_tradnl"/>
        </w:rPr>
      </w:pPr>
      <w:bookmarkStart w:id="52" w:name="_Toc137743001"/>
      <w:bookmarkStart w:id="53" w:name="_Toc201239117"/>
      <w:r w:rsidRPr="00385300">
        <w:rPr>
          <w:rFonts w:cs="Arial"/>
          <w:lang w:val="es-ES_tradnl"/>
        </w:rPr>
        <w:t>ORGANIZACIÓN DE LA REUNIÓN</w:t>
      </w:r>
      <w:bookmarkEnd w:id="52"/>
      <w:bookmarkEnd w:id="53"/>
    </w:p>
    <w:p w14:paraId="5FC938F0" w14:textId="785D11ED" w:rsidR="009F24D8" w:rsidRPr="00385300" w:rsidRDefault="00403CC3" w:rsidP="00AA7AE8">
      <w:pPr>
        <w:pStyle w:val="Heading2"/>
        <w:numPr>
          <w:ilvl w:val="1"/>
          <w:numId w:val="29"/>
        </w:numPr>
        <w:tabs>
          <w:tab w:val="clear" w:pos="737"/>
        </w:tabs>
        <w:ind w:left="567" w:hanging="567"/>
        <w:rPr>
          <w:rFonts w:cs="Arial"/>
          <w:i/>
          <w:szCs w:val="22"/>
          <w:lang w:val="es-ES_tradnl"/>
        </w:rPr>
      </w:pPr>
      <w:bookmarkStart w:id="54" w:name="_Toc38080239"/>
      <w:bookmarkStart w:id="55" w:name="_Toc100506251"/>
      <w:bookmarkStart w:id="56" w:name="_Toc135143450"/>
      <w:bookmarkStart w:id="57" w:name="_Toc135143702"/>
      <w:bookmarkStart w:id="58" w:name="_Toc162671329"/>
      <w:bookmarkStart w:id="59" w:name="_Toc164651223"/>
      <w:bookmarkStart w:id="60" w:name="_Toc196145693"/>
      <w:bookmarkStart w:id="61" w:name="_Toc199912185"/>
      <w:bookmarkStart w:id="62" w:name="_Toc225590792"/>
      <w:bookmarkStart w:id="63" w:name="_Toc225660253"/>
      <w:bookmarkStart w:id="64" w:name="_Toc227580617"/>
      <w:bookmarkStart w:id="65" w:name="_Toc289696421"/>
      <w:bookmarkStart w:id="66" w:name="_Toc357517546"/>
      <w:bookmarkStart w:id="67" w:name="_Toc358657259"/>
      <w:bookmarkStart w:id="68" w:name="_Toc415051550"/>
      <w:bookmarkStart w:id="69" w:name="_Toc419707312"/>
      <w:bookmarkStart w:id="70" w:name="_Toc478397082"/>
      <w:bookmarkStart w:id="71" w:name="_Toc531253818"/>
      <w:bookmarkStart w:id="72" w:name="_Toc2766649"/>
      <w:bookmarkStart w:id="73" w:name="_Toc67920981"/>
      <w:bookmarkStart w:id="74" w:name="_Toc68180546"/>
      <w:bookmarkStart w:id="75" w:name="_Toc131777736"/>
      <w:bookmarkStart w:id="76" w:name="_Toc134002185"/>
      <w:bookmarkStart w:id="77" w:name="_Toc134002361"/>
      <w:bookmarkStart w:id="78" w:name="_Toc190766966"/>
      <w:bookmarkStart w:id="79" w:name="_Toc2012391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385300">
        <w:rPr>
          <w:lang w:val="es-ES_tradnl"/>
        </w:rPr>
        <w:t>APROBACIÓN DEL ORDEN DEL DÍA</w:t>
      </w:r>
      <w:bookmarkEnd w:id="54"/>
      <w:bookmarkEnd w:id="55"/>
      <w:bookmarkEnd w:id="56"/>
      <w:bookmarkEnd w:id="57"/>
      <w:bookmarkEnd w:id="58"/>
      <w:bookmarkEnd w:id="59"/>
      <w:bookmarkEnd w:id="60"/>
      <w:bookmarkEnd w:id="61"/>
      <w:bookmarkEnd w:id="62"/>
      <w:bookmarkEnd w:id="63"/>
      <w:bookmarkEnd w:id="64"/>
      <w:r w:rsidR="00627C0C" w:rsidRPr="00385300">
        <w:rPr>
          <w:lang w:val="es-ES_tradnl"/>
        </w:rPr>
        <w:br/>
      </w:r>
      <w:r w:rsidR="00627C0C" w:rsidRPr="00385300">
        <w:rPr>
          <w:sz w:val="20"/>
          <w:szCs w:val="20"/>
          <w:lang w:val="es-ES_tradnl"/>
        </w:rPr>
        <w:t>[</w:t>
      </w:r>
      <w:r w:rsidRPr="00385300">
        <w:rPr>
          <w:sz w:val="20"/>
          <w:szCs w:val="20"/>
          <w:lang w:val="es-ES_tradnl"/>
        </w:rPr>
        <w:t>artículo</w:t>
      </w:r>
      <w:r w:rsidR="002D141C" w:rsidRPr="00385300">
        <w:rPr>
          <w:sz w:val="20"/>
          <w:szCs w:val="20"/>
          <w:lang w:val="es-ES_tradnl"/>
        </w:rPr>
        <w:t> </w:t>
      </w:r>
      <w:r w:rsidR="00715DD3" w:rsidRPr="00385300">
        <w:rPr>
          <w:sz w:val="20"/>
          <w:szCs w:val="20"/>
          <w:lang w:val="es-ES_tradnl"/>
        </w:rPr>
        <w:t>45</w:t>
      </w:r>
      <w:r w:rsidRPr="00385300">
        <w:rPr>
          <w:sz w:val="20"/>
          <w:szCs w:val="20"/>
          <w:lang w:val="es-ES_tradnl"/>
        </w:rPr>
        <w:t xml:space="preserve"> del Reglamento</w:t>
      </w:r>
      <w:r w:rsidR="00627C0C" w:rsidRPr="00385300">
        <w:rPr>
          <w:sz w:val="20"/>
          <w:szCs w:val="20"/>
          <w:lang w:val="es-ES_tradnl"/>
        </w:rPr>
        <w: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AE29AC" w:rsidRPr="00385300">
        <w:rPr>
          <w:lang w:val="es-ES_tradnl"/>
        </w:rPr>
        <w:t xml:space="preserve"> </w:t>
      </w:r>
    </w:p>
    <w:tbl>
      <w:tblPr>
        <w:tblW w:w="9180" w:type="dxa"/>
        <w:tblLook w:val="0000" w:firstRow="0" w:lastRow="0" w:firstColumn="0" w:lastColumn="0" w:noHBand="0" w:noVBand="0"/>
      </w:tblPr>
      <w:tblGrid>
        <w:gridCol w:w="2268"/>
        <w:gridCol w:w="2390"/>
        <w:gridCol w:w="4522"/>
      </w:tblGrid>
      <w:tr w:rsidR="00466D28" w:rsidRPr="00F03789" w14:paraId="2304D517" w14:textId="77777777" w:rsidTr="00816EF1">
        <w:trPr>
          <w:trHeight w:val="426"/>
        </w:trPr>
        <w:tc>
          <w:tcPr>
            <w:tcW w:w="2268" w:type="dxa"/>
            <w:shd w:val="clear" w:color="auto" w:fill="FFFF99"/>
            <w:tcMar>
              <w:top w:w="57" w:type="dxa"/>
              <w:bottom w:w="57" w:type="dxa"/>
            </w:tcMar>
          </w:tcPr>
          <w:p w14:paraId="459A4832" w14:textId="26D7CE20" w:rsidR="00466D28" w:rsidRPr="00816EF1" w:rsidRDefault="00403CC3">
            <w:pPr>
              <w:rPr>
                <w:rFonts w:ascii="Arial" w:hAnsi="Arial" w:cs="Arial"/>
                <w:i/>
                <w:color w:val="000000"/>
                <w:spacing w:val="-2"/>
                <w:sz w:val="20"/>
                <w:szCs w:val="20"/>
                <w:u w:val="single"/>
                <w:lang w:val="es-ES_tradnl"/>
              </w:rPr>
            </w:pPr>
            <w:r w:rsidRPr="00816EF1">
              <w:rPr>
                <w:rFonts w:ascii="Arial" w:hAnsi="Arial" w:cs="Arial"/>
                <w:i/>
                <w:iCs/>
                <w:color w:val="000000"/>
                <w:spacing w:val="-2"/>
                <w:sz w:val="20"/>
                <w:szCs w:val="20"/>
                <w:u w:val="single"/>
                <w:lang w:val="es-ES_tradnl"/>
              </w:rPr>
              <w:t>Documentos de trabajo</w:t>
            </w:r>
          </w:p>
        </w:tc>
        <w:tc>
          <w:tcPr>
            <w:tcW w:w="2390" w:type="dxa"/>
            <w:shd w:val="clear" w:color="auto" w:fill="FFFF99"/>
            <w:tcMar>
              <w:top w:w="57" w:type="dxa"/>
              <w:bottom w:w="57" w:type="dxa"/>
            </w:tcMar>
          </w:tcPr>
          <w:p w14:paraId="4AD08D6A" w14:textId="7286218E" w:rsidR="00466D28" w:rsidRPr="006B1576" w:rsidRDefault="00466D28" w:rsidP="1ED4091E">
            <w:pPr>
              <w:rPr>
                <w:rFonts w:ascii="Arial" w:hAnsi="Arial" w:cs="Arial"/>
                <w:color w:val="000000"/>
                <w:sz w:val="20"/>
                <w:szCs w:val="20"/>
                <w:lang w:val="en-US"/>
              </w:rPr>
            </w:pPr>
            <w:r w:rsidRPr="006B1576">
              <w:rPr>
                <w:rFonts w:ascii="Arial" w:hAnsi="Arial" w:cs="Arial"/>
                <w:color w:val="000000" w:themeColor="text1"/>
                <w:sz w:val="20"/>
                <w:szCs w:val="20"/>
                <w:lang w:val="en-US"/>
              </w:rPr>
              <w:t>IOC</w:t>
            </w:r>
            <w:r w:rsidR="00470942" w:rsidRPr="006B1576">
              <w:rPr>
                <w:rFonts w:ascii="Arial" w:hAnsi="Arial" w:cs="Arial"/>
                <w:color w:val="000000" w:themeColor="text1"/>
                <w:sz w:val="20"/>
                <w:szCs w:val="20"/>
                <w:lang w:val="en-US"/>
              </w:rPr>
              <w:t>/A</w:t>
            </w:r>
            <w:r w:rsidRPr="006B1576">
              <w:rPr>
                <w:rFonts w:ascii="Arial" w:hAnsi="Arial" w:cs="Arial"/>
                <w:color w:val="000000" w:themeColor="text1"/>
                <w:sz w:val="20"/>
                <w:szCs w:val="20"/>
                <w:lang w:val="en-US"/>
              </w:rPr>
              <w:t>-</w:t>
            </w:r>
            <w:r w:rsidR="003A49DF" w:rsidRPr="006B1576">
              <w:rPr>
                <w:rFonts w:ascii="Arial" w:hAnsi="Arial" w:cs="Arial"/>
                <w:color w:val="000000" w:themeColor="text1"/>
                <w:sz w:val="20"/>
                <w:szCs w:val="20"/>
                <w:lang w:val="en-US"/>
              </w:rPr>
              <w:t>3</w:t>
            </w:r>
            <w:r w:rsidR="00635358" w:rsidRPr="006B1576">
              <w:rPr>
                <w:rFonts w:ascii="Arial" w:hAnsi="Arial" w:cs="Arial"/>
                <w:color w:val="000000" w:themeColor="text1"/>
                <w:sz w:val="20"/>
                <w:szCs w:val="20"/>
                <w:lang w:val="en-US"/>
              </w:rPr>
              <w:t>3</w:t>
            </w:r>
            <w:r w:rsidRPr="006B1576">
              <w:rPr>
                <w:rFonts w:ascii="Arial" w:hAnsi="Arial" w:cs="Arial"/>
                <w:color w:val="000000" w:themeColor="text1"/>
                <w:sz w:val="20"/>
                <w:szCs w:val="20"/>
                <w:lang w:val="en-US"/>
              </w:rPr>
              <w:t>/</w:t>
            </w:r>
            <w:r w:rsidR="00157BE4" w:rsidRPr="006B1576">
              <w:rPr>
                <w:rFonts w:ascii="Arial" w:hAnsi="Arial" w:cs="Arial"/>
                <w:color w:val="000000" w:themeColor="text1"/>
                <w:sz w:val="20"/>
                <w:szCs w:val="20"/>
                <w:lang w:val="en-US"/>
              </w:rPr>
              <w:t>2.</w:t>
            </w:r>
            <w:r w:rsidRPr="006B1576">
              <w:rPr>
                <w:rFonts w:ascii="Arial" w:hAnsi="Arial" w:cs="Arial"/>
                <w:color w:val="000000" w:themeColor="text1"/>
                <w:sz w:val="20"/>
                <w:szCs w:val="20"/>
                <w:lang w:val="en-US"/>
              </w:rPr>
              <w:t>1</w:t>
            </w:r>
            <w:r w:rsidR="00157BE4" w:rsidRPr="006B1576">
              <w:rPr>
                <w:rFonts w:ascii="Arial" w:hAnsi="Arial" w:cs="Arial"/>
                <w:color w:val="000000" w:themeColor="text1"/>
                <w:sz w:val="20"/>
                <w:szCs w:val="20"/>
                <w:lang w:val="en-US"/>
              </w:rPr>
              <w:t xml:space="preserve">.Doc </w:t>
            </w:r>
            <w:r w:rsidRPr="006B1576">
              <w:rPr>
                <w:rFonts w:ascii="Arial" w:hAnsi="Arial" w:cs="Arial"/>
                <w:color w:val="000000" w:themeColor="text1"/>
                <w:sz w:val="20"/>
                <w:szCs w:val="20"/>
                <w:lang w:val="en-US"/>
              </w:rPr>
              <w:t>Prov</w:t>
            </w:r>
            <w:r w:rsidR="007E73D2" w:rsidRPr="006B1576">
              <w:rPr>
                <w:rFonts w:ascii="Arial" w:hAnsi="Arial" w:cs="Arial"/>
                <w:color w:val="000000" w:themeColor="text1"/>
                <w:sz w:val="20"/>
                <w:szCs w:val="20"/>
                <w:lang w:val="en-US"/>
              </w:rPr>
              <w:t>.</w:t>
            </w:r>
            <w:r w:rsidR="00223164" w:rsidRPr="006B1576">
              <w:rPr>
                <w:rFonts w:ascii="Arial" w:hAnsi="Arial" w:cs="Arial"/>
                <w:color w:val="000000" w:themeColor="text1"/>
                <w:sz w:val="20"/>
                <w:szCs w:val="20"/>
                <w:lang w:val="en-US"/>
              </w:rPr>
              <w:t xml:space="preserve"> Rev.</w:t>
            </w:r>
          </w:p>
        </w:tc>
        <w:tc>
          <w:tcPr>
            <w:tcW w:w="4522" w:type="dxa"/>
            <w:shd w:val="clear" w:color="auto" w:fill="FFFF99"/>
            <w:tcMar>
              <w:top w:w="57" w:type="dxa"/>
              <w:bottom w:w="57" w:type="dxa"/>
            </w:tcMar>
          </w:tcPr>
          <w:p w14:paraId="3DCE00E3" w14:textId="38425FB6" w:rsidR="00466D28" w:rsidRPr="00385300" w:rsidRDefault="00403CC3" w:rsidP="00C11574">
            <w:pPr>
              <w:rPr>
                <w:rFonts w:ascii="Arial" w:hAnsi="Arial" w:cs="Arial"/>
                <w:color w:val="000000"/>
                <w:sz w:val="20"/>
                <w:szCs w:val="20"/>
                <w:lang w:val="es-ES_tradnl"/>
              </w:rPr>
            </w:pPr>
            <w:r w:rsidRPr="00385300">
              <w:rPr>
                <w:rFonts w:ascii="Arial" w:hAnsi="Arial" w:cs="Arial"/>
                <w:sz w:val="20"/>
                <w:szCs w:val="20"/>
                <w:lang w:val="es-ES_tradnl"/>
              </w:rPr>
              <w:t>Orden del día provisional revisado</w:t>
            </w:r>
          </w:p>
        </w:tc>
      </w:tr>
      <w:tr w:rsidR="005A3634" w:rsidRPr="00385300" w14:paraId="3E37B3FE" w14:textId="77777777" w:rsidTr="1ED4091E">
        <w:trPr>
          <w:trHeight w:val="304"/>
        </w:trPr>
        <w:tc>
          <w:tcPr>
            <w:tcW w:w="2268" w:type="dxa"/>
            <w:shd w:val="clear" w:color="auto" w:fill="FFFF99"/>
            <w:tcMar>
              <w:top w:w="57" w:type="dxa"/>
              <w:bottom w:w="57" w:type="dxa"/>
            </w:tcMar>
          </w:tcPr>
          <w:p w14:paraId="0B6F97EB" w14:textId="77777777" w:rsidR="005A3634" w:rsidRPr="00385300" w:rsidRDefault="005A3634" w:rsidP="005A3634">
            <w:pPr>
              <w:rPr>
                <w:rFonts w:ascii="Arial" w:hAnsi="Arial" w:cs="Arial"/>
                <w:i/>
                <w:color w:val="000000"/>
                <w:sz w:val="20"/>
                <w:szCs w:val="20"/>
                <w:u w:val="single"/>
                <w:lang w:val="es-ES_tradnl"/>
              </w:rPr>
            </w:pPr>
          </w:p>
        </w:tc>
        <w:tc>
          <w:tcPr>
            <w:tcW w:w="2390" w:type="dxa"/>
            <w:shd w:val="clear" w:color="auto" w:fill="FFFF99"/>
            <w:tcMar>
              <w:top w:w="57" w:type="dxa"/>
              <w:bottom w:w="57" w:type="dxa"/>
            </w:tcMar>
          </w:tcPr>
          <w:p w14:paraId="5323CD90" w14:textId="4D7C4E93" w:rsidR="00AF4C55" w:rsidRPr="00385300" w:rsidRDefault="005A3634" w:rsidP="1ED4091E">
            <w:pPr>
              <w:rPr>
                <w:rFonts w:ascii="Arial" w:hAnsi="Arial" w:cs="Arial"/>
                <w:color w:val="000000"/>
                <w:sz w:val="20"/>
                <w:szCs w:val="20"/>
                <w:lang w:val="es-ES_tradnl"/>
              </w:rPr>
            </w:pPr>
            <w:r w:rsidRPr="006B1576">
              <w:rPr>
                <w:rFonts w:ascii="Arial" w:hAnsi="Arial" w:cs="Arial"/>
                <w:color w:val="000000" w:themeColor="text1"/>
                <w:sz w:val="20"/>
                <w:szCs w:val="20"/>
                <w:lang w:val="en-US"/>
              </w:rPr>
              <w:t>IOC</w:t>
            </w:r>
            <w:r w:rsidR="00470942" w:rsidRPr="006B1576">
              <w:rPr>
                <w:rFonts w:ascii="Arial" w:hAnsi="Arial" w:cs="Arial"/>
                <w:color w:val="000000" w:themeColor="text1"/>
                <w:sz w:val="20"/>
                <w:szCs w:val="20"/>
                <w:lang w:val="en-US"/>
              </w:rPr>
              <w:t>/A</w:t>
            </w:r>
            <w:r w:rsidRPr="006B1576">
              <w:rPr>
                <w:rFonts w:ascii="Arial" w:hAnsi="Arial" w:cs="Arial"/>
                <w:color w:val="000000" w:themeColor="text1"/>
                <w:sz w:val="20"/>
                <w:szCs w:val="20"/>
                <w:lang w:val="en-US"/>
              </w:rPr>
              <w:t>-</w:t>
            </w:r>
            <w:r w:rsidR="003A49DF" w:rsidRPr="006B1576">
              <w:rPr>
                <w:rFonts w:ascii="Arial" w:hAnsi="Arial" w:cs="Arial"/>
                <w:color w:val="000000" w:themeColor="text1"/>
                <w:sz w:val="20"/>
                <w:szCs w:val="20"/>
                <w:lang w:val="en-US"/>
              </w:rPr>
              <w:t>3</w:t>
            </w:r>
            <w:r w:rsidR="00635358" w:rsidRPr="006B1576">
              <w:rPr>
                <w:rFonts w:ascii="Arial" w:hAnsi="Arial" w:cs="Arial"/>
                <w:color w:val="000000" w:themeColor="text1"/>
                <w:sz w:val="20"/>
                <w:szCs w:val="20"/>
                <w:lang w:val="en-US"/>
              </w:rPr>
              <w:t>3</w:t>
            </w:r>
            <w:r w:rsidRPr="006B1576">
              <w:rPr>
                <w:rFonts w:ascii="Arial" w:hAnsi="Arial" w:cs="Arial"/>
                <w:color w:val="000000" w:themeColor="text1"/>
                <w:sz w:val="20"/>
                <w:szCs w:val="20"/>
                <w:lang w:val="en-US"/>
              </w:rPr>
              <w:t>/</w:t>
            </w:r>
            <w:r w:rsidR="00157BE4" w:rsidRPr="006B1576">
              <w:rPr>
                <w:rFonts w:ascii="Arial" w:hAnsi="Arial" w:cs="Arial"/>
                <w:color w:val="000000" w:themeColor="text1"/>
                <w:sz w:val="20"/>
                <w:szCs w:val="20"/>
                <w:lang w:val="en-US"/>
              </w:rPr>
              <w:t>2.</w:t>
            </w:r>
            <w:r w:rsidRPr="006B1576">
              <w:rPr>
                <w:rFonts w:ascii="Arial" w:hAnsi="Arial" w:cs="Arial"/>
                <w:color w:val="000000" w:themeColor="text1"/>
                <w:sz w:val="20"/>
                <w:szCs w:val="20"/>
                <w:lang w:val="en-US"/>
              </w:rPr>
              <w:t>1</w:t>
            </w:r>
            <w:r w:rsidR="00157BE4" w:rsidRPr="006B1576">
              <w:rPr>
                <w:rFonts w:ascii="Arial" w:hAnsi="Arial" w:cs="Arial"/>
                <w:color w:val="000000" w:themeColor="text1"/>
                <w:sz w:val="20"/>
                <w:szCs w:val="20"/>
                <w:lang w:val="en-US"/>
              </w:rPr>
              <w:t>.Doc</w:t>
            </w:r>
            <w:r w:rsidRPr="006B1576">
              <w:rPr>
                <w:rFonts w:ascii="Arial" w:hAnsi="Arial" w:cs="Arial"/>
                <w:color w:val="000000" w:themeColor="text1"/>
                <w:sz w:val="20"/>
                <w:szCs w:val="20"/>
                <w:lang w:val="en-US"/>
              </w:rPr>
              <w:t xml:space="preserve"> Add. Prov.</w:t>
            </w:r>
            <w:r w:rsidR="00223164" w:rsidRPr="006B1576">
              <w:rPr>
                <w:rFonts w:ascii="Arial" w:hAnsi="Arial" w:cs="Arial"/>
                <w:color w:val="000000" w:themeColor="text1"/>
                <w:sz w:val="20"/>
                <w:szCs w:val="20"/>
                <w:lang w:val="en-US"/>
              </w:rPr>
              <w:t xml:space="preserve"> </w:t>
            </w:r>
            <w:r w:rsidR="00223164" w:rsidRPr="00385300">
              <w:rPr>
                <w:rFonts w:ascii="Arial" w:hAnsi="Arial" w:cs="Arial"/>
                <w:color w:val="000000" w:themeColor="text1"/>
                <w:sz w:val="20"/>
                <w:szCs w:val="20"/>
                <w:lang w:val="es-ES_tradnl"/>
              </w:rPr>
              <w:t>Rev.</w:t>
            </w:r>
          </w:p>
        </w:tc>
        <w:tc>
          <w:tcPr>
            <w:tcW w:w="4522" w:type="dxa"/>
            <w:shd w:val="clear" w:color="auto" w:fill="FFFF99"/>
            <w:tcMar>
              <w:top w:w="57" w:type="dxa"/>
              <w:bottom w:w="57" w:type="dxa"/>
            </w:tcMar>
          </w:tcPr>
          <w:p w14:paraId="1F91FA30" w14:textId="4C651BF5" w:rsidR="005A3634" w:rsidRPr="00385300" w:rsidRDefault="00403CC3" w:rsidP="005A3634">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Calendario provisional revisado</w:t>
            </w:r>
          </w:p>
        </w:tc>
      </w:tr>
      <w:tr w:rsidR="005A3634" w:rsidRPr="00AD5D8D" w14:paraId="162DBA17" w14:textId="77777777" w:rsidTr="1ED4091E">
        <w:trPr>
          <w:trHeight w:val="317"/>
        </w:trPr>
        <w:tc>
          <w:tcPr>
            <w:tcW w:w="2268" w:type="dxa"/>
            <w:shd w:val="clear" w:color="auto" w:fill="FFFF99"/>
          </w:tcPr>
          <w:p w14:paraId="7A00E5B8" w14:textId="77777777" w:rsidR="005A3634" w:rsidRPr="00385300" w:rsidRDefault="005A3634" w:rsidP="005A3634">
            <w:pPr>
              <w:rPr>
                <w:rFonts w:ascii="Arial" w:hAnsi="Arial" w:cs="Arial"/>
                <w:i/>
                <w:color w:val="000000"/>
                <w:sz w:val="20"/>
                <w:szCs w:val="20"/>
                <w:u w:val="single"/>
                <w:lang w:val="es-ES_tradnl"/>
              </w:rPr>
            </w:pPr>
          </w:p>
        </w:tc>
        <w:tc>
          <w:tcPr>
            <w:tcW w:w="2390" w:type="dxa"/>
            <w:shd w:val="clear" w:color="auto" w:fill="FFFF99"/>
          </w:tcPr>
          <w:p w14:paraId="0F79CADE" w14:textId="163E074F" w:rsidR="005A3634" w:rsidRPr="00385300" w:rsidRDefault="005A3634" w:rsidP="005A3634">
            <w:pPr>
              <w:rPr>
                <w:rFonts w:ascii="Arial" w:hAnsi="Arial" w:cs="Arial"/>
                <w:color w:val="000000"/>
                <w:sz w:val="20"/>
                <w:szCs w:val="20"/>
                <w:lang w:val="es-ES_tradnl"/>
              </w:rPr>
            </w:pPr>
            <w:r w:rsidRPr="00385300">
              <w:rPr>
                <w:rFonts w:ascii="Arial" w:hAnsi="Arial" w:cs="Arial"/>
                <w:color w:val="000000"/>
                <w:sz w:val="20"/>
                <w:szCs w:val="20"/>
                <w:lang w:val="es-ES_tradnl"/>
              </w:rPr>
              <w:t>IOC</w:t>
            </w:r>
            <w:r w:rsidR="00470942" w:rsidRPr="00385300">
              <w:rPr>
                <w:rFonts w:ascii="Arial" w:hAnsi="Arial" w:cs="Arial"/>
                <w:color w:val="000000"/>
                <w:sz w:val="20"/>
                <w:szCs w:val="20"/>
                <w:lang w:val="es-ES_tradnl"/>
              </w:rPr>
              <w:t>/A</w:t>
            </w:r>
            <w:r w:rsidRPr="00385300">
              <w:rPr>
                <w:rFonts w:ascii="Arial" w:hAnsi="Arial" w:cs="Arial"/>
                <w:color w:val="000000"/>
                <w:sz w:val="20"/>
                <w:szCs w:val="20"/>
                <w:lang w:val="es-ES_tradnl"/>
              </w:rPr>
              <w:t>-</w:t>
            </w:r>
            <w:r w:rsidR="003A49DF" w:rsidRPr="00385300">
              <w:rPr>
                <w:rFonts w:ascii="Arial" w:hAnsi="Arial" w:cs="Arial"/>
                <w:color w:val="000000"/>
                <w:sz w:val="20"/>
                <w:szCs w:val="20"/>
                <w:lang w:val="es-ES_tradnl"/>
              </w:rPr>
              <w:t>3</w:t>
            </w:r>
            <w:r w:rsidR="00635358" w:rsidRPr="00385300">
              <w:rPr>
                <w:rFonts w:ascii="Arial" w:hAnsi="Arial" w:cs="Arial"/>
                <w:color w:val="000000"/>
                <w:sz w:val="20"/>
                <w:szCs w:val="20"/>
                <w:lang w:val="es-ES_tradnl"/>
              </w:rPr>
              <w:t>3</w:t>
            </w:r>
            <w:r w:rsidR="003A49DF" w:rsidRPr="00385300">
              <w:rPr>
                <w:rFonts w:ascii="Arial" w:hAnsi="Arial" w:cs="Arial"/>
                <w:color w:val="000000"/>
                <w:sz w:val="20"/>
                <w:szCs w:val="20"/>
                <w:lang w:val="es-ES_tradnl"/>
              </w:rPr>
              <w:t>/AP</w:t>
            </w:r>
            <w:r w:rsidR="007538BF" w:rsidRPr="00385300">
              <w:rPr>
                <w:rFonts w:ascii="Arial" w:hAnsi="Arial" w:cs="Arial"/>
                <w:color w:val="000000"/>
                <w:sz w:val="20"/>
                <w:szCs w:val="20"/>
                <w:lang w:val="es-ES_tradnl"/>
              </w:rPr>
              <w:t xml:space="preserve"> Prov.</w:t>
            </w:r>
          </w:p>
        </w:tc>
        <w:tc>
          <w:tcPr>
            <w:tcW w:w="4522" w:type="dxa"/>
            <w:shd w:val="clear" w:color="auto" w:fill="FFFF99"/>
          </w:tcPr>
          <w:p w14:paraId="4E686669" w14:textId="4755401D" w:rsidR="005A3634" w:rsidRPr="00385300" w:rsidRDefault="00403CC3" w:rsidP="005A3634">
            <w:pPr>
              <w:rPr>
                <w:rFonts w:ascii="Arial" w:hAnsi="Arial" w:cs="Arial"/>
                <w:i/>
                <w:color w:val="000000"/>
                <w:sz w:val="20"/>
                <w:szCs w:val="20"/>
                <w:lang w:val="es-ES_tradnl"/>
              </w:rPr>
            </w:pPr>
            <w:r w:rsidRPr="00385300">
              <w:rPr>
                <w:rFonts w:ascii="Arial" w:hAnsi="Arial" w:cs="Arial"/>
                <w:sz w:val="20"/>
                <w:szCs w:val="20"/>
                <w:lang w:val="es-ES_tradnl"/>
              </w:rPr>
              <w:t xml:space="preserve">Documento de decisión provisional </w:t>
            </w:r>
            <w:r w:rsidRPr="00385300">
              <w:rPr>
                <w:rFonts w:ascii="Arial" w:hAnsi="Arial" w:cs="Arial"/>
                <w:i/>
                <w:iCs/>
                <w:sz w:val="20"/>
                <w:szCs w:val="20"/>
                <w:lang w:val="es-ES_tradnl"/>
              </w:rPr>
              <w:t>(el presente documento)</w:t>
            </w:r>
          </w:p>
        </w:tc>
      </w:tr>
      <w:tr w:rsidR="00D360D8" w:rsidRPr="00AD5D8D" w14:paraId="32D2BB57" w14:textId="77777777" w:rsidTr="1ED4091E">
        <w:trPr>
          <w:trHeight w:hRule="exact" w:val="60"/>
        </w:trPr>
        <w:tc>
          <w:tcPr>
            <w:tcW w:w="2268" w:type="dxa"/>
            <w:shd w:val="clear" w:color="auto" w:fill="auto"/>
            <w:tcMar>
              <w:top w:w="0" w:type="dxa"/>
              <w:bottom w:w="0" w:type="dxa"/>
            </w:tcMar>
          </w:tcPr>
          <w:p w14:paraId="7348C611" w14:textId="77777777" w:rsidR="00D360D8" w:rsidRPr="00385300" w:rsidRDefault="00D360D8" w:rsidP="00D360D8">
            <w:pPr>
              <w:rPr>
                <w:rFonts w:ascii="Arial" w:hAnsi="Arial" w:cs="Arial"/>
                <w:i/>
                <w:color w:val="000000"/>
                <w:sz w:val="20"/>
                <w:szCs w:val="20"/>
                <w:u w:val="single"/>
                <w:lang w:val="es-ES_tradnl"/>
              </w:rPr>
            </w:pPr>
          </w:p>
        </w:tc>
        <w:tc>
          <w:tcPr>
            <w:tcW w:w="6912" w:type="dxa"/>
            <w:gridSpan w:val="2"/>
            <w:shd w:val="clear" w:color="auto" w:fill="auto"/>
            <w:tcMar>
              <w:top w:w="0" w:type="dxa"/>
              <w:bottom w:w="0" w:type="dxa"/>
            </w:tcMar>
          </w:tcPr>
          <w:p w14:paraId="49E35F7B" w14:textId="77777777" w:rsidR="00D360D8" w:rsidRPr="00385300" w:rsidRDefault="00D360D8" w:rsidP="00D360D8">
            <w:pPr>
              <w:rPr>
                <w:rFonts w:ascii="Arial" w:hAnsi="Arial" w:cs="Arial"/>
                <w:color w:val="000000"/>
                <w:sz w:val="20"/>
                <w:szCs w:val="20"/>
                <w:lang w:val="es-ES_tradnl"/>
              </w:rPr>
            </w:pPr>
          </w:p>
        </w:tc>
      </w:tr>
      <w:tr w:rsidR="003A49DF" w:rsidRPr="00385300" w14:paraId="1A59A965" w14:textId="77777777" w:rsidTr="1ED4091E">
        <w:tc>
          <w:tcPr>
            <w:tcW w:w="2268" w:type="dxa"/>
            <w:shd w:val="clear" w:color="auto" w:fill="CCFFCC"/>
            <w:tcMar>
              <w:top w:w="57" w:type="dxa"/>
              <w:bottom w:w="57" w:type="dxa"/>
            </w:tcMar>
          </w:tcPr>
          <w:p w14:paraId="5969C149" w14:textId="6877E4E3" w:rsidR="003A49DF" w:rsidRPr="00385300" w:rsidRDefault="00403CC3" w:rsidP="003A49DF">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Informe</w:t>
            </w:r>
          </w:p>
        </w:tc>
        <w:tc>
          <w:tcPr>
            <w:tcW w:w="2390" w:type="dxa"/>
            <w:shd w:val="clear" w:color="auto" w:fill="auto"/>
            <w:tcMar>
              <w:top w:w="57" w:type="dxa"/>
              <w:bottom w:w="57" w:type="dxa"/>
            </w:tcMar>
          </w:tcPr>
          <w:p w14:paraId="4928EEB4" w14:textId="15660DD9" w:rsidR="003A49DF" w:rsidRPr="00385300" w:rsidRDefault="003A49DF" w:rsidP="003A49DF">
            <w:pPr>
              <w:rPr>
                <w:rFonts w:ascii="Arial" w:hAnsi="Arial" w:cs="Arial"/>
                <w:color w:val="000000"/>
                <w:sz w:val="20"/>
                <w:szCs w:val="20"/>
                <w:lang w:val="es-ES_tradnl"/>
              </w:rPr>
            </w:pPr>
            <w:r w:rsidRPr="00385300">
              <w:rPr>
                <w:rFonts w:ascii="Arial" w:hAnsi="Arial" w:cs="Arial"/>
                <w:color w:val="000000"/>
                <w:sz w:val="20"/>
                <w:szCs w:val="20"/>
                <w:lang w:val="es-ES_tradnl"/>
              </w:rPr>
              <w:t>IOC/EC-5</w:t>
            </w:r>
            <w:r w:rsidR="00635358" w:rsidRPr="00385300">
              <w:rPr>
                <w:rFonts w:ascii="Arial" w:hAnsi="Arial" w:cs="Arial"/>
                <w:color w:val="000000"/>
                <w:sz w:val="20"/>
                <w:szCs w:val="20"/>
                <w:lang w:val="es-ES_tradnl"/>
              </w:rPr>
              <w:t>8</w:t>
            </w:r>
            <w:r w:rsidRPr="00385300">
              <w:rPr>
                <w:rFonts w:ascii="Arial" w:hAnsi="Arial" w:cs="Arial"/>
                <w:color w:val="000000"/>
                <w:sz w:val="20"/>
                <w:szCs w:val="20"/>
                <w:lang w:val="es-ES_tradnl"/>
              </w:rPr>
              <w:t>/SR Prov.</w:t>
            </w:r>
          </w:p>
        </w:tc>
        <w:tc>
          <w:tcPr>
            <w:tcW w:w="4522" w:type="dxa"/>
            <w:shd w:val="clear" w:color="auto" w:fill="auto"/>
            <w:tcMar>
              <w:top w:w="57" w:type="dxa"/>
              <w:bottom w:w="57" w:type="dxa"/>
            </w:tcMar>
          </w:tcPr>
          <w:p w14:paraId="425A396C" w14:textId="73A98841" w:rsidR="003A49DF" w:rsidRPr="006B1576" w:rsidRDefault="003A49DF" w:rsidP="003A49DF">
            <w:pPr>
              <w:spacing w:after="60"/>
              <w:rPr>
                <w:rFonts w:ascii="Arial" w:hAnsi="Arial" w:cs="Arial"/>
                <w:color w:val="000000"/>
                <w:sz w:val="20"/>
                <w:szCs w:val="20"/>
                <w:lang w:val="en-US"/>
              </w:rPr>
            </w:pPr>
            <w:r w:rsidRPr="006B1576">
              <w:rPr>
                <w:rFonts w:ascii="Arial" w:hAnsi="Arial" w:cs="Arial"/>
                <w:color w:val="000000"/>
                <w:sz w:val="20"/>
                <w:szCs w:val="20"/>
                <w:lang w:val="en-US"/>
              </w:rPr>
              <w:t>Provisional Executive Summary Report of the 5</w:t>
            </w:r>
            <w:r w:rsidR="00635358" w:rsidRPr="006B1576">
              <w:rPr>
                <w:rFonts w:ascii="Arial" w:hAnsi="Arial" w:cs="Arial"/>
                <w:color w:val="000000"/>
                <w:sz w:val="20"/>
                <w:szCs w:val="20"/>
                <w:lang w:val="en-US"/>
              </w:rPr>
              <w:t>8</w:t>
            </w:r>
            <w:r w:rsidRPr="006B1576">
              <w:rPr>
                <w:rFonts w:ascii="Arial" w:hAnsi="Arial" w:cs="Arial"/>
                <w:color w:val="000000"/>
                <w:sz w:val="20"/>
                <w:szCs w:val="20"/>
                <w:lang w:val="en-US"/>
              </w:rPr>
              <w:t xml:space="preserve">th Session of the IOC Executive Council, </w:t>
            </w:r>
            <w:r w:rsidR="0029208D" w:rsidRPr="006B1576">
              <w:rPr>
                <w:rFonts w:ascii="Arial" w:hAnsi="Arial" w:cs="Arial"/>
                <w:color w:val="000000"/>
                <w:sz w:val="20"/>
                <w:szCs w:val="20"/>
                <w:lang w:val="en-US"/>
              </w:rPr>
              <w:t>2</w:t>
            </w:r>
            <w:r w:rsidR="00635358" w:rsidRPr="006B1576">
              <w:rPr>
                <w:rFonts w:ascii="Arial" w:hAnsi="Arial" w:cs="Arial"/>
                <w:color w:val="000000"/>
                <w:sz w:val="20"/>
                <w:szCs w:val="20"/>
                <w:lang w:val="en-US"/>
              </w:rPr>
              <w:t>4</w:t>
            </w:r>
            <w:r w:rsidRPr="006B1576">
              <w:rPr>
                <w:rFonts w:ascii="Arial" w:hAnsi="Arial" w:cs="Arial"/>
                <w:color w:val="000000"/>
                <w:sz w:val="20"/>
                <w:szCs w:val="20"/>
                <w:lang w:val="en-US"/>
              </w:rPr>
              <w:t xml:space="preserve"> June 202</w:t>
            </w:r>
            <w:r w:rsidR="00635358" w:rsidRPr="006B1576">
              <w:rPr>
                <w:rFonts w:ascii="Arial" w:hAnsi="Arial" w:cs="Arial"/>
                <w:color w:val="000000"/>
                <w:sz w:val="20"/>
                <w:szCs w:val="20"/>
                <w:lang w:val="en-US"/>
              </w:rPr>
              <w:t>5</w:t>
            </w:r>
          </w:p>
        </w:tc>
      </w:tr>
      <w:tr w:rsidR="00D360D8" w:rsidRPr="00385300" w14:paraId="75CF5214" w14:textId="77777777" w:rsidTr="1ED4091E">
        <w:trPr>
          <w:trHeight w:hRule="exact" w:val="60"/>
        </w:trPr>
        <w:tc>
          <w:tcPr>
            <w:tcW w:w="2268" w:type="dxa"/>
            <w:shd w:val="clear" w:color="auto" w:fill="auto"/>
            <w:tcMar>
              <w:top w:w="0" w:type="dxa"/>
              <w:bottom w:w="0" w:type="dxa"/>
            </w:tcMar>
          </w:tcPr>
          <w:p w14:paraId="7CC45444" w14:textId="77777777" w:rsidR="00D360D8" w:rsidRPr="006B1576" w:rsidRDefault="00D360D8" w:rsidP="00213CB0">
            <w:pPr>
              <w:rPr>
                <w:rFonts w:ascii="Arial" w:hAnsi="Arial" w:cs="Arial"/>
                <w:i/>
                <w:color w:val="000000"/>
                <w:sz w:val="20"/>
                <w:szCs w:val="20"/>
                <w:u w:val="single"/>
                <w:lang w:val="en-US"/>
              </w:rPr>
            </w:pPr>
          </w:p>
        </w:tc>
        <w:tc>
          <w:tcPr>
            <w:tcW w:w="6912" w:type="dxa"/>
            <w:gridSpan w:val="2"/>
            <w:shd w:val="clear" w:color="auto" w:fill="auto"/>
            <w:tcMar>
              <w:top w:w="0" w:type="dxa"/>
              <w:bottom w:w="0" w:type="dxa"/>
            </w:tcMar>
          </w:tcPr>
          <w:p w14:paraId="12E1A6F9" w14:textId="77777777" w:rsidR="00D360D8" w:rsidRPr="006B1576" w:rsidRDefault="00D360D8" w:rsidP="00213CB0">
            <w:pPr>
              <w:rPr>
                <w:rFonts w:ascii="Arial" w:hAnsi="Arial" w:cs="Arial"/>
                <w:color w:val="000000"/>
                <w:sz w:val="20"/>
                <w:szCs w:val="20"/>
                <w:lang w:val="en-US"/>
              </w:rPr>
            </w:pPr>
          </w:p>
        </w:tc>
      </w:tr>
    </w:tbl>
    <w:p w14:paraId="66930307" w14:textId="7FE3D786" w:rsidR="00715DD3" w:rsidRPr="00385300" w:rsidRDefault="00715DD3"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Presidente recordó que el Consejo Ejecutivo, en su calidad de Comité de Dirección de la presente reunión de la Asamblea, había examinado el orden del día provisional revisado de la reunión y observado que no se había solicitado la inclusión de puntos suplementarios. </w:t>
      </w:r>
      <w:r w:rsidRPr="00FF566E">
        <w:rPr>
          <w:rFonts w:ascii="Arial" w:hAnsi="Arial" w:cs="Arial"/>
          <w:sz w:val="22"/>
          <w:szCs w:val="22"/>
          <w:lang w:val="es-ES_tradnl"/>
        </w:rPr>
        <w:t>El Secretario Ejecutivo informó de que la Secretaría había recibido ____ proyecto</w:t>
      </w:r>
      <w:r w:rsidR="00FF566E">
        <w:rPr>
          <w:rFonts w:ascii="Arial" w:hAnsi="Arial" w:cs="Arial"/>
          <w:sz w:val="22"/>
          <w:szCs w:val="22"/>
          <w:lang w:val="es-ES_tradnl"/>
        </w:rPr>
        <w:t>(</w:t>
      </w:r>
      <w:r w:rsidRPr="00FF566E">
        <w:rPr>
          <w:rFonts w:ascii="Arial" w:hAnsi="Arial" w:cs="Arial"/>
          <w:sz w:val="22"/>
          <w:szCs w:val="22"/>
          <w:lang w:val="es-ES_tradnl"/>
        </w:rPr>
        <w:t>s</w:t>
      </w:r>
      <w:r w:rsidR="00FF566E">
        <w:rPr>
          <w:rFonts w:ascii="Arial" w:hAnsi="Arial" w:cs="Arial"/>
          <w:sz w:val="22"/>
          <w:szCs w:val="22"/>
          <w:lang w:val="es-ES_tradnl"/>
        </w:rPr>
        <w:t>)</w:t>
      </w:r>
      <w:r w:rsidRPr="00385300">
        <w:rPr>
          <w:rFonts w:ascii="Arial" w:hAnsi="Arial" w:cs="Arial"/>
          <w:sz w:val="22"/>
          <w:szCs w:val="22"/>
          <w:lang w:val="es-ES_tradnl"/>
        </w:rPr>
        <w:t xml:space="preserve"> de resolución</w:t>
      </w:r>
      <w:r w:rsidR="00FF566E">
        <w:rPr>
          <w:rFonts w:ascii="Arial" w:hAnsi="Arial" w:cs="Arial"/>
          <w:sz w:val="22"/>
          <w:szCs w:val="22"/>
          <w:lang w:val="es-ES_tradnl"/>
        </w:rPr>
        <w:t xml:space="preserve"> dentro del plazo establecido del 20 de junio de 2025</w:t>
      </w:r>
      <w:r w:rsidRPr="00385300">
        <w:rPr>
          <w:rFonts w:ascii="Arial" w:hAnsi="Arial" w:cs="Arial"/>
          <w:sz w:val="22"/>
          <w:szCs w:val="22"/>
          <w:lang w:val="es-ES_tradnl"/>
        </w:rPr>
        <w:t xml:space="preserve">: </w:t>
      </w:r>
      <w:r w:rsidR="00FF566E">
        <w:rPr>
          <w:rFonts w:ascii="Arial" w:hAnsi="Arial" w:cs="Arial"/>
          <w:sz w:val="22"/>
          <w:szCs w:val="22"/>
          <w:lang w:val="es-ES_tradnl"/>
        </w:rPr>
        <w:t>[</w:t>
      </w:r>
      <w:r w:rsidRPr="00385300">
        <w:rPr>
          <w:rFonts w:ascii="Arial" w:hAnsi="Arial" w:cs="Arial"/>
          <w:sz w:val="22"/>
          <w:szCs w:val="22"/>
          <w:lang w:val="es-ES_tradnl"/>
        </w:rPr>
        <w:t>título</w:t>
      </w:r>
      <w:r w:rsidR="00FF566E">
        <w:rPr>
          <w:rFonts w:ascii="Arial" w:hAnsi="Arial" w:cs="Arial"/>
          <w:sz w:val="22"/>
          <w:szCs w:val="22"/>
          <w:lang w:val="es-ES_tradnl"/>
        </w:rPr>
        <w:t>(s)</w:t>
      </w:r>
      <w:r w:rsidRPr="00385300">
        <w:rPr>
          <w:rFonts w:ascii="Arial" w:hAnsi="Arial" w:cs="Arial"/>
          <w:sz w:val="22"/>
          <w:szCs w:val="22"/>
          <w:lang w:val="es-ES_tradnl"/>
        </w:rPr>
        <w:t xml:space="preserve"> </w:t>
      </w:r>
      <w:r w:rsidR="00FF566E">
        <w:rPr>
          <w:rFonts w:ascii="Arial" w:hAnsi="Arial" w:cs="Arial"/>
          <w:sz w:val="22"/>
          <w:szCs w:val="22"/>
          <w:lang w:val="es-ES_tradnl"/>
        </w:rPr>
        <w:t xml:space="preserve">y </w:t>
      </w:r>
      <w:r w:rsidRPr="00385300">
        <w:rPr>
          <w:rFonts w:ascii="Arial" w:hAnsi="Arial" w:cs="Arial"/>
          <w:sz w:val="22"/>
          <w:szCs w:val="22"/>
          <w:lang w:val="es-ES_tradnl"/>
        </w:rPr>
        <w:t>punto</w:t>
      </w:r>
      <w:r w:rsidR="00FF566E">
        <w:rPr>
          <w:rFonts w:ascii="Arial" w:hAnsi="Arial" w:cs="Arial"/>
          <w:sz w:val="22"/>
          <w:szCs w:val="22"/>
          <w:lang w:val="es-ES_tradnl"/>
        </w:rPr>
        <w:t xml:space="preserve">(s) </w:t>
      </w:r>
      <w:r w:rsidRPr="00385300">
        <w:rPr>
          <w:rFonts w:ascii="Arial" w:hAnsi="Arial" w:cs="Arial"/>
          <w:sz w:val="22"/>
          <w:szCs w:val="22"/>
          <w:lang w:val="es-ES_tradnl"/>
        </w:rPr>
        <w:t>del orden del día</w:t>
      </w:r>
      <w:r w:rsidR="00FF566E">
        <w:rPr>
          <w:rFonts w:ascii="Arial" w:hAnsi="Arial" w:cs="Arial"/>
          <w:sz w:val="22"/>
          <w:szCs w:val="22"/>
          <w:lang w:val="es-ES_tradnl"/>
        </w:rPr>
        <w:t xml:space="preserve"> </w:t>
      </w:r>
      <w:r w:rsidRPr="00385300">
        <w:rPr>
          <w:rFonts w:ascii="Arial" w:hAnsi="Arial" w:cs="Arial"/>
          <w:sz w:val="22"/>
          <w:szCs w:val="22"/>
          <w:lang w:val="es-ES_tradnl"/>
        </w:rPr>
        <w:t>por completar].</w:t>
      </w:r>
      <w:r w:rsidR="00FF566E">
        <w:rPr>
          <w:rFonts w:ascii="Arial" w:hAnsi="Arial" w:cs="Arial"/>
          <w:sz w:val="22"/>
          <w:szCs w:val="22"/>
          <w:lang w:val="es-ES_tradnl"/>
        </w:rPr>
        <w:t xml:space="preserve"> El </w:t>
      </w:r>
      <w:r w:rsidR="00FF566E" w:rsidRPr="00FF566E">
        <w:rPr>
          <w:rFonts w:ascii="Arial" w:hAnsi="Arial" w:cs="Arial"/>
          <w:sz w:val="22"/>
          <w:szCs w:val="22"/>
          <w:lang w:val="es-ES_tradnl"/>
        </w:rPr>
        <w:t>proyecto de resolución sobre asuntos de gobernanza, programación y presupuestación de la Comisión</w:t>
      </w:r>
      <w:r w:rsidR="00FF566E">
        <w:rPr>
          <w:rFonts w:ascii="Arial" w:hAnsi="Arial" w:cs="Arial"/>
          <w:sz w:val="22"/>
          <w:szCs w:val="22"/>
          <w:lang w:val="es-ES_tradnl"/>
        </w:rPr>
        <w:t xml:space="preserve"> (punto 5.4 del orden del día) se preparó durante la reunión, en virtud de lo dispuesto en el párrafo 16 del documento </w:t>
      </w:r>
      <w:hyperlink r:id="rId18" w:history="1">
        <w:r w:rsidR="00FF566E" w:rsidRPr="00816EF1">
          <w:rPr>
            <w:rStyle w:val="Hyperlink"/>
            <w:rFonts w:ascii="Arial" w:hAnsi="Arial" w:cs="Arial"/>
            <w:sz w:val="22"/>
            <w:szCs w:val="22"/>
            <w:lang w:val="es-ES"/>
          </w:rPr>
          <w:t>IOC/INF-1315</w:t>
        </w:r>
      </w:hyperlink>
      <w:r w:rsidR="00FF566E" w:rsidRPr="00816EF1">
        <w:rPr>
          <w:rFonts w:ascii="Arial" w:hAnsi="Arial" w:cs="Arial"/>
          <w:sz w:val="22"/>
          <w:szCs w:val="22"/>
          <w:lang w:val="es-ES"/>
        </w:rPr>
        <w:t>.</w:t>
      </w:r>
    </w:p>
    <w:tbl>
      <w:tblPr>
        <w:tblW w:w="0" w:type="auto"/>
        <w:shd w:val="clear" w:color="auto" w:fill="CCFFCC"/>
        <w:tblLook w:val="0000" w:firstRow="0" w:lastRow="0" w:firstColumn="0" w:lastColumn="0" w:noHBand="0" w:noVBand="0"/>
      </w:tblPr>
      <w:tblGrid>
        <w:gridCol w:w="8964"/>
      </w:tblGrid>
      <w:tr w:rsidR="00DF091E" w:rsidRPr="00385300" w14:paraId="105FBF55" w14:textId="77777777" w:rsidTr="00EF3F09">
        <w:tc>
          <w:tcPr>
            <w:tcW w:w="8964" w:type="dxa"/>
            <w:shd w:val="clear" w:color="auto" w:fill="CCFFCC"/>
            <w:tcMar>
              <w:top w:w="113" w:type="dxa"/>
              <w:bottom w:w="113" w:type="dxa"/>
            </w:tcMar>
          </w:tcPr>
          <w:p w14:paraId="26EE904A" w14:textId="77777777" w:rsidR="00715DD3" w:rsidRPr="00385300" w:rsidRDefault="00715DD3" w:rsidP="00715DD3">
            <w:pPr>
              <w:spacing w:after="240"/>
              <w:rPr>
                <w:rFonts w:ascii="Arial" w:eastAsia="Calibri" w:hAnsi="Arial" w:cs="Arial"/>
                <w:i/>
                <w:iCs/>
                <w:sz w:val="22"/>
                <w:szCs w:val="22"/>
                <w:u w:val="single"/>
                <w:lang w:val="es-ES_tradnl"/>
              </w:rPr>
            </w:pPr>
            <w:bookmarkStart w:id="80" w:name="_Hlk1137857"/>
            <w:r w:rsidRPr="00385300">
              <w:rPr>
                <w:rFonts w:ascii="Arial" w:hAnsi="Arial" w:cs="Arial"/>
                <w:i/>
                <w:iCs/>
                <w:color w:val="000000"/>
                <w:sz w:val="22"/>
                <w:szCs w:val="22"/>
                <w:u w:val="single"/>
                <w:lang w:val="es-ES_tradnl"/>
              </w:rPr>
              <w:t>Proyecto de decisión A-33/2(I)</w:t>
            </w:r>
          </w:p>
          <w:p w14:paraId="2922333D" w14:textId="77777777" w:rsidR="00715DD3" w:rsidRPr="00385300" w:rsidRDefault="00715DD3" w:rsidP="00715DD3">
            <w:pPr>
              <w:spacing w:after="24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20146229" w14:textId="77777777" w:rsidR="00715DD3" w:rsidRPr="00385300" w:rsidRDefault="00715DD3" w:rsidP="00715DD3">
            <w:pPr>
              <w:spacing w:after="240"/>
              <w:ind w:left="4"/>
              <w:jc w:val="center"/>
              <w:rPr>
                <w:rFonts w:ascii="Arial" w:eastAsia="Calibri" w:hAnsi="Arial" w:cs="Arial"/>
                <w:sz w:val="22"/>
                <w:szCs w:val="22"/>
                <w:lang w:val="es-ES_tradnl"/>
              </w:rPr>
            </w:pPr>
            <w:r w:rsidRPr="00385300">
              <w:rPr>
                <w:rFonts w:ascii="Arial" w:hAnsi="Arial" w:cs="Arial"/>
                <w:b/>
                <w:bCs/>
                <w:color w:val="000000"/>
                <w:sz w:val="22"/>
                <w:szCs w:val="22"/>
                <w:lang w:val="es-ES_tradnl"/>
              </w:rPr>
              <w:t>I.</w:t>
            </w:r>
            <w:r w:rsidRPr="00385300">
              <w:rPr>
                <w:rFonts w:ascii="Arial" w:hAnsi="Arial" w:cs="Arial"/>
                <w:color w:val="000000"/>
                <w:sz w:val="22"/>
                <w:szCs w:val="22"/>
                <w:lang w:val="es-ES_tradnl"/>
              </w:rPr>
              <w:tab/>
            </w:r>
            <w:r w:rsidRPr="00385300">
              <w:rPr>
                <w:rFonts w:ascii="Arial" w:hAnsi="Arial" w:cs="Arial"/>
                <w:b/>
                <w:bCs/>
                <w:color w:val="000000"/>
                <w:sz w:val="22"/>
                <w:szCs w:val="22"/>
                <w:lang w:val="es-ES_tradnl"/>
              </w:rPr>
              <w:t>Orden del día</w:t>
            </w:r>
          </w:p>
          <w:p w14:paraId="52DA00DB" w14:textId="49067ECF" w:rsidR="00D360D8" w:rsidRPr="00385300" w:rsidRDefault="00715DD3" w:rsidP="00AA7AE8">
            <w:pPr>
              <w:numPr>
                <w:ilvl w:val="0"/>
                <w:numId w:val="21"/>
              </w:numPr>
              <w:tabs>
                <w:tab w:val="clear" w:pos="567"/>
              </w:tabs>
              <w:snapToGrid/>
              <w:spacing w:after="240"/>
              <w:ind w:left="1167" w:hanging="567"/>
              <w:jc w:val="both"/>
              <w:rPr>
                <w:lang w:val="es-ES_tradnl"/>
              </w:rPr>
            </w:pPr>
            <w:r w:rsidRPr="00385300">
              <w:rPr>
                <w:rFonts w:ascii="Arial" w:hAnsi="Arial" w:cs="Arial"/>
                <w:color w:val="000000"/>
                <w:sz w:val="22"/>
                <w:szCs w:val="22"/>
                <w:u w:val="single"/>
                <w:lang w:val="es-ES_tradnl"/>
              </w:rPr>
              <w:t>Aprueba</w:t>
            </w:r>
            <w:r w:rsidRPr="00385300">
              <w:rPr>
                <w:rFonts w:ascii="Arial" w:hAnsi="Arial" w:cs="Arial"/>
                <w:color w:val="000000"/>
                <w:sz w:val="22"/>
                <w:szCs w:val="22"/>
                <w:lang w:val="es-ES_tradnl"/>
              </w:rPr>
              <w:t xml:space="preserve"> el </w:t>
            </w:r>
            <w:r w:rsidRPr="00385300">
              <w:rPr>
                <w:rFonts w:ascii="Arial" w:eastAsiaTheme="minorEastAsia" w:hAnsi="Arial" w:cs="Arial"/>
                <w:snapToGrid/>
                <w:color w:val="000000"/>
                <w:sz w:val="22"/>
                <w:szCs w:val="22"/>
                <w:lang w:val="es-ES_tradnl" w:eastAsia="zh-CN"/>
              </w:rPr>
              <w:t>orden</w:t>
            </w:r>
            <w:r w:rsidRPr="00385300">
              <w:rPr>
                <w:rFonts w:ascii="Arial" w:hAnsi="Arial" w:cs="Arial"/>
                <w:color w:val="000000"/>
                <w:sz w:val="22"/>
                <w:szCs w:val="22"/>
                <w:lang w:val="es-ES_tradnl"/>
              </w:rPr>
              <w:t xml:space="preserve"> del día y el calendario de trabajo que figuran en los documentos IOC/A-33/2.1.Doc Prov. y </w:t>
            </w:r>
            <w:proofErr w:type="spellStart"/>
            <w:r w:rsidRPr="00385300">
              <w:rPr>
                <w:rFonts w:ascii="Arial" w:hAnsi="Arial" w:cs="Arial"/>
                <w:color w:val="000000"/>
                <w:sz w:val="22"/>
                <w:szCs w:val="22"/>
                <w:lang w:val="es-ES_tradnl"/>
              </w:rPr>
              <w:t>Add</w:t>
            </w:r>
            <w:proofErr w:type="spellEnd"/>
            <w:r w:rsidRPr="00385300">
              <w:rPr>
                <w:rFonts w:ascii="Arial" w:hAnsi="Arial" w:cs="Arial"/>
                <w:color w:val="000000"/>
                <w:sz w:val="22"/>
                <w:szCs w:val="22"/>
                <w:lang w:val="es-ES_tradnl"/>
              </w:rPr>
              <w:t>. [con las siguientes modificaciones: ____.]</w:t>
            </w:r>
          </w:p>
        </w:tc>
      </w:tr>
    </w:tbl>
    <w:p w14:paraId="5FD1FA55" w14:textId="77777777" w:rsidR="00715DD3" w:rsidRPr="00385300" w:rsidRDefault="00715DD3"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81" w:name="_Toc2766650"/>
      <w:bookmarkStart w:id="82" w:name="_Toc67920982"/>
      <w:bookmarkStart w:id="83" w:name="_Toc68180547"/>
      <w:bookmarkStart w:id="84" w:name="_Toc131777737"/>
      <w:bookmarkStart w:id="85" w:name="_Toc134002186"/>
      <w:bookmarkStart w:id="86" w:name="_Toc134002362"/>
      <w:bookmarkStart w:id="87" w:name="_Toc190766967"/>
      <w:bookmarkEnd w:id="80"/>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60509A87" w14:textId="50FED036" w:rsidR="00AF4C55" w:rsidRPr="00385300" w:rsidRDefault="009A60EF" w:rsidP="00AA7AE8">
      <w:pPr>
        <w:pStyle w:val="Heading2"/>
        <w:numPr>
          <w:ilvl w:val="1"/>
          <w:numId w:val="29"/>
        </w:numPr>
        <w:tabs>
          <w:tab w:val="clear" w:pos="737"/>
        </w:tabs>
        <w:ind w:left="567" w:hanging="567"/>
        <w:rPr>
          <w:rFonts w:cs="Arial"/>
          <w:sz w:val="20"/>
          <w:szCs w:val="20"/>
          <w:lang w:val="es-ES_tradnl"/>
        </w:rPr>
      </w:pPr>
      <w:bookmarkStart w:id="88" w:name="_Toc201239119"/>
      <w:r w:rsidRPr="00385300">
        <w:rPr>
          <w:lang w:val="es-ES_tradnl"/>
        </w:rPr>
        <w:lastRenderedPageBreak/>
        <w:t>DESIGNACIÓN DEL RELATOR</w:t>
      </w:r>
      <w:r w:rsidR="00146A69" w:rsidRPr="00385300">
        <w:rPr>
          <w:lang w:val="es-ES_tradnl"/>
        </w:rPr>
        <w:br/>
      </w:r>
      <w:r w:rsidR="005A579A" w:rsidRPr="00385300">
        <w:rPr>
          <w:rFonts w:cs="Arial"/>
          <w:sz w:val="20"/>
          <w:szCs w:val="20"/>
          <w:lang w:val="es-ES_tradnl"/>
        </w:rPr>
        <w:t>[</w:t>
      </w:r>
      <w:r w:rsidRPr="00385300">
        <w:rPr>
          <w:sz w:val="20"/>
          <w:szCs w:val="20"/>
          <w:lang w:val="es-ES_tradnl"/>
        </w:rPr>
        <w:t>artículo</w:t>
      </w:r>
      <w:r w:rsidR="002D141C" w:rsidRPr="00385300">
        <w:rPr>
          <w:sz w:val="20"/>
          <w:szCs w:val="20"/>
          <w:lang w:val="es-ES_tradnl"/>
        </w:rPr>
        <w:t> 8</w:t>
      </w:r>
      <w:r w:rsidRPr="00385300">
        <w:rPr>
          <w:sz w:val="20"/>
          <w:szCs w:val="20"/>
          <w:lang w:val="es-ES_tradnl"/>
        </w:rPr>
        <w:t>.4 del Reglamento</w:t>
      </w:r>
      <w:r w:rsidR="005A579A" w:rsidRPr="00385300">
        <w:rPr>
          <w:rFonts w:cs="Arial"/>
          <w:sz w:val="20"/>
          <w:szCs w:val="20"/>
          <w:lang w:val="es-ES_tradnl"/>
        </w:rPr>
        <w:t>]</w:t>
      </w:r>
      <w:bookmarkEnd w:id="81"/>
      <w:bookmarkEnd w:id="82"/>
      <w:bookmarkEnd w:id="83"/>
      <w:bookmarkEnd w:id="84"/>
      <w:bookmarkEnd w:id="85"/>
      <w:bookmarkEnd w:id="86"/>
      <w:bookmarkEnd w:id="87"/>
      <w:bookmarkEnd w:id="88"/>
    </w:p>
    <w:tbl>
      <w:tblPr>
        <w:tblW w:w="0" w:type="auto"/>
        <w:shd w:val="clear" w:color="auto" w:fill="CCFFCC"/>
        <w:tblLook w:val="0000" w:firstRow="0" w:lastRow="0" w:firstColumn="0" w:lastColumn="0" w:noHBand="0" w:noVBand="0"/>
      </w:tblPr>
      <w:tblGrid>
        <w:gridCol w:w="8964"/>
      </w:tblGrid>
      <w:tr w:rsidR="006271D1" w:rsidRPr="00AD5D8D" w14:paraId="5CDE0BF0" w14:textId="77777777" w:rsidTr="00EF3F09">
        <w:tc>
          <w:tcPr>
            <w:tcW w:w="8964" w:type="dxa"/>
            <w:shd w:val="clear" w:color="auto" w:fill="CCFFCC"/>
            <w:tcMar>
              <w:top w:w="113" w:type="dxa"/>
              <w:bottom w:w="113" w:type="dxa"/>
            </w:tcMar>
          </w:tcPr>
          <w:p w14:paraId="49171C14" w14:textId="77777777" w:rsidR="002D141C" w:rsidRPr="00385300" w:rsidRDefault="002D141C" w:rsidP="002D141C">
            <w:pPr>
              <w:spacing w:after="240"/>
              <w:rPr>
                <w:rFonts w:ascii="Arial" w:eastAsia="Calibri" w:hAnsi="Arial" w:cs="Arial"/>
                <w:i/>
                <w:iCs/>
                <w:sz w:val="22"/>
                <w:szCs w:val="22"/>
                <w:u w:val="single"/>
                <w:lang w:val="es-ES_tradnl"/>
              </w:rPr>
            </w:pPr>
            <w:r w:rsidRPr="00385300">
              <w:rPr>
                <w:rFonts w:ascii="Arial" w:hAnsi="Arial" w:cs="Arial"/>
                <w:i/>
                <w:iCs/>
                <w:color w:val="000000"/>
                <w:sz w:val="22"/>
                <w:szCs w:val="22"/>
                <w:u w:val="single"/>
                <w:lang w:val="es-ES_tradnl"/>
              </w:rPr>
              <w:t>Proyecto de decisión A-33/2(II)</w:t>
            </w:r>
          </w:p>
          <w:p w14:paraId="169D18E3" w14:textId="77777777" w:rsidR="002D141C" w:rsidRPr="00385300" w:rsidRDefault="002D141C" w:rsidP="002D141C">
            <w:pPr>
              <w:spacing w:after="12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23D08C57" w14:textId="77777777" w:rsidR="002D141C" w:rsidRPr="00385300" w:rsidRDefault="002D141C" w:rsidP="002D141C">
            <w:pPr>
              <w:spacing w:after="240"/>
              <w:jc w:val="center"/>
              <w:rPr>
                <w:rFonts w:ascii="Arial" w:eastAsia="Calibri" w:hAnsi="Arial" w:cs="Arial"/>
                <w:sz w:val="22"/>
                <w:szCs w:val="22"/>
                <w:lang w:val="es-ES_tradnl"/>
              </w:rPr>
            </w:pPr>
            <w:r w:rsidRPr="00385300">
              <w:rPr>
                <w:rFonts w:ascii="Arial" w:hAnsi="Arial" w:cs="Arial"/>
                <w:b/>
                <w:bCs/>
                <w:color w:val="000000"/>
                <w:sz w:val="22"/>
                <w:szCs w:val="22"/>
                <w:lang w:val="es-ES_tradnl"/>
              </w:rPr>
              <w:t>II.</w:t>
            </w:r>
            <w:r w:rsidRPr="00385300">
              <w:rPr>
                <w:rFonts w:ascii="Arial" w:hAnsi="Arial" w:cs="Arial"/>
                <w:color w:val="000000"/>
                <w:sz w:val="22"/>
                <w:szCs w:val="22"/>
                <w:lang w:val="es-ES_tradnl"/>
              </w:rPr>
              <w:tab/>
            </w:r>
            <w:r w:rsidRPr="00385300">
              <w:rPr>
                <w:rFonts w:ascii="Arial" w:hAnsi="Arial" w:cs="Arial"/>
                <w:b/>
                <w:bCs/>
                <w:color w:val="000000"/>
                <w:sz w:val="22"/>
                <w:szCs w:val="22"/>
                <w:lang w:val="es-ES_tradnl"/>
              </w:rPr>
              <w:t>Relator(a)</w:t>
            </w:r>
          </w:p>
          <w:p w14:paraId="12A4B136" w14:textId="77777777" w:rsidR="002D141C" w:rsidRPr="00385300" w:rsidRDefault="002D141C" w:rsidP="00AA7AE8">
            <w:pPr>
              <w:numPr>
                <w:ilvl w:val="0"/>
                <w:numId w:val="21"/>
              </w:numPr>
              <w:tabs>
                <w:tab w:val="clear" w:pos="567"/>
              </w:tabs>
              <w:snapToGrid/>
              <w:spacing w:after="240" w:line="276" w:lineRule="auto"/>
              <w:ind w:left="1023" w:hanging="567"/>
              <w:rPr>
                <w:rFonts w:ascii="Arial" w:hAnsi="Arial" w:cs="Arial"/>
                <w:bCs/>
                <w:color w:val="000000"/>
                <w:sz w:val="22"/>
                <w:szCs w:val="22"/>
                <w:lang w:val="es-ES_tradnl"/>
              </w:rPr>
            </w:pPr>
            <w:r w:rsidRPr="00385300">
              <w:rPr>
                <w:rFonts w:ascii="Arial" w:hAnsi="Arial" w:cs="Arial"/>
                <w:color w:val="000000"/>
                <w:sz w:val="22"/>
                <w:szCs w:val="22"/>
                <w:lang w:val="es-ES_tradnl"/>
              </w:rPr>
              <w:t xml:space="preserve">A </w:t>
            </w:r>
            <w:r w:rsidRPr="00385300">
              <w:rPr>
                <w:rFonts w:ascii="Arial" w:eastAsiaTheme="minorEastAsia" w:hAnsi="Arial" w:cs="Arial"/>
                <w:bCs/>
                <w:snapToGrid/>
                <w:color w:val="000000"/>
                <w:sz w:val="22"/>
                <w:szCs w:val="22"/>
                <w:lang w:val="es-ES_tradnl" w:eastAsia="zh-CN"/>
              </w:rPr>
              <w:t>propuesta</w:t>
            </w:r>
            <w:r w:rsidRPr="00385300">
              <w:rPr>
                <w:rFonts w:ascii="Arial" w:hAnsi="Arial" w:cs="Arial"/>
                <w:color w:val="000000"/>
                <w:sz w:val="22"/>
                <w:szCs w:val="22"/>
                <w:lang w:val="es-ES_tradnl"/>
              </w:rPr>
              <w:t xml:space="preserve"> de [país], con el apoyo de [países],</w:t>
            </w:r>
          </w:p>
          <w:p w14:paraId="33D065CC" w14:textId="19862BE9" w:rsidR="006271D1" w:rsidRPr="00385300" w:rsidRDefault="002D141C" w:rsidP="00AA7AE8">
            <w:pPr>
              <w:numPr>
                <w:ilvl w:val="0"/>
                <w:numId w:val="21"/>
              </w:numPr>
              <w:tabs>
                <w:tab w:val="clear" w:pos="567"/>
              </w:tabs>
              <w:snapToGrid/>
              <w:spacing w:after="240" w:line="276" w:lineRule="auto"/>
              <w:ind w:left="1023"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Designa</w:t>
            </w:r>
            <w:r w:rsidRPr="00385300">
              <w:rPr>
                <w:rFonts w:ascii="Arial" w:hAnsi="Arial" w:cs="Arial"/>
                <w:color w:val="000000"/>
                <w:sz w:val="22"/>
                <w:szCs w:val="22"/>
                <w:lang w:val="es-ES_tradnl"/>
              </w:rPr>
              <w:t xml:space="preserve"> a _____________ [país] </w:t>
            </w:r>
            <w:r w:rsidRPr="00385300">
              <w:rPr>
                <w:rFonts w:ascii="Arial" w:eastAsiaTheme="minorEastAsia" w:hAnsi="Arial" w:cs="Arial"/>
                <w:bCs/>
                <w:snapToGrid/>
                <w:color w:val="000000"/>
                <w:sz w:val="22"/>
                <w:szCs w:val="22"/>
                <w:lang w:val="es-ES_tradnl" w:eastAsia="zh-CN"/>
              </w:rPr>
              <w:t>Relator</w:t>
            </w:r>
            <w:r w:rsidRPr="00385300">
              <w:rPr>
                <w:rFonts w:ascii="Arial" w:hAnsi="Arial" w:cs="Arial"/>
                <w:color w:val="000000"/>
                <w:sz w:val="22"/>
                <w:szCs w:val="22"/>
                <w:lang w:val="es-ES_tradnl"/>
              </w:rPr>
              <w:t xml:space="preserve">(a) de la presente reunión para </w:t>
            </w:r>
            <w:r w:rsidR="00BC7626">
              <w:rPr>
                <w:rFonts w:ascii="Arial" w:hAnsi="Arial" w:cs="Arial"/>
                <w:color w:val="000000"/>
                <w:sz w:val="22"/>
                <w:szCs w:val="22"/>
                <w:lang w:val="es-ES_tradnl"/>
              </w:rPr>
              <w:t>que preste</w:t>
            </w:r>
            <w:r w:rsidR="00BC762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asistencia al Presidente y al Secretario Ejecutivo en la preparación del proyecto de informe provisional de la reunión;</w:t>
            </w:r>
          </w:p>
        </w:tc>
      </w:tr>
    </w:tbl>
    <w:p w14:paraId="6D0CBBAF" w14:textId="77777777" w:rsidR="002D141C" w:rsidRPr="00385300" w:rsidRDefault="002D141C"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89" w:name="_Toc2766651"/>
      <w:bookmarkStart w:id="90" w:name="_Toc67920983"/>
      <w:bookmarkStart w:id="91" w:name="_Toc68180548"/>
      <w:bookmarkStart w:id="92" w:name="_Toc131777738"/>
      <w:bookmarkStart w:id="93" w:name="_Toc134002187"/>
      <w:bookmarkStart w:id="94" w:name="_Toc134002363"/>
      <w:bookmarkStart w:id="95" w:name="_Toc190766968"/>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00BF8653" w14:textId="12E2D339" w:rsidR="005A579A" w:rsidRPr="00385300" w:rsidRDefault="009A60EF" w:rsidP="00AA7AE8">
      <w:pPr>
        <w:pStyle w:val="Heading2"/>
        <w:numPr>
          <w:ilvl w:val="1"/>
          <w:numId w:val="29"/>
        </w:numPr>
        <w:tabs>
          <w:tab w:val="clear" w:pos="737"/>
        </w:tabs>
        <w:ind w:left="567" w:hanging="567"/>
        <w:jc w:val="both"/>
        <w:rPr>
          <w:rFonts w:cs="Arial"/>
          <w:szCs w:val="22"/>
          <w:lang w:val="es-ES_tradnl"/>
        </w:rPr>
      </w:pPr>
      <w:bookmarkStart w:id="96" w:name="_Toc201239120"/>
      <w:r w:rsidRPr="00385300">
        <w:rPr>
          <w:lang w:val="es-ES_tradnl"/>
        </w:rPr>
        <w:t>ESTABLECIMIENTO DE LOS COMITÉS Y GRUPOS DE TRABAJO DE LA REUNIÓN</w:t>
      </w:r>
      <w:r w:rsidR="006B2248" w:rsidRPr="00385300">
        <w:rPr>
          <w:lang w:val="es-ES_tradnl"/>
        </w:rPr>
        <w:br/>
      </w:r>
      <w:r w:rsidR="005A579A" w:rsidRPr="00385300">
        <w:rPr>
          <w:rFonts w:cs="Arial"/>
          <w:sz w:val="20"/>
          <w:szCs w:val="20"/>
          <w:lang w:val="es-ES_tradnl"/>
        </w:rPr>
        <w:t>[</w:t>
      </w:r>
      <w:bookmarkEnd w:id="89"/>
      <w:bookmarkEnd w:id="90"/>
      <w:bookmarkEnd w:id="91"/>
      <w:bookmarkEnd w:id="92"/>
      <w:bookmarkEnd w:id="93"/>
      <w:bookmarkEnd w:id="94"/>
      <w:bookmarkEnd w:id="95"/>
      <w:r w:rsidR="002D141C" w:rsidRPr="00385300">
        <w:rPr>
          <w:sz w:val="20"/>
          <w:szCs w:val="20"/>
          <w:lang w:val="es-ES_tradnl"/>
        </w:rPr>
        <w:t xml:space="preserve">artículo 49.2 </w:t>
      </w:r>
      <w:r w:rsidRPr="00385300">
        <w:rPr>
          <w:sz w:val="20"/>
          <w:szCs w:val="20"/>
          <w:lang w:val="es-ES_tradnl"/>
        </w:rPr>
        <w:t>del Reglamento]</w:t>
      </w:r>
      <w:bookmarkEnd w:id="96"/>
    </w:p>
    <w:tbl>
      <w:tblPr>
        <w:tblW w:w="8917" w:type="dxa"/>
        <w:tblLook w:val="0000" w:firstRow="0" w:lastRow="0" w:firstColumn="0" w:lastColumn="0" w:noHBand="0" w:noVBand="0"/>
      </w:tblPr>
      <w:tblGrid>
        <w:gridCol w:w="2268"/>
        <w:gridCol w:w="2127"/>
        <w:gridCol w:w="4522"/>
      </w:tblGrid>
      <w:tr w:rsidR="0029208D" w:rsidRPr="00385300" w14:paraId="0958866B" w14:textId="77777777" w:rsidTr="00E209F9">
        <w:tc>
          <w:tcPr>
            <w:tcW w:w="2268" w:type="dxa"/>
            <w:shd w:val="clear" w:color="auto" w:fill="CCFFCC"/>
            <w:tcMar>
              <w:top w:w="57" w:type="dxa"/>
              <w:bottom w:w="57" w:type="dxa"/>
            </w:tcMar>
          </w:tcPr>
          <w:p w14:paraId="21BBE236" w14:textId="62D01B33" w:rsidR="0029208D" w:rsidRPr="00385300" w:rsidRDefault="009A60EF" w:rsidP="0029208D">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Informe</w:t>
            </w:r>
          </w:p>
        </w:tc>
        <w:tc>
          <w:tcPr>
            <w:tcW w:w="2127" w:type="dxa"/>
            <w:shd w:val="clear" w:color="auto" w:fill="auto"/>
            <w:tcMar>
              <w:top w:w="57" w:type="dxa"/>
              <w:bottom w:w="57" w:type="dxa"/>
            </w:tcMar>
          </w:tcPr>
          <w:p w14:paraId="3FE1F461" w14:textId="02D7455C" w:rsidR="0029208D" w:rsidRPr="00385300" w:rsidRDefault="0029208D" w:rsidP="0029208D">
            <w:pPr>
              <w:rPr>
                <w:rFonts w:ascii="Arial" w:hAnsi="Arial" w:cs="Arial"/>
                <w:color w:val="000000"/>
                <w:sz w:val="20"/>
                <w:szCs w:val="20"/>
                <w:lang w:val="es-ES_tradnl"/>
              </w:rPr>
            </w:pPr>
            <w:r w:rsidRPr="00385300">
              <w:rPr>
                <w:rFonts w:ascii="Arial" w:hAnsi="Arial" w:cs="Arial"/>
                <w:color w:val="000000"/>
                <w:sz w:val="20"/>
                <w:szCs w:val="20"/>
                <w:lang w:val="es-ES_tradnl"/>
              </w:rPr>
              <w:t>IOC/EC-5</w:t>
            </w:r>
            <w:r w:rsidR="00635358" w:rsidRPr="00385300">
              <w:rPr>
                <w:rFonts w:ascii="Arial" w:hAnsi="Arial" w:cs="Arial"/>
                <w:color w:val="000000"/>
                <w:sz w:val="20"/>
                <w:szCs w:val="20"/>
                <w:lang w:val="es-ES_tradnl"/>
              </w:rPr>
              <w:t>8</w:t>
            </w:r>
            <w:r w:rsidRPr="00385300">
              <w:rPr>
                <w:rFonts w:ascii="Arial" w:hAnsi="Arial" w:cs="Arial"/>
                <w:color w:val="000000"/>
                <w:sz w:val="20"/>
                <w:szCs w:val="20"/>
                <w:lang w:val="es-ES_tradnl"/>
              </w:rPr>
              <w:t>/SR Prov.</w:t>
            </w:r>
          </w:p>
        </w:tc>
        <w:tc>
          <w:tcPr>
            <w:tcW w:w="4522" w:type="dxa"/>
            <w:shd w:val="clear" w:color="auto" w:fill="auto"/>
            <w:tcMar>
              <w:top w:w="57" w:type="dxa"/>
              <w:bottom w:w="57" w:type="dxa"/>
            </w:tcMar>
          </w:tcPr>
          <w:p w14:paraId="5A690102" w14:textId="58ECACF1" w:rsidR="0029208D" w:rsidRPr="006B1576" w:rsidRDefault="0029208D" w:rsidP="0029208D">
            <w:pPr>
              <w:spacing w:after="60"/>
              <w:rPr>
                <w:rFonts w:ascii="Arial" w:hAnsi="Arial" w:cs="Arial"/>
                <w:color w:val="000000"/>
                <w:sz w:val="20"/>
                <w:szCs w:val="20"/>
                <w:lang w:val="en-US"/>
              </w:rPr>
            </w:pPr>
            <w:r w:rsidRPr="006B1576">
              <w:rPr>
                <w:rFonts w:ascii="Arial" w:hAnsi="Arial" w:cs="Arial"/>
                <w:color w:val="000000"/>
                <w:sz w:val="20"/>
                <w:szCs w:val="20"/>
                <w:lang w:val="en-US"/>
              </w:rPr>
              <w:t>Provisional Executive Summary Report of the 5</w:t>
            </w:r>
            <w:r w:rsidR="00635358" w:rsidRPr="006B1576">
              <w:rPr>
                <w:rFonts w:ascii="Arial" w:hAnsi="Arial" w:cs="Arial"/>
                <w:color w:val="000000"/>
                <w:sz w:val="20"/>
                <w:szCs w:val="20"/>
                <w:lang w:val="en-US"/>
              </w:rPr>
              <w:t>8</w:t>
            </w:r>
            <w:r w:rsidRPr="006B1576">
              <w:rPr>
                <w:rFonts w:ascii="Arial" w:hAnsi="Arial" w:cs="Arial"/>
                <w:color w:val="000000"/>
                <w:sz w:val="20"/>
                <w:szCs w:val="20"/>
                <w:lang w:val="en-US"/>
              </w:rPr>
              <w:t xml:space="preserve">th Session of the IOC Executive Council, </w:t>
            </w:r>
            <w:r w:rsidR="00EC5381" w:rsidRPr="006B1576">
              <w:rPr>
                <w:rFonts w:ascii="Arial" w:hAnsi="Arial" w:cs="Arial"/>
                <w:color w:val="000000"/>
                <w:sz w:val="20"/>
                <w:szCs w:val="20"/>
                <w:lang w:val="en-US"/>
              </w:rPr>
              <w:t>24</w:t>
            </w:r>
            <w:r w:rsidR="00EC5381">
              <w:rPr>
                <w:rFonts w:ascii="Arial" w:hAnsi="Arial" w:cs="Arial"/>
                <w:color w:val="000000"/>
                <w:sz w:val="20"/>
                <w:szCs w:val="20"/>
                <w:lang w:val="en-US"/>
              </w:rPr>
              <w:t> </w:t>
            </w:r>
            <w:r w:rsidRPr="006B1576">
              <w:rPr>
                <w:rFonts w:ascii="Arial" w:hAnsi="Arial" w:cs="Arial"/>
                <w:color w:val="000000"/>
                <w:sz w:val="20"/>
                <w:szCs w:val="20"/>
                <w:lang w:val="en-US"/>
              </w:rPr>
              <w:t>June 202</w:t>
            </w:r>
            <w:r w:rsidR="00635358" w:rsidRPr="006B1576">
              <w:rPr>
                <w:rFonts w:ascii="Arial" w:hAnsi="Arial" w:cs="Arial"/>
                <w:color w:val="000000"/>
                <w:sz w:val="20"/>
                <w:szCs w:val="20"/>
                <w:lang w:val="en-US"/>
              </w:rPr>
              <w:t>5</w:t>
            </w:r>
          </w:p>
        </w:tc>
      </w:tr>
    </w:tbl>
    <w:p w14:paraId="0DDB85E4" w14:textId="77777777" w:rsidR="002D141C" w:rsidRPr="00385300" w:rsidRDefault="002D141C"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Refiriéndose a las recomendaciones formuladas sobre este punto por el Consejo Ejecutivo (decisión EC-58/__), en su calidad de Comité de Dirección de la presente reunión, el Presidente recordó el mandato de los tres comités reglamentarios de la reunión, su composición abierta y las disposiciones acordadas para sus reuniones.</w:t>
      </w:r>
    </w:p>
    <w:tbl>
      <w:tblPr>
        <w:tblW w:w="0" w:type="auto"/>
        <w:shd w:val="clear" w:color="auto" w:fill="CCFFCC"/>
        <w:tblLook w:val="0000" w:firstRow="0" w:lastRow="0" w:firstColumn="0" w:lastColumn="0" w:noHBand="0" w:noVBand="0"/>
      </w:tblPr>
      <w:tblGrid>
        <w:gridCol w:w="8964"/>
      </w:tblGrid>
      <w:tr w:rsidR="006271D1" w:rsidRPr="00AD5D8D" w14:paraId="6CC398B8" w14:textId="77777777" w:rsidTr="00EF3F09">
        <w:tc>
          <w:tcPr>
            <w:tcW w:w="8964" w:type="dxa"/>
            <w:shd w:val="clear" w:color="auto" w:fill="CCFFCC"/>
            <w:tcMar>
              <w:top w:w="113" w:type="dxa"/>
              <w:bottom w:w="113" w:type="dxa"/>
            </w:tcMar>
          </w:tcPr>
          <w:p w14:paraId="06C3EB11" w14:textId="77777777" w:rsidR="002D141C" w:rsidRPr="00385300" w:rsidRDefault="002D141C" w:rsidP="002D141C">
            <w:pPr>
              <w:spacing w:after="240"/>
              <w:rPr>
                <w:rFonts w:ascii="Arial" w:eastAsia="Calibri" w:hAnsi="Arial" w:cs="Arial"/>
                <w:i/>
                <w:iCs/>
                <w:sz w:val="22"/>
                <w:szCs w:val="22"/>
                <w:u w:val="single"/>
                <w:lang w:val="es-ES_tradnl"/>
              </w:rPr>
            </w:pPr>
            <w:r w:rsidRPr="00385300">
              <w:rPr>
                <w:rFonts w:ascii="Arial" w:hAnsi="Arial" w:cs="Arial"/>
                <w:i/>
                <w:iCs/>
                <w:color w:val="000000"/>
                <w:sz w:val="22"/>
                <w:szCs w:val="22"/>
                <w:u w:val="single"/>
                <w:lang w:val="es-ES_tradnl"/>
              </w:rPr>
              <w:t>Proyecto de decisión A-33/2(III)</w:t>
            </w:r>
          </w:p>
          <w:p w14:paraId="251D924A" w14:textId="77777777" w:rsidR="002D141C" w:rsidRPr="00385300" w:rsidRDefault="002D141C" w:rsidP="002D141C">
            <w:pPr>
              <w:spacing w:after="12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7A81F3AD" w14:textId="77777777" w:rsidR="002D141C" w:rsidRPr="00385300" w:rsidRDefault="002D141C" w:rsidP="002D141C">
            <w:pPr>
              <w:spacing w:after="240"/>
              <w:jc w:val="center"/>
              <w:rPr>
                <w:rFonts w:ascii="Arial" w:eastAsia="Calibri" w:hAnsi="Arial" w:cs="Arial"/>
                <w:b/>
                <w:bCs/>
                <w:sz w:val="22"/>
                <w:szCs w:val="22"/>
                <w:lang w:val="es-ES_tradnl"/>
              </w:rPr>
            </w:pPr>
            <w:r w:rsidRPr="00385300">
              <w:rPr>
                <w:rFonts w:ascii="Arial" w:hAnsi="Arial" w:cs="Arial"/>
                <w:b/>
                <w:bCs/>
                <w:color w:val="000000"/>
                <w:sz w:val="22"/>
                <w:szCs w:val="22"/>
                <w:lang w:val="es-ES_tradnl"/>
              </w:rPr>
              <w:t>III.</w:t>
            </w:r>
            <w:r w:rsidRPr="00385300">
              <w:rPr>
                <w:rFonts w:ascii="Arial" w:hAnsi="Arial" w:cs="Arial"/>
                <w:color w:val="000000"/>
                <w:sz w:val="22"/>
                <w:szCs w:val="22"/>
                <w:lang w:val="es-ES_tradnl"/>
              </w:rPr>
              <w:tab/>
            </w:r>
            <w:r w:rsidRPr="00385300">
              <w:rPr>
                <w:rFonts w:ascii="Arial" w:hAnsi="Arial" w:cs="Arial"/>
                <w:b/>
                <w:bCs/>
                <w:color w:val="000000"/>
                <w:sz w:val="22"/>
                <w:szCs w:val="22"/>
                <w:lang w:val="es-ES_tradnl"/>
              </w:rPr>
              <w:t>Comités y grupos de trabajo de la reunión</w:t>
            </w:r>
          </w:p>
          <w:p w14:paraId="3ABDB6E6" w14:textId="77777777" w:rsidR="00EF3F09" w:rsidRPr="00385300" w:rsidRDefault="002D141C" w:rsidP="00AA7AE8">
            <w:pPr>
              <w:numPr>
                <w:ilvl w:val="0"/>
                <w:numId w:val="21"/>
              </w:numPr>
              <w:tabs>
                <w:tab w:val="clear" w:pos="567"/>
              </w:tabs>
              <w:snapToGrid/>
              <w:spacing w:after="240"/>
              <w:ind w:left="1021"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Establece</w:t>
            </w:r>
            <w:r w:rsidRPr="00385300">
              <w:rPr>
                <w:rFonts w:ascii="Arial" w:hAnsi="Arial" w:cs="Arial"/>
                <w:color w:val="000000"/>
                <w:sz w:val="22"/>
                <w:szCs w:val="22"/>
                <w:lang w:val="es-ES_tradnl"/>
              </w:rPr>
              <w:t xml:space="preserve"> los </w:t>
            </w:r>
            <w:r w:rsidRPr="00385300">
              <w:rPr>
                <w:rFonts w:ascii="Arial" w:eastAsiaTheme="minorEastAsia" w:hAnsi="Arial" w:cstheme="minorBidi"/>
                <w:snapToGrid/>
                <w:sz w:val="22"/>
                <w:szCs w:val="22"/>
                <w:lang w:val="es-ES_tradnl" w:eastAsia="zh-CN"/>
              </w:rPr>
              <w:t>siguientes</w:t>
            </w:r>
            <w:r w:rsidRPr="00385300">
              <w:rPr>
                <w:rFonts w:ascii="Arial" w:hAnsi="Arial" w:cs="Arial"/>
                <w:color w:val="000000"/>
                <w:sz w:val="22"/>
                <w:szCs w:val="22"/>
                <w:lang w:val="es-ES_tradnl"/>
              </w:rPr>
              <w:t xml:space="preserve"> </w:t>
            </w:r>
            <w:r w:rsidRPr="00385300">
              <w:rPr>
                <w:rFonts w:ascii="Arial" w:eastAsiaTheme="minorEastAsia" w:hAnsi="Arial" w:cstheme="minorBidi"/>
                <w:snapToGrid/>
                <w:sz w:val="22"/>
                <w:szCs w:val="22"/>
                <w:lang w:val="es-ES_tradnl" w:eastAsia="zh-CN"/>
              </w:rPr>
              <w:t>comités</w:t>
            </w:r>
            <w:r w:rsidRPr="00385300">
              <w:rPr>
                <w:rFonts w:ascii="Arial" w:hAnsi="Arial" w:cs="Arial"/>
                <w:color w:val="000000"/>
                <w:sz w:val="22"/>
                <w:szCs w:val="22"/>
                <w:lang w:val="es-ES_tradnl"/>
              </w:rPr>
              <w:t xml:space="preserve"> de composición abierta de la reunión y les asigna los siguientes puntos del orden del día y responsabilidades:</w:t>
            </w:r>
          </w:p>
          <w:p w14:paraId="61795555" w14:textId="77777777" w:rsidR="00EF3F09" w:rsidRPr="00385300" w:rsidRDefault="002D141C" w:rsidP="00816EF1">
            <w:pPr>
              <w:tabs>
                <w:tab w:val="clear" w:pos="567"/>
              </w:tabs>
              <w:snapToGrid/>
              <w:spacing w:after="240"/>
              <w:ind w:left="1021"/>
              <w:jc w:val="both"/>
              <w:rPr>
                <w:rFonts w:ascii="Arial" w:hAnsi="Arial" w:cs="Arial"/>
                <w:color w:val="000000"/>
                <w:sz w:val="22"/>
                <w:szCs w:val="22"/>
                <w:lang w:val="es-ES_tradnl"/>
              </w:rPr>
            </w:pPr>
            <w:r w:rsidRPr="00385300">
              <w:rPr>
                <w:rFonts w:ascii="Arial" w:hAnsi="Arial" w:cs="Arial"/>
                <w:color w:val="000000"/>
                <w:sz w:val="22"/>
                <w:szCs w:val="22"/>
                <w:lang w:val="es-ES_tradnl"/>
              </w:rPr>
              <w:t xml:space="preserve">Comité de Finanzas: encargado de examinar la documentación y preparar una resolución en relación con el punto 5.4, que abarca los puntos 3.2 (ejecución del presupuesto e informe financiero), 5.1 (Proyecto de 43 C/5), 5.2 (evaluación externa) y 5.3 (la COI y el futuro del océano); bajo la presidencia del Sr. Juan Camilo Forero </w:t>
            </w:r>
            <w:proofErr w:type="spellStart"/>
            <w:r w:rsidRPr="00385300">
              <w:rPr>
                <w:rFonts w:ascii="Arial" w:hAnsi="Arial" w:cs="Arial"/>
                <w:color w:val="000000"/>
                <w:sz w:val="22"/>
                <w:szCs w:val="22"/>
                <w:lang w:val="es-ES_tradnl"/>
              </w:rPr>
              <w:t>Hauzeur</w:t>
            </w:r>
            <w:proofErr w:type="spellEnd"/>
            <w:r w:rsidRPr="00385300">
              <w:rPr>
                <w:rFonts w:ascii="Arial" w:hAnsi="Arial" w:cs="Arial"/>
                <w:color w:val="000000"/>
                <w:sz w:val="22"/>
                <w:szCs w:val="22"/>
                <w:lang w:val="es-ES_tradnl"/>
              </w:rPr>
              <w:t xml:space="preserve"> (Colombia, Vicepresidente), con la participación de los siguientes Estados Miembros: ______________; la Sra. Ksenia Yvinec prestó los servicios de secretaría al Comité de Finanzas;</w:t>
            </w:r>
          </w:p>
          <w:p w14:paraId="76A676F7" w14:textId="77777777" w:rsidR="00EF3F09" w:rsidRPr="00385300" w:rsidRDefault="002D141C" w:rsidP="00816EF1">
            <w:pPr>
              <w:tabs>
                <w:tab w:val="clear" w:pos="567"/>
              </w:tabs>
              <w:snapToGrid/>
              <w:spacing w:after="240"/>
              <w:ind w:left="1021"/>
              <w:jc w:val="both"/>
              <w:rPr>
                <w:rFonts w:ascii="Arial" w:hAnsi="Arial" w:cs="Arial"/>
                <w:color w:val="000000"/>
                <w:sz w:val="22"/>
                <w:szCs w:val="22"/>
                <w:lang w:val="es-ES_tradnl"/>
              </w:rPr>
            </w:pPr>
            <w:r w:rsidRPr="00385300">
              <w:rPr>
                <w:rFonts w:ascii="Arial" w:hAnsi="Arial" w:cs="Arial"/>
                <w:color w:val="000000"/>
                <w:sz w:val="22"/>
                <w:szCs w:val="22"/>
                <w:lang w:val="es-ES_tradnl"/>
              </w:rPr>
              <w:t>Comité de Resoluciones: encargado de informar sobre todos los proyectos de resolución debidamente presentados para su examen durante la reunión; bajo la presidencia de [nombre] (país), con la participación de los siguientes Estados Miembros: ______________; la Sra. Alison Clausen prestó los servicios de secretaría al Comité de Resoluciones;</w:t>
            </w:r>
          </w:p>
          <w:p w14:paraId="3DC940B1" w14:textId="7A07BF29" w:rsidR="006271D1" w:rsidRPr="00385300" w:rsidRDefault="002D141C" w:rsidP="00816EF1">
            <w:pPr>
              <w:tabs>
                <w:tab w:val="clear" w:pos="567"/>
              </w:tabs>
              <w:snapToGrid/>
              <w:spacing w:after="240"/>
              <w:ind w:left="1021"/>
              <w:jc w:val="both"/>
              <w:rPr>
                <w:rFonts w:ascii="Arial" w:hAnsi="Arial" w:cs="Arial"/>
                <w:color w:val="000000"/>
                <w:sz w:val="22"/>
                <w:szCs w:val="22"/>
                <w:lang w:val="es-ES_tradnl"/>
              </w:rPr>
            </w:pPr>
            <w:r w:rsidRPr="00385300">
              <w:rPr>
                <w:rFonts w:ascii="Arial" w:hAnsi="Arial" w:cs="Arial"/>
                <w:color w:val="000000"/>
                <w:sz w:val="22"/>
                <w:szCs w:val="22"/>
                <w:lang w:val="es-ES_tradnl"/>
              </w:rPr>
              <w:lastRenderedPageBreak/>
              <w:t xml:space="preserve">Comité de Candidaturas: encargado de examinar todas las candidaturas para las elecciones a la presidencia, las vicepresidencias y el Consejo Ejecutivo en la presente reunión, y de informar al respecto (punto 5.5); bajo la presidencia de la Sra. Marie-Alexandrine Sicre (Francia, </w:t>
            </w:r>
            <w:proofErr w:type="gramStart"/>
            <w:r w:rsidRPr="00385300">
              <w:rPr>
                <w:rFonts w:ascii="Arial" w:hAnsi="Arial" w:cs="Arial"/>
                <w:color w:val="000000"/>
                <w:sz w:val="22"/>
                <w:szCs w:val="22"/>
                <w:lang w:val="es-ES_tradnl"/>
              </w:rPr>
              <w:t>Vicepresidenta</w:t>
            </w:r>
            <w:proofErr w:type="gramEnd"/>
            <w:r w:rsidRPr="00385300">
              <w:rPr>
                <w:rFonts w:ascii="Arial" w:hAnsi="Arial" w:cs="Arial"/>
                <w:color w:val="000000"/>
                <w:sz w:val="22"/>
                <w:szCs w:val="22"/>
                <w:lang w:val="es-ES_tradnl"/>
              </w:rPr>
              <w:t xml:space="preserve">), con la participación de los siguientes Estados Miembros: _____________; el Sr. Bernardo Aliaga y </w:t>
            </w:r>
            <w:r w:rsidR="00AD5D8D">
              <w:rPr>
                <w:rFonts w:ascii="Arial" w:hAnsi="Arial" w:cs="Arial"/>
                <w:color w:val="000000"/>
                <w:sz w:val="22"/>
                <w:szCs w:val="22"/>
                <w:lang w:val="es-ES_tradnl"/>
              </w:rPr>
              <w:t>la Sra. Joanna Post</w:t>
            </w:r>
            <w:r w:rsidRPr="00385300">
              <w:rPr>
                <w:rFonts w:ascii="Arial" w:hAnsi="Arial" w:cs="Arial"/>
                <w:color w:val="000000"/>
                <w:sz w:val="22"/>
                <w:szCs w:val="22"/>
                <w:lang w:val="es-ES_tradnl"/>
              </w:rPr>
              <w:t xml:space="preserve"> prestaron los servicios de secretaría al Comité </w:t>
            </w:r>
            <w:r w:rsidR="00BC7626" w:rsidRPr="00385300">
              <w:rPr>
                <w:rFonts w:ascii="Arial" w:hAnsi="Arial" w:cs="Arial"/>
                <w:color w:val="000000"/>
                <w:sz w:val="22"/>
                <w:szCs w:val="22"/>
                <w:lang w:val="es-ES_tradnl"/>
              </w:rPr>
              <w:t>de</w:t>
            </w:r>
            <w:r w:rsidR="00BC7626">
              <w:rPr>
                <w:rFonts w:ascii="Arial" w:hAnsi="Arial" w:cs="Arial"/>
                <w:color w:val="000000"/>
                <w:sz w:val="22"/>
                <w:szCs w:val="22"/>
                <w:lang w:val="es-ES_tradnl"/>
              </w:rPr>
              <w:t> </w:t>
            </w:r>
            <w:r w:rsidRPr="00385300">
              <w:rPr>
                <w:rFonts w:ascii="Arial" w:hAnsi="Arial" w:cs="Arial"/>
                <w:color w:val="000000"/>
                <w:sz w:val="22"/>
                <w:szCs w:val="22"/>
                <w:lang w:val="es-ES_tradnl"/>
              </w:rPr>
              <w:t>Candidaturas.</w:t>
            </w:r>
          </w:p>
        </w:tc>
      </w:tr>
    </w:tbl>
    <w:p w14:paraId="7F62BB91" w14:textId="77777777" w:rsidR="002D141C" w:rsidRPr="00385300" w:rsidRDefault="002D141C"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97" w:name="_Toc2766652"/>
      <w:bookmarkStart w:id="98" w:name="_Toc67920984"/>
      <w:bookmarkStart w:id="99" w:name="_Toc68180549"/>
      <w:bookmarkStart w:id="100" w:name="_Toc131777739"/>
      <w:bookmarkStart w:id="101" w:name="_Toc134002188"/>
      <w:bookmarkStart w:id="102" w:name="_Toc134002364"/>
      <w:bookmarkStart w:id="103" w:name="_Toc190766969"/>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3247581A" w14:textId="68DAAE59" w:rsidR="005A579A" w:rsidRPr="00385300" w:rsidRDefault="002D141C" w:rsidP="00AA7AE8">
      <w:pPr>
        <w:pStyle w:val="Heading2"/>
        <w:numPr>
          <w:ilvl w:val="1"/>
          <w:numId w:val="29"/>
        </w:numPr>
        <w:tabs>
          <w:tab w:val="clear" w:pos="737"/>
        </w:tabs>
        <w:ind w:left="567" w:hanging="567"/>
        <w:rPr>
          <w:rFonts w:cs="Arial"/>
          <w:szCs w:val="22"/>
          <w:lang w:val="es-ES_tradnl"/>
        </w:rPr>
      </w:pPr>
      <w:bookmarkStart w:id="104" w:name="_Toc201239121"/>
      <w:r w:rsidRPr="00385300">
        <w:rPr>
          <w:rFonts w:cs="Arial"/>
          <w:szCs w:val="22"/>
          <w:lang w:val="es-ES_tradnl"/>
        </w:rPr>
        <w:t>PRESENTACIÓN DEL CALENDARIO, LA DOCUMENTACIÓN</w:t>
      </w:r>
      <w:r w:rsidR="00EF3F09" w:rsidRPr="00385300">
        <w:rPr>
          <w:rFonts w:cs="Arial"/>
          <w:szCs w:val="22"/>
          <w:lang w:val="es-ES_tradnl"/>
        </w:rPr>
        <w:br/>
      </w:r>
      <w:r w:rsidRPr="00385300">
        <w:rPr>
          <w:rFonts w:cs="Arial"/>
          <w:szCs w:val="22"/>
          <w:lang w:val="es-ES_tradnl"/>
        </w:rPr>
        <w:t>Y LAS CONFERENCIAS CONMEMORATIVAS DE LA COI</w:t>
      </w:r>
      <w:r w:rsidR="00146A69" w:rsidRPr="00385300">
        <w:rPr>
          <w:lang w:val="es-ES_tradnl"/>
        </w:rPr>
        <w:br/>
      </w:r>
      <w:bookmarkEnd w:id="97"/>
      <w:bookmarkEnd w:id="98"/>
      <w:bookmarkEnd w:id="99"/>
      <w:bookmarkEnd w:id="100"/>
      <w:bookmarkEnd w:id="101"/>
      <w:bookmarkEnd w:id="102"/>
      <w:r w:rsidR="002F5C5D" w:rsidRPr="00385300">
        <w:rPr>
          <w:rFonts w:cs="Arial"/>
          <w:sz w:val="20"/>
          <w:szCs w:val="20"/>
          <w:lang w:val="es-ES_tradnl"/>
        </w:rPr>
        <w:t>[</w:t>
      </w:r>
      <w:bookmarkEnd w:id="103"/>
      <w:r w:rsidRPr="00385300">
        <w:rPr>
          <w:rFonts w:cs="Arial"/>
          <w:sz w:val="20"/>
          <w:szCs w:val="20"/>
          <w:lang w:val="es-ES_tradnl"/>
        </w:rPr>
        <w:t>artículo 48 del Reglamento; decisión EC-55/5.3; decisión A-31/3.2</w:t>
      </w:r>
      <w:r w:rsidR="009A60EF" w:rsidRPr="00385300">
        <w:rPr>
          <w:rFonts w:cs="Arial"/>
          <w:sz w:val="20"/>
          <w:szCs w:val="20"/>
          <w:lang w:val="es-ES_tradnl"/>
        </w:rPr>
        <w:t>]</w:t>
      </w:r>
      <w:bookmarkEnd w:id="104"/>
    </w:p>
    <w:tbl>
      <w:tblPr>
        <w:tblW w:w="9464" w:type="dxa"/>
        <w:tblLook w:val="0000" w:firstRow="0" w:lastRow="0" w:firstColumn="0" w:lastColumn="0" w:noHBand="0" w:noVBand="0"/>
      </w:tblPr>
      <w:tblGrid>
        <w:gridCol w:w="2268"/>
        <w:gridCol w:w="2390"/>
        <w:gridCol w:w="4074"/>
        <w:gridCol w:w="732"/>
      </w:tblGrid>
      <w:tr w:rsidR="002D141C" w:rsidRPr="00F03789" w14:paraId="3BBDCFE1" w14:textId="77777777" w:rsidTr="1ED4091E">
        <w:tc>
          <w:tcPr>
            <w:tcW w:w="2268" w:type="dxa"/>
            <w:shd w:val="clear" w:color="auto" w:fill="FFFF99"/>
            <w:tcMar>
              <w:top w:w="57" w:type="dxa"/>
              <w:bottom w:w="57" w:type="dxa"/>
            </w:tcMar>
          </w:tcPr>
          <w:p w14:paraId="760BA872" w14:textId="07EDFCB1" w:rsidR="002D141C" w:rsidRPr="00816EF1" w:rsidRDefault="002D141C" w:rsidP="002D141C">
            <w:pPr>
              <w:rPr>
                <w:rFonts w:ascii="Arial" w:hAnsi="Arial" w:cs="Arial"/>
                <w:i/>
                <w:color w:val="000000"/>
                <w:spacing w:val="-2"/>
                <w:sz w:val="20"/>
                <w:szCs w:val="20"/>
                <w:u w:val="single"/>
                <w:lang w:val="es-ES_tradnl"/>
              </w:rPr>
            </w:pPr>
            <w:r w:rsidRPr="00816EF1">
              <w:rPr>
                <w:rFonts w:ascii="Arial" w:hAnsi="Arial" w:cs="Arial"/>
                <w:i/>
                <w:iCs/>
                <w:color w:val="000000"/>
                <w:spacing w:val="-2"/>
                <w:sz w:val="20"/>
                <w:szCs w:val="20"/>
                <w:u w:val="single"/>
                <w:lang w:val="es-ES_tradnl"/>
              </w:rPr>
              <w:t>Documentos de trabajo</w:t>
            </w:r>
          </w:p>
        </w:tc>
        <w:tc>
          <w:tcPr>
            <w:tcW w:w="2390" w:type="dxa"/>
            <w:shd w:val="clear" w:color="auto" w:fill="FFFF99"/>
            <w:tcMar>
              <w:top w:w="57" w:type="dxa"/>
              <w:bottom w:w="57" w:type="dxa"/>
            </w:tcMar>
          </w:tcPr>
          <w:p w14:paraId="384A16CC" w14:textId="0CC96E33" w:rsidR="002D141C" w:rsidRPr="006B1576" w:rsidRDefault="002D141C" w:rsidP="002D141C">
            <w:pPr>
              <w:rPr>
                <w:rFonts w:ascii="Arial" w:hAnsi="Arial" w:cs="Arial"/>
                <w:color w:val="000000"/>
                <w:sz w:val="20"/>
                <w:szCs w:val="20"/>
                <w:lang w:val="en-US"/>
              </w:rPr>
            </w:pPr>
            <w:r w:rsidRPr="006B1576">
              <w:rPr>
                <w:rFonts w:ascii="Arial" w:hAnsi="Arial" w:cs="Arial"/>
                <w:color w:val="000000" w:themeColor="text1"/>
                <w:sz w:val="20"/>
                <w:szCs w:val="20"/>
                <w:lang w:val="en-US"/>
              </w:rPr>
              <w:t>IOC/A-33/2.1.Doc Prov. Rev.</w:t>
            </w:r>
          </w:p>
        </w:tc>
        <w:tc>
          <w:tcPr>
            <w:tcW w:w="4806" w:type="dxa"/>
            <w:gridSpan w:val="2"/>
            <w:shd w:val="clear" w:color="auto" w:fill="FFFF99"/>
            <w:tcMar>
              <w:top w:w="57" w:type="dxa"/>
              <w:bottom w:w="57" w:type="dxa"/>
            </w:tcMar>
          </w:tcPr>
          <w:p w14:paraId="0D5973D8" w14:textId="40141CBB" w:rsidR="002D141C" w:rsidRPr="00385300" w:rsidRDefault="002D141C" w:rsidP="002D141C">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Orden del día provisional revisado</w:t>
            </w:r>
          </w:p>
        </w:tc>
      </w:tr>
      <w:tr w:rsidR="002D141C" w:rsidRPr="00385300" w14:paraId="6DD5FE9E" w14:textId="77777777" w:rsidTr="1ED4091E">
        <w:tc>
          <w:tcPr>
            <w:tcW w:w="2268" w:type="dxa"/>
            <w:shd w:val="clear" w:color="auto" w:fill="FFFF99"/>
            <w:tcMar>
              <w:top w:w="57" w:type="dxa"/>
              <w:bottom w:w="57" w:type="dxa"/>
            </w:tcMar>
          </w:tcPr>
          <w:p w14:paraId="7BDCBD3B" w14:textId="77777777" w:rsidR="002D141C" w:rsidRPr="00385300" w:rsidRDefault="002D141C" w:rsidP="002D141C">
            <w:pPr>
              <w:rPr>
                <w:rFonts w:ascii="Arial" w:hAnsi="Arial" w:cs="Arial"/>
                <w:i/>
                <w:color w:val="000000"/>
                <w:sz w:val="20"/>
                <w:szCs w:val="20"/>
                <w:u w:val="single"/>
                <w:lang w:val="es-ES_tradnl"/>
              </w:rPr>
            </w:pPr>
          </w:p>
        </w:tc>
        <w:tc>
          <w:tcPr>
            <w:tcW w:w="2390" w:type="dxa"/>
            <w:shd w:val="clear" w:color="auto" w:fill="FFFF99"/>
            <w:tcMar>
              <w:top w:w="57" w:type="dxa"/>
              <w:bottom w:w="57" w:type="dxa"/>
            </w:tcMar>
          </w:tcPr>
          <w:p w14:paraId="5E54801C" w14:textId="01E1EAB6" w:rsidR="002D141C" w:rsidRPr="00385300" w:rsidRDefault="002D141C" w:rsidP="002D141C">
            <w:pPr>
              <w:rPr>
                <w:rFonts w:ascii="Arial" w:hAnsi="Arial" w:cs="Arial"/>
                <w:color w:val="000000"/>
                <w:sz w:val="20"/>
                <w:szCs w:val="20"/>
                <w:lang w:val="es-ES_tradnl"/>
              </w:rPr>
            </w:pPr>
            <w:r w:rsidRPr="006B1576">
              <w:rPr>
                <w:rFonts w:ascii="Arial" w:hAnsi="Arial" w:cs="Arial"/>
                <w:color w:val="000000" w:themeColor="text1"/>
                <w:sz w:val="20"/>
                <w:szCs w:val="20"/>
                <w:lang w:val="en-US"/>
              </w:rPr>
              <w:t xml:space="preserve">IOC/A-33/2.1.Doc Add. Prov. </w:t>
            </w:r>
            <w:r w:rsidRPr="00385300">
              <w:rPr>
                <w:rFonts w:ascii="Arial" w:hAnsi="Arial" w:cs="Arial"/>
                <w:color w:val="000000" w:themeColor="text1"/>
                <w:sz w:val="20"/>
                <w:szCs w:val="20"/>
                <w:lang w:val="es-ES_tradnl"/>
              </w:rPr>
              <w:t>Rev.</w:t>
            </w:r>
          </w:p>
        </w:tc>
        <w:tc>
          <w:tcPr>
            <w:tcW w:w="4806" w:type="dxa"/>
            <w:gridSpan w:val="2"/>
            <w:shd w:val="clear" w:color="auto" w:fill="FFFF99"/>
            <w:tcMar>
              <w:top w:w="57" w:type="dxa"/>
              <w:bottom w:w="57" w:type="dxa"/>
            </w:tcMar>
          </w:tcPr>
          <w:p w14:paraId="6AC39FCA" w14:textId="14B65213" w:rsidR="002D141C" w:rsidRPr="00385300" w:rsidRDefault="002D141C" w:rsidP="002D141C">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Calendario provisional revisado</w:t>
            </w:r>
          </w:p>
        </w:tc>
      </w:tr>
      <w:tr w:rsidR="002D141C" w:rsidRPr="00385300" w14:paraId="53FC30F9" w14:textId="77777777" w:rsidTr="1ED4091E">
        <w:tc>
          <w:tcPr>
            <w:tcW w:w="2268" w:type="dxa"/>
            <w:shd w:val="clear" w:color="auto" w:fill="FFFF99"/>
            <w:tcMar>
              <w:top w:w="57" w:type="dxa"/>
              <w:bottom w:w="57" w:type="dxa"/>
            </w:tcMar>
          </w:tcPr>
          <w:p w14:paraId="4595E55D" w14:textId="77777777" w:rsidR="002D141C" w:rsidRPr="00385300" w:rsidRDefault="002D141C" w:rsidP="002D141C">
            <w:pPr>
              <w:rPr>
                <w:rFonts w:ascii="Arial" w:hAnsi="Arial" w:cs="Arial"/>
                <w:i/>
                <w:color w:val="000000"/>
                <w:sz w:val="20"/>
                <w:szCs w:val="20"/>
                <w:u w:val="single"/>
                <w:lang w:val="es-ES_tradnl"/>
              </w:rPr>
            </w:pPr>
          </w:p>
        </w:tc>
        <w:tc>
          <w:tcPr>
            <w:tcW w:w="2390" w:type="dxa"/>
            <w:shd w:val="clear" w:color="auto" w:fill="FFFF99"/>
            <w:tcMar>
              <w:top w:w="57" w:type="dxa"/>
              <w:bottom w:w="57" w:type="dxa"/>
            </w:tcMar>
          </w:tcPr>
          <w:p w14:paraId="228D0544" w14:textId="32BA397F" w:rsidR="002D141C" w:rsidRPr="00385300" w:rsidRDefault="002D141C" w:rsidP="002D141C">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w:t>
            </w:r>
            <w:proofErr w:type="spellStart"/>
            <w:r w:rsidRPr="00385300">
              <w:rPr>
                <w:rFonts w:ascii="Arial" w:hAnsi="Arial" w:cs="Arial"/>
                <w:color w:val="000000" w:themeColor="text1"/>
                <w:sz w:val="20"/>
                <w:szCs w:val="20"/>
                <w:lang w:val="es-ES_tradnl"/>
              </w:rPr>
              <w:t>DocList</w:t>
            </w:r>
            <w:proofErr w:type="spellEnd"/>
            <w:r w:rsidRPr="00385300">
              <w:rPr>
                <w:rFonts w:ascii="Arial" w:hAnsi="Arial" w:cs="Arial"/>
                <w:color w:val="000000" w:themeColor="text1"/>
                <w:sz w:val="20"/>
                <w:szCs w:val="20"/>
                <w:lang w:val="es-ES_tradnl"/>
              </w:rPr>
              <w:t xml:space="preserve"> Prov.</w:t>
            </w:r>
          </w:p>
        </w:tc>
        <w:tc>
          <w:tcPr>
            <w:tcW w:w="4806" w:type="dxa"/>
            <w:gridSpan w:val="2"/>
            <w:shd w:val="clear" w:color="auto" w:fill="FFFF99"/>
            <w:tcMar>
              <w:top w:w="57" w:type="dxa"/>
              <w:bottom w:w="57" w:type="dxa"/>
            </w:tcMar>
          </w:tcPr>
          <w:p w14:paraId="170FCB6F" w14:textId="493124CF" w:rsidR="002D141C" w:rsidRPr="00385300" w:rsidRDefault="002D141C" w:rsidP="002D141C">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 xml:space="preserve">Provisional </w:t>
            </w:r>
            <w:proofErr w:type="spellStart"/>
            <w:r w:rsidRPr="00385300">
              <w:rPr>
                <w:rFonts w:ascii="Arial" w:hAnsi="Arial" w:cs="Arial"/>
                <w:color w:val="000000"/>
                <w:sz w:val="20"/>
                <w:szCs w:val="20"/>
                <w:lang w:val="es-ES_tradnl"/>
              </w:rPr>
              <w:t>List</w:t>
            </w:r>
            <w:proofErr w:type="spellEnd"/>
            <w:r w:rsidRPr="00385300">
              <w:rPr>
                <w:rFonts w:ascii="Arial" w:hAnsi="Arial" w:cs="Arial"/>
                <w:color w:val="000000"/>
                <w:sz w:val="20"/>
                <w:szCs w:val="20"/>
                <w:lang w:val="es-ES_tradnl"/>
              </w:rPr>
              <w:t xml:space="preserve"> of Documents</w:t>
            </w:r>
          </w:p>
        </w:tc>
      </w:tr>
      <w:tr w:rsidR="002D141C" w:rsidRPr="00F03789" w14:paraId="11DC17CE" w14:textId="77777777" w:rsidTr="1ED4091E">
        <w:tc>
          <w:tcPr>
            <w:tcW w:w="2268" w:type="dxa"/>
            <w:shd w:val="clear" w:color="auto" w:fill="FFFF99"/>
            <w:tcMar>
              <w:top w:w="57" w:type="dxa"/>
              <w:bottom w:w="57" w:type="dxa"/>
            </w:tcMar>
          </w:tcPr>
          <w:p w14:paraId="0CEF9D85" w14:textId="77777777" w:rsidR="002D141C" w:rsidRPr="00385300" w:rsidRDefault="002D141C" w:rsidP="002D141C">
            <w:pPr>
              <w:rPr>
                <w:rFonts w:ascii="Arial" w:hAnsi="Arial" w:cs="Arial"/>
                <w:i/>
                <w:color w:val="000000"/>
                <w:sz w:val="20"/>
                <w:szCs w:val="20"/>
                <w:u w:val="single"/>
                <w:lang w:val="es-ES_tradnl"/>
              </w:rPr>
            </w:pPr>
          </w:p>
        </w:tc>
        <w:tc>
          <w:tcPr>
            <w:tcW w:w="2390" w:type="dxa"/>
            <w:shd w:val="clear" w:color="auto" w:fill="FFFF99"/>
            <w:tcMar>
              <w:top w:w="57" w:type="dxa"/>
              <w:bottom w:w="57" w:type="dxa"/>
            </w:tcMar>
          </w:tcPr>
          <w:p w14:paraId="5F7AC1B8" w14:textId="61AC770C" w:rsidR="002D141C" w:rsidRPr="006B1576" w:rsidRDefault="002D141C" w:rsidP="002D141C">
            <w:pPr>
              <w:rPr>
                <w:rFonts w:ascii="Arial" w:hAnsi="Arial" w:cs="Arial"/>
                <w:color w:val="000000"/>
                <w:sz w:val="20"/>
                <w:szCs w:val="20"/>
                <w:lang w:val="en-US"/>
              </w:rPr>
            </w:pPr>
            <w:r w:rsidRPr="006B1576">
              <w:rPr>
                <w:rFonts w:ascii="Arial" w:hAnsi="Arial" w:cs="Arial"/>
                <w:color w:val="000000"/>
                <w:sz w:val="20"/>
                <w:szCs w:val="20"/>
                <w:lang w:val="en-US"/>
              </w:rPr>
              <w:t>IOC/A-33/AP Prov. Rev.</w:t>
            </w:r>
          </w:p>
        </w:tc>
        <w:tc>
          <w:tcPr>
            <w:tcW w:w="4806" w:type="dxa"/>
            <w:gridSpan w:val="2"/>
            <w:shd w:val="clear" w:color="auto" w:fill="FFFF99"/>
            <w:tcMar>
              <w:top w:w="57" w:type="dxa"/>
              <w:bottom w:w="57" w:type="dxa"/>
            </w:tcMar>
          </w:tcPr>
          <w:p w14:paraId="036697D9" w14:textId="1783E0D8" w:rsidR="002D141C" w:rsidRPr="00385300" w:rsidRDefault="002D141C" w:rsidP="002D141C">
            <w:pPr>
              <w:tabs>
                <w:tab w:val="clear" w:pos="567"/>
              </w:tabs>
              <w:snapToGrid/>
              <w:rPr>
                <w:rFonts w:ascii="Calibri" w:hAnsi="Calibri" w:cs="Calibri"/>
                <w:snapToGrid/>
                <w:color w:val="000000"/>
                <w:sz w:val="20"/>
                <w:szCs w:val="20"/>
                <w:lang w:val="es-ES_tradnl"/>
              </w:rPr>
            </w:pPr>
            <w:r w:rsidRPr="00385300">
              <w:rPr>
                <w:rFonts w:ascii="Arial" w:hAnsi="Arial" w:cs="Arial"/>
                <w:color w:val="000000"/>
                <w:sz w:val="20"/>
                <w:szCs w:val="20"/>
                <w:lang w:val="es-ES_tradnl"/>
              </w:rPr>
              <w:t xml:space="preserve">Documento de decisión provisional revisado </w:t>
            </w:r>
            <w:r w:rsidRPr="00385300">
              <w:rPr>
                <w:rFonts w:ascii="Arial" w:hAnsi="Arial" w:cs="Arial"/>
                <w:i/>
                <w:iCs/>
                <w:color w:val="000000"/>
                <w:sz w:val="20"/>
                <w:szCs w:val="20"/>
                <w:lang w:val="es-ES_tradnl"/>
              </w:rPr>
              <w:t>(el presente documento)</w:t>
            </w:r>
          </w:p>
        </w:tc>
      </w:tr>
      <w:tr w:rsidR="00146A69" w:rsidRPr="00F03789" w14:paraId="028F2050" w14:textId="77777777" w:rsidTr="1ED4091E">
        <w:trPr>
          <w:gridAfter w:val="1"/>
          <w:wAfter w:w="732" w:type="dxa"/>
          <w:trHeight w:hRule="exact" w:val="60"/>
        </w:trPr>
        <w:tc>
          <w:tcPr>
            <w:tcW w:w="2268" w:type="dxa"/>
            <w:shd w:val="clear" w:color="auto" w:fill="auto"/>
            <w:tcMar>
              <w:top w:w="0" w:type="dxa"/>
              <w:bottom w:w="0" w:type="dxa"/>
            </w:tcMar>
          </w:tcPr>
          <w:p w14:paraId="438A079D" w14:textId="77777777" w:rsidR="00146A69" w:rsidRPr="00385300" w:rsidRDefault="00146A69" w:rsidP="00085BF4">
            <w:pPr>
              <w:rPr>
                <w:rFonts w:ascii="Arial" w:hAnsi="Arial" w:cs="Arial"/>
                <w:i/>
                <w:color w:val="000000"/>
                <w:sz w:val="20"/>
                <w:szCs w:val="20"/>
                <w:u w:val="single"/>
                <w:lang w:val="es-ES_tradnl"/>
              </w:rPr>
            </w:pPr>
          </w:p>
        </w:tc>
        <w:tc>
          <w:tcPr>
            <w:tcW w:w="6464" w:type="dxa"/>
            <w:gridSpan w:val="2"/>
            <w:shd w:val="clear" w:color="auto" w:fill="auto"/>
            <w:tcMar>
              <w:top w:w="0" w:type="dxa"/>
              <w:bottom w:w="0" w:type="dxa"/>
            </w:tcMar>
          </w:tcPr>
          <w:p w14:paraId="2152DA58" w14:textId="77777777" w:rsidR="00146A69" w:rsidRPr="00385300" w:rsidRDefault="00146A69" w:rsidP="00085BF4">
            <w:pPr>
              <w:rPr>
                <w:rFonts w:ascii="Arial" w:hAnsi="Arial" w:cs="Arial"/>
                <w:color w:val="000000"/>
                <w:sz w:val="20"/>
                <w:szCs w:val="20"/>
                <w:lang w:val="es-ES_tradnl"/>
              </w:rPr>
            </w:pPr>
          </w:p>
        </w:tc>
      </w:tr>
      <w:tr w:rsidR="00146A69" w:rsidRPr="00385300" w14:paraId="24922392" w14:textId="77777777" w:rsidTr="1ED4091E">
        <w:tc>
          <w:tcPr>
            <w:tcW w:w="2268" w:type="dxa"/>
            <w:shd w:val="clear" w:color="auto" w:fill="F7CAAC" w:themeFill="accent2" w:themeFillTint="66"/>
            <w:tcMar>
              <w:top w:w="57" w:type="dxa"/>
              <w:bottom w:w="57" w:type="dxa"/>
            </w:tcMar>
          </w:tcPr>
          <w:p w14:paraId="47D75555" w14:textId="5003C1CE" w:rsidR="00146A69" w:rsidRPr="00385300" w:rsidRDefault="009A60EF" w:rsidP="00085BF4">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Información</w:t>
            </w:r>
          </w:p>
        </w:tc>
        <w:tc>
          <w:tcPr>
            <w:tcW w:w="2390" w:type="dxa"/>
            <w:shd w:val="clear" w:color="auto" w:fill="auto"/>
            <w:tcMar>
              <w:top w:w="57" w:type="dxa"/>
              <w:bottom w:w="57" w:type="dxa"/>
            </w:tcMar>
          </w:tcPr>
          <w:p w14:paraId="2AF18788" w14:textId="3A7777E1" w:rsidR="00146A69" w:rsidRPr="00385300" w:rsidRDefault="00146A69"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470942"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w:t>
            </w:r>
            <w:r w:rsidR="00981B34" w:rsidRPr="00385300">
              <w:rPr>
                <w:rFonts w:ascii="Arial" w:hAnsi="Arial" w:cs="Arial"/>
                <w:color w:val="000000" w:themeColor="text1"/>
                <w:sz w:val="20"/>
                <w:szCs w:val="20"/>
                <w:lang w:val="es-ES_tradnl"/>
              </w:rPr>
              <w:t>3</w:t>
            </w:r>
            <w:r w:rsidR="00635358"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w:t>
            </w:r>
            <w:r w:rsidR="003615DC" w:rsidRPr="00385300">
              <w:rPr>
                <w:rFonts w:ascii="Arial" w:hAnsi="Arial" w:cs="Arial"/>
                <w:color w:val="000000" w:themeColor="text1"/>
                <w:sz w:val="20"/>
                <w:szCs w:val="20"/>
                <w:lang w:val="es-ES_tradnl"/>
              </w:rPr>
              <w:t>2.4.</w:t>
            </w:r>
            <w:r w:rsidRPr="00385300">
              <w:rPr>
                <w:rFonts w:ascii="Arial" w:hAnsi="Arial" w:cs="Arial"/>
                <w:color w:val="000000" w:themeColor="text1"/>
                <w:sz w:val="20"/>
                <w:szCs w:val="20"/>
                <w:lang w:val="es-ES_tradnl"/>
              </w:rPr>
              <w:t>Inf.1</w:t>
            </w:r>
          </w:p>
        </w:tc>
        <w:tc>
          <w:tcPr>
            <w:tcW w:w="4806" w:type="dxa"/>
            <w:gridSpan w:val="2"/>
            <w:shd w:val="clear" w:color="auto" w:fill="auto"/>
            <w:tcMar>
              <w:top w:w="57" w:type="dxa"/>
              <w:bottom w:w="57" w:type="dxa"/>
            </w:tcMar>
          </w:tcPr>
          <w:p w14:paraId="0EE93B3C" w14:textId="77777777" w:rsidR="00146A69" w:rsidRPr="006B1576" w:rsidRDefault="00146A69" w:rsidP="00085BF4">
            <w:pPr>
              <w:spacing w:after="60"/>
              <w:rPr>
                <w:rFonts w:ascii="Arial" w:hAnsi="Arial" w:cs="Arial"/>
                <w:color w:val="000000"/>
                <w:sz w:val="20"/>
                <w:szCs w:val="20"/>
                <w:lang w:val="en-US"/>
              </w:rPr>
            </w:pPr>
            <w:r w:rsidRPr="006B1576">
              <w:rPr>
                <w:rFonts w:ascii="Arial" w:hAnsi="Arial" w:cs="Arial"/>
                <w:color w:val="000000"/>
                <w:sz w:val="20"/>
                <w:szCs w:val="20"/>
                <w:lang w:val="en-US"/>
              </w:rPr>
              <w:t>Working Arrangements for the session</w:t>
            </w:r>
          </w:p>
        </w:tc>
      </w:tr>
      <w:tr w:rsidR="00146A69" w:rsidRPr="00385300" w14:paraId="2601D615" w14:textId="77777777" w:rsidTr="1ED4091E">
        <w:tc>
          <w:tcPr>
            <w:tcW w:w="2268" w:type="dxa"/>
            <w:shd w:val="clear" w:color="auto" w:fill="F7CAAC" w:themeFill="accent2" w:themeFillTint="66"/>
            <w:tcMar>
              <w:top w:w="57" w:type="dxa"/>
              <w:bottom w:w="57" w:type="dxa"/>
            </w:tcMar>
          </w:tcPr>
          <w:p w14:paraId="156B696A" w14:textId="77777777" w:rsidR="00146A69" w:rsidRPr="006B1576" w:rsidRDefault="00146A69" w:rsidP="00085BF4">
            <w:pPr>
              <w:rPr>
                <w:rFonts w:ascii="Arial" w:hAnsi="Arial" w:cs="Arial"/>
                <w:i/>
                <w:color w:val="000000"/>
                <w:sz w:val="20"/>
                <w:szCs w:val="20"/>
                <w:u w:val="single"/>
                <w:lang w:val="en-US"/>
              </w:rPr>
            </w:pPr>
          </w:p>
        </w:tc>
        <w:tc>
          <w:tcPr>
            <w:tcW w:w="2390" w:type="dxa"/>
            <w:shd w:val="clear" w:color="auto" w:fill="auto"/>
            <w:tcMar>
              <w:top w:w="57" w:type="dxa"/>
              <w:bottom w:w="57" w:type="dxa"/>
            </w:tcMar>
          </w:tcPr>
          <w:p w14:paraId="54B7C506" w14:textId="45D1173E" w:rsidR="00146A69" w:rsidRPr="00385300" w:rsidRDefault="00146A69"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470942"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w:t>
            </w:r>
            <w:r w:rsidR="00981B34" w:rsidRPr="00385300">
              <w:rPr>
                <w:rFonts w:ascii="Arial" w:hAnsi="Arial" w:cs="Arial"/>
                <w:color w:val="000000" w:themeColor="text1"/>
                <w:sz w:val="20"/>
                <w:szCs w:val="20"/>
                <w:lang w:val="es-ES_tradnl"/>
              </w:rPr>
              <w:t>3</w:t>
            </w:r>
            <w:r w:rsidR="00635358"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w:t>
            </w:r>
            <w:r w:rsidR="003615DC" w:rsidRPr="00385300">
              <w:rPr>
                <w:rFonts w:ascii="Arial" w:hAnsi="Arial" w:cs="Arial"/>
                <w:color w:val="000000" w:themeColor="text1"/>
                <w:sz w:val="20"/>
                <w:szCs w:val="20"/>
                <w:lang w:val="es-ES_tradnl"/>
              </w:rPr>
              <w:t>2.4.</w:t>
            </w:r>
            <w:r w:rsidRPr="00385300">
              <w:rPr>
                <w:rFonts w:ascii="Arial" w:hAnsi="Arial" w:cs="Arial"/>
                <w:color w:val="000000" w:themeColor="text1"/>
                <w:sz w:val="20"/>
                <w:szCs w:val="20"/>
                <w:lang w:val="es-ES_tradnl"/>
              </w:rPr>
              <w:t xml:space="preserve">Inf.1 </w:t>
            </w:r>
            <w:proofErr w:type="spellStart"/>
            <w:r w:rsidRPr="00385300">
              <w:rPr>
                <w:rFonts w:ascii="Arial" w:hAnsi="Arial" w:cs="Arial"/>
                <w:color w:val="000000" w:themeColor="text1"/>
                <w:sz w:val="20"/>
                <w:szCs w:val="20"/>
                <w:lang w:val="es-ES_tradnl"/>
              </w:rPr>
              <w:t>Add</w:t>
            </w:r>
            <w:proofErr w:type="spellEnd"/>
            <w:r w:rsidRPr="00385300">
              <w:rPr>
                <w:rFonts w:ascii="Arial" w:hAnsi="Arial" w:cs="Arial"/>
                <w:color w:val="000000" w:themeColor="text1"/>
                <w:sz w:val="20"/>
                <w:szCs w:val="20"/>
                <w:lang w:val="es-ES_tradnl"/>
              </w:rPr>
              <w:t>.</w:t>
            </w:r>
          </w:p>
        </w:tc>
        <w:tc>
          <w:tcPr>
            <w:tcW w:w="4806" w:type="dxa"/>
            <w:gridSpan w:val="2"/>
            <w:shd w:val="clear" w:color="auto" w:fill="auto"/>
            <w:tcMar>
              <w:top w:w="57" w:type="dxa"/>
              <w:bottom w:w="57" w:type="dxa"/>
            </w:tcMar>
          </w:tcPr>
          <w:p w14:paraId="290E55E4" w14:textId="77777777" w:rsidR="00146A69" w:rsidRPr="006B1576" w:rsidRDefault="00146A69" w:rsidP="00085BF4">
            <w:pPr>
              <w:spacing w:after="60"/>
              <w:rPr>
                <w:rFonts w:ascii="Arial" w:hAnsi="Arial" w:cs="Arial"/>
                <w:color w:val="000000"/>
                <w:sz w:val="20"/>
                <w:szCs w:val="20"/>
                <w:lang w:val="en-US"/>
              </w:rPr>
            </w:pPr>
            <w:r w:rsidRPr="006B1576">
              <w:rPr>
                <w:rFonts w:ascii="Arial" w:hAnsi="Arial" w:cs="Arial"/>
                <w:color w:val="000000"/>
                <w:sz w:val="20"/>
                <w:szCs w:val="20"/>
                <w:lang w:val="en-US"/>
              </w:rPr>
              <w:t xml:space="preserve">Template for submission of written records to the </w:t>
            </w:r>
            <w:r w:rsidR="003615DC" w:rsidRPr="006B1576">
              <w:rPr>
                <w:rFonts w:ascii="Arial" w:hAnsi="Arial" w:cs="Arial"/>
                <w:color w:val="000000"/>
                <w:sz w:val="20"/>
                <w:szCs w:val="20"/>
                <w:lang w:val="en-US"/>
              </w:rPr>
              <w:t>Assembly</w:t>
            </w:r>
            <w:r w:rsidRPr="006B1576">
              <w:rPr>
                <w:rFonts w:ascii="Arial" w:hAnsi="Arial" w:cs="Arial"/>
                <w:color w:val="000000"/>
                <w:sz w:val="20"/>
                <w:szCs w:val="20"/>
                <w:lang w:val="en-US"/>
              </w:rPr>
              <w:t xml:space="preserve"> summary report</w:t>
            </w:r>
          </w:p>
        </w:tc>
      </w:tr>
      <w:tr w:rsidR="005E42BF" w:rsidRPr="00385300" w14:paraId="3469C02A" w14:textId="77777777" w:rsidTr="1ED4091E">
        <w:tc>
          <w:tcPr>
            <w:tcW w:w="2268" w:type="dxa"/>
            <w:shd w:val="clear" w:color="auto" w:fill="F7CAAC" w:themeFill="accent2" w:themeFillTint="66"/>
            <w:tcMar>
              <w:top w:w="57" w:type="dxa"/>
              <w:bottom w:w="57" w:type="dxa"/>
            </w:tcMar>
          </w:tcPr>
          <w:p w14:paraId="62CF4E4B" w14:textId="77777777" w:rsidR="005E42BF" w:rsidRPr="006B1576" w:rsidRDefault="005E42BF" w:rsidP="00085BF4">
            <w:pPr>
              <w:rPr>
                <w:rFonts w:ascii="Arial" w:hAnsi="Arial" w:cs="Arial"/>
                <w:i/>
                <w:color w:val="000000"/>
                <w:sz w:val="20"/>
                <w:szCs w:val="20"/>
                <w:u w:val="single"/>
                <w:lang w:val="en-US"/>
              </w:rPr>
            </w:pPr>
          </w:p>
        </w:tc>
        <w:tc>
          <w:tcPr>
            <w:tcW w:w="2390" w:type="dxa"/>
            <w:shd w:val="clear" w:color="auto" w:fill="auto"/>
            <w:tcMar>
              <w:top w:w="57" w:type="dxa"/>
              <w:bottom w:w="57" w:type="dxa"/>
            </w:tcMar>
          </w:tcPr>
          <w:p w14:paraId="45FB8EA7" w14:textId="07806D99" w:rsidR="005E42BF" w:rsidRPr="00385300" w:rsidRDefault="00EC5381" w:rsidP="1ED4091E">
            <w:pPr>
              <w:rPr>
                <w:rFonts w:ascii="Arial" w:hAnsi="Arial" w:cs="Arial"/>
                <w:color w:val="000000"/>
                <w:sz w:val="20"/>
                <w:szCs w:val="20"/>
                <w:lang w:val="es-ES_tradnl"/>
              </w:rPr>
            </w:pPr>
            <w:r w:rsidRPr="00D21F15">
              <w:rPr>
                <w:rFonts w:ascii="Arial" w:hAnsi="Arial" w:cs="Arial"/>
                <w:color w:val="000000" w:themeColor="text1"/>
                <w:sz w:val="20"/>
                <w:szCs w:val="20"/>
              </w:rPr>
              <w:t>IOC/</w:t>
            </w:r>
            <w:r>
              <w:rPr>
                <w:rFonts w:ascii="Arial" w:hAnsi="Arial" w:cs="Arial"/>
                <w:color w:val="000000" w:themeColor="text1"/>
                <w:sz w:val="20"/>
                <w:szCs w:val="20"/>
              </w:rPr>
              <w:t>BRO/2025/9</w:t>
            </w:r>
          </w:p>
        </w:tc>
        <w:tc>
          <w:tcPr>
            <w:tcW w:w="4806" w:type="dxa"/>
            <w:gridSpan w:val="2"/>
            <w:shd w:val="clear" w:color="auto" w:fill="auto"/>
            <w:tcMar>
              <w:top w:w="57" w:type="dxa"/>
              <w:bottom w:w="57" w:type="dxa"/>
            </w:tcMar>
          </w:tcPr>
          <w:p w14:paraId="5E9C7CB9" w14:textId="64F92A52" w:rsidR="005E42BF" w:rsidRPr="006B1576" w:rsidRDefault="00EC5381" w:rsidP="00085BF4">
            <w:pPr>
              <w:spacing w:after="60"/>
              <w:rPr>
                <w:rFonts w:ascii="Arial" w:hAnsi="Arial" w:cs="Arial"/>
                <w:color w:val="000000"/>
                <w:sz w:val="20"/>
                <w:szCs w:val="20"/>
                <w:lang w:val="en-US"/>
              </w:rPr>
            </w:pPr>
            <w:r w:rsidRPr="00D21F15">
              <w:rPr>
                <w:rFonts w:ascii="Arial" w:hAnsi="Arial" w:cs="Arial"/>
                <w:color w:val="000000"/>
                <w:sz w:val="20"/>
                <w:szCs w:val="20"/>
              </w:rPr>
              <w:t>Programme of the 202</w:t>
            </w:r>
            <w:r>
              <w:rPr>
                <w:rFonts w:ascii="Arial" w:hAnsi="Arial" w:cs="Arial"/>
                <w:color w:val="000000"/>
                <w:sz w:val="20"/>
                <w:szCs w:val="20"/>
              </w:rPr>
              <w:t>5</w:t>
            </w:r>
            <w:r w:rsidRPr="00D21F15">
              <w:rPr>
                <w:rFonts w:ascii="Arial" w:hAnsi="Arial" w:cs="Arial"/>
                <w:color w:val="000000"/>
                <w:sz w:val="20"/>
                <w:szCs w:val="20"/>
              </w:rPr>
              <w:t xml:space="preserve"> IOC Ocean Science Day, </w:t>
            </w:r>
            <w:r>
              <w:rPr>
                <w:rFonts w:ascii="Arial" w:hAnsi="Arial" w:cs="Arial"/>
                <w:color w:val="000000"/>
                <w:sz w:val="20"/>
                <w:szCs w:val="20"/>
              </w:rPr>
              <w:t>30</w:t>
            </w:r>
            <w:r w:rsidRPr="00D21F15">
              <w:rPr>
                <w:rFonts w:ascii="Arial" w:hAnsi="Arial" w:cs="Arial"/>
                <w:color w:val="000000"/>
                <w:sz w:val="20"/>
                <w:szCs w:val="20"/>
              </w:rPr>
              <w:t xml:space="preserve"> June, UNESCO Headquarters</w:t>
            </w:r>
          </w:p>
        </w:tc>
      </w:tr>
    </w:tbl>
    <w:p w14:paraId="3A6EB0D5" w14:textId="43CE589D" w:rsidR="00623DFA" w:rsidRDefault="002D141C"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105" w:name="_Hlk136523242"/>
      <w:r w:rsidRPr="00385300">
        <w:rPr>
          <w:rFonts w:ascii="Arial" w:hAnsi="Arial" w:cs="Arial"/>
          <w:sz w:val="22"/>
          <w:szCs w:val="22"/>
          <w:lang w:val="es-ES_tradnl"/>
        </w:rPr>
        <w:t>Presentó este punto el Secretario Ejecutivo, quien recordó a la Asamblea el plazo límite para presentar candidaturas a las elecciones: el 27 de junio a las 18.00 horas (hora de París). En cuanto a la organización de la reunión, el Secretario Ejecutivo recordó a los delegados que el programa de sesiones paralelas estaba disponible en la página web de la reunión, independientemente del calendario oficial de la Asamblea. Asimismo, agradeció de antemano a los Estados Miembros y a las organizaciones asociadas la organización de los actos paralelos y el ofrecimiento de servicios de café/té durante esta reunión. El Secretario Ejecutivo informó a los Estados Miembros de que, lamentablemente, la Asamblea tendría que cambiar su sala de sesiones plenarias los días 2 y 3 de julio para dar cabida a otros eventos importantes que se celebrarían al mismo tiempo que la Asamblea. También señaló la dificultad cada vez mayor de organizar reuniones durante el mes de junio, especialmente una reunión de dos semanas como la de la Asamblea.</w:t>
      </w:r>
    </w:p>
    <w:p w14:paraId="17488F09" w14:textId="77777777" w:rsidR="00B71827" w:rsidRPr="00385300" w:rsidRDefault="00B71827"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A continuación, el Secretario Ejecutivo se refirió al programa del Día de las Ciencias Oceánicas preparado por la Sección de Ciencias Oceánicas de la COI, que se celebraría el 30 de junio en la misma sala de reuniones. La jornada estaría dedicada al tema “Soluciones oceánicas para la mitigación del cambio climático” y se dividiría en dos mesas redondas: 1. Profundización en las soluciones oceánicas, y 2. Riesgos, carencias de la gobernanza y prioridades científicas.</w:t>
      </w:r>
    </w:p>
    <w:p w14:paraId="1311EB64" w14:textId="3BC76E50" w:rsidR="00504F54" w:rsidRPr="00385300" w:rsidRDefault="00504F54"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106" w:name="_Hlk136007854"/>
      <w:bookmarkEnd w:id="105"/>
      <w:r w:rsidRPr="00385300">
        <w:rPr>
          <w:rFonts w:ascii="Arial" w:hAnsi="Arial" w:cs="Arial"/>
          <w:sz w:val="22"/>
          <w:szCs w:val="22"/>
          <w:lang w:val="es-ES_tradnl"/>
        </w:rPr>
        <w:lastRenderedPageBreak/>
        <w:t xml:space="preserve">El Día de las Ciencias Oceánicas serviría de base para la segunda edición de la Conferencia Conmemorativa de </w:t>
      </w:r>
      <w:proofErr w:type="spellStart"/>
      <w:r w:rsidRPr="00385300">
        <w:rPr>
          <w:rFonts w:ascii="Arial" w:hAnsi="Arial" w:cs="Arial"/>
          <w:sz w:val="22"/>
          <w:szCs w:val="22"/>
          <w:lang w:val="es-ES_tradnl"/>
        </w:rPr>
        <w:t>Mário</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Ruivo</w:t>
      </w:r>
      <w:proofErr w:type="spellEnd"/>
      <w:r w:rsidRPr="00385300">
        <w:rPr>
          <w:rFonts w:ascii="Arial" w:hAnsi="Arial" w:cs="Arial"/>
          <w:sz w:val="22"/>
          <w:szCs w:val="22"/>
          <w:lang w:val="es-ES_tradnl"/>
        </w:rPr>
        <w:t xml:space="preserve"> de la COI y otras dos conferencias conmemorativas de la COI. La Conferencia Conmemorativa de </w:t>
      </w:r>
      <w:proofErr w:type="spellStart"/>
      <w:r w:rsidRPr="00385300">
        <w:rPr>
          <w:rFonts w:ascii="Arial" w:hAnsi="Arial" w:cs="Arial"/>
          <w:sz w:val="22"/>
          <w:szCs w:val="22"/>
          <w:lang w:val="es-ES_tradnl"/>
        </w:rPr>
        <w:t>Mário</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Ruivo</w:t>
      </w:r>
      <w:proofErr w:type="spellEnd"/>
      <w:r w:rsidRPr="00385300">
        <w:rPr>
          <w:rFonts w:ascii="Arial" w:hAnsi="Arial" w:cs="Arial"/>
          <w:sz w:val="22"/>
          <w:szCs w:val="22"/>
          <w:lang w:val="es-ES_tradnl"/>
        </w:rPr>
        <w:t xml:space="preserve"> de la COI</w:t>
      </w:r>
      <w:r w:rsidRPr="00C6520F">
        <w:rPr>
          <w:rFonts w:ascii="Arial" w:hAnsi="Arial" w:cs="Arial"/>
          <w:sz w:val="22"/>
          <w:szCs w:val="22"/>
          <w:lang w:val="es-ES_tradnl"/>
        </w:rPr>
        <w:t xml:space="preserve"> fue pronunciada por</w:t>
      </w:r>
      <w:r w:rsidR="00C6520F" w:rsidRPr="00816EF1">
        <w:rPr>
          <w:rFonts w:asciiTheme="minorBidi" w:hAnsiTheme="minorBidi" w:cstheme="minorBidi"/>
          <w:sz w:val="22"/>
          <w:szCs w:val="22"/>
          <w:lang w:val="es-ES"/>
        </w:rPr>
        <w:t xml:space="preserve"> </w:t>
      </w:r>
      <w:r w:rsidR="00C6520F" w:rsidRPr="00C6520F">
        <w:rPr>
          <w:rFonts w:asciiTheme="minorBidi" w:hAnsiTheme="minorBidi" w:cstheme="minorBidi"/>
          <w:sz w:val="22"/>
          <w:szCs w:val="22"/>
          <w:lang w:val="es-ES"/>
        </w:rPr>
        <w:t>la Sra. </w:t>
      </w:r>
      <w:proofErr w:type="spellStart"/>
      <w:r w:rsidR="00C6520F" w:rsidRPr="00816EF1">
        <w:rPr>
          <w:rFonts w:asciiTheme="minorBidi" w:hAnsiTheme="minorBidi" w:cstheme="minorBidi"/>
          <w:sz w:val="22"/>
          <w:szCs w:val="22"/>
          <w:lang w:val="es-ES"/>
        </w:rPr>
        <w:t>Vânia</w:t>
      </w:r>
      <w:proofErr w:type="spellEnd"/>
      <w:r w:rsidR="00C6520F" w:rsidRPr="00816EF1">
        <w:rPr>
          <w:rFonts w:asciiTheme="minorBidi" w:hAnsiTheme="minorBidi" w:cstheme="minorBidi"/>
          <w:sz w:val="22"/>
          <w:szCs w:val="22"/>
          <w:lang w:val="es-ES"/>
        </w:rPr>
        <w:t xml:space="preserve"> Baptista, </w:t>
      </w:r>
      <w:r w:rsidR="00C6520F" w:rsidRPr="00C6520F">
        <w:rPr>
          <w:rFonts w:ascii="Arial" w:hAnsi="Arial" w:cs="Arial"/>
          <w:sz w:val="22"/>
          <w:szCs w:val="22"/>
          <w:lang w:val="es-ES_tradnl"/>
        </w:rPr>
        <w:t xml:space="preserve">una </w:t>
      </w:r>
      <w:r w:rsidRPr="00C6520F">
        <w:rPr>
          <w:rFonts w:ascii="Arial" w:hAnsi="Arial" w:cs="Arial"/>
          <w:sz w:val="22"/>
          <w:szCs w:val="22"/>
          <w:lang w:val="es-ES_tradnl"/>
        </w:rPr>
        <w:t>joven profesional del océano seleccionada</w:t>
      </w:r>
      <w:r w:rsidRPr="00385300">
        <w:rPr>
          <w:rFonts w:ascii="Arial" w:hAnsi="Arial" w:cs="Arial"/>
          <w:sz w:val="22"/>
          <w:szCs w:val="22"/>
          <w:lang w:val="es-ES_tradnl"/>
        </w:rPr>
        <w:t xml:space="preserve"> por concurso.</w:t>
      </w:r>
      <w:r w:rsidR="00781ED6">
        <w:rPr>
          <w:rFonts w:ascii="Arial" w:hAnsi="Arial" w:cs="Arial"/>
          <w:sz w:val="22"/>
          <w:szCs w:val="22"/>
          <w:lang w:val="es-ES_tradnl"/>
        </w:rPr>
        <w:t xml:space="preserve"> Su conferencia versó sobre la investigación colaborativa para</w:t>
      </w:r>
      <w:r w:rsidRPr="00385300">
        <w:rPr>
          <w:rFonts w:ascii="Arial" w:hAnsi="Arial" w:cs="Arial"/>
          <w:sz w:val="22"/>
          <w:szCs w:val="22"/>
          <w:lang w:val="es-ES_tradnl"/>
        </w:rPr>
        <w:t xml:space="preserve"> </w:t>
      </w:r>
      <w:r w:rsidR="00781ED6">
        <w:rPr>
          <w:rFonts w:ascii="Arial" w:hAnsi="Arial" w:cs="Arial"/>
          <w:sz w:val="22"/>
          <w:szCs w:val="22"/>
          <w:lang w:val="es-ES_tradnl"/>
        </w:rPr>
        <w:t xml:space="preserve">la mejora de la conservación de la biodiversidad marina y la gestión sostenible de la pesca en </w:t>
      </w:r>
      <w:r w:rsidR="00781ED6" w:rsidRPr="00781ED6">
        <w:rPr>
          <w:rFonts w:ascii="Arial" w:hAnsi="Arial" w:cs="Arial"/>
          <w:sz w:val="22"/>
          <w:szCs w:val="22"/>
          <w:lang w:val="es-ES_tradnl"/>
        </w:rPr>
        <w:t>Santo Tomé y Príncipe</w:t>
      </w:r>
      <w:r w:rsidR="00781ED6">
        <w:rPr>
          <w:rFonts w:ascii="Arial" w:hAnsi="Arial" w:cs="Arial"/>
          <w:sz w:val="22"/>
          <w:szCs w:val="22"/>
          <w:lang w:val="es-ES_tradnl"/>
        </w:rPr>
        <w:t xml:space="preserve">. </w:t>
      </w:r>
      <w:r w:rsidRPr="00385300">
        <w:rPr>
          <w:rFonts w:ascii="Arial" w:hAnsi="Arial" w:cs="Arial"/>
          <w:sz w:val="22"/>
          <w:szCs w:val="22"/>
          <w:lang w:val="es-ES_tradnl"/>
        </w:rPr>
        <w:t xml:space="preserve">El </w:t>
      </w:r>
      <w:proofErr w:type="gramStart"/>
      <w:r w:rsidRPr="00385300">
        <w:rPr>
          <w:rFonts w:ascii="Arial" w:hAnsi="Arial" w:cs="Arial"/>
          <w:sz w:val="22"/>
          <w:szCs w:val="22"/>
          <w:lang w:val="es-ES_tradnl"/>
        </w:rPr>
        <w:t>Secretario Ejecutivo</w:t>
      </w:r>
      <w:proofErr w:type="gramEnd"/>
      <w:r w:rsidRPr="00385300">
        <w:rPr>
          <w:rFonts w:ascii="Arial" w:hAnsi="Arial" w:cs="Arial"/>
          <w:sz w:val="22"/>
          <w:szCs w:val="22"/>
          <w:lang w:val="es-ES_tradnl"/>
        </w:rPr>
        <w:t xml:space="preserve"> acogió con beneplácito una iniciativa conjunta con </w:t>
      </w:r>
      <w:hyperlink r:id="rId19" w:history="1">
        <w:proofErr w:type="spellStart"/>
        <w:r w:rsidRPr="00385300">
          <w:rPr>
            <w:rStyle w:val="Hyperlink"/>
            <w:rFonts w:ascii="Arial" w:hAnsi="Arial" w:cs="Arial"/>
            <w:sz w:val="22"/>
            <w:szCs w:val="22"/>
            <w:lang w:val="es-ES_tradnl"/>
          </w:rPr>
          <w:t>EurOcean</w:t>
        </w:r>
        <w:proofErr w:type="spellEnd"/>
      </w:hyperlink>
      <w:r w:rsidRPr="00385300">
        <w:rPr>
          <w:rFonts w:ascii="Arial" w:hAnsi="Arial" w:cs="Arial"/>
          <w:sz w:val="22"/>
          <w:szCs w:val="22"/>
          <w:lang w:val="es-ES_tradnl"/>
        </w:rPr>
        <w:t xml:space="preserve"> y Portugal que rendía homenaje al compromiso constante del difunto profesor </w:t>
      </w:r>
      <w:proofErr w:type="spellStart"/>
      <w:r w:rsidRPr="00385300">
        <w:rPr>
          <w:rFonts w:ascii="Arial" w:hAnsi="Arial" w:cs="Arial"/>
          <w:sz w:val="22"/>
          <w:szCs w:val="22"/>
          <w:lang w:val="es-ES_tradnl"/>
        </w:rPr>
        <w:t>Mário</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Ruivo</w:t>
      </w:r>
      <w:proofErr w:type="spellEnd"/>
      <w:r w:rsidRPr="00385300">
        <w:rPr>
          <w:rFonts w:ascii="Arial" w:hAnsi="Arial" w:cs="Arial"/>
          <w:sz w:val="22"/>
          <w:szCs w:val="22"/>
          <w:lang w:val="es-ES_tradnl"/>
        </w:rPr>
        <w:t xml:space="preserve"> en favor de las ciencias oceánicas y el desarrollo sostenible del océano, así como a sus importantes contribuciones a la labor de la COI, el conocimiento del océano, la cooperación internacional, el desarrollo de capacidades y la cultura oceánica.</w:t>
      </w:r>
    </w:p>
    <w:bookmarkEnd w:id="106"/>
    <w:p w14:paraId="3180145A" w14:textId="794417A6" w:rsidR="00504F54" w:rsidRPr="00385300" w:rsidRDefault="00504F5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Conferencia Conmemorativa de Anton Bruun de la COI de 2025, titulada “Coproducir soluciones oceánicas: empoderar a las comunidades costeras mediante la integración de la ciencia y las políticas”, fue pronunciada por la </w:t>
      </w:r>
      <w:r w:rsidR="00781ED6">
        <w:rPr>
          <w:rFonts w:ascii="Arial" w:hAnsi="Arial" w:cs="Arial"/>
          <w:sz w:val="22"/>
          <w:szCs w:val="22"/>
          <w:lang w:val="es-ES_tradnl"/>
        </w:rPr>
        <w:t>doctora y profesora</w:t>
      </w:r>
      <w:r w:rsidRPr="00385300">
        <w:rPr>
          <w:rFonts w:ascii="Arial" w:hAnsi="Arial" w:cs="Arial"/>
          <w:sz w:val="22"/>
          <w:szCs w:val="22"/>
          <w:lang w:val="es-ES_tradnl"/>
        </w:rPr>
        <w:t> </w:t>
      </w:r>
      <w:r w:rsidRPr="00385300">
        <w:rPr>
          <w:rFonts w:ascii="Arial" w:hAnsi="Arial" w:cs="Arial"/>
          <w:i/>
          <w:iCs/>
          <w:sz w:val="22"/>
          <w:szCs w:val="22"/>
          <w:lang w:val="es-ES_tradnl"/>
        </w:rPr>
        <w:t>Dato’</w:t>
      </w:r>
      <w:r w:rsidRPr="00385300">
        <w:rPr>
          <w:rFonts w:ascii="Arial" w:hAnsi="Arial" w:cs="Arial"/>
          <w:sz w:val="22"/>
          <w:szCs w:val="22"/>
          <w:lang w:val="es-ES_tradnl"/>
        </w:rPr>
        <w:t xml:space="preserve"> Aileen Tan </w:t>
      </w:r>
      <w:proofErr w:type="spellStart"/>
      <w:r w:rsidRPr="00385300">
        <w:rPr>
          <w:rFonts w:ascii="Arial" w:hAnsi="Arial" w:cs="Arial"/>
          <w:sz w:val="22"/>
          <w:szCs w:val="22"/>
          <w:lang w:val="es-ES_tradnl"/>
        </w:rPr>
        <w:t>Shau</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Hwai</w:t>
      </w:r>
      <w:proofErr w:type="spellEnd"/>
      <w:r w:rsidRPr="00385300">
        <w:rPr>
          <w:rFonts w:ascii="Arial" w:hAnsi="Arial" w:cs="Arial"/>
          <w:sz w:val="22"/>
          <w:szCs w:val="22"/>
          <w:lang w:val="es-ES_tradnl"/>
        </w:rPr>
        <w:t xml:space="preserve"> (Malasia), Directora del Centro de Estudios Marinos y Costeros y miembro ejecutivo de </w:t>
      </w:r>
      <w:proofErr w:type="spellStart"/>
      <w:r w:rsidRPr="00385300">
        <w:rPr>
          <w:rFonts w:ascii="Arial" w:hAnsi="Arial" w:cs="Arial"/>
          <w:sz w:val="22"/>
          <w:szCs w:val="22"/>
          <w:lang w:val="es-ES_tradnl"/>
        </w:rPr>
        <w:t>CoastPredict</w:t>
      </w:r>
      <w:proofErr w:type="spellEnd"/>
      <w:r w:rsidRPr="00385300">
        <w:rPr>
          <w:rFonts w:ascii="Arial" w:hAnsi="Arial" w:cs="Arial"/>
          <w:sz w:val="22"/>
          <w:szCs w:val="22"/>
          <w:lang w:val="es-ES_tradnl"/>
        </w:rPr>
        <w:t xml:space="preserve"> (programa respaldado por el Decenio del Océano). La </w:t>
      </w:r>
      <w:r w:rsidR="00781ED6">
        <w:rPr>
          <w:rFonts w:ascii="Arial" w:hAnsi="Arial" w:cs="Arial"/>
          <w:sz w:val="22"/>
          <w:szCs w:val="22"/>
          <w:lang w:val="es-ES_tradnl"/>
        </w:rPr>
        <w:t>doctora y profesora</w:t>
      </w:r>
      <w:r w:rsidR="00781ED6" w:rsidRPr="00385300">
        <w:rPr>
          <w:rFonts w:ascii="Arial" w:hAnsi="Arial" w:cs="Arial"/>
          <w:sz w:val="22"/>
          <w:szCs w:val="22"/>
          <w:lang w:val="es-ES_tradnl"/>
        </w:rPr>
        <w:t> </w:t>
      </w:r>
      <w:r w:rsidR="00781ED6" w:rsidRPr="00385300">
        <w:rPr>
          <w:rFonts w:ascii="Arial" w:hAnsi="Arial" w:cs="Arial"/>
          <w:i/>
          <w:iCs/>
          <w:sz w:val="22"/>
          <w:szCs w:val="22"/>
          <w:lang w:val="es-ES_tradnl"/>
        </w:rPr>
        <w:t>Dato’</w:t>
      </w:r>
      <w:r w:rsidR="00781ED6" w:rsidRPr="00385300">
        <w:rPr>
          <w:rFonts w:ascii="Arial" w:hAnsi="Arial" w:cs="Arial"/>
          <w:sz w:val="22"/>
          <w:szCs w:val="22"/>
          <w:lang w:val="es-ES_tradnl"/>
        </w:rPr>
        <w:t xml:space="preserve"> </w:t>
      </w:r>
      <w:r w:rsidRPr="00385300">
        <w:rPr>
          <w:rFonts w:ascii="Arial" w:hAnsi="Arial" w:cs="Arial"/>
          <w:sz w:val="22"/>
          <w:szCs w:val="22"/>
          <w:lang w:val="es-ES_tradnl"/>
        </w:rPr>
        <w:t xml:space="preserve">Aileen Tan </w:t>
      </w:r>
      <w:proofErr w:type="spellStart"/>
      <w:r w:rsidRPr="00385300">
        <w:rPr>
          <w:rFonts w:ascii="Arial" w:hAnsi="Arial" w:cs="Arial"/>
          <w:sz w:val="22"/>
          <w:szCs w:val="22"/>
          <w:lang w:val="es-ES_tradnl"/>
        </w:rPr>
        <w:t>Shau</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Hwai</w:t>
      </w:r>
      <w:proofErr w:type="spellEnd"/>
      <w:r w:rsidRPr="00385300">
        <w:rPr>
          <w:rFonts w:ascii="Arial" w:hAnsi="Arial" w:cs="Arial"/>
          <w:sz w:val="22"/>
          <w:szCs w:val="22"/>
          <w:lang w:val="es-ES_tradnl"/>
        </w:rPr>
        <w:t xml:space="preserve"> es reconocida por su liderazgo en ciencias del clima y de la biodiversidad marina, en particular por lo que respecta a la acidificación del océano y los avances en el desarrollo de soluciones científicas para estos desafíos. El ciclo de conferencias conmemorativas de Anton Bruun está dedicado a la memoria del Dr. Anton Frederick Bruun, oceanógrafo danés y primer Presidente de la Comisión (1961-1962). Las conferencias se refieren a los avances importantes que han tenido lugar en el periodo que media entre las reuniones en los ámbitos de los estudios de la litosfera, la oceanografía física y química y la meteorología, así como la biología marina.</w:t>
      </w:r>
    </w:p>
    <w:p w14:paraId="19997CF1" w14:textId="77777777" w:rsidR="00504F54" w:rsidRPr="00385300" w:rsidRDefault="00504F5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Dr. Atanas Palazov, Presidente de la Comisión Oceanográfica Nacional de Bulgaria, pronunció la Conferencia Conmemorativa de N. K. </w:t>
      </w:r>
      <w:proofErr w:type="spellStart"/>
      <w:r w:rsidRPr="00385300">
        <w:rPr>
          <w:rFonts w:ascii="Arial" w:hAnsi="Arial" w:cs="Arial"/>
          <w:sz w:val="22"/>
          <w:szCs w:val="22"/>
          <w:lang w:val="es-ES_tradnl"/>
        </w:rPr>
        <w:t>Panikkar</w:t>
      </w:r>
      <w:proofErr w:type="spellEnd"/>
      <w:r w:rsidRPr="00385300">
        <w:rPr>
          <w:rFonts w:ascii="Arial" w:hAnsi="Arial" w:cs="Arial"/>
          <w:sz w:val="22"/>
          <w:szCs w:val="22"/>
          <w:lang w:val="es-ES_tradnl"/>
        </w:rPr>
        <w:t xml:space="preserve"> de la COI de 2025, titulada “Desarrollo de capacidades para la oceanografía operacional en el mar Negro”. El Dr. Atanas Palazov es reconocido por su dedicación a la formación para el desarrollo de capacidades en oceanografía operacional, con especial atención al mar Negro. El ciclo de conferencias está dedicado a la memoria del zoólogo indio N. K. </w:t>
      </w:r>
      <w:proofErr w:type="spellStart"/>
      <w:r w:rsidRPr="00385300">
        <w:rPr>
          <w:rFonts w:ascii="Arial" w:hAnsi="Arial" w:cs="Arial"/>
          <w:sz w:val="22"/>
          <w:szCs w:val="22"/>
          <w:lang w:val="es-ES_tradnl"/>
        </w:rPr>
        <w:t>Panikkar</w:t>
      </w:r>
      <w:proofErr w:type="spellEnd"/>
      <w:r w:rsidRPr="00385300">
        <w:rPr>
          <w:rFonts w:ascii="Arial" w:hAnsi="Arial" w:cs="Arial"/>
          <w:sz w:val="22"/>
          <w:szCs w:val="22"/>
          <w:lang w:val="es-ES_tradnl"/>
        </w:rPr>
        <w:t>, Director del Programa Indio de la Expedición Internacional al Océano Índico (IIOE) y antiguo Presidente de la COI (1964-1965). Las conferencias versan sobre el desarrollo de capacidades en cuestiones relativas a las ciencias del mar a escala regional o nacional.</w:t>
      </w:r>
    </w:p>
    <w:p w14:paraId="305ADE87" w14:textId="77777777" w:rsidR="00504F54" w:rsidRPr="00385300" w:rsidRDefault="00504F5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Tras sus exposiciones, se entregaron al profesor Tan y al Dr. Palazov la Medalla Anton Bruun de la COI y la Medalla N. K. </w:t>
      </w:r>
      <w:proofErr w:type="spellStart"/>
      <w:r w:rsidRPr="00385300">
        <w:rPr>
          <w:rFonts w:ascii="Arial" w:hAnsi="Arial" w:cs="Arial"/>
          <w:sz w:val="22"/>
          <w:szCs w:val="22"/>
          <w:lang w:val="es-ES_tradnl"/>
        </w:rPr>
        <w:t>Panikkar</w:t>
      </w:r>
      <w:proofErr w:type="spellEnd"/>
      <w:r w:rsidRPr="00385300">
        <w:rPr>
          <w:rFonts w:ascii="Arial" w:hAnsi="Arial" w:cs="Arial"/>
          <w:sz w:val="22"/>
          <w:szCs w:val="22"/>
          <w:lang w:val="es-ES_tradnl"/>
        </w:rPr>
        <w:t xml:space="preserve"> de la COI, respectivamente.</w:t>
      </w:r>
    </w:p>
    <w:tbl>
      <w:tblPr>
        <w:tblW w:w="0" w:type="auto"/>
        <w:shd w:val="clear" w:color="auto" w:fill="CCFFCC"/>
        <w:tblLook w:val="0000" w:firstRow="0" w:lastRow="0" w:firstColumn="0" w:lastColumn="0" w:noHBand="0" w:noVBand="0"/>
      </w:tblPr>
      <w:tblGrid>
        <w:gridCol w:w="9072"/>
      </w:tblGrid>
      <w:tr w:rsidR="00F7128C" w:rsidRPr="00AD5D8D" w14:paraId="6C6BE9C0" w14:textId="77777777" w:rsidTr="007F14FF">
        <w:tc>
          <w:tcPr>
            <w:tcW w:w="9072" w:type="dxa"/>
            <w:shd w:val="clear" w:color="auto" w:fill="CCFFCC"/>
            <w:tcMar>
              <w:top w:w="113" w:type="dxa"/>
              <w:bottom w:w="113" w:type="dxa"/>
            </w:tcMar>
          </w:tcPr>
          <w:p w14:paraId="30FCC705" w14:textId="6BCF4357" w:rsidR="00F7128C" w:rsidRPr="00385300" w:rsidRDefault="00504F54" w:rsidP="00450686">
            <w:pPr>
              <w:tabs>
                <w:tab w:val="clear" w:pos="567"/>
              </w:tabs>
              <w:snapToGrid/>
              <w:ind w:left="31"/>
              <w:jc w:val="both"/>
              <w:rPr>
                <w:color w:val="000000"/>
                <w:lang w:val="es-ES_tradnl"/>
              </w:rPr>
            </w:pPr>
            <w:r w:rsidRPr="00385300">
              <w:rPr>
                <w:rFonts w:ascii="Arial" w:hAnsi="Arial" w:cs="Arial"/>
                <w:color w:val="000000"/>
                <w:sz w:val="22"/>
                <w:szCs w:val="22"/>
                <w:lang w:val="es-ES_tradnl"/>
              </w:rPr>
              <w:t>No se propuso ninguna decisión en relación con este punto. [Todo cambio en el calendario se indicará en la decisión A-33/2.]</w:t>
            </w:r>
          </w:p>
        </w:tc>
      </w:tr>
    </w:tbl>
    <w:p w14:paraId="6AC09398" w14:textId="77777777" w:rsidR="00504F54" w:rsidRPr="00385300" w:rsidRDefault="00504F54"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bookmarkStart w:id="107" w:name="_Toc289696423"/>
      <w:bookmarkStart w:id="108" w:name="_Toc357517548"/>
      <w:bookmarkStart w:id="109" w:name="_Toc358657261"/>
      <w:bookmarkStart w:id="110" w:name="_Toc415051552"/>
      <w:bookmarkStart w:id="111" w:name="_Toc419707314"/>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75AF0069" w14:textId="4613915D" w:rsidR="00DF2EE7" w:rsidRPr="00385300" w:rsidRDefault="009A60EF" w:rsidP="00AA7AE8">
      <w:pPr>
        <w:pStyle w:val="Heading1"/>
        <w:numPr>
          <w:ilvl w:val="0"/>
          <w:numId w:val="29"/>
        </w:numPr>
        <w:spacing w:before="360"/>
        <w:ind w:left="851" w:hanging="851"/>
        <w:rPr>
          <w:rFonts w:eastAsiaTheme="minorEastAsia" w:cstheme="minorBidi"/>
          <w:kern w:val="0"/>
          <w:szCs w:val="22"/>
          <w:lang w:val="es-ES_tradnl"/>
        </w:rPr>
      </w:pPr>
      <w:bookmarkStart w:id="112" w:name="_Toc201239122"/>
      <w:r w:rsidRPr="00385300">
        <w:rPr>
          <w:rFonts w:eastAsiaTheme="minorEastAsia" w:cstheme="minorBidi"/>
          <w:kern w:val="0"/>
          <w:szCs w:val="22"/>
          <w:lang w:val="es-ES_tradnl"/>
        </w:rPr>
        <w:lastRenderedPageBreak/>
        <w:t>ASUNTOS E INFORMES DE LA COI</w:t>
      </w:r>
      <w:bookmarkEnd w:id="112"/>
    </w:p>
    <w:p w14:paraId="55AFB3BB" w14:textId="1ADD221D" w:rsidR="007313C3" w:rsidRPr="00385300" w:rsidRDefault="009A60EF" w:rsidP="00AA7AE8">
      <w:pPr>
        <w:pStyle w:val="Heading2"/>
        <w:numPr>
          <w:ilvl w:val="1"/>
          <w:numId w:val="29"/>
        </w:numPr>
        <w:tabs>
          <w:tab w:val="clear" w:pos="737"/>
        </w:tabs>
        <w:ind w:left="567" w:hanging="567"/>
        <w:rPr>
          <w:lang w:val="es-ES_tradnl"/>
        </w:rPr>
      </w:pPr>
      <w:bookmarkStart w:id="113" w:name="_Toc478397087"/>
      <w:bookmarkStart w:id="114" w:name="_Toc531253823"/>
      <w:bookmarkStart w:id="115" w:name="_Toc2766654"/>
      <w:bookmarkStart w:id="116" w:name="_Toc67920986"/>
      <w:bookmarkStart w:id="117" w:name="_Toc68180551"/>
      <w:bookmarkStart w:id="118" w:name="_Toc131777741"/>
      <w:bookmarkStart w:id="119" w:name="_Toc134002190"/>
      <w:bookmarkStart w:id="120" w:name="_Toc134002366"/>
      <w:bookmarkStart w:id="121" w:name="_Toc190766971"/>
      <w:bookmarkStart w:id="122" w:name="_Toc201239123"/>
      <w:r w:rsidRPr="00385300">
        <w:rPr>
          <w:lang w:val="es-ES_tradnl"/>
        </w:rPr>
        <w:t>DECLARACIÓN DEL PRESIDENTE</w:t>
      </w:r>
      <w:r w:rsidR="00DF2EE7" w:rsidRPr="00385300">
        <w:rPr>
          <w:lang w:val="es-ES_tradnl"/>
        </w:rPr>
        <w:br/>
      </w:r>
      <w:r w:rsidR="00DF2EE7" w:rsidRPr="00385300">
        <w:rPr>
          <w:sz w:val="20"/>
          <w:szCs w:val="20"/>
          <w:lang w:val="es-ES_tradnl"/>
        </w:rPr>
        <w:t>[</w:t>
      </w:r>
      <w:bookmarkEnd w:id="113"/>
      <w:bookmarkEnd w:id="114"/>
      <w:bookmarkEnd w:id="115"/>
      <w:bookmarkEnd w:id="116"/>
      <w:bookmarkEnd w:id="117"/>
      <w:bookmarkEnd w:id="118"/>
      <w:bookmarkEnd w:id="119"/>
      <w:bookmarkEnd w:id="120"/>
      <w:bookmarkEnd w:id="121"/>
      <w:r w:rsidR="007407FD" w:rsidRPr="00385300">
        <w:rPr>
          <w:sz w:val="20"/>
          <w:szCs w:val="20"/>
          <w:lang w:val="es-ES_tradnl"/>
        </w:rPr>
        <w:t>artículo 45.1 a) del Reglamento</w:t>
      </w:r>
      <w:r w:rsidR="00EF3F09" w:rsidRPr="00385300">
        <w:rPr>
          <w:bCs w:val="0"/>
          <w:sz w:val="20"/>
          <w:szCs w:val="20"/>
          <w:lang w:val="es-ES_tradnl"/>
        </w:rPr>
        <w:t>]</w:t>
      </w:r>
      <w:bookmarkEnd w:id="122"/>
    </w:p>
    <w:tbl>
      <w:tblPr>
        <w:tblW w:w="9214" w:type="dxa"/>
        <w:tblLook w:val="0000" w:firstRow="0" w:lastRow="0" w:firstColumn="0" w:lastColumn="0" w:noHBand="0" w:noVBand="0"/>
      </w:tblPr>
      <w:tblGrid>
        <w:gridCol w:w="1560"/>
        <w:gridCol w:w="1835"/>
        <w:gridCol w:w="5819"/>
      </w:tblGrid>
      <w:tr w:rsidR="00022FF0" w:rsidRPr="00786B49" w14:paraId="5EF422EC" w14:textId="77777777" w:rsidTr="1ED4091E">
        <w:trPr>
          <w:trHeight w:val="304"/>
        </w:trPr>
        <w:tc>
          <w:tcPr>
            <w:tcW w:w="1560" w:type="dxa"/>
            <w:shd w:val="clear" w:color="auto" w:fill="F7CAAC" w:themeFill="accent2" w:themeFillTint="66"/>
            <w:tcMar>
              <w:top w:w="57" w:type="dxa"/>
              <w:bottom w:w="57" w:type="dxa"/>
            </w:tcMar>
          </w:tcPr>
          <w:p w14:paraId="508EE2E0" w14:textId="2D2E5832" w:rsidR="00022FF0" w:rsidRPr="00385300" w:rsidRDefault="009A60EF" w:rsidP="00B81190">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Información</w:t>
            </w:r>
          </w:p>
        </w:tc>
        <w:tc>
          <w:tcPr>
            <w:tcW w:w="1835" w:type="dxa"/>
            <w:shd w:val="clear" w:color="auto" w:fill="auto"/>
            <w:tcMar>
              <w:top w:w="57" w:type="dxa"/>
              <w:bottom w:w="57" w:type="dxa"/>
            </w:tcMar>
          </w:tcPr>
          <w:p w14:paraId="14A29254" w14:textId="75D76617" w:rsidR="00022FF0" w:rsidRPr="00385300" w:rsidRDefault="00022FF0"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470942"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00635358"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/3.1.Inf</w:t>
            </w:r>
          </w:p>
        </w:tc>
        <w:tc>
          <w:tcPr>
            <w:tcW w:w="5819" w:type="dxa"/>
            <w:shd w:val="clear" w:color="auto" w:fill="auto"/>
            <w:tcMar>
              <w:top w:w="57" w:type="dxa"/>
              <w:bottom w:w="57" w:type="dxa"/>
            </w:tcMar>
          </w:tcPr>
          <w:p w14:paraId="3BD46A05" w14:textId="444C3789" w:rsidR="00022FF0" w:rsidRPr="00786B49" w:rsidRDefault="00022FF0" w:rsidP="1ED4091E">
            <w:pPr>
              <w:spacing w:after="60"/>
              <w:rPr>
                <w:rFonts w:ascii="Arial" w:hAnsi="Arial" w:cs="Arial"/>
                <w:i/>
                <w:iCs/>
                <w:color w:val="000000"/>
                <w:sz w:val="20"/>
                <w:szCs w:val="20"/>
                <w:lang w:val="en-US"/>
              </w:rPr>
            </w:pPr>
            <w:r w:rsidRPr="00786B49">
              <w:rPr>
                <w:rFonts w:ascii="Arial" w:hAnsi="Arial" w:cs="Arial"/>
                <w:color w:val="000000" w:themeColor="text1"/>
                <w:sz w:val="20"/>
                <w:szCs w:val="20"/>
                <w:lang w:val="en-US"/>
              </w:rPr>
              <w:t xml:space="preserve">Statement from the IOC Chairperson </w:t>
            </w:r>
            <w:proofErr w:type="gramStart"/>
            <w:r w:rsidRPr="00786B49">
              <w:rPr>
                <w:rFonts w:ascii="Arial" w:hAnsi="Arial" w:cs="Arial"/>
                <w:color w:val="000000" w:themeColor="text1"/>
                <w:sz w:val="20"/>
                <w:szCs w:val="20"/>
                <w:lang w:val="en-US"/>
              </w:rPr>
              <w:t>on the Oc</w:t>
            </w:r>
            <w:r w:rsidR="00872BE1" w:rsidRPr="00786B49">
              <w:rPr>
                <w:rFonts w:ascii="Arial" w:hAnsi="Arial" w:cs="Arial"/>
                <w:color w:val="000000" w:themeColor="text1"/>
                <w:sz w:val="20"/>
                <w:szCs w:val="20"/>
                <w:lang w:val="en-US"/>
              </w:rPr>
              <w:t>casion of</w:t>
            </w:r>
            <w:proofErr w:type="gramEnd"/>
            <w:r w:rsidR="00872BE1" w:rsidRPr="00786B49">
              <w:rPr>
                <w:rFonts w:ascii="Arial" w:hAnsi="Arial" w:cs="Arial"/>
                <w:color w:val="000000" w:themeColor="text1"/>
                <w:sz w:val="20"/>
                <w:szCs w:val="20"/>
                <w:lang w:val="en-US"/>
              </w:rPr>
              <w:t xml:space="preserve"> the 3</w:t>
            </w:r>
            <w:r w:rsidR="00635358" w:rsidRPr="00786B49">
              <w:rPr>
                <w:rFonts w:ascii="Arial" w:hAnsi="Arial" w:cs="Arial"/>
                <w:color w:val="000000" w:themeColor="text1"/>
                <w:sz w:val="20"/>
                <w:szCs w:val="20"/>
                <w:lang w:val="en-US"/>
              </w:rPr>
              <w:t>3rd</w:t>
            </w:r>
            <w:r w:rsidR="00872BE1" w:rsidRPr="00786B49">
              <w:rPr>
                <w:rFonts w:ascii="Arial" w:hAnsi="Arial" w:cs="Arial"/>
                <w:color w:val="000000" w:themeColor="text1"/>
                <w:sz w:val="20"/>
                <w:szCs w:val="20"/>
                <w:lang w:val="en-US"/>
              </w:rPr>
              <w:t xml:space="preserve"> Session of the Assembly, </w:t>
            </w:r>
            <w:r w:rsidR="008367F2" w:rsidRPr="00786B49">
              <w:rPr>
                <w:rFonts w:ascii="Arial" w:hAnsi="Arial" w:cs="Arial"/>
                <w:color w:val="000000" w:themeColor="text1"/>
                <w:sz w:val="20"/>
                <w:szCs w:val="20"/>
                <w:lang w:val="en-US"/>
              </w:rPr>
              <w:t>25 June–3 July 2025</w:t>
            </w:r>
            <w:r w:rsidR="00872BE1" w:rsidRPr="00786B49">
              <w:rPr>
                <w:rFonts w:ascii="Arial" w:hAnsi="Arial" w:cs="Arial"/>
                <w:color w:val="000000" w:themeColor="text1"/>
                <w:sz w:val="20"/>
                <w:szCs w:val="20"/>
                <w:lang w:val="en-US"/>
              </w:rPr>
              <w:t xml:space="preserve"> </w:t>
            </w:r>
            <w:r w:rsidR="00872BE1" w:rsidRPr="00786B49">
              <w:rPr>
                <w:rFonts w:ascii="Arial" w:hAnsi="Arial" w:cs="Arial"/>
                <w:i/>
                <w:iCs/>
                <w:color w:val="000000" w:themeColor="text1"/>
                <w:sz w:val="20"/>
                <w:szCs w:val="20"/>
                <w:lang w:val="en-US"/>
              </w:rPr>
              <w:t>[</w:t>
            </w:r>
            <w:r w:rsidR="00A22777" w:rsidRPr="00786B49">
              <w:rPr>
                <w:rFonts w:ascii="Arial" w:hAnsi="Arial" w:cs="Arial"/>
                <w:i/>
                <w:iCs/>
                <w:color w:val="000000" w:themeColor="text1"/>
                <w:sz w:val="20"/>
                <w:szCs w:val="20"/>
                <w:lang w:val="en-US"/>
              </w:rPr>
              <w:t>se</w:t>
            </w:r>
            <w:r w:rsidR="00A22777">
              <w:rPr>
                <w:rFonts w:ascii="Arial" w:hAnsi="Arial" w:cs="Arial"/>
                <w:i/>
                <w:iCs/>
                <w:color w:val="000000" w:themeColor="text1"/>
                <w:sz w:val="20"/>
                <w:szCs w:val="20"/>
                <w:lang w:val="en-US"/>
              </w:rPr>
              <w:t> </w:t>
            </w:r>
            <w:proofErr w:type="spellStart"/>
            <w:r w:rsidR="006F1831" w:rsidRPr="00786B49">
              <w:rPr>
                <w:rFonts w:ascii="Arial" w:hAnsi="Arial" w:cs="Arial"/>
                <w:i/>
                <w:iCs/>
                <w:color w:val="000000" w:themeColor="text1"/>
                <w:sz w:val="20"/>
                <w:szCs w:val="20"/>
                <w:lang w:val="en-US"/>
              </w:rPr>
              <w:t>publicará</w:t>
            </w:r>
            <w:proofErr w:type="spellEnd"/>
            <w:r w:rsidR="006F1831" w:rsidRPr="00786B49">
              <w:rPr>
                <w:rFonts w:ascii="Arial" w:hAnsi="Arial" w:cs="Arial"/>
                <w:i/>
                <w:iCs/>
                <w:color w:val="000000" w:themeColor="text1"/>
                <w:sz w:val="20"/>
                <w:szCs w:val="20"/>
                <w:lang w:val="en-US"/>
              </w:rPr>
              <w:t xml:space="preserve"> </w:t>
            </w:r>
            <w:proofErr w:type="spellStart"/>
            <w:r w:rsidR="006F1831" w:rsidRPr="00786B49">
              <w:rPr>
                <w:rFonts w:ascii="Arial" w:hAnsi="Arial" w:cs="Arial"/>
                <w:i/>
                <w:iCs/>
                <w:color w:val="000000" w:themeColor="text1"/>
                <w:sz w:val="20"/>
                <w:szCs w:val="20"/>
                <w:lang w:val="en-US"/>
              </w:rPr>
              <w:t>durante</w:t>
            </w:r>
            <w:proofErr w:type="spellEnd"/>
            <w:r w:rsidR="006F1831" w:rsidRPr="00786B49">
              <w:rPr>
                <w:rFonts w:ascii="Arial" w:hAnsi="Arial" w:cs="Arial"/>
                <w:i/>
                <w:iCs/>
                <w:color w:val="000000" w:themeColor="text1"/>
                <w:sz w:val="20"/>
                <w:szCs w:val="20"/>
                <w:lang w:val="en-US"/>
              </w:rPr>
              <w:t xml:space="preserve"> la </w:t>
            </w:r>
            <w:proofErr w:type="spellStart"/>
            <w:r w:rsidR="006F1831" w:rsidRPr="00786B49">
              <w:rPr>
                <w:rFonts w:ascii="Arial" w:hAnsi="Arial" w:cs="Arial"/>
                <w:i/>
                <w:iCs/>
                <w:color w:val="000000" w:themeColor="text1"/>
                <w:sz w:val="20"/>
                <w:szCs w:val="20"/>
                <w:lang w:val="en-US"/>
              </w:rPr>
              <w:t>reunión</w:t>
            </w:r>
            <w:proofErr w:type="spellEnd"/>
            <w:r w:rsidR="00872BE1" w:rsidRPr="00786B49">
              <w:rPr>
                <w:rFonts w:ascii="Arial" w:hAnsi="Arial" w:cs="Arial"/>
                <w:i/>
                <w:iCs/>
                <w:color w:val="000000" w:themeColor="text1"/>
                <w:sz w:val="20"/>
                <w:szCs w:val="20"/>
                <w:lang w:val="en-US"/>
              </w:rPr>
              <w:t>]</w:t>
            </w:r>
          </w:p>
        </w:tc>
      </w:tr>
    </w:tbl>
    <w:p w14:paraId="11249C6A" w14:textId="77777777" w:rsidR="007407FD" w:rsidRPr="00385300" w:rsidRDefault="007407FD"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De conformidad con lo dispuesto en el artículo 45.1 a) del Reglamento, el Presidente Yutaka Michida pronunció una declaración oral sobre las últimas novedades en cuanto a la labor de la Comisión y las perspectivas para los años venideros (anexo __).</w:t>
      </w:r>
    </w:p>
    <w:p w14:paraId="03CBBCDA" w14:textId="77777777" w:rsidR="00F01E05" w:rsidRPr="00385300" w:rsidRDefault="00F01E05" w:rsidP="00AA7AE8">
      <w:pPr>
        <w:pStyle w:val="ListParagraph1"/>
        <w:widowControl/>
        <w:numPr>
          <w:ilvl w:val="0"/>
          <w:numId w:val="24"/>
        </w:numPr>
        <w:tabs>
          <w:tab w:val="left" w:pos="567"/>
        </w:tabs>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Asamblea agradeció al Presidente sus observaciones y su liderazgo.</w:t>
      </w:r>
    </w:p>
    <w:tbl>
      <w:tblPr>
        <w:tblW w:w="0" w:type="auto"/>
        <w:shd w:val="clear" w:color="auto" w:fill="CCFFCC"/>
        <w:tblLook w:val="0000" w:firstRow="0" w:lastRow="0" w:firstColumn="0" w:lastColumn="0" w:noHBand="0" w:noVBand="0"/>
      </w:tblPr>
      <w:tblGrid>
        <w:gridCol w:w="8964"/>
      </w:tblGrid>
      <w:tr w:rsidR="00D36168" w:rsidRPr="00F03789" w14:paraId="68B115A5" w14:textId="77777777" w:rsidTr="00EF3F09">
        <w:trPr>
          <w:trHeight w:val="428"/>
        </w:trPr>
        <w:tc>
          <w:tcPr>
            <w:tcW w:w="8964" w:type="dxa"/>
            <w:shd w:val="clear" w:color="auto" w:fill="CCFFCC"/>
            <w:tcMar>
              <w:top w:w="113" w:type="dxa"/>
              <w:bottom w:w="113" w:type="dxa"/>
            </w:tcMar>
          </w:tcPr>
          <w:p w14:paraId="51EF698D" w14:textId="4BE1424B" w:rsidR="00D36168" w:rsidRPr="00385300" w:rsidRDefault="00C24453" w:rsidP="00191C2C">
            <w:pPr>
              <w:tabs>
                <w:tab w:val="clear" w:pos="567"/>
              </w:tabs>
              <w:spacing w:after="240"/>
              <w:jc w:val="both"/>
              <w:rPr>
                <w:i/>
                <w:lang w:val="es-ES_tradnl"/>
              </w:rPr>
            </w:pPr>
            <w:r w:rsidRPr="00385300">
              <w:rPr>
                <w:rFonts w:ascii="Arial" w:hAnsi="Arial" w:cs="Arial"/>
                <w:color w:val="000000"/>
                <w:sz w:val="22"/>
                <w:szCs w:val="22"/>
                <w:lang w:val="es-ES_tradnl"/>
              </w:rPr>
              <w:t>No se propuso ninguna decisión en relación con este punto.</w:t>
            </w:r>
          </w:p>
        </w:tc>
      </w:tr>
    </w:tbl>
    <w:p w14:paraId="5EAB7B6D" w14:textId="77777777" w:rsidR="00CD2A00" w:rsidRPr="00385300" w:rsidRDefault="00CD2A00"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bookmarkStart w:id="123" w:name="_Toc531253824"/>
      <w:bookmarkStart w:id="124" w:name="_Toc2766655"/>
      <w:bookmarkStart w:id="125" w:name="_Toc67920987"/>
      <w:bookmarkStart w:id="126" w:name="_Toc68180552"/>
      <w:bookmarkStart w:id="127" w:name="_Toc131777742"/>
      <w:bookmarkStart w:id="128" w:name="_Toc134002191"/>
      <w:bookmarkStart w:id="129" w:name="_Toc134002367"/>
      <w:bookmarkStart w:id="130" w:name="_Toc190766972"/>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256FCFE1" w14:textId="423F6B20" w:rsidR="00DF2EE7" w:rsidRPr="00385300" w:rsidRDefault="009A60EF" w:rsidP="00AA7AE8">
      <w:pPr>
        <w:pStyle w:val="Heading2"/>
        <w:numPr>
          <w:ilvl w:val="1"/>
          <w:numId w:val="29"/>
        </w:numPr>
        <w:tabs>
          <w:tab w:val="clear" w:pos="737"/>
        </w:tabs>
        <w:ind w:left="567" w:hanging="567"/>
        <w:rPr>
          <w:lang w:val="es-ES_tradnl"/>
        </w:rPr>
      </w:pPr>
      <w:bookmarkStart w:id="131" w:name="_Toc201239124"/>
      <w:r w:rsidRPr="00385300">
        <w:rPr>
          <w:rFonts w:cs="Arial"/>
          <w:szCs w:val="22"/>
          <w:lang w:val="es-ES_tradnl"/>
        </w:rPr>
        <w:t>INFORME DEL SECRETARIO EJECUTIVO SOBRE LA LABOR REALIZADA</w:t>
      </w:r>
      <w:r w:rsidR="00EF3F09" w:rsidRPr="00385300">
        <w:rPr>
          <w:rFonts w:cs="Arial"/>
          <w:szCs w:val="22"/>
          <w:lang w:val="es-ES_tradnl"/>
        </w:rPr>
        <w:br/>
      </w:r>
      <w:r w:rsidRPr="00385300">
        <w:rPr>
          <w:rFonts w:cs="Arial"/>
          <w:szCs w:val="22"/>
          <w:lang w:val="es-ES_tradnl"/>
        </w:rPr>
        <w:t>DESDE LA 32ª REUNIÓN DE LA ASAMBLEA</w:t>
      </w:r>
      <w:r w:rsidR="00B20AEF" w:rsidRPr="00385300">
        <w:rPr>
          <w:lang w:val="es-ES_tradnl"/>
        </w:rPr>
        <w:br/>
      </w:r>
      <w:bookmarkEnd w:id="123"/>
      <w:bookmarkEnd w:id="124"/>
      <w:bookmarkEnd w:id="125"/>
      <w:bookmarkEnd w:id="126"/>
      <w:bookmarkEnd w:id="127"/>
      <w:bookmarkEnd w:id="128"/>
      <w:bookmarkEnd w:id="129"/>
      <w:r w:rsidR="007F77A0" w:rsidRPr="00385300">
        <w:rPr>
          <w:sz w:val="20"/>
          <w:szCs w:val="20"/>
          <w:lang w:val="es-ES_tradnl"/>
        </w:rPr>
        <w:t>[</w:t>
      </w:r>
      <w:r w:rsidR="00CD2A00" w:rsidRPr="00385300">
        <w:rPr>
          <w:sz w:val="20"/>
          <w:szCs w:val="20"/>
          <w:lang w:val="es-ES_tradnl"/>
        </w:rPr>
        <w:t>artículos 45.1 b), c), g) y 31 del Reglamento</w:t>
      </w:r>
      <w:r w:rsidR="007F77A0" w:rsidRPr="00385300">
        <w:rPr>
          <w:sz w:val="20"/>
          <w:szCs w:val="20"/>
          <w:lang w:val="es-ES_tradnl"/>
        </w:rPr>
        <w:t>]</w:t>
      </w:r>
      <w:bookmarkEnd w:id="130"/>
      <w:bookmarkEnd w:id="131"/>
    </w:p>
    <w:tbl>
      <w:tblPr>
        <w:tblW w:w="9472" w:type="dxa"/>
        <w:tblLook w:val="0000" w:firstRow="0" w:lastRow="0" w:firstColumn="0" w:lastColumn="0" w:noHBand="0" w:noVBand="0"/>
      </w:tblPr>
      <w:tblGrid>
        <w:gridCol w:w="2268"/>
        <w:gridCol w:w="2390"/>
        <w:gridCol w:w="4648"/>
        <w:gridCol w:w="158"/>
        <w:gridCol w:w="8"/>
      </w:tblGrid>
      <w:tr w:rsidR="00CD2A00" w:rsidRPr="00AD5D8D" w14:paraId="24692E67" w14:textId="77777777" w:rsidTr="00816EF1">
        <w:trPr>
          <w:gridAfter w:val="1"/>
          <w:wAfter w:w="8" w:type="dxa"/>
        </w:trPr>
        <w:tc>
          <w:tcPr>
            <w:tcW w:w="2268" w:type="dxa"/>
            <w:shd w:val="clear" w:color="auto" w:fill="FFFF99"/>
            <w:tcMar>
              <w:top w:w="57" w:type="dxa"/>
              <w:bottom w:w="57" w:type="dxa"/>
            </w:tcMar>
          </w:tcPr>
          <w:p w14:paraId="4D86BB36" w14:textId="65FA4BF4" w:rsidR="00CD2A00" w:rsidRPr="00816EF1" w:rsidRDefault="00CD2A00" w:rsidP="00CD2A00">
            <w:pPr>
              <w:rPr>
                <w:rFonts w:ascii="Arial" w:hAnsi="Arial" w:cs="Arial"/>
                <w:i/>
                <w:color w:val="000000"/>
                <w:spacing w:val="-2"/>
                <w:sz w:val="20"/>
                <w:szCs w:val="20"/>
                <w:u w:val="single"/>
                <w:lang w:val="es-ES_tradnl"/>
              </w:rPr>
            </w:pPr>
            <w:r w:rsidRPr="00816EF1">
              <w:rPr>
                <w:rFonts w:ascii="Arial" w:hAnsi="Arial" w:cs="Arial"/>
                <w:i/>
                <w:iCs/>
                <w:color w:val="000000"/>
                <w:spacing w:val="-2"/>
                <w:sz w:val="20"/>
                <w:szCs w:val="20"/>
                <w:u w:val="single"/>
                <w:lang w:val="es-ES_tradnl"/>
              </w:rPr>
              <w:t>Documentos de trabajo</w:t>
            </w:r>
          </w:p>
        </w:tc>
        <w:tc>
          <w:tcPr>
            <w:tcW w:w="2390" w:type="dxa"/>
            <w:shd w:val="clear" w:color="auto" w:fill="FFFF99"/>
            <w:tcMar>
              <w:top w:w="57" w:type="dxa"/>
              <w:bottom w:w="57" w:type="dxa"/>
            </w:tcMar>
          </w:tcPr>
          <w:p w14:paraId="44C8E39A" w14:textId="346CBC89" w:rsidR="00CD2A00" w:rsidRPr="00385300" w:rsidRDefault="00CD2A00" w:rsidP="00CD2A00">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IOC/A-33/3.2.Doc(1)</w:t>
            </w:r>
          </w:p>
          <w:p w14:paraId="69D074BE" w14:textId="76C82BBF" w:rsidR="00CD2A00" w:rsidRPr="00385300" w:rsidRDefault="00157654" w:rsidP="00CD2A00">
            <w:pPr>
              <w:rPr>
                <w:rFonts w:ascii="Arial" w:hAnsi="Arial" w:cs="Arial"/>
                <w:color w:val="000000"/>
                <w:sz w:val="20"/>
                <w:szCs w:val="20"/>
                <w:lang w:val="es-ES_tradnl"/>
              </w:rPr>
            </w:pPr>
            <w:r w:rsidRPr="00385300">
              <w:rPr>
                <w:rFonts w:ascii="Arial" w:hAnsi="Arial" w:cs="Arial"/>
                <w:color w:val="000000"/>
                <w:sz w:val="20"/>
                <w:szCs w:val="20"/>
                <w:lang w:val="es-ES_tradnl"/>
              </w:rPr>
              <w:t>y</w:t>
            </w:r>
            <w:r w:rsidR="00CD2A00" w:rsidRPr="00385300">
              <w:rPr>
                <w:rFonts w:ascii="Arial" w:hAnsi="Arial" w:cs="Arial"/>
                <w:color w:val="000000"/>
                <w:sz w:val="20"/>
                <w:szCs w:val="20"/>
                <w:lang w:val="es-ES_tradnl"/>
              </w:rPr>
              <w:t xml:space="preserve"> </w:t>
            </w:r>
            <w:proofErr w:type="spellStart"/>
            <w:r w:rsidR="00CD2A00" w:rsidRPr="00385300">
              <w:rPr>
                <w:rFonts w:ascii="Arial" w:hAnsi="Arial" w:cs="Arial"/>
                <w:color w:val="000000"/>
                <w:sz w:val="20"/>
                <w:szCs w:val="20"/>
                <w:lang w:val="es-ES_tradnl"/>
              </w:rPr>
              <w:t>Add</w:t>
            </w:r>
            <w:proofErr w:type="spellEnd"/>
            <w:r w:rsidRPr="00385300">
              <w:rPr>
                <w:rFonts w:ascii="Arial" w:hAnsi="Arial" w:cs="Arial"/>
                <w:color w:val="000000"/>
                <w:sz w:val="20"/>
                <w:szCs w:val="20"/>
                <w:lang w:val="es-ES_tradnl"/>
              </w:rPr>
              <w:t>.</w:t>
            </w:r>
          </w:p>
        </w:tc>
        <w:tc>
          <w:tcPr>
            <w:tcW w:w="4806" w:type="dxa"/>
            <w:gridSpan w:val="2"/>
            <w:shd w:val="clear" w:color="auto" w:fill="FFFF99"/>
            <w:tcMar>
              <w:top w:w="57" w:type="dxa"/>
              <w:bottom w:w="57" w:type="dxa"/>
            </w:tcMar>
          </w:tcPr>
          <w:p w14:paraId="7D1B8924" w14:textId="3BD123F8" w:rsidR="00CD2A00" w:rsidRPr="00385300" w:rsidRDefault="00CD2A00" w:rsidP="00CD2A00">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Informe del Secretario Ejecutivo sobre la labor realizada desde la 32ª reunión de la Asamblea (junio de 2023-mayo de 2025)</w:t>
            </w:r>
          </w:p>
        </w:tc>
      </w:tr>
      <w:tr w:rsidR="00CD2A00" w:rsidRPr="00AD5D8D" w14:paraId="4A5F70EC" w14:textId="77777777" w:rsidTr="00816EF1">
        <w:trPr>
          <w:gridAfter w:val="1"/>
          <w:wAfter w:w="8" w:type="dxa"/>
        </w:trPr>
        <w:tc>
          <w:tcPr>
            <w:tcW w:w="2268" w:type="dxa"/>
            <w:shd w:val="clear" w:color="auto" w:fill="FFFF99"/>
            <w:tcMar>
              <w:top w:w="57" w:type="dxa"/>
              <w:bottom w:w="57" w:type="dxa"/>
            </w:tcMar>
          </w:tcPr>
          <w:p w14:paraId="7225F6DD" w14:textId="77777777" w:rsidR="00CD2A00" w:rsidRPr="00385300" w:rsidRDefault="00CD2A00" w:rsidP="00CD2A00">
            <w:pPr>
              <w:rPr>
                <w:rFonts w:ascii="Arial" w:hAnsi="Arial" w:cs="Arial"/>
                <w:i/>
                <w:color w:val="000000"/>
                <w:sz w:val="20"/>
                <w:szCs w:val="20"/>
                <w:u w:val="single"/>
                <w:lang w:val="es-ES_tradnl"/>
              </w:rPr>
            </w:pPr>
          </w:p>
        </w:tc>
        <w:tc>
          <w:tcPr>
            <w:tcW w:w="2390" w:type="dxa"/>
            <w:shd w:val="clear" w:color="auto" w:fill="FFFF99"/>
            <w:tcMar>
              <w:top w:w="57" w:type="dxa"/>
              <w:bottom w:w="57" w:type="dxa"/>
            </w:tcMar>
          </w:tcPr>
          <w:p w14:paraId="357C6722" w14:textId="20ECF3C1" w:rsidR="00CD2A00" w:rsidRPr="00385300" w:rsidRDefault="00CD2A00" w:rsidP="00CD2A00">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IOC/A-33/3.2.Doc(2)</w:t>
            </w:r>
          </w:p>
        </w:tc>
        <w:tc>
          <w:tcPr>
            <w:tcW w:w="4806" w:type="dxa"/>
            <w:gridSpan w:val="2"/>
            <w:shd w:val="clear" w:color="auto" w:fill="FFFF99"/>
            <w:tcMar>
              <w:top w:w="57" w:type="dxa"/>
              <w:bottom w:w="57" w:type="dxa"/>
            </w:tcMar>
          </w:tcPr>
          <w:p w14:paraId="008D5E18" w14:textId="27B89C45" w:rsidR="00CD2A00" w:rsidRPr="00385300" w:rsidRDefault="00CD2A00" w:rsidP="00CD2A00">
            <w:pPr>
              <w:spacing w:after="60"/>
              <w:rPr>
                <w:rFonts w:ascii="Arial" w:hAnsi="Arial" w:cs="Arial"/>
                <w:color w:val="000000"/>
                <w:sz w:val="20"/>
                <w:szCs w:val="20"/>
                <w:lang w:val="es-ES_tradnl"/>
              </w:rPr>
            </w:pPr>
            <w:bookmarkStart w:id="132" w:name="_Hlk136466678"/>
            <w:r w:rsidRPr="00385300">
              <w:rPr>
                <w:rFonts w:ascii="Arial" w:hAnsi="Arial" w:cs="Arial"/>
                <w:color w:val="000000"/>
                <w:sz w:val="20"/>
                <w:szCs w:val="20"/>
                <w:lang w:val="es-ES_tradnl"/>
              </w:rPr>
              <w:t>Informe sobre la ejecución del presupuesto para 202</w:t>
            </w:r>
            <w:r w:rsidR="000E2377">
              <w:rPr>
                <w:rFonts w:ascii="Arial" w:hAnsi="Arial" w:cs="Arial"/>
                <w:color w:val="000000"/>
                <w:sz w:val="20"/>
                <w:szCs w:val="20"/>
                <w:lang w:val="es-ES_tradnl"/>
              </w:rPr>
              <w:t>4</w:t>
            </w:r>
            <w:r w:rsidRPr="00385300">
              <w:rPr>
                <w:rFonts w:ascii="Arial" w:hAnsi="Arial" w:cs="Arial"/>
                <w:color w:val="000000"/>
                <w:sz w:val="20"/>
                <w:szCs w:val="20"/>
                <w:lang w:val="es-ES_tradnl"/>
              </w:rPr>
              <w:t>-202</w:t>
            </w:r>
            <w:r w:rsidR="000E2377">
              <w:rPr>
                <w:rFonts w:ascii="Arial" w:hAnsi="Arial" w:cs="Arial"/>
                <w:color w:val="000000"/>
                <w:sz w:val="20"/>
                <w:szCs w:val="20"/>
                <w:lang w:val="es-ES_tradnl"/>
              </w:rPr>
              <w:t>5</w:t>
            </w:r>
            <w:r w:rsidRPr="00385300">
              <w:rPr>
                <w:rFonts w:ascii="Arial" w:hAnsi="Arial" w:cs="Arial"/>
                <w:color w:val="000000"/>
                <w:sz w:val="20"/>
                <w:szCs w:val="20"/>
                <w:lang w:val="es-ES_tradnl"/>
              </w:rPr>
              <w:t xml:space="preserve"> (42 C/5) al 31 de diciembre de 2024</w:t>
            </w:r>
            <w:bookmarkEnd w:id="132"/>
          </w:p>
        </w:tc>
      </w:tr>
      <w:tr w:rsidR="00CD2A00" w:rsidRPr="00AD5D8D" w14:paraId="45D9A384" w14:textId="77777777" w:rsidTr="00816EF1">
        <w:trPr>
          <w:gridAfter w:val="1"/>
          <w:wAfter w:w="8" w:type="dxa"/>
        </w:trPr>
        <w:tc>
          <w:tcPr>
            <w:tcW w:w="2268" w:type="dxa"/>
            <w:shd w:val="clear" w:color="auto" w:fill="FFFF99"/>
            <w:tcMar>
              <w:top w:w="57" w:type="dxa"/>
              <w:bottom w:w="57" w:type="dxa"/>
            </w:tcMar>
          </w:tcPr>
          <w:p w14:paraId="4A7BDC09" w14:textId="77777777" w:rsidR="00CD2A00" w:rsidRPr="00385300" w:rsidRDefault="00CD2A00" w:rsidP="00CD2A00">
            <w:pPr>
              <w:rPr>
                <w:rFonts w:ascii="Arial" w:hAnsi="Arial" w:cs="Arial"/>
                <w:i/>
                <w:color w:val="000000"/>
                <w:sz w:val="20"/>
                <w:szCs w:val="20"/>
                <w:u w:val="single"/>
                <w:lang w:val="es-ES_tradnl"/>
              </w:rPr>
            </w:pPr>
          </w:p>
        </w:tc>
        <w:tc>
          <w:tcPr>
            <w:tcW w:w="2390" w:type="dxa"/>
            <w:shd w:val="clear" w:color="auto" w:fill="FFFF99"/>
            <w:tcMar>
              <w:top w:w="57" w:type="dxa"/>
              <w:bottom w:w="57" w:type="dxa"/>
            </w:tcMar>
          </w:tcPr>
          <w:p w14:paraId="0CB52375" w14:textId="12E5C708" w:rsidR="00CD2A00" w:rsidRPr="00385300" w:rsidRDefault="00CD2A00" w:rsidP="00CD2A00">
            <w:pPr>
              <w:rPr>
                <w:rFonts w:ascii="Arial" w:hAnsi="Arial" w:cs="Arial"/>
                <w:color w:val="000000"/>
                <w:sz w:val="20"/>
                <w:szCs w:val="20"/>
                <w:lang w:val="es-ES_tradnl"/>
              </w:rPr>
            </w:pPr>
            <w:bookmarkStart w:id="133" w:name="_Hlk68615697"/>
            <w:r w:rsidRPr="00385300">
              <w:rPr>
                <w:rFonts w:ascii="Arial" w:hAnsi="Arial" w:cs="Arial"/>
                <w:color w:val="000000" w:themeColor="text1"/>
                <w:sz w:val="20"/>
                <w:szCs w:val="20"/>
                <w:lang w:val="es-ES_tradnl"/>
              </w:rPr>
              <w:t>IOC/A-33/3.2.Doc(3)</w:t>
            </w:r>
            <w:bookmarkEnd w:id="133"/>
          </w:p>
        </w:tc>
        <w:tc>
          <w:tcPr>
            <w:tcW w:w="4806" w:type="dxa"/>
            <w:gridSpan w:val="2"/>
            <w:shd w:val="clear" w:color="auto" w:fill="FFFF99"/>
            <w:tcMar>
              <w:top w:w="57" w:type="dxa"/>
              <w:bottom w:w="57" w:type="dxa"/>
            </w:tcMar>
          </w:tcPr>
          <w:p w14:paraId="1C1DFF58" w14:textId="6DA1A595" w:rsidR="00CD2A00" w:rsidRPr="00385300" w:rsidRDefault="00CD2A00" w:rsidP="00CD2A00">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Situación financiera de la Cuenta Especial de la COI a finales de 2024 y previsión para 2025</w:t>
            </w:r>
          </w:p>
        </w:tc>
      </w:tr>
      <w:tr w:rsidR="00A22777" w:rsidRPr="00D13BD6" w14:paraId="2892D0F7" w14:textId="77777777" w:rsidTr="00816EF1">
        <w:trPr>
          <w:trHeight w:hRule="exact" w:val="567"/>
        </w:trPr>
        <w:tc>
          <w:tcPr>
            <w:tcW w:w="2268" w:type="dxa"/>
            <w:shd w:val="clear" w:color="auto" w:fill="F7CAAC" w:themeFill="accent2" w:themeFillTint="66"/>
            <w:tcMar>
              <w:top w:w="0" w:type="dxa"/>
              <w:bottom w:w="0" w:type="dxa"/>
            </w:tcMar>
          </w:tcPr>
          <w:p w14:paraId="1D5ECA19" w14:textId="77B1C88F" w:rsidR="00A22777" w:rsidRPr="00D21F15" w:rsidRDefault="00A22777" w:rsidP="003D7704">
            <w:pPr>
              <w:rPr>
                <w:rFonts w:ascii="Arial" w:hAnsi="Arial" w:cs="Arial"/>
                <w:i/>
                <w:color w:val="000000"/>
                <w:sz w:val="20"/>
                <w:szCs w:val="20"/>
                <w:u w:val="single"/>
              </w:rPr>
            </w:pPr>
            <w:r w:rsidRPr="00D21F15">
              <w:rPr>
                <w:rFonts w:ascii="Arial" w:hAnsi="Arial" w:cs="Arial"/>
                <w:i/>
                <w:color w:val="000000"/>
                <w:sz w:val="20"/>
                <w:szCs w:val="20"/>
                <w:u w:val="single"/>
              </w:rPr>
              <w:t>Informa</w:t>
            </w:r>
            <w:r>
              <w:rPr>
                <w:rFonts w:ascii="Arial" w:hAnsi="Arial" w:cs="Arial"/>
                <w:i/>
                <w:color w:val="000000"/>
                <w:sz w:val="20"/>
                <w:szCs w:val="20"/>
                <w:u w:val="single"/>
              </w:rPr>
              <w:t>c</w:t>
            </w:r>
            <w:r w:rsidRPr="00D21F15">
              <w:rPr>
                <w:rFonts w:ascii="Arial" w:hAnsi="Arial" w:cs="Arial"/>
                <w:i/>
                <w:color w:val="000000"/>
                <w:sz w:val="20"/>
                <w:szCs w:val="20"/>
                <w:u w:val="single"/>
              </w:rPr>
              <w:t>i</w:t>
            </w:r>
            <w:r>
              <w:rPr>
                <w:rFonts w:ascii="Arial" w:hAnsi="Arial" w:cs="Arial"/>
                <w:i/>
                <w:color w:val="000000"/>
                <w:sz w:val="20"/>
                <w:szCs w:val="20"/>
                <w:u w:val="single"/>
              </w:rPr>
              <w:t>ó</w:t>
            </w:r>
            <w:r w:rsidRPr="00D21F15">
              <w:rPr>
                <w:rFonts w:ascii="Arial" w:hAnsi="Arial" w:cs="Arial"/>
                <w:i/>
                <w:color w:val="000000"/>
                <w:sz w:val="20"/>
                <w:szCs w:val="20"/>
                <w:u w:val="single"/>
              </w:rPr>
              <w:t>n</w:t>
            </w:r>
          </w:p>
        </w:tc>
        <w:tc>
          <w:tcPr>
            <w:tcW w:w="2390" w:type="dxa"/>
            <w:shd w:val="clear" w:color="auto" w:fill="auto"/>
            <w:tcMar>
              <w:top w:w="0" w:type="dxa"/>
              <w:bottom w:w="0" w:type="dxa"/>
            </w:tcMar>
          </w:tcPr>
          <w:p w14:paraId="587BD142" w14:textId="77777777" w:rsidR="00A22777" w:rsidRPr="00D21F15" w:rsidRDefault="00A22777" w:rsidP="003D7704">
            <w:pPr>
              <w:rPr>
                <w:rFonts w:ascii="Arial" w:hAnsi="Arial" w:cs="Arial"/>
                <w:color w:val="000000"/>
                <w:sz w:val="20"/>
                <w:szCs w:val="20"/>
              </w:rPr>
            </w:pPr>
            <w:r>
              <w:rPr>
                <w:rFonts w:ascii="Arial" w:hAnsi="Arial" w:cs="Arial"/>
                <w:color w:val="000000"/>
                <w:sz w:val="20"/>
                <w:szCs w:val="20"/>
              </w:rPr>
              <w:t>IOC/A-33/3.2.Inf.1</w:t>
            </w:r>
          </w:p>
        </w:tc>
        <w:tc>
          <w:tcPr>
            <w:tcW w:w="4814" w:type="dxa"/>
            <w:gridSpan w:val="3"/>
            <w:shd w:val="clear" w:color="auto" w:fill="auto"/>
          </w:tcPr>
          <w:p w14:paraId="2117C950" w14:textId="77777777" w:rsidR="00A22777" w:rsidRPr="00D13BD6" w:rsidRDefault="00A22777" w:rsidP="003D7704">
            <w:pPr>
              <w:rPr>
                <w:rFonts w:ascii="Arial" w:hAnsi="Arial" w:cs="Arial"/>
                <w:color w:val="000000"/>
                <w:sz w:val="20"/>
                <w:szCs w:val="20"/>
              </w:rPr>
            </w:pPr>
            <w:r w:rsidRPr="00074AD2">
              <w:rPr>
                <w:rFonts w:ascii="Arial" w:hAnsi="Arial" w:cs="Arial"/>
                <w:color w:val="000000"/>
                <w:sz w:val="20"/>
                <w:szCs w:val="20"/>
              </w:rPr>
              <w:t xml:space="preserve">Progress on planning for the 2026 </w:t>
            </w:r>
            <w:r w:rsidRPr="003D7704">
              <w:rPr>
                <w:rFonts w:ascii="Arial" w:hAnsi="Arial" w:cs="Arial"/>
                <w:i/>
                <w:iCs/>
                <w:color w:val="000000"/>
                <w:sz w:val="20"/>
                <w:szCs w:val="20"/>
              </w:rPr>
              <w:t>State of the Ocean Report</w:t>
            </w:r>
            <w:r>
              <w:rPr>
                <w:rFonts w:ascii="Arial" w:hAnsi="Arial" w:cs="Arial"/>
                <w:i/>
                <w:iCs/>
                <w:color w:val="000000"/>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StOR</w:t>
            </w:r>
            <w:proofErr w:type="spellEnd"/>
            <w:r>
              <w:rPr>
                <w:rFonts w:ascii="Arial" w:hAnsi="Arial" w:cs="Arial"/>
                <w:color w:val="000000"/>
                <w:sz w:val="20"/>
                <w:szCs w:val="20"/>
              </w:rPr>
              <w:t>)</w:t>
            </w:r>
          </w:p>
        </w:tc>
      </w:tr>
      <w:tr w:rsidR="00A22777" w:rsidRPr="00D21F15" w14:paraId="2758F36B" w14:textId="77777777" w:rsidTr="00816EF1">
        <w:trPr>
          <w:trHeight w:hRule="exact" w:val="560"/>
        </w:trPr>
        <w:tc>
          <w:tcPr>
            <w:tcW w:w="2268" w:type="dxa"/>
            <w:shd w:val="clear" w:color="auto" w:fill="F7CAAC" w:themeFill="accent2" w:themeFillTint="66"/>
            <w:tcMar>
              <w:top w:w="0" w:type="dxa"/>
              <w:bottom w:w="0" w:type="dxa"/>
            </w:tcMar>
          </w:tcPr>
          <w:p w14:paraId="23675179" w14:textId="77777777" w:rsidR="00A22777" w:rsidRPr="00D21F15" w:rsidRDefault="00A22777" w:rsidP="003D7704">
            <w:pPr>
              <w:rPr>
                <w:rFonts w:ascii="Arial" w:hAnsi="Arial" w:cs="Arial"/>
                <w:i/>
                <w:color w:val="000000"/>
                <w:sz w:val="20"/>
                <w:szCs w:val="20"/>
                <w:u w:val="single"/>
              </w:rPr>
            </w:pPr>
          </w:p>
        </w:tc>
        <w:tc>
          <w:tcPr>
            <w:tcW w:w="2390" w:type="dxa"/>
            <w:shd w:val="clear" w:color="auto" w:fill="auto"/>
            <w:tcMar>
              <w:top w:w="0" w:type="dxa"/>
              <w:bottom w:w="0" w:type="dxa"/>
            </w:tcMar>
          </w:tcPr>
          <w:p w14:paraId="4DAD5C35" w14:textId="77777777" w:rsidR="00A22777" w:rsidRPr="00D21F15" w:rsidRDefault="00A22777" w:rsidP="003D7704">
            <w:pPr>
              <w:rPr>
                <w:rFonts w:ascii="Arial" w:hAnsi="Arial" w:cs="Arial"/>
                <w:color w:val="000000"/>
                <w:sz w:val="20"/>
                <w:szCs w:val="20"/>
              </w:rPr>
            </w:pPr>
            <w:r>
              <w:rPr>
                <w:rFonts w:ascii="Arial" w:hAnsi="Arial" w:cs="Arial"/>
                <w:color w:val="000000"/>
                <w:sz w:val="20"/>
                <w:szCs w:val="20"/>
              </w:rPr>
              <w:t>IOC/A-33/3.2.Inf.2</w:t>
            </w:r>
          </w:p>
        </w:tc>
        <w:tc>
          <w:tcPr>
            <w:tcW w:w="4814" w:type="dxa"/>
            <w:gridSpan w:val="3"/>
            <w:shd w:val="clear" w:color="auto" w:fill="auto"/>
          </w:tcPr>
          <w:p w14:paraId="0EB74183" w14:textId="77777777" w:rsidR="00A22777" w:rsidRPr="00D21F15" w:rsidRDefault="00A22777" w:rsidP="003D7704">
            <w:pPr>
              <w:rPr>
                <w:rFonts w:ascii="Arial" w:hAnsi="Arial" w:cs="Arial"/>
                <w:color w:val="000000"/>
                <w:sz w:val="20"/>
                <w:szCs w:val="20"/>
              </w:rPr>
            </w:pPr>
            <w:r w:rsidRPr="00074AD2">
              <w:rPr>
                <w:rFonts w:ascii="Arial" w:hAnsi="Arial" w:cs="Arial"/>
                <w:color w:val="000000"/>
                <w:sz w:val="20"/>
                <w:szCs w:val="20"/>
              </w:rPr>
              <w:t xml:space="preserve">Progress report on the third edition of the </w:t>
            </w:r>
            <w:r w:rsidRPr="003D7704">
              <w:rPr>
                <w:rFonts w:ascii="Arial" w:hAnsi="Arial" w:cs="Arial"/>
                <w:i/>
                <w:iCs/>
                <w:color w:val="000000"/>
                <w:sz w:val="20"/>
                <w:szCs w:val="20"/>
              </w:rPr>
              <w:t>Global Ocean Science Repor</w:t>
            </w:r>
            <w:r>
              <w:rPr>
                <w:rFonts w:ascii="Arial" w:hAnsi="Arial" w:cs="Arial"/>
                <w:i/>
                <w:iCs/>
                <w:color w:val="000000"/>
                <w:sz w:val="20"/>
                <w:szCs w:val="20"/>
              </w:rPr>
              <w:t xml:space="preserve">t </w:t>
            </w:r>
            <w:r>
              <w:rPr>
                <w:rFonts w:ascii="Arial" w:hAnsi="Arial" w:cs="Arial"/>
                <w:color w:val="000000"/>
                <w:sz w:val="20"/>
                <w:szCs w:val="20"/>
              </w:rPr>
              <w:t>(GOSR)</w:t>
            </w:r>
          </w:p>
        </w:tc>
      </w:tr>
      <w:tr w:rsidR="00544040" w:rsidRPr="00A22777" w14:paraId="4C157A80" w14:textId="77777777" w:rsidTr="00816EF1">
        <w:trPr>
          <w:gridAfter w:val="2"/>
          <w:wAfter w:w="166" w:type="dxa"/>
          <w:trHeight w:hRule="exact" w:val="60"/>
        </w:trPr>
        <w:tc>
          <w:tcPr>
            <w:tcW w:w="2268" w:type="dxa"/>
            <w:shd w:val="clear" w:color="auto" w:fill="auto"/>
            <w:tcMar>
              <w:top w:w="0" w:type="dxa"/>
              <w:bottom w:w="0" w:type="dxa"/>
            </w:tcMar>
          </w:tcPr>
          <w:p w14:paraId="4962E2E8" w14:textId="77777777" w:rsidR="00544040" w:rsidRPr="00816EF1" w:rsidRDefault="00544040" w:rsidP="00544040">
            <w:pPr>
              <w:rPr>
                <w:rFonts w:ascii="Arial" w:hAnsi="Arial" w:cs="Arial"/>
                <w:i/>
                <w:color w:val="000000"/>
                <w:sz w:val="20"/>
                <w:szCs w:val="20"/>
                <w:u w:val="single"/>
              </w:rPr>
            </w:pPr>
          </w:p>
        </w:tc>
        <w:tc>
          <w:tcPr>
            <w:tcW w:w="7038" w:type="dxa"/>
            <w:gridSpan w:val="2"/>
            <w:shd w:val="clear" w:color="auto" w:fill="auto"/>
            <w:tcMar>
              <w:top w:w="0" w:type="dxa"/>
              <w:bottom w:w="0" w:type="dxa"/>
            </w:tcMar>
          </w:tcPr>
          <w:p w14:paraId="71A7C3F5" w14:textId="77777777" w:rsidR="00544040" w:rsidRPr="00816EF1" w:rsidRDefault="00544040" w:rsidP="00544040">
            <w:pPr>
              <w:rPr>
                <w:rFonts w:ascii="Arial" w:hAnsi="Arial" w:cs="Arial"/>
                <w:color w:val="000000"/>
                <w:sz w:val="20"/>
                <w:szCs w:val="20"/>
                <w:lang w:val="en-US"/>
              </w:rPr>
            </w:pPr>
          </w:p>
        </w:tc>
      </w:tr>
    </w:tbl>
    <w:p w14:paraId="0B1073E6" w14:textId="77777777" w:rsidR="00442566" w:rsidRPr="00385300" w:rsidRDefault="00442566"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Secretario Ejecutivo presentó este punto utilizando una presentación en PowerPoint.</w:t>
      </w:r>
    </w:p>
    <w:p w14:paraId="0D4C7166" w14:textId="77777777" w:rsidR="00442566" w:rsidRPr="00385300" w:rsidRDefault="00442566"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Destacó que los cambios rápidos y acelerados que se producen en el océano plantean nuevas exigencias a la COI para el cumplimiento de su mandato de generar y aplicar conocimientos. Se deben mejorar las observaciones oceánicas para proporcionar un mayor volumen de conocimientos y actualizarlos continuamente. La aplicación del aprendizaje y el conocimiento, que constituye la segunda parte del mandato de la COI, cobra cada vez más importancia en consonancia con la evolución del panorama mundial de la gobernanza oceánica y la creciente pertinencia de los mecanismos regionales de políticas y gobernanza.</w:t>
      </w:r>
    </w:p>
    <w:p w14:paraId="1315CB62" w14:textId="218313F2" w:rsidR="007A296C" w:rsidRPr="00385300" w:rsidRDefault="006477B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proporción del presupuesto ordinario de la UNESCO asignada a la COI para 2024-2025 (42 C/5) se incrementó al 3 % a petición de sus Estados Miembros. Dos terceras partes (68 %) de los recursos adicionales no relacionados con el personal se asignaron de forma generalizada para estabilizar todas las funciones de la COI, y un tercio (32 %) se destinó a inversiones adicionales específicas en el Sistema Mundial de Observación del Océano </w:t>
      </w:r>
      <w:r w:rsidRPr="00385300">
        <w:rPr>
          <w:rFonts w:ascii="Arial" w:hAnsi="Arial" w:cs="Arial"/>
          <w:sz w:val="22"/>
          <w:szCs w:val="22"/>
          <w:lang w:val="es-ES_tradnl"/>
        </w:rPr>
        <w:lastRenderedPageBreak/>
        <w:t>(GOOS), el Intercambio Internacional de Datos e Información Oceanográficos (IODE) y el desarrollo de capacidades por conducto de los órganos subsidiarios regionales de la COI.</w:t>
      </w:r>
    </w:p>
    <w:p w14:paraId="43829F0A" w14:textId="590E137B" w:rsidR="00623DFA" w:rsidRDefault="006477B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refuerzo de la labor de la COI en materia de observaciones y datos oceánicos se traduce en productos y servicios que respaldan, entre otras cosas, el seguimiento marino para el Marco Mundial de Biodiversidad de Kunming-Montreal, el Acuerdo relativo a la Conservación y el Uso Sostenible de la Diversidad Biológica Marina de las Zonas Situadas Fuera de la Jurisdicción Nacional y los marcos relacionados con la contaminación, además de consolidar la función de la COI como asociado mundial en materia de conocimientos para la planificación oceánica sostenible. En este contexto, el Secretario Ejecutivo destacó la importancia de adecuar el GOOS a la rápida evolución del océano y de crear una arquitectura integrada de datos de la COI que pueda satisfacer mejor las necesidades de los responsables de la toma de decisiones y de la gestión del océano</w:t>
      </w:r>
      <w:r w:rsidR="007A296C" w:rsidRPr="00385300">
        <w:rPr>
          <w:rFonts w:ascii="Arial" w:hAnsi="Arial" w:cs="Arial"/>
          <w:sz w:val="22"/>
          <w:szCs w:val="22"/>
          <w:lang w:val="es-ES_tradnl"/>
        </w:rPr>
        <w:t>.</w:t>
      </w:r>
    </w:p>
    <w:p w14:paraId="0ED5323D" w14:textId="377E0424" w:rsidR="007A296C" w:rsidRPr="00385300" w:rsidRDefault="00E1000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Veinte años después del tsunami del océano Índico de 2004, la COI puede estar orgullosa de los progresos realizados. Las cuatro cuencas oceánicas disponen de sistemas de alerta contra los tsunamis, y se ha otorgado el reconocimiento Tsunami Ready a 100 comunidades de 31 Estados Miembros, 15 de los cuales son pequeños Estados insulares en desarrollo (PEID). Sin embargo, aún queda mucho por hacer para alcanzar el ambicioso objetivo de cubrir todas las comunidades en situación de riesgo de aquí a 2030.</w:t>
      </w:r>
    </w:p>
    <w:p w14:paraId="23F513B2" w14:textId="57F7E27E" w:rsidR="007A296C" w:rsidRPr="00385300" w:rsidRDefault="00E1000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labor programática de desarrollo de capacidades de la COI, que se rige por las Estrategia de Desarrollo de Capacidades de la COI para 2023-2030, se complementa con el mecanismo de desarrollo de capacidades del Decenio del Océano, cuyo objetivo es elaborar y ejecutar iniciativas prioritarias de desarrollo de capacidades en el marco del Decenio, centrándose en los PEID, los países menos adelantados (PMA) y los jóvenes profesionales del océano. Los órganos subsidiarios regionales de la COI prosiguen su labor esencial de catalizar la colaboración y la repercusión sobre el terreno.</w:t>
      </w:r>
    </w:p>
    <w:p w14:paraId="051C1D4D" w14:textId="170E3BAF" w:rsidR="00623DFA" w:rsidRDefault="00E1000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A continuación, el Secretario Ejecutivo presentó un panorama general de los aspectos programáticos más destacados y de los hitos alcanzados respecto a todas las funciones de la Comisión</w:t>
      </w:r>
      <w:r w:rsidR="007A296C" w:rsidRPr="00385300">
        <w:rPr>
          <w:rFonts w:ascii="Arial" w:hAnsi="Arial" w:cs="Arial"/>
          <w:sz w:val="22"/>
          <w:szCs w:val="22"/>
          <w:lang w:val="es-ES_tradnl"/>
        </w:rPr>
        <w:t>.</w:t>
      </w:r>
    </w:p>
    <w:p w14:paraId="301CA8C7" w14:textId="3222E715" w:rsidR="007A296C" w:rsidRPr="00385300" w:rsidRDefault="00E10004"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Para concluir, recalcó que el doble objetivo de aprendizaje y aplicación se refleja en la Estrategia a Plazo Medio de la COI y se ajusta al espíritu del Decenio de las Naciones Unidas de las Ciencias Oceánicas para el Desarrollo Sostenible (2021-2030), que tiene por objeto generar la ciencia necesaria para adoptar las decisiones pertinentes para la sostenibilidad del océano. Los programas y proyectos dirigidos por la COI que se están elaborando en el marco del Decenio del Océano abarcan desde las observaciones hasta la planificación oceánica sostenible, pasando por la investigación. Son bancos de prueba para enfoques transformadores en cuanto a la generación de conocimientos oportunos, pertinentes y elaborados de forma conjunta que pueden aplicarse directamente a la toma de decisiones. Las diversas comunidades de partes interesadas que se están configurando gracias a los procesos del Decenio del Océano serán redes importantes para la COI una vez que finalice del Decenio, en el marco de sus esfuerzos por mejorar la generación de conocimientos y su aplicación. Así pues, el Decenio del Océano proporciona el marco para que los programas de la COI funcionen de manera innovadora, con nuevos asociados centrados en cuestiones emergentes, para así construir los cimientos de la COI del futuro, que será nuestro legado al término del Decenio, a fin de cumplir las expectativas de los Estados Miembros.</w:t>
      </w:r>
    </w:p>
    <w:tbl>
      <w:tblPr>
        <w:tblW w:w="0" w:type="auto"/>
        <w:shd w:val="clear" w:color="auto" w:fill="CCFFCC"/>
        <w:tblLook w:val="0000" w:firstRow="0" w:lastRow="0" w:firstColumn="0" w:lastColumn="0" w:noHBand="0" w:noVBand="0"/>
      </w:tblPr>
      <w:tblGrid>
        <w:gridCol w:w="8964"/>
      </w:tblGrid>
      <w:tr w:rsidR="00D36168" w:rsidRPr="00AD5D8D" w14:paraId="011ACA21" w14:textId="77777777" w:rsidTr="00157654">
        <w:trPr>
          <w:trHeight w:val="1362"/>
        </w:trPr>
        <w:tc>
          <w:tcPr>
            <w:tcW w:w="8964" w:type="dxa"/>
            <w:shd w:val="clear" w:color="auto" w:fill="CCFFCC"/>
            <w:tcMar>
              <w:top w:w="113" w:type="dxa"/>
              <w:bottom w:w="113" w:type="dxa"/>
            </w:tcMar>
          </w:tcPr>
          <w:p w14:paraId="06CA2A71" w14:textId="77777777" w:rsidR="007A704D" w:rsidRPr="00385300" w:rsidRDefault="007A704D" w:rsidP="007A704D">
            <w:pPr>
              <w:spacing w:after="240"/>
              <w:rPr>
                <w:rFonts w:ascii="Arial" w:hAnsi="Arial" w:cs="Arial"/>
                <w:color w:val="000000"/>
                <w:sz w:val="22"/>
                <w:szCs w:val="22"/>
                <w:lang w:val="es-ES_tradnl"/>
              </w:rPr>
            </w:pPr>
            <w:r w:rsidRPr="00385300">
              <w:rPr>
                <w:rFonts w:ascii="Arial" w:hAnsi="Arial" w:cs="Arial"/>
                <w:i/>
                <w:iCs/>
                <w:color w:val="000000"/>
                <w:sz w:val="22"/>
                <w:szCs w:val="22"/>
                <w:u w:val="single"/>
                <w:lang w:val="es-ES_tradnl"/>
              </w:rPr>
              <w:t>Proyecto de decisión A-33/3.2</w:t>
            </w:r>
          </w:p>
          <w:p w14:paraId="14CAF46A" w14:textId="77777777" w:rsidR="007A704D" w:rsidRPr="00385300" w:rsidRDefault="007A704D" w:rsidP="007A704D">
            <w:pPr>
              <w:spacing w:after="120"/>
              <w:ind w:left="4"/>
              <w:jc w:val="center"/>
              <w:rPr>
                <w:rFonts w:ascii="Arial" w:eastAsia="Calibri" w:hAnsi="Arial" w:cs="Arial"/>
                <w:b/>
                <w:sz w:val="22"/>
                <w:szCs w:val="22"/>
                <w:lang w:val="es-ES_tradnl"/>
              </w:rPr>
            </w:pPr>
            <w:r w:rsidRPr="00385300">
              <w:rPr>
                <w:rFonts w:ascii="Arial" w:hAnsi="Arial" w:cs="Arial"/>
                <w:b/>
                <w:bCs/>
                <w:color w:val="000000"/>
                <w:sz w:val="22"/>
                <w:szCs w:val="22"/>
                <w:lang w:val="es-ES_tradnl"/>
              </w:rPr>
              <w:t>Informe del Secretario Ejecutivo</w:t>
            </w:r>
          </w:p>
          <w:p w14:paraId="490F454C" w14:textId="77777777" w:rsidR="007A704D" w:rsidRPr="00385300" w:rsidRDefault="007A704D" w:rsidP="007A704D">
            <w:pPr>
              <w:spacing w:after="12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69E256B0" w14:textId="77777777" w:rsidR="007A704D" w:rsidRPr="00385300" w:rsidRDefault="007A704D" w:rsidP="00AA7AE8">
            <w:pPr>
              <w:pStyle w:val="Marge"/>
              <w:numPr>
                <w:ilvl w:val="0"/>
                <w:numId w:val="23"/>
              </w:numPr>
              <w:tabs>
                <w:tab w:val="clear" w:pos="567"/>
              </w:tabs>
              <w:snapToGrid/>
              <w:ind w:left="1165"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lastRenderedPageBreak/>
              <w:t>Habiendo examinado</w:t>
            </w:r>
            <w:r w:rsidRPr="00385300">
              <w:rPr>
                <w:rFonts w:ascii="Arial" w:hAnsi="Arial" w:cs="Arial"/>
                <w:color w:val="000000"/>
                <w:sz w:val="22"/>
                <w:szCs w:val="22"/>
                <w:lang w:val="es-ES_tradnl"/>
              </w:rPr>
              <w:t xml:space="preserve"> los </w:t>
            </w:r>
            <w:r w:rsidRPr="00385300">
              <w:rPr>
                <w:rFonts w:ascii="Arial" w:eastAsia="DengXian" w:hAnsi="Arial" w:cs="Arial"/>
                <w:snapToGrid/>
                <w:sz w:val="22"/>
                <w:szCs w:val="22"/>
                <w:lang w:val="es-ES_tradnl" w:eastAsia="zh-CN"/>
              </w:rPr>
              <w:t>documentos</w:t>
            </w:r>
            <w:r w:rsidRPr="00385300">
              <w:rPr>
                <w:rFonts w:ascii="Arial" w:hAnsi="Arial" w:cs="Arial"/>
                <w:color w:val="000000"/>
                <w:sz w:val="22"/>
                <w:szCs w:val="22"/>
                <w:lang w:val="es-ES_tradnl"/>
              </w:rPr>
              <w:t xml:space="preserve"> IOC/A-33/3.2.Doc(1) y </w:t>
            </w:r>
            <w:proofErr w:type="spellStart"/>
            <w:r w:rsidRPr="00385300">
              <w:rPr>
                <w:rFonts w:ascii="Arial" w:hAnsi="Arial" w:cs="Arial"/>
                <w:color w:val="000000"/>
                <w:sz w:val="22"/>
                <w:szCs w:val="22"/>
                <w:lang w:val="es-ES_tradnl"/>
              </w:rPr>
              <w:t>Add</w:t>
            </w:r>
            <w:proofErr w:type="spellEnd"/>
            <w:r w:rsidRPr="00385300">
              <w:rPr>
                <w:rFonts w:ascii="Arial" w:hAnsi="Arial" w:cs="Arial"/>
                <w:color w:val="000000"/>
                <w:sz w:val="22"/>
                <w:szCs w:val="22"/>
                <w:lang w:val="es-ES_tradnl"/>
              </w:rPr>
              <w:t>., IOC/A-33/3.2.Doc(2) y IOC/A-33/3.2.Doc(3),</w:t>
            </w:r>
          </w:p>
          <w:p w14:paraId="2B24953A" w14:textId="77777777" w:rsidR="007A704D" w:rsidRPr="00385300" w:rsidRDefault="007A704D" w:rsidP="00AA7AE8">
            <w:pPr>
              <w:pStyle w:val="Marge"/>
              <w:numPr>
                <w:ilvl w:val="0"/>
                <w:numId w:val="23"/>
              </w:numPr>
              <w:tabs>
                <w:tab w:val="clear" w:pos="567"/>
              </w:tabs>
              <w:snapToGrid/>
              <w:ind w:left="1165"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t>Agradece</w:t>
            </w:r>
            <w:r w:rsidRPr="00385300">
              <w:rPr>
                <w:rFonts w:ascii="Arial" w:hAnsi="Arial" w:cs="Arial"/>
                <w:color w:val="000000"/>
                <w:sz w:val="22"/>
                <w:szCs w:val="22"/>
                <w:lang w:val="es-ES_tradnl"/>
              </w:rPr>
              <w:t xml:space="preserve"> al Secretario </w:t>
            </w:r>
            <w:r w:rsidRPr="00385300">
              <w:rPr>
                <w:rFonts w:ascii="Arial" w:eastAsia="DengXian" w:hAnsi="Arial" w:cs="Arial"/>
                <w:snapToGrid/>
                <w:sz w:val="22"/>
                <w:szCs w:val="22"/>
                <w:lang w:val="es-ES_tradnl" w:eastAsia="zh-CN"/>
              </w:rPr>
              <w:t>Ejecutivo</w:t>
            </w:r>
            <w:r w:rsidRPr="00385300">
              <w:rPr>
                <w:rFonts w:ascii="Arial" w:hAnsi="Arial" w:cs="Arial"/>
                <w:color w:val="000000"/>
                <w:sz w:val="22"/>
                <w:szCs w:val="22"/>
                <w:lang w:val="es-ES_tradnl"/>
              </w:rPr>
              <w:t xml:space="preserve"> este exhaustivo informe;</w:t>
            </w:r>
          </w:p>
          <w:p w14:paraId="4587AD93" w14:textId="1814590E" w:rsidR="00C22C24" w:rsidRPr="00816EF1" w:rsidRDefault="007A704D" w:rsidP="00AA7AE8">
            <w:pPr>
              <w:pStyle w:val="Marge"/>
              <w:numPr>
                <w:ilvl w:val="0"/>
                <w:numId w:val="23"/>
              </w:numPr>
              <w:tabs>
                <w:tab w:val="clear" w:pos="567"/>
              </w:tabs>
              <w:snapToGrid/>
              <w:ind w:left="1165" w:hanging="567"/>
              <w:rPr>
                <w:rFonts w:ascii="Arial" w:hAnsi="Arial" w:cs="Arial"/>
                <w:sz w:val="22"/>
                <w:szCs w:val="22"/>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 la información </w:t>
            </w:r>
            <w:r w:rsidRPr="00385300">
              <w:rPr>
                <w:rFonts w:ascii="Arial" w:eastAsia="DengXian" w:hAnsi="Arial" w:cs="Arial"/>
                <w:snapToGrid/>
                <w:sz w:val="22"/>
                <w:szCs w:val="22"/>
                <w:lang w:val="es-ES_tradnl" w:eastAsia="zh-CN"/>
              </w:rPr>
              <w:t>proporcionada</w:t>
            </w:r>
            <w:r w:rsidRPr="00385300">
              <w:rPr>
                <w:rFonts w:ascii="Arial" w:hAnsi="Arial" w:cs="Arial"/>
                <w:color w:val="000000"/>
                <w:sz w:val="22"/>
                <w:szCs w:val="22"/>
                <w:lang w:val="es-ES_tradnl"/>
              </w:rPr>
              <w:t xml:space="preserve">, </w:t>
            </w:r>
            <w:r w:rsidRPr="00385300">
              <w:rPr>
                <w:rFonts w:ascii="Arial" w:hAnsi="Arial" w:cs="Arial"/>
                <w:color w:val="000000"/>
                <w:sz w:val="22"/>
                <w:szCs w:val="22"/>
                <w:u w:val="single"/>
                <w:lang w:val="es-ES_tradnl"/>
              </w:rPr>
              <w:t>acogiendo con beneplácito</w:t>
            </w:r>
            <w:r w:rsidRPr="00385300">
              <w:rPr>
                <w:rFonts w:ascii="Arial" w:hAnsi="Arial" w:cs="Arial"/>
                <w:color w:val="000000"/>
                <w:sz w:val="22"/>
                <w:szCs w:val="22"/>
                <w:lang w:val="es-ES_tradnl"/>
              </w:rPr>
              <w:t xml:space="preserve"> los importantes avances logrados en muchos ámbitos programáticos.</w:t>
            </w:r>
          </w:p>
        </w:tc>
      </w:tr>
    </w:tbl>
    <w:p w14:paraId="11717388" w14:textId="77777777" w:rsidR="007C4FA2" w:rsidRPr="00385300" w:rsidRDefault="007C4FA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134" w:name="_Toc531253825"/>
      <w:bookmarkStart w:id="135" w:name="_Toc2766656"/>
      <w:bookmarkStart w:id="136" w:name="_Toc67920988"/>
      <w:bookmarkStart w:id="137" w:name="_Toc68180553"/>
      <w:bookmarkStart w:id="138" w:name="_Toc131777743"/>
      <w:bookmarkStart w:id="139" w:name="_Toc134002192"/>
      <w:bookmarkStart w:id="140" w:name="_Toc134002368"/>
      <w:bookmarkStart w:id="141" w:name="_Toc190766973"/>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5C0C2D36" w14:textId="77777777" w:rsidR="007C4FA2" w:rsidRPr="00385300" w:rsidRDefault="007C4FA2" w:rsidP="00AA7AE8">
      <w:pPr>
        <w:pStyle w:val="Heading2"/>
        <w:numPr>
          <w:ilvl w:val="1"/>
          <w:numId w:val="29"/>
        </w:numPr>
        <w:tabs>
          <w:tab w:val="clear" w:pos="737"/>
        </w:tabs>
        <w:ind w:left="567" w:hanging="567"/>
        <w:rPr>
          <w:rFonts w:cs="Arial"/>
          <w:szCs w:val="22"/>
          <w:lang w:val="es-ES_tradnl"/>
        </w:rPr>
      </w:pPr>
      <w:bookmarkStart w:id="142" w:name="_Toc201239125"/>
      <w:bookmarkStart w:id="143" w:name="_Toc190766974"/>
      <w:bookmarkStart w:id="144" w:name="_Hlk136008494"/>
      <w:bookmarkEnd w:id="134"/>
      <w:bookmarkEnd w:id="135"/>
      <w:bookmarkEnd w:id="136"/>
      <w:bookmarkEnd w:id="137"/>
      <w:bookmarkEnd w:id="138"/>
      <w:bookmarkEnd w:id="139"/>
      <w:bookmarkEnd w:id="140"/>
      <w:bookmarkEnd w:id="141"/>
      <w:r w:rsidRPr="00385300">
        <w:rPr>
          <w:rFonts w:eastAsiaTheme="minorEastAsia" w:cstheme="minorBidi"/>
          <w:bCs w:val="0"/>
          <w:szCs w:val="22"/>
          <w:lang w:val="es-ES_tradnl"/>
        </w:rPr>
        <w:t>INFORMES DE LAS SUBCOMISIONES Y LOS COMITÉS REGIONALES DE LA COI</w:t>
      </w:r>
      <w:r w:rsidRPr="00385300">
        <w:rPr>
          <w:rFonts w:cs="Arial"/>
          <w:szCs w:val="22"/>
          <w:lang w:val="es-ES_tradnl"/>
        </w:rPr>
        <w:t xml:space="preserve"> </w:t>
      </w:r>
      <w:r w:rsidRPr="00385300">
        <w:rPr>
          <w:rFonts w:cs="Arial"/>
          <w:sz w:val="20"/>
          <w:szCs w:val="20"/>
          <w:lang w:val="es-ES_tradnl"/>
        </w:rPr>
        <w:t>[artículo 30.3 del Reglamento]</w:t>
      </w:r>
      <w:bookmarkEnd w:id="142"/>
    </w:p>
    <w:p w14:paraId="2112B5FC" w14:textId="1FD004B9" w:rsidR="0014102A" w:rsidRPr="00385300" w:rsidRDefault="0014102A" w:rsidP="00AA7AE8">
      <w:pPr>
        <w:pStyle w:val="Heading3"/>
        <w:numPr>
          <w:ilvl w:val="2"/>
          <w:numId w:val="23"/>
        </w:numPr>
        <w:tabs>
          <w:tab w:val="clear" w:pos="709"/>
        </w:tabs>
        <w:ind w:left="567" w:hanging="567"/>
        <w:rPr>
          <w:rFonts w:eastAsiaTheme="minorEastAsia" w:cstheme="minorBidi"/>
          <w:b/>
          <w:szCs w:val="22"/>
          <w:lang w:val="es-ES_tradnl"/>
        </w:rPr>
      </w:pPr>
      <w:bookmarkStart w:id="145" w:name="_Toc201239126"/>
      <w:bookmarkEnd w:id="143"/>
      <w:r w:rsidRPr="00385300">
        <w:rPr>
          <w:rFonts w:eastAsiaTheme="minorEastAsia" w:cstheme="minorBidi"/>
          <w:b/>
          <w:szCs w:val="22"/>
          <w:lang w:val="es-ES_tradnl"/>
        </w:rPr>
        <w:t>Subcomisión de la COI para África y Estados Insulares Adyacentes</w:t>
      </w:r>
      <w:r w:rsidR="004B2FE0" w:rsidRPr="00385300">
        <w:rPr>
          <w:rFonts w:eastAsiaTheme="minorEastAsia" w:cstheme="minorBidi"/>
          <w:b/>
          <w:szCs w:val="22"/>
          <w:lang w:val="es-ES_tradnl"/>
        </w:rPr>
        <w:t xml:space="preserve"> </w:t>
      </w:r>
      <w:r w:rsidRPr="00385300">
        <w:rPr>
          <w:rFonts w:eastAsiaTheme="minorEastAsia" w:cstheme="minorBidi"/>
          <w:b/>
          <w:szCs w:val="22"/>
          <w:lang w:val="es-ES_tradnl"/>
        </w:rPr>
        <w:t xml:space="preserve">(IOCAFRICA): octava reunión, </w:t>
      </w:r>
      <w:proofErr w:type="spellStart"/>
      <w:r w:rsidRPr="00385300">
        <w:rPr>
          <w:rFonts w:eastAsiaTheme="minorEastAsia" w:cstheme="minorBidi"/>
          <w:b/>
          <w:szCs w:val="22"/>
          <w:lang w:val="es-ES_tradnl"/>
        </w:rPr>
        <w:t>Mombasa</w:t>
      </w:r>
      <w:proofErr w:type="spellEnd"/>
      <w:r w:rsidRPr="00385300">
        <w:rPr>
          <w:rFonts w:eastAsiaTheme="minorEastAsia" w:cstheme="minorBidi"/>
          <w:b/>
          <w:szCs w:val="22"/>
          <w:lang w:val="es-ES_tradnl"/>
        </w:rPr>
        <w:t xml:space="preserve"> (Kenya), 7-9 de mayo de 2025</w:t>
      </w:r>
      <w:bookmarkEnd w:id="145"/>
    </w:p>
    <w:tbl>
      <w:tblPr>
        <w:tblW w:w="9430" w:type="dxa"/>
        <w:tblLook w:val="0000" w:firstRow="0" w:lastRow="0" w:firstColumn="0" w:lastColumn="0" w:noHBand="0" w:noVBand="0"/>
      </w:tblPr>
      <w:tblGrid>
        <w:gridCol w:w="2268"/>
        <w:gridCol w:w="1951"/>
        <w:gridCol w:w="5211"/>
      </w:tblGrid>
      <w:tr w:rsidR="00EB3D92" w:rsidRPr="00914C7F" w14:paraId="1A7EA511" w14:textId="77777777" w:rsidTr="56631164">
        <w:trPr>
          <w:trHeight w:val="1076"/>
        </w:trPr>
        <w:tc>
          <w:tcPr>
            <w:tcW w:w="2268" w:type="dxa"/>
            <w:shd w:val="clear" w:color="auto" w:fill="CCFFCC"/>
            <w:tcMar>
              <w:top w:w="57" w:type="dxa"/>
              <w:bottom w:w="57" w:type="dxa"/>
            </w:tcMar>
          </w:tcPr>
          <w:p w14:paraId="03A1B285" w14:textId="5FA93591" w:rsidR="00EB3D92" w:rsidRPr="00914C7F" w:rsidRDefault="009A60EF" w:rsidP="00B81190">
            <w:pPr>
              <w:rPr>
                <w:rFonts w:ascii="Arial" w:hAnsi="Arial" w:cs="Arial"/>
                <w:i/>
                <w:color w:val="000000"/>
                <w:sz w:val="20"/>
                <w:szCs w:val="20"/>
                <w:u w:val="single"/>
                <w:lang w:val="es-ES_tradnl"/>
              </w:rPr>
            </w:pPr>
            <w:r w:rsidRPr="00914C7F">
              <w:rPr>
                <w:rFonts w:ascii="Arial" w:hAnsi="Arial" w:cs="Arial"/>
                <w:i/>
                <w:iCs/>
                <w:sz w:val="20"/>
                <w:szCs w:val="20"/>
                <w:u w:val="single"/>
                <w:lang w:val="es-ES_tradnl"/>
              </w:rPr>
              <w:t>Informe</w:t>
            </w:r>
          </w:p>
        </w:tc>
        <w:tc>
          <w:tcPr>
            <w:tcW w:w="1951" w:type="dxa"/>
            <w:shd w:val="clear" w:color="auto" w:fill="auto"/>
            <w:tcMar>
              <w:top w:w="57" w:type="dxa"/>
              <w:bottom w:w="57" w:type="dxa"/>
            </w:tcMar>
          </w:tcPr>
          <w:p w14:paraId="6D4A4053" w14:textId="705060B8" w:rsidR="00EB3D92" w:rsidRPr="00914C7F" w:rsidRDefault="00EB3D92" w:rsidP="00B81190">
            <w:pPr>
              <w:rPr>
                <w:rFonts w:ascii="Arial" w:hAnsi="Arial" w:cs="Arial"/>
                <w:color w:val="000000"/>
                <w:sz w:val="20"/>
                <w:szCs w:val="20"/>
                <w:lang w:val="es-ES_tradnl"/>
              </w:rPr>
            </w:pPr>
            <w:r w:rsidRPr="00914C7F">
              <w:rPr>
                <w:rFonts w:ascii="Arial" w:hAnsi="Arial" w:cs="Arial"/>
                <w:color w:val="000000"/>
                <w:sz w:val="20"/>
                <w:szCs w:val="20"/>
                <w:lang w:val="es-ES_tradnl"/>
              </w:rPr>
              <w:t>IOCAFRICA-V</w:t>
            </w:r>
            <w:r w:rsidR="00FC5AAF" w:rsidRPr="00914C7F">
              <w:rPr>
                <w:rFonts w:ascii="Arial" w:hAnsi="Arial" w:cs="Arial"/>
                <w:color w:val="000000"/>
                <w:sz w:val="20"/>
                <w:szCs w:val="20"/>
                <w:lang w:val="es-ES_tradnl"/>
              </w:rPr>
              <w:t>I</w:t>
            </w:r>
            <w:r w:rsidR="00EB24BF" w:rsidRPr="00914C7F">
              <w:rPr>
                <w:rFonts w:ascii="Arial" w:hAnsi="Arial" w:cs="Arial"/>
                <w:color w:val="000000"/>
                <w:sz w:val="20"/>
                <w:szCs w:val="20"/>
                <w:lang w:val="es-ES_tradnl"/>
              </w:rPr>
              <w:t>I</w:t>
            </w:r>
            <w:r w:rsidR="00B8663E" w:rsidRPr="00914C7F">
              <w:rPr>
                <w:rFonts w:ascii="Arial" w:hAnsi="Arial" w:cs="Arial"/>
                <w:color w:val="000000"/>
                <w:sz w:val="20"/>
                <w:szCs w:val="20"/>
                <w:lang w:val="es-ES_tradnl"/>
              </w:rPr>
              <w:t>I</w:t>
            </w:r>
            <w:r w:rsidRPr="00914C7F">
              <w:rPr>
                <w:rFonts w:ascii="Arial" w:hAnsi="Arial" w:cs="Arial"/>
                <w:color w:val="000000"/>
                <w:sz w:val="20"/>
                <w:szCs w:val="20"/>
                <w:lang w:val="es-ES_tradnl"/>
              </w:rPr>
              <w:t>/3s</w:t>
            </w:r>
          </w:p>
        </w:tc>
        <w:tc>
          <w:tcPr>
            <w:tcW w:w="5211" w:type="dxa"/>
            <w:shd w:val="clear" w:color="auto" w:fill="auto"/>
            <w:tcMar>
              <w:top w:w="57" w:type="dxa"/>
              <w:bottom w:w="57" w:type="dxa"/>
            </w:tcMar>
          </w:tcPr>
          <w:p w14:paraId="5492B034" w14:textId="1F77A6CB" w:rsidR="00EB3D92" w:rsidRPr="00914C7F" w:rsidRDefault="00EB3D92" w:rsidP="56631164">
            <w:pPr>
              <w:rPr>
                <w:rFonts w:ascii="Arial" w:hAnsi="Arial" w:cs="Arial"/>
                <w:color w:val="000000"/>
                <w:sz w:val="20"/>
                <w:szCs w:val="20"/>
                <w:lang w:val="en-US"/>
              </w:rPr>
            </w:pPr>
            <w:r w:rsidRPr="00914C7F">
              <w:rPr>
                <w:rFonts w:ascii="Arial" w:hAnsi="Arial" w:cs="Arial"/>
                <w:color w:val="000000" w:themeColor="text1"/>
                <w:sz w:val="20"/>
                <w:szCs w:val="20"/>
                <w:lang w:val="en-US"/>
              </w:rPr>
              <w:t xml:space="preserve">Executive Summary Report of the </w:t>
            </w:r>
            <w:r w:rsidR="00B8663E" w:rsidRPr="00914C7F">
              <w:rPr>
                <w:rFonts w:ascii="Arial" w:hAnsi="Arial" w:cs="Arial"/>
                <w:color w:val="000000" w:themeColor="text1"/>
                <w:sz w:val="20"/>
                <w:szCs w:val="20"/>
                <w:lang w:val="en-US"/>
              </w:rPr>
              <w:t>8</w:t>
            </w:r>
            <w:r w:rsidRPr="00914C7F">
              <w:rPr>
                <w:rFonts w:ascii="Arial" w:hAnsi="Arial" w:cs="Arial"/>
                <w:color w:val="000000" w:themeColor="text1"/>
                <w:sz w:val="20"/>
                <w:szCs w:val="20"/>
                <w:lang w:val="en-US"/>
              </w:rPr>
              <w:t xml:space="preserve">th Session of the IOC </w:t>
            </w:r>
            <w:r w:rsidR="00066594" w:rsidRPr="00914C7F">
              <w:rPr>
                <w:rFonts w:ascii="Arial" w:hAnsi="Arial" w:cs="Arial"/>
                <w:color w:val="000000" w:themeColor="text1"/>
                <w:sz w:val="20"/>
                <w:szCs w:val="20"/>
                <w:lang w:val="en-US"/>
              </w:rPr>
              <w:t>Sub-Commission</w:t>
            </w:r>
            <w:r w:rsidRPr="00914C7F">
              <w:rPr>
                <w:rFonts w:ascii="Arial" w:hAnsi="Arial" w:cs="Arial"/>
                <w:color w:val="000000" w:themeColor="text1"/>
                <w:sz w:val="20"/>
                <w:szCs w:val="20"/>
                <w:lang w:val="en-US"/>
              </w:rPr>
              <w:t xml:space="preserve"> for the for Africa and the Adjacent Island States, </w:t>
            </w:r>
            <w:r w:rsidR="21541582" w:rsidRPr="00914C7F">
              <w:rPr>
                <w:rFonts w:ascii="Arial" w:hAnsi="Arial" w:cs="Arial"/>
                <w:color w:val="000000" w:themeColor="text1"/>
                <w:sz w:val="20"/>
                <w:szCs w:val="20"/>
                <w:lang w:val="en-US"/>
              </w:rPr>
              <w:t>Mombasa</w:t>
            </w:r>
            <w:r w:rsidR="5541B57D" w:rsidRPr="00914C7F">
              <w:rPr>
                <w:rFonts w:ascii="Arial" w:hAnsi="Arial" w:cs="Arial"/>
                <w:color w:val="000000" w:themeColor="text1"/>
                <w:sz w:val="20"/>
                <w:szCs w:val="20"/>
                <w:lang w:val="en-US"/>
              </w:rPr>
              <w:t xml:space="preserve">, Kenya, </w:t>
            </w:r>
            <w:r w:rsidR="68E6ED99" w:rsidRPr="00914C7F">
              <w:rPr>
                <w:rFonts w:ascii="Arial" w:hAnsi="Arial" w:cs="Arial"/>
                <w:color w:val="000000" w:themeColor="text1"/>
                <w:sz w:val="20"/>
                <w:szCs w:val="20"/>
                <w:lang w:val="en-US"/>
              </w:rPr>
              <w:t>7</w:t>
            </w:r>
            <w:r w:rsidR="004C26FD" w:rsidRPr="00914C7F">
              <w:rPr>
                <w:rFonts w:ascii="Arial" w:hAnsi="Arial" w:cs="Arial"/>
                <w:color w:val="000000" w:themeColor="text1"/>
                <w:sz w:val="20"/>
                <w:szCs w:val="20"/>
                <w:lang w:val="en-US"/>
              </w:rPr>
              <w:t>–</w:t>
            </w:r>
            <w:r w:rsidR="68E6ED99" w:rsidRPr="00914C7F">
              <w:rPr>
                <w:rFonts w:ascii="Arial" w:hAnsi="Arial" w:cs="Arial"/>
                <w:color w:val="000000" w:themeColor="text1"/>
                <w:sz w:val="20"/>
                <w:szCs w:val="20"/>
                <w:lang w:val="en-US"/>
              </w:rPr>
              <w:t>9 May</w:t>
            </w:r>
            <w:r w:rsidR="00B8663E" w:rsidRPr="00914C7F">
              <w:rPr>
                <w:rFonts w:ascii="Arial" w:hAnsi="Arial" w:cs="Arial"/>
                <w:color w:val="000000" w:themeColor="text1"/>
                <w:sz w:val="20"/>
                <w:szCs w:val="20"/>
                <w:lang w:val="en-US"/>
              </w:rPr>
              <w:t xml:space="preserve"> 2025</w:t>
            </w:r>
          </w:p>
        </w:tc>
      </w:tr>
    </w:tbl>
    <w:p w14:paraId="6481EC9C" w14:textId="77777777" w:rsidR="00914C7F" w:rsidRPr="00BE37F1" w:rsidRDefault="00914C7F" w:rsidP="00AA7AE8">
      <w:pPr>
        <w:pStyle w:val="ListParagraph1"/>
        <w:widowControl/>
        <w:numPr>
          <w:ilvl w:val="0"/>
          <w:numId w:val="24"/>
        </w:numPr>
        <w:tabs>
          <w:tab w:val="left" w:pos="567"/>
        </w:tabs>
        <w:snapToGrid w:val="0"/>
        <w:spacing w:before="240" w:after="240"/>
        <w:ind w:left="0" w:firstLine="0"/>
        <w:contextualSpacing w:val="0"/>
        <w:rPr>
          <w:rFonts w:ascii="Arial" w:eastAsia="DengXian" w:hAnsi="Arial" w:cs="Arial"/>
          <w:sz w:val="22"/>
          <w:szCs w:val="22"/>
          <w:lang w:val="es-ES_tradnl" w:eastAsia="zh-CN"/>
        </w:rPr>
      </w:pPr>
      <w:bookmarkStart w:id="146" w:name="_Hlk132801645"/>
      <w:r w:rsidRPr="00BE37F1">
        <w:rPr>
          <w:rFonts w:ascii="Arial" w:eastAsia="DengXian" w:hAnsi="Arial" w:cs="Arial"/>
          <w:sz w:val="22"/>
          <w:szCs w:val="22"/>
          <w:lang w:val="es-ES_tradnl" w:eastAsia="zh-CN"/>
        </w:rPr>
        <w:t>La nueva Presidenta de la IOCAFRICA, la Embajadora Hellen Gichuhi (Kenya), presentó un panorama general de las actividades realizadas por la Subcomisión durante el periodo entre reuniones 2023-2025 e informó sobre los principales resultados de la reunión intergubernamental, remitiendo para más detalles al informe de la octava reunión de la IOCAFRICA.</w:t>
      </w:r>
      <w:bookmarkEnd w:id="146"/>
    </w:p>
    <w:p w14:paraId="675F1A79"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El informe de la Embajadora Hellen Gichuhi sobre el periodo entre reuniones abarca varios ámbitos de acción que contribuyen a la elaboración de mecanismos de cooperación en el ámbito de las ciencias oceánicas y se refiere a diversas alianzas y plataformas relacionadas con las observaciones oceánicas, los datos y la información sobre el océano, los efectos del cambio climático y la evaluación de la vulnerabilidad de los ecosistemas costeros africanos, la planificación espacial marina y el desarrollo de capacidades, exponiendo las mejores prácticas en materia de formulación conjunta en la interfaz ciencia-política-sociedad. La Subcomisión se ocupa de la infraestructura material, como los sensores y los centros de datos, pero también de la diplomacia y la definición del contenido discursivo, a fin de situar la agenda oceánica de África dentro de marcos mundiales como la CMNUCC, el séptimo informe de evaluación del IPCC, la estrategia de economía azul de la Unión Africana, el ODS 14 y la Conferencia de las Naciones Unidas sobre el Océano, así como el Decenio de las Naciones Unidas de las Ciencias Oceánicas para el Desarrollo Sostenible (2021-2030).</w:t>
      </w:r>
    </w:p>
    <w:p w14:paraId="4687932F"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 xml:space="preserve">En su calidad de anfitriona de la oficina de coordinación del Decenio del Océano para la región, la Secretaría de la IOCAFRICA facilita la coordinación regional de las acciones del Decenio mediante un nuevo programa denominado Ciencia y Conocimiento para una Economía Oceánica Resiliente y Sostenible en África (SEAWARD); mejorando los sistemas de observación y seguimiento del océano mediante la colaboración con el GOOS-África; ampliando la alerta temprana y la preparación frente a los peligros; promoviendo iniciativas de desarrollo de capacidades para instituciones y profesionales en todos los Estados Miembros; apoyando a los jóvenes profesionales del océano para que participen en actividades de formación, investigación y colaboración internacional; promoviendo iniciativas sobre las ciencias oceánicas y el cambio climático; fortaleciendo la cultura oceánica mediante </w:t>
      </w:r>
      <w:r w:rsidRPr="00BE37F1">
        <w:rPr>
          <w:rFonts w:ascii="Arial" w:eastAsia="DengXian" w:hAnsi="Arial" w:cs="Arial"/>
          <w:sz w:val="22"/>
          <w:szCs w:val="22"/>
          <w:lang w:val="es-ES_tradnl" w:eastAsia="zh-CN"/>
        </w:rPr>
        <w:lastRenderedPageBreak/>
        <w:t>actividades específicas de divulgación y educación; fomentando alianzas intersectoriales para promover la sostenibilidad del océano y la economía azul en África; y promoviendo la integración de la ciencia y las políticas mediante diálogos de alto nivel. La Presidenta de la IOCAFRICA informó de la creación de cinco nuevos comités nacionales del Decenio, lo que eleva a ocho el número total de comités nacionales activos en la región.</w:t>
      </w:r>
    </w:p>
    <w:p w14:paraId="5A265C3F"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Según la Presidenta, el reto consiste en plasmar esta labor de coordinación en beneficios tangibles (acceso a datos, formación, mejores prácticas, mejora de los medios de subsistencia costeros) y en una resiliencia y una prosperidad mensurables para los más de 100 millones de ciudadanos del continente que viven en zonas costeras. Para ello, la Embajadora Gichuhi pidió el refuerzo de la capacidad de la Secretaría y una financiación sostenible, según se detalla en el informe de la octava reunión de la IOCAFRICA.</w:t>
      </w:r>
    </w:p>
    <w:p w14:paraId="0CADC57D"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eastAsia="zh-CN"/>
        </w:rPr>
      </w:pPr>
      <w:r w:rsidRPr="00BE37F1">
        <w:rPr>
          <w:rFonts w:ascii="Arial" w:eastAsia="DengXian" w:hAnsi="Arial" w:cs="Arial"/>
          <w:sz w:val="22"/>
          <w:szCs w:val="22"/>
          <w:lang w:val="es-ES_tradnl" w:eastAsia="zh-CN"/>
        </w:rPr>
        <w:t xml:space="preserve">La Embajadora Gichuhi informó a la Asamblea de que la octava reunión de la IOCAFRICA, celebrada en </w:t>
      </w:r>
      <w:proofErr w:type="spellStart"/>
      <w:r w:rsidRPr="00BE37F1">
        <w:rPr>
          <w:rFonts w:ascii="Arial" w:eastAsia="DengXian" w:hAnsi="Arial" w:cs="Arial"/>
          <w:sz w:val="22"/>
          <w:szCs w:val="22"/>
          <w:lang w:val="es-ES_tradnl" w:eastAsia="zh-CN"/>
        </w:rPr>
        <w:t>Mombasa</w:t>
      </w:r>
      <w:proofErr w:type="spellEnd"/>
      <w:r w:rsidRPr="00BE37F1">
        <w:rPr>
          <w:rFonts w:ascii="Arial" w:eastAsia="DengXian" w:hAnsi="Arial" w:cs="Arial"/>
          <w:sz w:val="22"/>
          <w:szCs w:val="22"/>
          <w:lang w:val="es-ES_tradnl" w:eastAsia="zh-CN"/>
        </w:rPr>
        <w:t xml:space="preserve"> del 7 al 9 de mayo de 2025, concluyó con la adopción de siete decisiones estratégicas y siete recomendaciones complementarias que orientarán la labor de la Subcomisión durante el periodo entre reuniones 2026-2027. Asimismo, señaló que estos resultados reflejan la ambición de la Subcomisión de acelerar a escala regional el avance de las ciencias oceánicas, los sistemas de datos, las capacidades de alerta temprana y el desarrollo institucional, en consonancia con la Estrategia a Plazo Medio de la COI y la Hoja de Ruta del Decenio del Océano para África.</w:t>
      </w:r>
    </w:p>
    <w:p w14:paraId="017E15C5"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eastAsia="zh-CN"/>
        </w:rPr>
      </w:pPr>
      <w:r w:rsidRPr="00BE37F1">
        <w:rPr>
          <w:rFonts w:ascii="Arial" w:eastAsia="DengXian" w:hAnsi="Arial" w:cs="Arial"/>
          <w:sz w:val="22"/>
          <w:szCs w:val="22"/>
          <w:lang w:val="es-ES_tradnl" w:eastAsia="zh-CN"/>
        </w:rPr>
        <w:t xml:space="preserve">La Presidenta de la IOCAFRICA destacó la adopción de decisiones relacionadas con el establecimiento de un Grupo de Trabajo de la IOCAFRICA sobre Datos e Información Oceanográficos y de un Grupo de Trabajo de la IOCAFRICA sobre el Océano y el Clima, así como la revitalización del Grupo de Expertos de la IOCAFRICA sobre Floraciones de Algas Nocivas. La Subcomisión también adoptó decisiones destinadas a apoyar la creación de un sistema africano de alerta temprana dedicado al océano, la acogida de la comunidad de práctica africana de Global Ocean </w:t>
      </w:r>
      <w:proofErr w:type="spellStart"/>
      <w:r w:rsidRPr="00BE37F1">
        <w:rPr>
          <w:rFonts w:ascii="Arial" w:eastAsia="DengXian" w:hAnsi="Arial" w:cs="Arial"/>
          <w:sz w:val="22"/>
          <w:szCs w:val="22"/>
          <w:lang w:val="es-ES_tradnl" w:eastAsia="zh-CN"/>
        </w:rPr>
        <w:t>Accounts</w:t>
      </w:r>
      <w:proofErr w:type="spellEnd"/>
      <w:r w:rsidRPr="00BE37F1">
        <w:rPr>
          <w:rFonts w:ascii="Arial" w:eastAsia="DengXian" w:hAnsi="Arial" w:cs="Arial"/>
          <w:sz w:val="22"/>
          <w:szCs w:val="22"/>
          <w:lang w:val="es-ES_tradnl" w:eastAsia="zh-CN"/>
        </w:rPr>
        <w:t xml:space="preserve"> </w:t>
      </w:r>
      <w:proofErr w:type="spellStart"/>
      <w:r w:rsidRPr="00BE37F1">
        <w:rPr>
          <w:rFonts w:ascii="Arial" w:eastAsia="DengXian" w:hAnsi="Arial" w:cs="Arial"/>
          <w:sz w:val="22"/>
          <w:szCs w:val="22"/>
          <w:lang w:val="es-ES_tradnl" w:eastAsia="zh-CN"/>
        </w:rPr>
        <w:t>Partnership</w:t>
      </w:r>
      <w:proofErr w:type="spellEnd"/>
      <w:r w:rsidRPr="00BE37F1">
        <w:rPr>
          <w:rFonts w:ascii="Arial" w:eastAsia="DengXian" w:hAnsi="Arial" w:cs="Arial"/>
          <w:sz w:val="22"/>
          <w:szCs w:val="22"/>
          <w:lang w:val="es-ES_tradnl" w:eastAsia="zh-CN"/>
        </w:rPr>
        <w:t xml:space="preserve"> (Alianza Mundial para la Contabilidad Oceánica), la promoción de los planes y estrategias nacionales de ciencias oceánicas y la elaboración de un plan permanente de desarrollo de capacidades oceánicas.</w:t>
      </w:r>
    </w:p>
    <w:p w14:paraId="5D15D35F"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A fin de apoyar la ejecución del programa, la Subcomisión aprobó recomendaciones relativas al Proyecto de Programa y Presupuesto para 2026-2027 y a la elaboración de planes de trabajo detallados sobre cuatro pilares básicos —observaciones y seguimiento del océano; ciencias oceánicas, biodiversidad y evaluaciones; gestión de datos e información oceanográficos; y desarrollo de capacidades, alianzas y movilización de recursos—, así como al plan de trabajo general para 2026-2027, en la recomendación IOCAFRICA-VIII/5.2.</w:t>
      </w:r>
    </w:p>
    <w:p w14:paraId="295AD52E" w14:textId="77777777" w:rsidR="00914C7F"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Reconociendo los limitados recursos del programa ordinario disponibles para la ejecución de estas prioridades, la Embajadora Gichuhi instó a los Estados Miembros de la COI a aumentar las contribuciones extrapresupuestarias y el apoyo en especie, teniendo en consideración el plan de trabajo propuesto.</w:t>
      </w:r>
    </w:p>
    <w:p w14:paraId="28540CDC" w14:textId="1CB119B5" w:rsidR="0014102A" w:rsidRPr="00BE37F1" w:rsidRDefault="00914C7F"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BE37F1">
        <w:rPr>
          <w:rFonts w:ascii="Arial" w:eastAsia="DengXian" w:hAnsi="Arial" w:cs="Arial"/>
          <w:sz w:val="22"/>
          <w:szCs w:val="22"/>
          <w:lang w:val="es-ES_tradnl" w:eastAsia="zh-CN"/>
        </w:rPr>
        <w:t xml:space="preserve">A la reunión asistieron 67 participantes en representación de 13 Estados Miembros de la IOCAFRICA y 16 organizaciones regionales e internacionales. Por último, la Presidenta de la IOCAFRICA presentó a los tres nuevos vicepresidentes de la Subcomisión: el Dr. Bope </w:t>
      </w:r>
      <w:proofErr w:type="spellStart"/>
      <w:r w:rsidRPr="00BE37F1">
        <w:rPr>
          <w:rFonts w:ascii="Arial" w:eastAsia="DengXian" w:hAnsi="Arial" w:cs="Arial"/>
          <w:sz w:val="22"/>
          <w:szCs w:val="22"/>
          <w:lang w:val="es-ES_tradnl" w:eastAsia="zh-CN"/>
        </w:rPr>
        <w:t>Bope</w:t>
      </w:r>
      <w:proofErr w:type="spellEnd"/>
      <w:r w:rsidRPr="00BE37F1">
        <w:rPr>
          <w:rFonts w:ascii="Arial" w:eastAsia="DengXian" w:hAnsi="Arial" w:cs="Arial"/>
          <w:sz w:val="22"/>
          <w:szCs w:val="22"/>
          <w:lang w:val="es-ES_tradnl" w:eastAsia="zh-CN"/>
        </w:rPr>
        <w:t xml:space="preserve"> Lapwong (República Democrática del Congo), el Dr. Gilbert </w:t>
      </w:r>
      <w:proofErr w:type="spellStart"/>
      <w:r w:rsidRPr="00BE37F1">
        <w:rPr>
          <w:rFonts w:ascii="Arial" w:eastAsia="DengXian" w:hAnsi="Arial" w:cs="Arial"/>
          <w:sz w:val="22"/>
          <w:szCs w:val="22"/>
          <w:lang w:val="es-ES_tradnl" w:eastAsia="zh-CN"/>
        </w:rPr>
        <w:t>Siko</w:t>
      </w:r>
      <w:proofErr w:type="spellEnd"/>
      <w:r w:rsidRPr="00BE37F1">
        <w:rPr>
          <w:rFonts w:ascii="Arial" w:eastAsia="DengXian" w:hAnsi="Arial" w:cs="Arial"/>
          <w:sz w:val="22"/>
          <w:szCs w:val="22"/>
          <w:lang w:val="es-ES_tradnl" w:eastAsia="zh-CN"/>
        </w:rPr>
        <w:t xml:space="preserve"> (Sudáfrica) y el Dr. Massata </w:t>
      </w:r>
      <w:proofErr w:type="spellStart"/>
      <w:r w:rsidRPr="00BE37F1">
        <w:rPr>
          <w:rFonts w:ascii="Arial" w:eastAsia="DengXian" w:hAnsi="Arial" w:cs="Arial"/>
          <w:sz w:val="22"/>
          <w:szCs w:val="22"/>
          <w:lang w:val="es-ES_tradnl" w:eastAsia="zh-CN"/>
        </w:rPr>
        <w:t>Ndao</w:t>
      </w:r>
      <w:proofErr w:type="spellEnd"/>
      <w:r w:rsidRPr="00BE37F1">
        <w:rPr>
          <w:rFonts w:ascii="Arial" w:eastAsia="DengXian" w:hAnsi="Arial" w:cs="Arial"/>
          <w:sz w:val="22"/>
          <w:szCs w:val="22"/>
          <w:lang w:val="es-ES_tradnl" w:eastAsia="zh-CN"/>
        </w:rPr>
        <w:t xml:space="preserve"> (Senegal).</w:t>
      </w:r>
    </w:p>
    <w:tbl>
      <w:tblPr>
        <w:tblW w:w="0" w:type="auto"/>
        <w:shd w:val="clear" w:color="auto" w:fill="CCFFCC"/>
        <w:tblLook w:val="0000" w:firstRow="0" w:lastRow="0" w:firstColumn="0" w:lastColumn="0" w:noHBand="0" w:noVBand="0"/>
      </w:tblPr>
      <w:tblGrid>
        <w:gridCol w:w="8964"/>
      </w:tblGrid>
      <w:tr w:rsidR="00EB3D92" w:rsidRPr="00AD5D8D" w14:paraId="52D7021B" w14:textId="77777777" w:rsidTr="004B2FE0">
        <w:tc>
          <w:tcPr>
            <w:tcW w:w="8964" w:type="dxa"/>
            <w:shd w:val="clear" w:color="auto" w:fill="CCFFCC"/>
            <w:tcMar>
              <w:top w:w="113" w:type="dxa"/>
              <w:bottom w:w="113" w:type="dxa"/>
            </w:tcMar>
          </w:tcPr>
          <w:p w14:paraId="1C5576A7" w14:textId="77777777" w:rsidR="00914C7F" w:rsidRPr="00914C7F" w:rsidRDefault="00914C7F" w:rsidP="00914C7F">
            <w:pPr>
              <w:spacing w:after="240"/>
              <w:rPr>
                <w:rFonts w:ascii="Arial" w:eastAsia="DengXian" w:hAnsi="Arial" w:cs="Arial"/>
                <w:snapToGrid/>
                <w:color w:val="000000"/>
                <w:kern w:val="2"/>
                <w:sz w:val="22"/>
                <w:szCs w:val="22"/>
                <w:lang w:val="es-ES" w:eastAsia="zh-CN"/>
                <w14:ligatures w14:val="standardContextual"/>
              </w:rPr>
            </w:pPr>
            <w:bookmarkStart w:id="147" w:name="_Hlk132802174"/>
            <w:r w:rsidRPr="00914C7F">
              <w:rPr>
                <w:rFonts w:ascii="Arial" w:eastAsia="DengXian" w:hAnsi="Arial" w:cs="Arial"/>
                <w:i/>
                <w:iCs/>
                <w:snapToGrid/>
                <w:color w:val="000000"/>
                <w:kern w:val="2"/>
                <w:sz w:val="22"/>
                <w:szCs w:val="22"/>
                <w:u w:val="single"/>
                <w:lang w:val="es-ES" w:eastAsia="zh-CN"/>
                <w14:ligatures w14:val="standardContextual"/>
              </w:rPr>
              <w:t>Proyecto de decisión A-33/3.3.1</w:t>
            </w:r>
          </w:p>
          <w:p w14:paraId="15B5A03D" w14:textId="77777777" w:rsidR="00914C7F" w:rsidRPr="00914C7F" w:rsidRDefault="00914C7F" w:rsidP="00BC7626">
            <w:pPr>
              <w:jc w:val="center"/>
              <w:rPr>
                <w:rFonts w:ascii="Arial" w:eastAsia="DengXian" w:hAnsi="Arial" w:cs="Arial"/>
                <w:snapToGrid/>
                <w:color w:val="000000"/>
                <w:kern w:val="2"/>
                <w:sz w:val="22"/>
                <w:szCs w:val="22"/>
                <w:lang w:val="es-ES" w:eastAsia="zh-CN"/>
                <w14:ligatures w14:val="standardContextual"/>
              </w:rPr>
            </w:pPr>
            <w:r w:rsidRPr="00914C7F">
              <w:rPr>
                <w:rFonts w:ascii="Arial" w:eastAsia="DengXian" w:hAnsi="Arial" w:cs="Arial"/>
                <w:b/>
                <w:bCs/>
                <w:snapToGrid/>
                <w:color w:val="000000"/>
                <w:kern w:val="2"/>
                <w:sz w:val="22"/>
                <w:szCs w:val="22"/>
                <w:lang w:val="es-ES" w:eastAsia="zh-CN"/>
                <w14:ligatures w14:val="standardContextual"/>
              </w:rPr>
              <w:t>Subcomisión de la COI para África y Estados Insulares Adyacentes</w:t>
            </w:r>
          </w:p>
          <w:p w14:paraId="73D10725" w14:textId="77777777" w:rsidR="00914C7F" w:rsidRPr="00914C7F" w:rsidRDefault="00914C7F" w:rsidP="00BC7626">
            <w:pPr>
              <w:snapToGrid/>
              <w:spacing w:before="240" w:after="240"/>
              <w:rPr>
                <w:rFonts w:ascii="Arial" w:eastAsia="DengXian" w:hAnsi="Arial" w:cs="Arial"/>
                <w:snapToGrid/>
                <w:color w:val="000000"/>
                <w:kern w:val="2"/>
                <w:sz w:val="22"/>
                <w:szCs w:val="22"/>
                <w:lang w:val="es-ES" w:eastAsia="zh-CN"/>
                <w14:ligatures w14:val="standardContextual"/>
              </w:rPr>
            </w:pPr>
            <w:r w:rsidRPr="00914C7F">
              <w:rPr>
                <w:rFonts w:ascii="Arial" w:eastAsia="DengXian" w:hAnsi="Arial" w:cs="Arial"/>
                <w:snapToGrid/>
                <w:color w:val="000000"/>
                <w:kern w:val="2"/>
                <w:sz w:val="22"/>
                <w:szCs w:val="22"/>
                <w:lang w:val="es-ES" w:eastAsia="zh-CN"/>
                <w14:ligatures w14:val="standardContextual"/>
              </w:rPr>
              <w:t>La Asamblea,</w:t>
            </w:r>
          </w:p>
          <w:p w14:paraId="350BFF1E" w14:textId="77777777" w:rsidR="00914C7F" w:rsidRPr="00914C7F" w:rsidRDefault="00914C7F" w:rsidP="00AA7AE8">
            <w:pPr>
              <w:numPr>
                <w:ilvl w:val="0"/>
                <w:numId w:val="25"/>
              </w:numPr>
              <w:tabs>
                <w:tab w:val="clear" w:pos="567"/>
              </w:tabs>
              <w:snapToGrid/>
              <w:spacing w:after="240"/>
              <w:jc w:val="both"/>
              <w:rPr>
                <w:rFonts w:ascii="Arial" w:eastAsia="Calibri" w:hAnsi="Arial" w:cs="Arial"/>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lastRenderedPageBreak/>
              <w:t>Habiendo examinado</w:t>
            </w:r>
            <w:r w:rsidRPr="00914C7F">
              <w:rPr>
                <w:rFonts w:ascii="Arial" w:eastAsia="DengXian" w:hAnsi="Arial" w:cs="Arial"/>
                <w:snapToGrid/>
                <w:color w:val="000000"/>
                <w:kern w:val="2"/>
                <w:sz w:val="22"/>
                <w:szCs w:val="22"/>
                <w:lang w:val="es-ES" w:eastAsia="zh-CN"/>
                <w14:ligatures w14:val="standardContextual"/>
              </w:rPr>
              <w:t xml:space="preserve"> el resumen ejecutivo de la octava reunión de la Subcomisión de la COI para África y Estados Insulares Adyacentes (IOCAFRICA), que se celebró en </w:t>
            </w:r>
            <w:proofErr w:type="spellStart"/>
            <w:r w:rsidRPr="00914C7F">
              <w:rPr>
                <w:rFonts w:ascii="Arial" w:eastAsia="DengXian" w:hAnsi="Arial" w:cs="Arial"/>
                <w:snapToGrid/>
                <w:color w:val="000000"/>
                <w:kern w:val="2"/>
                <w:sz w:val="22"/>
                <w:szCs w:val="22"/>
                <w:lang w:val="es-ES" w:eastAsia="zh-CN"/>
                <w14:ligatures w14:val="standardContextual"/>
              </w:rPr>
              <w:t>Mombasa</w:t>
            </w:r>
            <w:proofErr w:type="spellEnd"/>
            <w:r w:rsidRPr="00914C7F">
              <w:rPr>
                <w:rFonts w:ascii="Arial" w:eastAsia="DengXian" w:hAnsi="Arial" w:cs="Arial"/>
                <w:snapToGrid/>
                <w:color w:val="000000"/>
                <w:kern w:val="2"/>
                <w:sz w:val="22"/>
                <w:szCs w:val="22"/>
                <w:lang w:val="es-ES" w:eastAsia="zh-CN"/>
                <w14:ligatures w14:val="standardContextual"/>
              </w:rPr>
              <w:t xml:space="preserve"> (Kenya) del 7 al 9 de mayo de 2025 (IOCAFRICA-VIII/3s),</w:t>
            </w:r>
          </w:p>
          <w:p w14:paraId="2846F24C" w14:textId="12FFC563" w:rsidR="00914C7F" w:rsidRPr="00914C7F" w:rsidRDefault="00914C7F" w:rsidP="00AA7AE8">
            <w:pPr>
              <w:numPr>
                <w:ilvl w:val="0"/>
                <w:numId w:val="25"/>
              </w:numPr>
              <w:tabs>
                <w:tab w:val="clear" w:pos="567"/>
              </w:tabs>
              <w:snapToGrid/>
              <w:spacing w:after="24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Toma nota</w:t>
            </w:r>
            <w:r w:rsidRPr="00914C7F">
              <w:rPr>
                <w:rFonts w:ascii="Arial" w:eastAsia="DengXian" w:hAnsi="Arial" w:cs="Arial"/>
                <w:snapToGrid/>
                <w:color w:val="000000"/>
                <w:kern w:val="2"/>
                <w:sz w:val="22"/>
                <w:szCs w:val="22"/>
                <w:lang w:val="es-ES" w:eastAsia="zh-CN"/>
                <w14:ligatures w14:val="standardContextual"/>
              </w:rPr>
              <w:t xml:space="preserve"> de los progresos realizados en la ejecución del programa de la IOCAFRICA durante el periodo entre reuniones 2023-2025, en consonancia con la Estrategia a Plazo Medio de la COI y la Hoja de Ruta del Decenio del Océano </w:t>
            </w:r>
            <w:r w:rsidR="00BC7626" w:rsidRPr="00914C7F">
              <w:rPr>
                <w:rFonts w:ascii="Arial" w:eastAsia="DengXian" w:hAnsi="Arial" w:cs="Arial"/>
                <w:snapToGrid/>
                <w:color w:val="000000"/>
                <w:kern w:val="2"/>
                <w:sz w:val="22"/>
                <w:szCs w:val="22"/>
                <w:lang w:val="es-ES" w:eastAsia="zh-CN"/>
                <w14:ligatures w14:val="standardContextual"/>
              </w:rPr>
              <w:t>para</w:t>
            </w:r>
            <w:r w:rsidR="00BC7626">
              <w:rPr>
                <w:rFonts w:ascii="Arial" w:eastAsia="DengXian" w:hAnsi="Arial" w:cs="Arial"/>
                <w:snapToGrid/>
                <w:color w:val="000000"/>
                <w:kern w:val="2"/>
                <w:sz w:val="22"/>
                <w:szCs w:val="22"/>
                <w:lang w:val="es-ES" w:eastAsia="zh-CN"/>
                <w14:ligatures w14:val="standardContextual"/>
              </w:rPr>
              <w:t> </w:t>
            </w:r>
            <w:r w:rsidRPr="00914C7F">
              <w:rPr>
                <w:rFonts w:ascii="Arial" w:eastAsia="DengXian" w:hAnsi="Arial" w:cs="Arial"/>
                <w:snapToGrid/>
                <w:color w:val="000000"/>
                <w:kern w:val="2"/>
                <w:sz w:val="22"/>
                <w:szCs w:val="22"/>
                <w:lang w:val="es-ES" w:eastAsia="zh-CN"/>
                <w14:ligatures w14:val="standardContextual"/>
              </w:rPr>
              <w:t>África;</w:t>
            </w:r>
          </w:p>
          <w:p w14:paraId="44CA23A1" w14:textId="79441485" w:rsidR="00914C7F" w:rsidRPr="00914C7F" w:rsidRDefault="00914C7F" w:rsidP="00AA7AE8">
            <w:pPr>
              <w:numPr>
                <w:ilvl w:val="0"/>
                <w:numId w:val="25"/>
              </w:numPr>
              <w:tabs>
                <w:tab w:val="clear" w:pos="567"/>
              </w:tabs>
              <w:snapToGrid/>
              <w:spacing w:after="24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Encomia</w:t>
            </w:r>
            <w:r w:rsidRPr="00914C7F">
              <w:rPr>
                <w:rFonts w:ascii="Arial" w:eastAsia="DengXian" w:hAnsi="Arial" w:cs="Arial"/>
                <w:snapToGrid/>
                <w:color w:val="000000"/>
                <w:kern w:val="2"/>
                <w:sz w:val="22"/>
                <w:szCs w:val="22"/>
                <w:lang w:val="es-ES" w:eastAsia="zh-CN"/>
                <w14:ligatures w14:val="standardContextual"/>
              </w:rPr>
              <w:t xml:space="preserve"> a la Secretaría de la IOCAFRICA por su liderazgo en la coordinación de las acciones del Decenio, el fomento de las observaciones oceánicas, los datos marinos, los sistemas de alerta temprana y la cultura oceánica a escala regional y la promoción de una participación inclusiva en las ciencias oceánicas en </w:t>
            </w:r>
            <w:r w:rsidR="00BC7626" w:rsidRPr="00914C7F">
              <w:rPr>
                <w:rFonts w:ascii="Arial" w:eastAsia="DengXian" w:hAnsi="Arial" w:cs="Arial"/>
                <w:snapToGrid/>
                <w:color w:val="000000"/>
                <w:kern w:val="2"/>
                <w:sz w:val="22"/>
                <w:szCs w:val="22"/>
                <w:lang w:val="es-ES" w:eastAsia="zh-CN"/>
                <w14:ligatures w14:val="standardContextual"/>
              </w:rPr>
              <w:t>toda</w:t>
            </w:r>
            <w:r w:rsidR="00BC7626">
              <w:rPr>
                <w:rFonts w:ascii="Arial" w:eastAsia="DengXian" w:hAnsi="Arial" w:cs="Arial"/>
                <w:snapToGrid/>
                <w:color w:val="000000"/>
                <w:kern w:val="2"/>
                <w:sz w:val="22"/>
                <w:szCs w:val="22"/>
                <w:lang w:val="es-ES" w:eastAsia="zh-CN"/>
                <w14:ligatures w14:val="standardContextual"/>
              </w:rPr>
              <w:t> </w:t>
            </w:r>
            <w:r w:rsidRPr="00914C7F">
              <w:rPr>
                <w:rFonts w:ascii="Arial" w:eastAsia="DengXian" w:hAnsi="Arial" w:cs="Arial"/>
                <w:snapToGrid/>
                <w:color w:val="000000"/>
                <w:kern w:val="2"/>
                <w:sz w:val="22"/>
                <w:szCs w:val="22"/>
                <w:lang w:val="es-ES" w:eastAsia="zh-CN"/>
                <w14:ligatures w14:val="standardContextual"/>
              </w:rPr>
              <w:t>África;</w:t>
            </w:r>
          </w:p>
          <w:p w14:paraId="19C59F0C" w14:textId="77777777" w:rsidR="00914C7F" w:rsidRPr="00914C7F" w:rsidRDefault="00914C7F" w:rsidP="00AA7AE8">
            <w:pPr>
              <w:numPr>
                <w:ilvl w:val="0"/>
                <w:numId w:val="25"/>
              </w:numPr>
              <w:tabs>
                <w:tab w:val="clear" w:pos="567"/>
              </w:tabs>
              <w:snapToGrid/>
              <w:spacing w:after="24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Reconoce</w:t>
            </w:r>
            <w:r w:rsidRPr="00914C7F">
              <w:rPr>
                <w:rFonts w:ascii="Arial" w:eastAsia="DengXian" w:hAnsi="Arial" w:cs="Arial"/>
                <w:snapToGrid/>
                <w:color w:val="000000"/>
                <w:kern w:val="2"/>
                <w:sz w:val="22"/>
                <w:szCs w:val="22"/>
                <w:lang w:val="es-ES" w:eastAsia="zh-CN"/>
                <w14:ligatures w14:val="standardContextual"/>
              </w:rPr>
              <w:t xml:space="preserve"> el refuerzo proporcionado a la Secretaría de la IOCAFRICA tanto en términos de presupuesto como de personal por medio del Programa y Presupuesto de la COI para 2024-2025;</w:t>
            </w:r>
          </w:p>
          <w:p w14:paraId="4D7354BE" w14:textId="77777777" w:rsidR="00914C7F" w:rsidRPr="00914C7F" w:rsidRDefault="00914C7F" w:rsidP="00AA7AE8">
            <w:pPr>
              <w:numPr>
                <w:ilvl w:val="0"/>
                <w:numId w:val="25"/>
              </w:numPr>
              <w:tabs>
                <w:tab w:val="clear" w:pos="567"/>
              </w:tabs>
              <w:snapToGrid/>
              <w:spacing w:after="24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Da las gracias</w:t>
            </w:r>
            <w:r w:rsidRPr="00914C7F">
              <w:rPr>
                <w:rFonts w:ascii="Arial" w:eastAsia="DengXian" w:hAnsi="Arial" w:cs="Arial"/>
                <w:snapToGrid/>
                <w:color w:val="000000"/>
                <w:kern w:val="2"/>
                <w:sz w:val="22"/>
                <w:szCs w:val="22"/>
                <w:lang w:val="es-ES" w:eastAsia="zh-CN"/>
                <w14:ligatures w14:val="standardContextual"/>
              </w:rPr>
              <w:t xml:space="preserve"> a los Estados Miembros y a los asociados que han aportado contribuciones financieras, técnicas y en especie a los programas de la IOCAFRICA, especialmente a los Gobiernos de Flandes (Bélgica), Kenya, Marruecos, Noruega, Suecia y China;</w:t>
            </w:r>
          </w:p>
          <w:p w14:paraId="5C86DE81" w14:textId="77777777" w:rsidR="00914C7F" w:rsidRPr="00914C7F" w:rsidRDefault="00914C7F" w:rsidP="00AA7AE8">
            <w:pPr>
              <w:numPr>
                <w:ilvl w:val="0"/>
                <w:numId w:val="25"/>
              </w:numPr>
              <w:tabs>
                <w:tab w:val="clear" w:pos="567"/>
              </w:tabs>
              <w:snapToGrid/>
              <w:spacing w:after="24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Acepta</w:t>
            </w:r>
            <w:r w:rsidRPr="00914C7F">
              <w:rPr>
                <w:rFonts w:ascii="Arial" w:eastAsia="DengXian" w:hAnsi="Arial" w:cs="Arial"/>
                <w:snapToGrid/>
                <w:color w:val="000000"/>
                <w:kern w:val="2"/>
                <w:sz w:val="22"/>
                <w:szCs w:val="22"/>
                <w:lang w:val="es-ES" w:eastAsia="zh-CN"/>
                <w14:ligatures w14:val="standardContextual"/>
              </w:rPr>
              <w:t xml:space="preserve"> el informe de la octava reunión de la IOCAFRICA y las decisiones y recomendaciones que contiene, incluido el programa de trabajo para 2026-2027;</w:t>
            </w:r>
          </w:p>
          <w:p w14:paraId="3D12E0C4" w14:textId="77777777" w:rsidR="00914C7F" w:rsidRPr="00914C7F" w:rsidRDefault="00914C7F" w:rsidP="00AA7AE8">
            <w:pPr>
              <w:numPr>
                <w:ilvl w:val="0"/>
                <w:numId w:val="25"/>
              </w:numPr>
              <w:tabs>
                <w:tab w:val="clear" w:pos="567"/>
              </w:tabs>
              <w:snapToGrid/>
              <w:spacing w:after="24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Reconoce también</w:t>
            </w:r>
            <w:r w:rsidRPr="00914C7F">
              <w:rPr>
                <w:rFonts w:ascii="Arial" w:eastAsia="DengXian" w:hAnsi="Arial" w:cs="Arial"/>
                <w:snapToGrid/>
                <w:color w:val="000000"/>
                <w:kern w:val="2"/>
                <w:sz w:val="22"/>
                <w:szCs w:val="22"/>
                <w:lang w:val="es-ES" w:eastAsia="zh-CN"/>
                <w14:ligatures w14:val="standardContextual"/>
              </w:rPr>
              <w:t xml:space="preserve"> las crecientes demandas que recaen en la Secretaría de la IOCAFRICA debido al alcance cada vez mayor de sus actividades y </w:t>
            </w:r>
            <w:r w:rsidRPr="00914C7F">
              <w:rPr>
                <w:rFonts w:ascii="Arial" w:eastAsia="DengXian" w:hAnsi="Arial" w:cs="Arial"/>
                <w:snapToGrid/>
                <w:color w:val="000000"/>
                <w:kern w:val="2"/>
                <w:sz w:val="22"/>
                <w:szCs w:val="22"/>
                <w:u w:val="single"/>
                <w:lang w:val="es-ES" w:eastAsia="zh-CN"/>
                <w14:ligatures w14:val="standardContextual"/>
              </w:rPr>
              <w:t>afirma</w:t>
            </w:r>
            <w:r w:rsidRPr="00914C7F">
              <w:rPr>
                <w:rFonts w:ascii="Arial" w:eastAsia="DengXian" w:hAnsi="Arial" w:cs="Arial"/>
                <w:snapToGrid/>
                <w:color w:val="000000"/>
                <w:kern w:val="2"/>
                <w:sz w:val="22"/>
                <w:szCs w:val="22"/>
                <w:lang w:val="es-ES" w:eastAsia="zh-CN"/>
                <w14:ligatures w14:val="standardContextual"/>
              </w:rPr>
              <w:t xml:space="preserve"> la necesidad de fortalecer su capacidad institucional para garantizar una ejecución sostenida y eficaz del programa;</w:t>
            </w:r>
          </w:p>
          <w:p w14:paraId="18459A3E" w14:textId="77777777" w:rsidR="00914C7F" w:rsidRPr="00914C7F" w:rsidRDefault="00914C7F" w:rsidP="00AA7AE8">
            <w:pPr>
              <w:numPr>
                <w:ilvl w:val="0"/>
                <w:numId w:val="25"/>
              </w:numPr>
              <w:tabs>
                <w:tab w:val="clear" w:pos="567"/>
              </w:tabs>
              <w:snapToGrid/>
              <w:spacing w:after="120"/>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Pide</w:t>
            </w:r>
            <w:r w:rsidRPr="00914C7F">
              <w:rPr>
                <w:rFonts w:ascii="Arial" w:eastAsia="DengXian" w:hAnsi="Arial" w:cs="Arial"/>
                <w:snapToGrid/>
                <w:color w:val="000000"/>
                <w:kern w:val="2"/>
                <w:sz w:val="22"/>
                <w:szCs w:val="22"/>
                <w:lang w:val="es-ES" w:eastAsia="zh-CN"/>
                <w14:ligatures w14:val="standardContextual"/>
              </w:rPr>
              <w:t xml:space="preserve"> al Secretario Ejecutivo de la COI que:</w:t>
            </w:r>
          </w:p>
          <w:p w14:paraId="413B0A99" w14:textId="77777777" w:rsidR="00914C7F" w:rsidRPr="00914C7F" w:rsidRDefault="00914C7F" w:rsidP="00AA7AE8">
            <w:pPr>
              <w:numPr>
                <w:ilvl w:val="0"/>
                <w:numId w:val="84"/>
              </w:numPr>
              <w:tabs>
                <w:tab w:val="clear" w:pos="567"/>
              </w:tabs>
              <w:snapToGrid/>
              <w:spacing w:after="120"/>
              <w:ind w:hanging="551"/>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lang w:val="es-ES" w:eastAsia="zh-CN"/>
                <w14:ligatures w14:val="standardContextual"/>
              </w:rPr>
              <w:t>estudie las posibilidades de obtener recursos adicionales del programa ordinario y extrapresupuestarios para reforzar la Secretaría de la IOCAFRICA;</w:t>
            </w:r>
          </w:p>
          <w:p w14:paraId="111273C4" w14:textId="77777777" w:rsidR="00914C7F" w:rsidRPr="00914C7F" w:rsidRDefault="00914C7F" w:rsidP="00AA7AE8">
            <w:pPr>
              <w:numPr>
                <w:ilvl w:val="0"/>
                <w:numId w:val="84"/>
              </w:numPr>
              <w:tabs>
                <w:tab w:val="clear" w:pos="567"/>
              </w:tabs>
              <w:snapToGrid/>
              <w:spacing w:after="120"/>
              <w:ind w:hanging="551"/>
              <w:jc w:val="both"/>
              <w:rPr>
                <w:rFonts w:ascii="Arial" w:hAnsi="Arial" w:cs="Arial"/>
                <w:color w:val="000000"/>
                <w:sz w:val="22"/>
                <w:szCs w:val="22"/>
                <w:lang w:val="es-ES" w:eastAsia="zh-CN"/>
              </w:rPr>
            </w:pPr>
            <w:r w:rsidRPr="00914C7F">
              <w:rPr>
                <w:rFonts w:ascii="Arial" w:eastAsia="DengXian" w:hAnsi="Arial" w:cs="Arial"/>
                <w:snapToGrid/>
                <w:color w:val="000000"/>
                <w:kern w:val="2"/>
                <w:sz w:val="22"/>
                <w:szCs w:val="22"/>
                <w:lang w:val="es-ES" w:eastAsia="zh-CN"/>
                <w14:ligatures w14:val="standardContextual"/>
              </w:rPr>
              <w:t>apoye la dotación de personal adicional, incluidos puestos del Cuadro Orgánico y del Cuadro de Servicios Generales, como se indica en el informe de la octava reunión de la IOCAFRICA;</w:t>
            </w:r>
          </w:p>
          <w:p w14:paraId="0BEFD410" w14:textId="77777777" w:rsidR="00914C7F" w:rsidRPr="00914C7F" w:rsidRDefault="00914C7F" w:rsidP="00AA7AE8">
            <w:pPr>
              <w:numPr>
                <w:ilvl w:val="0"/>
                <w:numId w:val="25"/>
              </w:numPr>
              <w:tabs>
                <w:tab w:val="clear" w:pos="567"/>
              </w:tabs>
              <w:snapToGrid/>
              <w:spacing w:after="240"/>
              <w:jc w:val="both"/>
              <w:rPr>
                <w:rFonts w:ascii="Arial" w:hAnsi="Arial" w:cs="Arial"/>
                <w:sz w:val="22"/>
                <w:szCs w:val="22"/>
                <w:lang w:val="es-ES" w:eastAsia="zh-CN"/>
              </w:rPr>
            </w:pPr>
            <w:r w:rsidRPr="00914C7F">
              <w:rPr>
                <w:rFonts w:ascii="Arial" w:eastAsia="DengXian" w:hAnsi="Arial" w:cs="Arial"/>
                <w:snapToGrid/>
                <w:color w:val="000000"/>
                <w:kern w:val="2"/>
                <w:sz w:val="22"/>
                <w:szCs w:val="22"/>
                <w:u w:val="single"/>
                <w:lang w:val="es-ES" w:eastAsia="zh-CN"/>
                <w14:ligatures w14:val="standardContextual"/>
              </w:rPr>
              <w:t>Invita</w:t>
            </w:r>
            <w:r w:rsidRPr="00914C7F">
              <w:rPr>
                <w:rFonts w:ascii="Arial" w:eastAsia="DengXian" w:hAnsi="Arial" w:cs="Arial"/>
                <w:snapToGrid/>
                <w:color w:val="000000"/>
                <w:kern w:val="2"/>
                <w:sz w:val="22"/>
                <w:szCs w:val="22"/>
                <w:lang w:val="es-ES" w:eastAsia="zh-CN"/>
                <w14:ligatures w14:val="standardContextual"/>
              </w:rPr>
              <w:t xml:space="preserve"> a los Estados Miembros de la COI y a los asociados a mantener o aumentar su apoyo a la IOCAFRICA mediante contribuciones financieras, adscripciones de personal y acuerdos de ejecución conjunta, en particular para respaldar el plan de trabajo aprobado para 2026-2027;</w:t>
            </w:r>
          </w:p>
          <w:p w14:paraId="450458FF" w14:textId="15954A83" w:rsidR="00C22C24" w:rsidRPr="0045708C" w:rsidRDefault="00914C7F" w:rsidP="00AA7AE8">
            <w:pPr>
              <w:numPr>
                <w:ilvl w:val="0"/>
                <w:numId w:val="25"/>
              </w:numPr>
              <w:tabs>
                <w:tab w:val="clear" w:pos="567"/>
              </w:tabs>
              <w:snapToGrid/>
              <w:spacing w:after="240"/>
              <w:jc w:val="both"/>
              <w:rPr>
                <w:rFonts w:ascii="Arial" w:hAnsi="Arial" w:cs="Arial"/>
                <w:sz w:val="22"/>
                <w:szCs w:val="22"/>
                <w:lang w:val="es-ES_tradnl"/>
              </w:rPr>
            </w:pPr>
            <w:r w:rsidRPr="0045708C">
              <w:rPr>
                <w:rFonts w:ascii="Arial" w:eastAsia="DengXian" w:hAnsi="Arial" w:cs="Arial"/>
                <w:snapToGrid/>
                <w:color w:val="000000"/>
                <w:kern w:val="2"/>
                <w:sz w:val="22"/>
                <w:szCs w:val="22"/>
                <w:u w:val="single"/>
                <w:lang w:val="es-ES" w:eastAsia="zh-CN"/>
                <w14:ligatures w14:val="standardContextual"/>
              </w:rPr>
              <w:t>Toma nota también</w:t>
            </w:r>
            <w:r w:rsidRPr="0045708C">
              <w:rPr>
                <w:rFonts w:ascii="Arial" w:eastAsia="DengXian" w:hAnsi="Arial" w:cs="Arial"/>
                <w:snapToGrid/>
                <w:color w:val="000000"/>
                <w:kern w:val="2"/>
                <w:sz w:val="22"/>
                <w:szCs w:val="22"/>
                <w:lang w:val="es-ES" w:eastAsia="zh-CN"/>
                <w14:ligatures w14:val="standardContextual"/>
              </w:rPr>
              <w:t xml:space="preserve"> de que la financiación para las actividades pertinentes y la dotación de personal se determinarán en el marco de la resolución general sobre asuntos de gobernanza, programación y presupuestación de la Comisión.</w:t>
            </w:r>
          </w:p>
        </w:tc>
      </w:tr>
    </w:tbl>
    <w:p w14:paraId="1F857095" w14:textId="77777777" w:rsidR="007A0C63" w:rsidRPr="0045708C" w:rsidRDefault="007A0C63"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148" w:name="_Toc190766975"/>
      <w:bookmarkEnd w:id="144"/>
      <w:bookmarkEnd w:id="147"/>
      <w:r w:rsidRPr="0045708C">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34FDD402" w14:textId="77777777" w:rsidR="007A0C63" w:rsidRPr="00385300" w:rsidRDefault="007A0C63" w:rsidP="00AA7AE8">
      <w:pPr>
        <w:pStyle w:val="Heading3"/>
        <w:numPr>
          <w:ilvl w:val="2"/>
          <w:numId w:val="23"/>
        </w:numPr>
        <w:tabs>
          <w:tab w:val="clear" w:pos="709"/>
        </w:tabs>
        <w:ind w:left="567" w:hanging="567"/>
        <w:rPr>
          <w:rFonts w:eastAsiaTheme="minorEastAsia" w:cs="Arial"/>
          <w:b/>
          <w:snapToGrid/>
          <w:szCs w:val="22"/>
          <w:lang w:val="es-ES_tradnl" w:eastAsia="zh-CN"/>
        </w:rPr>
      </w:pPr>
      <w:bookmarkStart w:id="149" w:name="_Toc201239127"/>
      <w:bookmarkEnd w:id="148"/>
      <w:r w:rsidRPr="00385300">
        <w:rPr>
          <w:rFonts w:eastAsiaTheme="minorEastAsia" w:cs="Arial"/>
          <w:b/>
          <w:snapToGrid/>
          <w:szCs w:val="22"/>
          <w:lang w:val="es-ES_tradnl" w:eastAsia="zh-CN"/>
        </w:rPr>
        <w:lastRenderedPageBreak/>
        <w:t>Subcomisión de la COI para el Pacífico Occidental (WESTPAC): 15ª reunión, Tokio (Japón), 11-13 de marzo de 2025</w:t>
      </w:r>
      <w:bookmarkEnd w:id="149"/>
    </w:p>
    <w:tbl>
      <w:tblPr>
        <w:tblW w:w="9128" w:type="dxa"/>
        <w:tblLook w:val="0000" w:firstRow="0" w:lastRow="0" w:firstColumn="0" w:lastColumn="0" w:noHBand="0" w:noVBand="0"/>
      </w:tblPr>
      <w:tblGrid>
        <w:gridCol w:w="2249"/>
        <w:gridCol w:w="2146"/>
        <w:gridCol w:w="4610"/>
        <w:gridCol w:w="123"/>
      </w:tblGrid>
      <w:tr w:rsidR="00D42D8E" w:rsidRPr="00385300" w14:paraId="17FFBC57" w14:textId="77777777" w:rsidTr="00C602E6">
        <w:trPr>
          <w:trHeight w:val="727"/>
        </w:trPr>
        <w:tc>
          <w:tcPr>
            <w:tcW w:w="2249" w:type="dxa"/>
            <w:shd w:val="clear" w:color="auto" w:fill="CCFFCC"/>
            <w:tcMar>
              <w:top w:w="57" w:type="dxa"/>
              <w:bottom w:w="57" w:type="dxa"/>
            </w:tcMar>
          </w:tcPr>
          <w:p w14:paraId="2BA02EE7" w14:textId="7978E073" w:rsidR="00D42D8E" w:rsidRPr="00385300" w:rsidRDefault="007F424A" w:rsidP="00103EEC">
            <w:pPr>
              <w:rPr>
                <w:rFonts w:ascii="Arial" w:hAnsi="Arial" w:cs="Arial"/>
                <w:i/>
                <w:color w:val="000000"/>
                <w:sz w:val="20"/>
                <w:szCs w:val="20"/>
                <w:u w:val="single"/>
                <w:lang w:val="es-ES_tradnl"/>
              </w:rPr>
            </w:pPr>
            <w:r w:rsidRPr="00385300">
              <w:rPr>
                <w:rFonts w:ascii="Arial" w:hAnsi="Arial" w:cs="Arial"/>
                <w:i/>
                <w:iCs/>
                <w:sz w:val="20"/>
                <w:szCs w:val="20"/>
                <w:u w:val="single"/>
                <w:lang w:val="es-ES_tradnl"/>
              </w:rPr>
              <w:t>Informe</w:t>
            </w:r>
          </w:p>
        </w:tc>
        <w:tc>
          <w:tcPr>
            <w:tcW w:w="2146" w:type="dxa"/>
            <w:shd w:val="clear" w:color="auto" w:fill="auto"/>
            <w:tcMar>
              <w:top w:w="57" w:type="dxa"/>
              <w:bottom w:w="57" w:type="dxa"/>
            </w:tcMar>
          </w:tcPr>
          <w:p w14:paraId="3B342F08" w14:textId="6AB29D08" w:rsidR="00D42D8E" w:rsidRPr="006B1576" w:rsidRDefault="00D74E45" w:rsidP="00400D71">
            <w:pPr>
              <w:ind w:firstLine="1"/>
              <w:rPr>
                <w:rFonts w:ascii="Arial" w:hAnsi="Arial" w:cs="Arial"/>
                <w:color w:val="000000"/>
                <w:sz w:val="20"/>
                <w:szCs w:val="20"/>
                <w:lang w:val="en-US"/>
              </w:rPr>
            </w:pPr>
            <w:r w:rsidRPr="006B1576">
              <w:rPr>
                <w:rFonts w:ascii="Arial" w:hAnsi="Arial" w:cs="Arial"/>
                <w:color w:val="000000"/>
                <w:sz w:val="20"/>
                <w:szCs w:val="20"/>
                <w:lang w:val="en-US"/>
              </w:rPr>
              <w:t>IOC/SC-WESTPAC-X</w:t>
            </w:r>
            <w:r w:rsidR="00EB24BF" w:rsidRPr="006B1576">
              <w:rPr>
                <w:rFonts w:ascii="Arial" w:hAnsi="Arial" w:cs="Arial"/>
                <w:color w:val="000000"/>
                <w:sz w:val="20"/>
                <w:szCs w:val="20"/>
                <w:lang w:val="en-US"/>
              </w:rPr>
              <w:t>V</w:t>
            </w:r>
            <w:r w:rsidR="00400D71" w:rsidRPr="006B1576">
              <w:rPr>
                <w:rFonts w:ascii="Arial" w:hAnsi="Arial" w:cs="Arial"/>
                <w:color w:val="000000"/>
                <w:sz w:val="20"/>
                <w:szCs w:val="20"/>
                <w:lang w:val="en-US"/>
              </w:rPr>
              <w:t>/</w:t>
            </w:r>
            <w:r w:rsidRPr="006B1576">
              <w:rPr>
                <w:rFonts w:ascii="Arial" w:hAnsi="Arial" w:cs="Arial"/>
                <w:color w:val="000000"/>
                <w:sz w:val="20"/>
                <w:szCs w:val="20"/>
                <w:lang w:val="en-US"/>
              </w:rPr>
              <w:t>3s</w:t>
            </w:r>
          </w:p>
        </w:tc>
        <w:tc>
          <w:tcPr>
            <w:tcW w:w="4733" w:type="dxa"/>
            <w:gridSpan w:val="2"/>
            <w:shd w:val="clear" w:color="auto" w:fill="auto"/>
            <w:tcMar>
              <w:top w:w="57" w:type="dxa"/>
              <w:bottom w:w="57" w:type="dxa"/>
            </w:tcMar>
          </w:tcPr>
          <w:p w14:paraId="5BFD1AF3" w14:textId="701EE731" w:rsidR="00D42D8E" w:rsidRPr="006B1576" w:rsidRDefault="002659A8" w:rsidP="1ED4091E">
            <w:pPr>
              <w:rPr>
                <w:rFonts w:ascii="Arial" w:hAnsi="Arial" w:cs="Arial"/>
                <w:color w:val="000000"/>
                <w:sz w:val="20"/>
                <w:szCs w:val="20"/>
                <w:lang w:val="en-US"/>
              </w:rPr>
            </w:pPr>
            <w:r w:rsidRPr="006B1576">
              <w:rPr>
                <w:rFonts w:ascii="Arial" w:hAnsi="Arial" w:cs="Arial"/>
                <w:color w:val="000000" w:themeColor="text1"/>
                <w:sz w:val="20"/>
                <w:szCs w:val="20"/>
                <w:lang w:val="en-US"/>
              </w:rPr>
              <w:t>Executive Summary Report of the 1</w:t>
            </w:r>
            <w:r w:rsidR="00B8663E" w:rsidRPr="006B1576">
              <w:rPr>
                <w:rFonts w:ascii="Arial" w:hAnsi="Arial" w:cs="Arial"/>
                <w:color w:val="000000" w:themeColor="text1"/>
                <w:sz w:val="20"/>
                <w:szCs w:val="20"/>
                <w:lang w:val="en-US"/>
              </w:rPr>
              <w:t>5</w:t>
            </w:r>
            <w:r w:rsidRPr="006B1576">
              <w:rPr>
                <w:rFonts w:ascii="Arial" w:hAnsi="Arial" w:cs="Arial"/>
                <w:color w:val="000000" w:themeColor="text1"/>
                <w:sz w:val="20"/>
                <w:szCs w:val="20"/>
                <w:lang w:val="en-US"/>
              </w:rPr>
              <w:t xml:space="preserve">th </w:t>
            </w:r>
            <w:proofErr w:type="spellStart"/>
            <w:r w:rsidR="00F97500" w:rsidRPr="006B1576">
              <w:rPr>
                <w:rFonts w:ascii="Arial" w:hAnsi="Arial" w:cs="Arial"/>
                <w:color w:val="000000" w:themeColor="text1"/>
                <w:sz w:val="20"/>
                <w:szCs w:val="20"/>
                <w:lang w:val="en-US"/>
              </w:rPr>
              <w:t>Intergovermental</w:t>
            </w:r>
            <w:proofErr w:type="spellEnd"/>
            <w:r w:rsidR="00F97500" w:rsidRPr="006B1576">
              <w:rPr>
                <w:rFonts w:ascii="Arial" w:hAnsi="Arial" w:cs="Arial"/>
                <w:color w:val="000000" w:themeColor="text1"/>
                <w:sz w:val="20"/>
                <w:szCs w:val="20"/>
                <w:lang w:val="en-US"/>
              </w:rPr>
              <w:t xml:space="preserve"> </w:t>
            </w:r>
            <w:r w:rsidR="00D74E45" w:rsidRPr="006B1576">
              <w:rPr>
                <w:rFonts w:ascii="Arial" w:hAnsi="Arial" w:cs="Arial"/>
                <w:color w:val="000000" w:themeColor="text1"/>
                <w:sz w:val="20"/>
                <w:szCs w:val="20"/>
                <w:lang w:val="en-US"/>
              </w:rPr>
              <w:t xml:space="preserve">Session of the IOC </w:t>
            </w:r>
            <w:r w:rsidR="00066594" w:rsidRPr="006B1576">
              <w:rPr>
                <w:rFonts w:ascii="Arial" w:hAnsi="Arial" w:cs="Arial"/>
                <w:color w:val="000000" w:themeColor="text1"/>
                <w:sz w:val="20"/>
                <w:szCs w:val="20"/>
                <w:lang w:val="en-US"/>
              </w:rPr>
              <w:t>Sub-Commission</w:t>
            </w:r>
            <w:r w:rsidR="00D74E45" w:rsidRPr="006B1576">
              <w:rPr>
                <w:rFonts w:ascii="Arial" w:hAnsi="Arial" w:cs="Arial"/>
                <w:color w:val="000000" w:themeColor="text1"/>
                <w:sz w:val="20"/>
                <w:szCs w:val="20"/>
                <w:lang w:val="en-US"/>
              </w:rPr>
              <w:t xml:space="preserve"> for the Western Pacific (WESTPAC)</w:t>
            </w:r>
            <w:r w:rsidR="00400D71" w:rsidRPr="006B1576">
              <w:rPr>
                <w:rFonts w:ascii="Arial" w:hAnsi="Arial" w:cs="Arial"/>
                <w:color w:val="000000" w:themeColor="text1"/>
                <w:sz w:val="20"/>
                <w:szCs w:val="20"/>
                <w:lang w:val="en-US"/>
              </w:rPr>
              <w:t xml:space="preserve">, </w:t>
            </w:r>
            <w:r w:rsidR="00B8663E" w:rsidRPr="006B1576">
              <w:rPr>
                <w:rFonts w:ascii="Arial" w:hAnsi="Arial" w:cs="Arial"/>
                <w:color w:val="000000" w:themeColor="text1"/>
                <w:sz w:val="20"/>
                <w:szCs w:val="20"/>
                <w:lang w:val="en-US"/>
              </w:rPr>
              <w:t>Tokyo, Japan, 11–13 March 2025</w:t>
            </w:r>
          </w:p>
        </w:tc>
      </w:tr>
      <w:tr w:rsidR="00D42D8E" w:rsidRPr="00385300" w14:paraId="28EB3B04" w14:textId="77777777" w:rsidTr="00C602E6">
        <w:trPr>
          <w:gridAfter w:val="1"/>
          <w:wAfter w:w="123" w:type="dxa"/>
          <w:trHeight w:hRule="exact" w:val="72"/>
        </w:trPr>
        <w:tc>
          <w:tcPr>
            <w:tcW w:w="2249" w:type="dxa"/>
            <w:shd w:val="clear" w:color="auto" w:fill="auto"/>
            <w:tcMar>
              <w:top w:w="0" w:type="dxa"/>
              <w:bottom w:w="0" w:type="dxa"/>
            </w:tcMar>
          </w:tcPr>
          <w:p w14:paraId="48E903D6" w14:textId="77777777" w:rsidR="00D42D8E" w:rsidRPr="006B1576" w:rsidRDefault="00D42D8E" w:rsidP="00103EEC">
            <w:pPr>
              <w:rPr>
                <w:rFonts w:ascii="Arial" w:hAnsi="Arial" w:cs="Arial"/>
                <w:i/>
                <w:color w:val="000000"/>
                <w:sz w:val="20"/>
                <w:szCs w:val="20"/>
                <w:u w:val="single"/>
                <w:lang w:val="en-US"/>
              </w:rPr>
            </w:pPr>
          </w:p>
        </w:tc>
        <w:tc>
          <w:tcPr>
            <w:tcW w:w="6756" w:type="dxa"/>
            <w:gridSpan w:val="2"/>
            <w:shd w:val="clear" w:color="auto" w:fill="auto"/>
            <w:tcMar>
              <w:top w:w="0" w:type="dxa"/>
              <w:bottom w:w="0" w:type="dxa"/>
            </w:tcMar>
          </w:tcPr>
          <w:p w14:paraId="2E45055B" w14:textId="77777777" w:rsidR="00D42D8E" w:rsidRPr="006B1576" w:rsidRDefault="00D42D8E" w:rsidP="00103EEC">
            <w:pPr>
              <w:rPr>
                <w:rFonts w:ascii="Arial" w:hAnsi="Arial" w:cs="Arial"/>
                <w:color w:val="000000"/>
                <w:sz w:val="20"/>
                <w:szCs w:val="20"/>
                <w:lang w:val="en-US"/>
              </w:rPr>
            </w:pPr>
          </w:p>
        </w:tc>
      </w:tr>
    </w:tbl>
    <w:p w14:paraId="62855F4C" w14:textId="77777777" w:rsidR="007A0C63" w:rsidRPr="00385300" w:rsidRDefault="007A0C63"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w:t>
      </w:r>
      <w:proofErr w:type="gramStart"/>
      <w:r w:rsidRPr="00385300">
        <w:rPr>
          <w:rFonts w:ascii="Arial" w:hAnsi="Arial" w:cs="Arial"/>
          <w:sz w:val="22"/>
          <w:szCs w:val="22"/>
          <w:lang w:val="es-ES_tradnl"/>
        </w:rPr>
        <w:t>Presidenta</w:t>
      </w:r>
      <w:proofErr w:type="gramEnd"/>
      <w:r w:rsidRPr="00385300">
        <w:rPr>
          <w:rFonts w:ascii="Arial" w:hAnsi="Arial" w:cs="Arial"/>
          <w:sz w:val="22"/>
          <w:szCs w:val="22"/>
          <w:lang w:val="es-ES_tradnl"/>
        </w:rPr>
        <w:t xml:space="preserve"> de la WESTPAC presentó este punto del orden del día y expuso los principales avances del último periodo entre reuniones y los principales resultados de la </w:t>
      </w:r>
      <w:hyperlink r:id="rId20" w:history="1">
        <w:r w:rsidRPr="00385300">
          <w:rPr>
            <w:rStyle w:val="Hyperlink"/>
            <w:rFonts w:ascii="Arial" w:hAnsi="Arial" w:cs="Arial"/>
            <w:sz w:val="22"/>
            <w:szCs w:val="22"/>
            <w:lang w:val="es-ES_tradnl"/>
          </w:rPr>
          <w:t>15ª reunión intergubernamental de la WESTPAC</w:t>
        </w:r>
      </w:hyperlink>
      <w:r w:rsidRPr="00385300">
        <w:rPr>
          <w:rFonts w:ascii="Arial" w:hAnsi="Arial" w:cs="Arial"/>
          <w:sz w:val="22"/>
          <w:szCs w:val="22"/>
          <w:lang w:val="es-ES_tradnl"/>
        </w:rPr>
        <w:t xml:space="preserve"> (Tokio, 11-13 de marzo de 2024).</w:t>
      </w:r>
    </w:p>
    <w:p w14:paraId="1931C410"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Presidenta destacó que la Subcomisión había contribuido a poner de relieve la importancia de las ciencias oceánicas para la sociedad, haciendo grandes esfuerzos para fortalecer la interfaz ciencia-política, promover las ciencias oceánicas, acelerar la planificación espacial marina, implicar a las partes interesadas pertinentes e impulsar soluciones basadas en las ciencias oceánicas. Gracias a estos esfuerzos, la WESTPAC sigue capacitando a los Estados Miembros de la COI de la región para fomentar el desarrollo sostenible de los recursos oceánicos, marinos y costeros.</w:t>
      </w:r>
    </w:p>
    <w:p w14:paraId="253B5469"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En el contexto de una región en desarrollo conocida por poseer la biodiversidad marina más rica del mundo, y con una densa población que depende en gran medida del océano para su desarrollo, la Subcomisión siguió promoviendo sólidos mecanismos de cooperación internacional para estrechar la colaboración entre los Estados Miembros, como demuestra la existencia de varios mecanismos clave, tales como la mesa redonda de altos funcionarios gubernamentales, la reunión intergubernamental de la WESTPAC (con periodicidad bienal) y la Conferencia Internacional sobre Ciencias del Mar de la WESTPAC (con periodicidad trienal). Asimismo, la Subcomisión ha puesto en marcha un proceso dinámico de concepción y ejecución conjuntas para estimular el liderazgo internacional y las acciones colectivas en toda la región, suscitando el surgimiento de iniciativas internacionales que estén en consonancia con los temas prioritarios, así como reuniendo a expertos de toda la región para mejorar y fomentar estos esfuerzos.</w:t>
      </w:r>
    </w:p>
    <w:p w14:paraId="7021F544"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i/>
          <w:iCs/>
          <w:sz w:val="22"/>
          <w:szCs w:val="22"/>
          <w:lang w:val="es-ES_tradnl"/>
        </w:rPr>
      </w:pPr>
      <w:r w:rsidRPr="00385300">
        <w:rPr>
          <w:rFonts w:ascii="Arial" w:hAnsi="Arial" w:cs="Arial"/>
          <w:sz w:val="22"/>
          <w:szCs w:val="22"/>
          <w:lang w:val="es-ES_tradnl"/>
        </w:rPr>
        <w:t xml:space="preserve">La Subcomisión siguió tomando la iniciativa en la región para alentar a expertos, instituciones y países a participar en el Decenio del Océano. En los dos últimos años, entre los esfuerzos y logros más destacados cabe citar </w:t>
      </w:r>
      <w:hyperlink r:id="rId21" w:history="1">
        <w:r w:rsidRPr="00385300">
          <w:rPr>
            <w:rStyle w:val="Hyperlink"/>
            <w:rFonts w:ascii="Arial" w:hAnsi="Arial" w:cs="Arial"/>
            <w:sz w:val="22"/>
            <w:szCs w:val="22"/>
            <w:lang w:val="es-ES_tradnl"/>
          </w:rPr>
          <w:t>la Segunda Conferencia Regional del Decenio del Océano de las Naciones Unidas y la 11ª Conferencia Internacional sobre Ciencias del Mar de la WESTPAC</w:t>
        </w:r>
      </w:hyperlink>
      <w:r w:rsidRPr="00385300">
        <w:rPr>
          <w:rFonts w:ascii="Arial" w:hAnsi="Arial" w:cs="Arial"/>
          <w:sz w:val="22"/>
          <w:szCs w:val="22"/>
          <w:lang w:val="es-ES_tradnl"/>
        </w:rPr>
        <w:t>, que se organizaron en Bangkok del 22 al 25 de abril de 2024, bajo los auspicios del Ministerio de Recursos Naturales y Medio Ambiente y el Departamento de Recursos Marinos y Costeros de Tailandia. Este importante evento, inaugurado por el Viceprimer Ministro de Tailandia, congregó a más de 1 200 participantes procedentes de diversas comunidades oceánicas de 40 países. La notable participación marcó un nuevo hito en la historia de la Subcomisión y de la región.</w:t>
      </w:r>
    </w:p>
    <w:p w14:paraId="61CB2996"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i/>
          <w:iCs/>
          <w:sz w:val="22"/>
          <w:szCs w:val="22"/>
          <w:lang w:val="es-ES_tradnl"/>
        </w:rPr>
      </w:pPr>
      <w:r w:rsidRPr="00385300">
        <w:rPr>
          <w:rFonts w:ascii="Arial" w:hAnsi="Arial" w:cs="Arial"/>
          <w:sz w:val="22"/>
          <w:szCs w:val="22"/>
          <w:lang w:val="es-ES_tradnl"/>
        </w:rPr>
        <w:t xml:space="preserve">Entretanto, la Subcomisión no ha dejado de impulsar las cuatro acciones del Decenio del Océano ya iniciadas, a saber: </w:t>
      </w:r>
      <w:hyperlink r:id="rId22" w:history="1">
        <w:r w:rsidRPr="00385300">
          <w:rPr>
            <w:rStyle w:val="Hyperlink"/>
            <w:rFonts w:ascii="Arial" w:hAnsi="Arial" w:cs="Arial"/>
            <w:sz w:val="22"/>
            <w:szCs w:val="22"/>
            <w:lang w:val="es-ES_tradnl"/>
          </w:rPr>
          <w:t>Acelerar la planificación espacial marina en el Pacífico Occidental (UN21)</w:t>
        </w:r>
      </w:hyperlink>
      <w:r w:rsidRPr="00385300">
        <w:rPr>
          <w:rFonts w:ascii="Arial" w:hAnsi="Arial" w:cs="Arial"/>
          <w:sz w:val="22"/>
          <w:szCs w:val="22"/>
          <w:lang w:val="es-ES_tradnl"/>
        </w:rPr>
        <w:t xml:space="preserve">; </w:t>
      </w:r>
      <w:hyperlink r:id="rId23" w:history="1">
        <w:r w:rsidRPr="00385300">
          <w:rPr>
            <w:rStyle w:val="Hyperlink"/>
            <w:rFonts w:ascii="Arial" w:hAnsi="Arial" w:cs="Arial"/>
            <w:sz w:val="22"/>
            <w:szCs w:val="22"/>
            <w:lang w:val="es-ES_tradnl"/>
          </w:rPr>
          <w:t>Frenar la emisión de plásticos fluviales de Asia al océano (UN22)</w:t>
        </w:r>
      </w:hyperlink>
      <w:r w:rsidRPr="00385300">
        <w:rPr>
          <w:rFonts w:ascii="Arial" w:hAnsi="Arial" w:cs="Arial"/>
          <w:sz w:val="22"/>
          <w:szCs w:val="22"/>
          <w:lang w:val="es-ES_tradnl"/>
        </w:rPr>
        <w:t xml:space="preserve">; </w:t>
      </w:r>
      <w:hyperlink r:id="rId24" w:history="1">
        <w:r w:rsidRPr="00385300">
          <w:rPr>
            <w:rStyle w:val="Hyperlink"/>
            <w:rFonts w:ascii="Arial" w:hAnsi="Arial" w:cs="Arial"/>
            <w:sz w:val="22"/>
            <w:szCs w:val="22"/>
            <w:lang w:val="es-ES_tradnl"/>
          </w:rPr>
          <w:t>Acelerar las transformaciones del desarrollo de capacidades en el Pacífico Occidental - Red Regional de Centros de Formación e Investigación (RTRC) en Ciencias del Mar (UN23)</w:t>
        </w:r>
      </w:hyperlink>
      <w:r w:rsidRPr="00385300">
        <w:rPr>
          <w:rFonts w:ascii="Arial" w:hAnsi="Arial" w:cs="Arial"/>
          <w:sz w:val="22"/>
          <w:szCs w:val="22"/>
          <w:lang w:val="es-ES_tradnl"/>
        </w:rPr>
        <w:t xml:space="preserve">; y </w:t>
      </w:r>
      <w:hyperlink r:id="rId25" w:history="1">
        <w:r w:rsidRPr="00385300">
          <w:rPr>
            <w:rStyle w:val="Hyperlink"/>
            <w:rFonts w:ascii="Arial" w:hAnsi="Arial" w:cs="Arial"/>
            <w:sz w:val="22"/>
            <w:szCs w:val="22"/>
            <w:lang w:val="es-ES_tradnl"/>
          </w:rPr>
          <w:t xml:space="preserve">Segundo Estudio Cooperativo del </w:t>
        </w:r>
        <w:proofErr w:type="spellStart"/>
        <w:r w:rsidRPr="00385300">
          <w:rPr>
            <w:rStyle w:val="Hyperlink"/>
            <w:rFonts w:ascii="Arial" w:hAnsi="Arial" w:cs="Arial"/>
            <w:sz w:val="22"/>
            <w:szCs w:val="22"/>
            <w:lang w:val="es-ES_tradnl"/>
          </w:rPr>
          <w:t>Kurosivo</w:t>
        </w:r>
        <w:proofErr w:type="spellEnd"/>
        <w:r w:rsidRPr="00385300">
          <w:rPr>
            <w:rStyle w:val="Hyperlink"/>
            <w:rFonts w:ascii="Arial" w:hAnsi="Arial" w:cs="Arial"/>
            <w:sz w:val="22"/>
            <w:szCs w:val="22"/>
            <w:lang w:val="es-ES_tradnl"/>
          </w:rPr>
          <w:t xml:space="preserve"> y Regiones Adyacentes: de las ciencias al bienestar humano (UN24)</w:t>
        </w:r>
      </w:hyperlink>
      <w:r w:rsidRPr="00385300">
        <w:rPr>
          <w:rFonts w:ascii="Arial" w:hAnsi="Arial" w:cs="Arial"/>
          <w:sz w:val="22"/>
          <w:szCs w:val="22"/>
          <w:lang w:val="es-ES_tradnl"/>
        </w:rPr>
        <w:t xml:space="preserve">. En noviembre de 2024, la Subcomisión puso en marcha una nueva acción del Decenio, </w:t>
      </w:r>
      <w:hyperlink r:id="rId26" w:history="1">
        <w:r w:rsidRPr="00385300">
          <w:rPr>
            <w:rStyle w:val="Hyperlink"/>
            <w:rFonts w:ascii="Arial" w:hAnsi="Arial" w:cs="Arial"/>
            <w:sz w:val="22"/>
            <w:szCs w:val="22"/>
            <w:lang w:val="es-ES_tradnl"/>
          </w:rPr>
          <w:t>Soluciones oceánicas en los mares de Asia Oriental (UN39)</w:t>
        </w:r>
      </w:hyperlink>
      <w:r w:rsidRPr="00385300">
        <w:rPr>
          <w:rFonts w:ascii="Arial" w:hAnsi="Arial" w:cs="Arial"/>
          <w:sz w:val="22"/>
          <w:szCs w:val="22"/>
          <w:lang w:val="es-ES_tradnl"/>
        </w:rPr>
        <w:t>, destinada a fomentar la investigación multidisciplinaria sobre los factores de perturbación múltiples en el ecosistema costero y sus repercusiones, centrándose en proporcionar soluciones basadas en la ciencia en beneficio de las comunidades costeras, la naturaleza y los medios de subsistencia.</w:t>
      </w:r>
    </w:p>
    <w:p w14:paraId="4A07514F" w14:textId="43F844B9"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La Presidenta de la WESTPAC informó a la Asamblea de que, entre sus 29 programas, proyectos y grupos de trabajo, se habían realizado grandes progresos en varios ámbitos clave durante el último periodo entre reuniones: i)</w:t>
      </w:r>
      <w:r w:rsidR="00DA1808" w:rsidRPr="00385300">
        <w:rPr>
          <w:rFonts w:ascii="Arial" w:hAnsi="Arial" w:cs="Arial"/>
          <w:sz w:val="22"/>
          <w:szCs w:val="22"/>
          <w:lang w:val="es-ES_tradnl"/>
        </w:rPr>
        <w:t> </w:t>
      </w:r>
      <w:r w:rsidRPr="00385300">
        <w:rPr>
          <w:rFonts w:ascii="Arial" w:hAnsi="Arial" w:cs="Arial"/>
          <w:sz w:val="22"/>
          <w:szCs w:val="22"/>
          <w:lang w:val="es-ES_tradnl"/>
        </w:rPr>
        <w:t xml:space="preserve">gracias a la iniciativa “Acelerar la planificación espacial marina en el Pacífico Occidental”, la WESTPAC ha dado pasos importantes para fomentar la planificación espacial marina, en particular la creación de un grupo de expertos de composición abierta y la organización del </w:t>
      </w:r>
      <w:hyperlink r:id="rId27" w:history="1">
        <w:r w:rsidRPr="00385300">
          <w:rPr>
            <w:rStyle w:val="Hyperlink"/>
            <w:rFonts w:ascii="Arial" w:hAnsi="Arial" w:cs="Arial"/>
            <w:sz w:val="22"/>
            <w:szCs w:val="22"/>
            <w:lang w:val="es-ES_tradnl"/>
          </w:rPr>
          <w:t>primer taller de expertos en planificación espacial marina de la WESTPAC</w:t>
        </w:r>
      </w:hyperlink>
      <w:r w:rsidRPr="00385300">
        <w:rPr>
          <w:rFonts w:ascii="Arial" w:hAnsi="Arial" w:cs="Arial"/>
          <w:sz w:val="22"/>
          <w:szCs w:val="22"/>
          <w:lang w:val="es-ES_tradnl"/>
        </w:rPr>
        <w:t xml:space="preserve"> (14-15 de noviembre de 2023); se han creado seis sitios de demostración de planificación espacial marina en cinco Estados Miembros, y más de 150 profesionales del océano han participado en talleres nacionales de desarrollo de capacidades en China y Tailandia; además, se ha elaborado un marco de acción para acelerar la planificación espacial marina en la región, centrado en acelerar su aplicación;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w:t>
      </w:r>
      <w:r w:rsidR="00DA1808" w:rsidRPr="00385300">
        <w:rPr>
          <w:rFonts w:ascii="Arial" w:hAnsi="Arial" w:cs="Arial"/>
          <w:sz w:val="22"/>
          <w:szCs w:val="22"/>
          <w:lang w:val="es-ES_tradnl"/>
        </w:rPr>
        <w:t> </w:t>
      </w:r>
      <w:r w:rsidRPr="00385300">
        <w:rPr>
          <w:rFonts w:ascii="Arial" w:hAnsi="Arial" w:cs="Arial"/>
          <w:sz w:val="22"/>
          <w:szCs w:val="22"/>
          <w:lang w:val="es-ES_tradnl"/>
        </w:rPr>
        <w:t xml:space="preserve">en relación con el Segundo Estudio Cooperativo del </w:t>
      </w:r>
      <w:proofErr w:type="spellStart"/>
      <w:r w:rsidRPr="00385300">
        <w:rPr>
          <w:rFonts w:ascii="Arial" w:hAnsi="Arial" w:cs="Arial"/>
          <w:sz w:val="22"/>
          <w:szCs w:val="22"/>
          <w:lang w:val="es-ES_tradnl"/>
        </w:rPr>
        <w:t>Kurosivo</w:t>
      </w:r>
      <w:proofErr w:type="spellEnd"/>
      <w:r w:rsidRPr="00385300">
        <w:rPr>
          <w:rFonts w:ascii="Arial" w:hAnsi="Arial" w:cs="Arial"/>
          <w:sz w:val="22"/>
          <w:szCs w:val="22"/>
          <w:lang w:val="es-ES_tradnl"/>
        </w:rPr>
        <w:t xml:space="preserve"> y Regiones Adyacentes (CSK-2), se siguieron produciendo avances sustanciales, con importantes reuniones de su grupo de dirección internacional —entre ellas la </w:t>
      </w:r>
      <w:hyperlink r:id="rId28" w:history="1">
        <w:r w:rsidRPr="00385300">
          <w:rPr>
            <w:rStyle w:val="Hyperlink"/>
            <w:rFonts w:ascii="Arial" w:hAnsi="Arial" w:cs="Arial"/>
            <w:sz w:val="22"/>
            <w:szCs w:val="22"/>
            <w:lang w:val="es-ES_tradnl"/>
          </w:rPr>
          <w:t>cuarta reunión</w:t>
        </w:r>
      </w:hyperlink>
      <w:r w:rsidRPr="00385300">
        <w:rPr>
          <w:rFonts w:ascii="Arial" w:hAnsi="Arial" w:cs="Arial"/>
          <w:sz w:val="22"/>
          <w:szCs w:val="22"/>
          <w:lang w:val="es-ES_tradnl"/>
        </w:rPr>
        <w:t xml:space="preserve"> (Qingdao (China), 4-6 de diciembre de 2023) y la </w:t>
      </w:r>
      <w:hyperlink r:id="rId29" w:history="1">
        <w:r w:rsidRPr="00385300">
          <w:rPr>
            <w:rStyle w:val="Hyperlink"/>
            <w:rFonts w:ascii="Arial" w:hAnsi="Arial" w:cs="Arial"/>
            <w:sz w:val="22"/>
            <w:szCs w:val="22"/>
            <w:lang w:val="es-ES_tradnl"/>
          </w:rPr>
          <w:t>quinta reunión</w:t>
        </w:r>
      </w:hyperlink>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Sendái</w:t>
      </w:r>
      <w:proofErr w:type="spellEnd"/>
      <w:r w:rsidRPr="00385300">
        <w:rPr>
          <w:rFonts w:ascii="Arial" w:hAnsi="Arial" w:cs="Arial"/>
          <w:sz w:val="22"/>
          <w:szCs w:val="22"/>
          <w:lang w:val="es-ES_tradnl"/>
        </w:rPr>
        <w:t xml:space="preserve"> (Japón), 15 de noviembre de 2024)—, así como el </w:t>
      </w:r>
      <w:hyperlink r:id="rId30" w:history="1">
        <w:r w:rsidRPr="00385300">
          <w:rPr>
            <w:rStyle w:val="Hyperlink"/>
            <w:rFonts w:ascii="Arial" w:hAnsi="Arial" w:cs="Arial"/>
            <w:sz w:val="22"/>
            <w:szCs w:val="22"/>
            <w:lang w:val="es-ES_tradnl"/>
          </w:rPr>
          <w:t>segundo simposio científico del CSK-2</w:t>
        </w:r>
      </w:hyperlink>
      <w:r w:rsidRPr="00385300">
        <w:rPr>
          <w:rFonts w:ascii="Arial" w:hAnsi="Arial" w:cs="Arial"/>
          <w:sz w:val="22"/>
          <w:szCs w:val="22"/>
          <w:lang w:val="es-ES_tradnl"/>
        </w:rPr>
        <w:t xml:space="preserve">, los días 13 y 14 de noviembre de 2024; además, se llevó a cabo una misión de estudio de viabilidad para el establecimiento de una oficina de apoyo al estudio CSK-2 en el laboratorio </w:t>
      </w:r>
      <w:proofErr w:type="spellStart"/>
      <w:r w:rsidRPr="00385300">
        <w:rPr>
          <w:rFonts w:ascii="Arial" w:hAnsi="Arial" w:cs="Arial"/>
          <w:sz w:val="22"/>
          <w:szCs w:val="22"/>
          <w:lang w:val="es-ES_tradnl"/>
        </w:rPr>
        <w:t>Laoshan</w:t>
      </w:r>
      <w:proofErr w:type="spellEnd"/>
      <w:r w:rsidRPr="00385300">
        <w:rPr>
          <w:rFonts w:ascii="Arial" w:hAnsi="Arial" w:cs="Arial"/>
          <w:sz w:val="22"/>
          <w:szCs w:val="22"/>
          <w:lang w:val="es-ES_tradnl"/>
        </w:rPr>
        <w:t xml:space="preserve"> de Qingdao; hasta la fecha, </w:t>
      </w:r>
      <w:hyperlink r:id="rId31" w:history="1">
        <w:r w:rsidRPr="00385300">
          <w:rPr>
            <w:rStyle w:val="Hyperlink"/>
            <w:rFonts w:ascii="Arial" w:hAnsi="Arial" w:cs="Arial"/>
            <w:sz w:val="22"/>
            <w:szCs w:val="22"/>
            <w:lang w:val="es-ES_tradnl"/>
          </w:rPr>
          <w:t>se han aprobado 14 proyectos</w:t>
        </w:r>
      </w:hyperlink>
      <w:r w:rsidRPr="00385300">
        <w:rPr>
          <w:rFonts w:ascii="Arial" w:hAnsi="Arial" w:cs="Arial"/>
          <w:sz w:val="22"/>
          <w:szCs w:val="22"/>
          <w:lang w:val="es-ES_tradnl"/>
        </w:rPr>
        <w:t xml:space="preserve"> en el marco del CSK-2, de acuerdo con el </w:t>
      </w:r>
      <w:hyperlink r:id="rId32" w:history="1">
        <w:r w:rsidRPr="00385300">
          <w:rPr>
            <w:rStyle w:val="Hyperlink"/>
            <w:rFonts w:ascii="Arial" w:hAnsi="Arial" w:cs="Arial"/>
            <w:sz w:val="22"/>
            <w:szCs w:val="22"/>
            <w:lang w:val="es-ES_tradnl"/>
          </w:rPr>
          <w:t>plan de acción científico</w:t>
        </w:r>
      </w:hyperlink>
      <w:r w:rsidRPr="00385300">
        <w:rPr>
          <w:rFonts w:ascii="Arial" w:hAnsi="Arial" w:cs="Arial"/>
          <w:sz w:val="22"/>
          <w:szCs w:val="22"/>
          <w:lang w:val="es-ES_tradnl"/>
        </w:rPr>
        <w:t xml:space="preserve"> del estudio, lo que sienta una base sólida para seguir avanzando; </w:t>
      </w:r>
      <w:proofErr w:type="spellStart"/>
      <w:r w:rsidRPr="00385300">
        <w:rPr>
          <w:rFonts w:ascii="Arial" w:hAnsi="Arial" w:cs="Arial"/>
          <w:sz w:val="22"/>
          <w:szCs w:val="22"/>
          <w:lang w:val="es-ES_tradnl"/>
        </w:rPr>
        <w:t>iii</w:t>
      </w:r>
      <w:proofErr w:type="spellEnd"/>
      <w:r w:rsidRPr="00385300">
        <w:rPr>
          <w:rFonts w:ascii="Arial" w:hAnsi="Arial" w:cs="Arial"/>
          <w:sz w:val="22"/>
          <w:szCs w:val="22"/>
          <w:lang w:val="es-ES_tradnl"/>
        </w:rPr>
        <w:t>)</w:t>
      </w:r>
      <w:r w:rsidR="00DA1808" w:rsidRPr="00385300">
        <w:rPr>
          <w:rFonts w:ascii="Arial" w:hAnsi="Arial" w:cs="Arial"/>
          <w:sz w:val="22"/>
          <w:szCs w:val="22"/>
          <w:lang w:val="es-ES_tradnl"/>
        </w:rPr>
        <w:t> </w:t>
      </w:r>
      <w:r w:rsidRPr="00385300">
        <w:rPr>
          <w:rFonts w:ascii="Arial" w:hAnsi="Arial" w:cs="Arial"/>
          <w:sz w:val="22"/>
          <w:szCs w:val="22"/>
          <w:lang w:val="es-ES_tradnl"/>
        </w:rPr>
        <w:t xml:space="preserve">en el marco de la iniciativa “Aprovechar el potencial del ADN ambiental para la conservación de la biodiversidad marina y la gestión de las áreas marinas protegidas”, se organizó un </w:t>
      </w:r>
      <w:hyperlink r:id="rId33" w:history="1">
        <w:r w:rsidRPr="00385300">
          <w:rPr>
            <w:rStyle w:val="Hyperlink"/>
            <w:rFonts w:ascii="Arial" w:hAnsi="Arial" w:cs="Arial"/>
            <w:sz w:val="22"/>
            <w:szCs w:val="22"/>
            <w:lang w:val="es-ES_tradnl"/>
          </w:rPr>
          <w:t>taller de formación sobre el ADN ambiental</w:t>
        </w:r>
      </w:hyperlink>
      <w:r w:rsidRPr="00385300">
        <w:rPr>
          <w:rFonts w:ascii="Arial" w:hAnsi="Arial" w:cs="Arial"/>
          <w:sz w:val="22"/>
          <w:szCs w:val="22"/>
          <w:lang w:val="es-ES_tradnl"/>
        </w:rPr>
        <w:t xml:space="preserve"> del 27 al 29 de noviembre de 2023, seguido de una incubadora de acciones del Decenio dedicada al ADN ambiental durante la 11ª Conferencia Internacional sobre Ciencias del Mar de la WESTPAC, en abril de 2024; los resultados de la iniciativa sirvieron de impulso para potenciar la aplicación de las técnicas de ADN ambiental en toda la región, mejorando la capacidad de seguimiento y evaluación de la biodiversidad marina en apoyo de las estrategias y planes de acción nacionales en materia de diversidad biológica (EPANDB); </w:t>
      </w:r>
      <w:proofErr w:type="spellStart"/>
      <w:r w:rsidRPr="00385300">
        <w:rPr>
          <w:rFonts w:ascii="Arial" w:hAnsi="Arial" w:cs="Arial"/>
          <w:sz w:val="22"/>
          <w:szCs w:val="22"/>
          <w:lang w:val="es-ES_tradnl"/>
        </w:rPr>
        <w:t>iv</w:t>
      </w:r>
      <w:proofErr w:type="spellEnd"/>
      <w:r w:rsidRPr="00385300">
        <w:rPr>
          <w:rFonts w:ascii="Arial" w:hAnsi="Arial" w:cs="Arial"/>
          <w:sz w:val="22"/>
          <w:szCs w:val="22"/>
          <w:lang w:val="es-ES_tradnl"/>
        </w:rPr>
        <w:t xml:space="preserve">) en cuanto a la lucha contra la emisión de plásticos fluviales, se organizó un </w:t>
      </w:r>
      <w:hyperlink r:id="rId34" w:history="1">
        <w:r w:rsidRPr="00385300">
          <w:rPr>
            <w:rStyle w:val="Hyperlink"/>
            <w:rFonts w:ascii="Arial" w:hAnsi="Arial" w:cs="Arial"/>
            <w:sz w:val="22"/>
            <w:szCs w:val="22"/>
            <w:lang w:val="es-ES_tradnl"/>
          </w:rPr>
          <w:t>taller internacional</w:t>
        </w:r>
      </w:hyperlink>
      <w:r w:rsidRPr="00385300">
        <w:rPr>
          <w:rFonts w:ascii="Arial" w:hAnsi="Arial" w:cs="Arial"/>
          <w:sz w:val="22"/>
          <w:szCs w:val="22"/>
          <w:lang w:val="es-ES_tradnl"/>
        </w:rPr>
        <w:t xml:space="preserve"> (Sanya (China), 21-23 de noviembre de 2023) para fomentar las alianzas, armonizar las metodologías y determinar los ríos en que se podrían experimentar iniciativas específicas; en 2024 se llevaron a cabo actividades sobre el terreno en los ríos piloto seleccionados en Egipto, Tailandia y Viet Nam para luchar contra la contaminación por plásticos.</w:t>
      </w:r>
    </w:p>
    <w:p w14:paraId="15C71A2B"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Subcomisión contribuye a la aplicación de la Estrategia de Desarrollo de Capacidades de la COI para 2023-2030 mediante la concepción y ejecución conjuntas de iniciativas de desarrollo de capacidades adaptadas a necesidades específicas, a fin de velar por el desarrollo sostenible de las zonas oceánicas, marinas y costeras. Durante el último periodo entre reuniones, la Subcomisión se centró en la ejecución de la acción 23 del Decenio —dirigida por la WESTPAC—, </w:t>
      </w:r>
      <w:hyperlink r:id="rId35" w:history="1">
        <w:r w:rsidRPr="00385300">
          <w:rPr>
            <w:rStyle w:val="Hyperlink"/>
            <w:rFonts w:ascii="Arial" w:hAnsi="Arial" w:cs="Arial"/>
            <w:sz w:val="22"/>
            <w:szCs w:val="22"/>
            <w:lang w:val="es-ES_tradnl"/>
          </w:rPr>
          <w:t>Acelerar las transformaciones del desarrollo de capacidades en el Pacífico Occidental - Red Regional de Centros de Formación e Investigación (RTRC) en Ciencias del Mar</w:t>
        </w:r>
      </w:hyperlink>
      <w:r w:rsidRPr="00385300">
        <w:rPr>
          <w:rFonts w:ascii="Arial" w:hAnsi="Arial" w:cs="Arial"/>
          <w:sz w:val="22"/>
          <w:szCs w:val="22"/>
          <w:lang w:val="es-ES_tradnl"/>
        </w:rPr>
        <w:t>. La iniciativa de los RTRC ha sido reconocida por los Estados Miembros como una de las mejores prácticas para el desarrollo de capacidades en la región.</w:t>
      </w:r>
    </w:p>
    <w:p w14:paraId="1243AEA1"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red de RTRC se amplía constantemente con la incorporación de instituciones de investigación y universidades que contribuyen al desarrollo de capacidades en la región. Hasta el año 2024, se habían establecido seis RTRC con enfoques y compromisos específicos para el Pacífico Occidental y sus zonas adyacentes. Los seis RTRC se centran actualmente en los siguientes temas: biodiversidad marina y salud de los ecosistemas (Agencia Nacional de Investigación e Innovación de Indonesia); vigilancia de los contaminantes costeros y tecnologías de innovación marina (Universidad de la Ciudad de Hong Kong (China)); toxinas marinas y seguridad de los alimentos marinos (Instituto de Oceanografía de Viet Nam); desechos plásticos y </w:t>
      </w:r>
      <w:proofErr w:type="spellStart"/>
      <w:r w:rsidRPr="00385300">
        <w:rPr>
          <w:rFonts w:ascii="Arial" w:hAnsi="Arial" w:cs="Arial"/>
          <w:sz w:val="22"/>
          <w:szCs w:val="22"/>
          <w:lang w:val="es-ES_tradnl"/>
        </w:rPr>
        <w:t>microplásticos</w:t>
      </w:r>
      <w:proofErr w:type="spellEnd"/>
      <w:r w:rsidRPr="00385300">
        <w:rPr>
          <w:rFonts w:ascii="Arial" w:hAnsi="Arial" w:cs="Arial"/>
          <w:sz w:val="22"/>
          <w:szCs w:val="22"/>
          <w:lang w:val="es-ES_tradnl"/>
        </w:rPr>
        <w:t xml:space="preserve"> marinos (Escuela Normal Superior de China Oriental (China)); restauración de arrecifes y áreas marinas protegidas (Universidad de Filipinas); y dinámica del océano y clima (Instituto Principal de Oceanografía, Ministerio de Recursos Naturales de China).</w:t>
      </w:r>
    </w:p>
    <w:p w14:paraId="498F0325"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 xml:space="preserve">La Presidenta de la WESTPAC informó sobre los principales resultados de la 15ª reunión intergubernamental (WESTPAC-XV, 11-13 de marzo de 2025). A lo largo de la reunión, los Estados Miembros habían expresado su apoyo rotundo a los incansables esfuerzos de la WESTPAC por ayudar a los países a afrontar sus desafíos en materia de desarrollo, así como a la función de liderazgo que la Subcomisión desempeña en la región para movilizar apoyo y acciones en favor del Decenio del Océano. Como parte integrante de la reunión, el 12 de marzo de 2025 se celebró la </w:t>
      </w:r>
      <w:hyperlink r:id="rId36" w:history="1">
        <w:r w:rsidRPr="00385300">
          <w:rPr>
            <w:rStyle w:val="Hyperlink"/>
            <w:rFonts w:ascii="Arial" w:hAnsi="Arial" w:cs="Arial"/>
            <w:sz w:val="22"/>
            <w:szCs w:val="22"/>
            <w:lang w:val="es-ES_tradnl"/>
          </w:rPr>
          <w:t>segunda mesa redonda de altos funcionarios gubernamentales</w:t>
        </w:r>
      </w:hyperlink>
      <w:r w:rsidRPr="00385300">
        <w:rPr>
          <w:rFonts w:ascii="Arial" w:hAnsi="Arial" w:cs="Arial"/>
          <w:sz w:val="22"/>
          <w:szCs w:val="22"/>
          <w:lang w:val="es-ES_tradnl"/>
        </w:rPr>
        <w:t xml:space="preserve">, destinada a intercambiar experiencias y perspectivas entre los responsables de la toma de decisiones sobre prácticas de gestión y conservación del océano basadas en la ciencia. Además, también se organizó el </w:t>
      </w:r>
      <w:hyperlink r:id="rId37" w:history="1">
        <w:r w:rsidRPr="00385300">
          <w:rPr>
            <w:rStyle w:val="Hyperlink"/>
            <w:rFonts w:ascii="Arial" w:hAnsi="Arial" w:cs="Arial"/>
            <w:sz w:val="22"/>
            <w:szCs w:val="22"/>
            <w:lang w:val="es-ES_tradnl"/>
          </w:rPr>
          <w:t>segundo foro de comités nacionales del Decenio</w:t>
        </w:r>
      </w:hyperlink>
      <w:r w:rsidRPr="00385300">
        <w:rPr>
          <w:rFonts w:ascii="Arial" w:hAnsi="Arial" w:cs="Arial"/>
          <w:sz w:val="22"/>
          <w:szCs w:val="22"/>
          <w:lang w:val="es-ES_tradnl"/>
        </w:rPr>
        <w:t xml:space="preserve"> (CND) para promover el intercambio de experiencias entre los CND de la región.</w:t>
      </w:r>
    </w:p>
    <w:p w14:paraId="0E78862D"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eastAsia="Malgun Gothic" w:hAnsi="Arial" w:cs="Arial"/>
          <w:sz w:val="22"/>
          <w:szCs w:val="22"/>
          <w:lang w:val="es-ES_tradnl"/>
        </w:rPr>
      </w:pPr>
      <w:r w:rsidRPr="00385300">
        <w:rPr>
          <w:rFonts w:ascii="Arial" w:hAnsi="Arial" w:cs="Arial"/>
          <w:sz w:val="22"/>
          <w:szCs w:val="22"/>
          <w:lang w:val="es-ES_tradnl"/>
        </w:rPr>
        <w:t>Los Estados Miembros pusieron de relieve la importancia crucial de desarrollar las capacidades científicas oceánicas para la conservación y el uso sostenible de la diversidad biológica marina de las zonas situadas fuera de la jurisdicción nacional —especialmente en las regiones en desarrollo— a fin de velar por la aplicación efectiva del acuerdo sobre esta materia. Por ello, la Subcomisión decidió crear un equipo de trabajo de composición abierta para el periodo entre reuniones sobre el Acuerdo relativo a la Conservación y el Uso Sostenible de la Diversidad Biológica Marina de las Zonas Situadas Fuera de la Jurisdicción Nacional. En relación con el Marco Mundial de Biodiversidad de Kunming-Montreal, los Estados Miembros reconocieron la gran importancia de los esfuerzos de la Subcomisión en materia de conservación de la biodiversidad marina para la consecución de los objetivos y metas del Marco. En consecuencia, la Subcomisión decidió armonizar, en la medida de lo posible, sus iniciativas relacionadas con la biodiversidad con los objetivos y metas del Marco, intensificar sus esfuerzos en materia de investigaciones científicas aplicables, que puedan utilizarse para fundamentar la toma de decisiones y las políticas, y buscar oportunidades de financiación internacional para ayudar a los Estados Miembros en la aplicación efectiva de sus estrategias y planes de acción nacionales en materia de diversidad biológica (EPANDB).</w:t>
      </w:r>
    </w:p>
    <w:p w14:paraId="40C016C2"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Subcomisión acogió con beneplácito el ofrecimiento de Filipinas de acoger la 12ª Conferencia Internacional sobre Ciencias del Mar de la WESTPAC y la Tercera Conferencia Regional del Decenio de las Naciones Unidas, previstas en principio para marzo-mayo de 2027. Con el fin de proporcionar una cartera completa de medidas para acelerar los procesos de planificación espacial marina en la región, la Subcomisión aprobó, en principio, el Marco de Acción para Acelerar la Planificación Espacial Marina en el Pacífico Occidental y sus Zonas Adyacentes (2025-2030).</w:t>
      </w:r>
    </w:p>
    <w:p w14:paraId="2435E2FA"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Teniendo en cuenta la creciente participación de comunidades más amplias en el Segundo Estudio Cooperativo del </w:t>
      </w:r>
      <w:proofErr w:type="spellStart"/>
      <w:r w:rsidRPr="00385300">
        <w:rPr>
          <w:rFonts w:ascii="Arial" w:hAnsi="Arial" w:cs="Arial"/>
          <w:sz w:val="22"/>
          <w:szCs w:val="22"/>
          <w:lang w:val="es-ES_tradnl"/>
        </w:rPr>
        <w:t>Kurosivo</w:t>
      </w:r>
      <w:proofErr w:type="spellEnd"/>
      <w:r w:rsidRPr="00385300">
        <w:rPr>
          <w:rFonts w:ascii="Arial" w:hAnsi="Arial" w:cs="Arial"/>
          <w:sz w:val="22"/>
          <w:szCs w:val="22"/>
          <w:lang w:val="es-ES_tradnl"/>
        </w:rPr>
        <w:t xml:space="preserve"> y Regiones Adyacentes (CSK-2), y basándose en los resultados de la evaluación, la Subcomisión aprobó la creación de una oficina de apoyo al CSK-2 que será acogida por el laboratorio </w:t>
      </w:r>
      <w:proofErr w:type="spellStart"/>
      <w:r w:rsidRPr="00385300">
        <w:rPr>
          <w:rFonts w:ascii="Arial" w:hAnsi="Arial" w:cs="Arial"/>
          <w:sz w:val="22"/>
          <w:szCs w:val="22"/>
          <w:lang w:val="es-ES_tradnl"/>
        </w:rPr>
        <w:t>Laoshan</w:t>
      </w:r>
      <w:proofErr w:type="spellEnd"/>
      <w:r w:rsidRPr="00385300">
        <w:rPr>
          <w:rFonts w:ascii="Arial" w:hAnsi="Arial" w:cs="Arial"/>
          <w:sz w:val="22"/>
          <w:szCs w:val="22"/>
          <w:lang w:val="es-ES_tradnl"/>
        </w:rPr>
        <w:t xml:space="preserve"> de Qingdao (China). Además, la Subcomisión también alentó a los Estados Miembros y a sus instituciones a considerar la posibilidad de acoger otros centros regionales de formación e investigación que se ajusten a las cuestiones prioritarias regionales y a sus ámbitos de especialización. Teniendo en cuenta la creciente necesidad expresada por los Estados Miembros en cuanto al fomento de la cultura oceánica y la falta de un enfoque estratégico y holístico para su desarrollo en la región, la Subcomisión decidió crear un equipo de trabajo para el periodo entre reuniones sobre cultura oceánica, encargado de impulsar los esfuerzos encaminados a fomentar la cultura oceánica en la región.</w:t>
      </w:r>
    </w:p>
    <w:p w14:paraId="425143C6"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Subcomisión felicitó al Japón por la presidencia de la segunda mesa redonda de altos funcionarios gubernamentales y acogió con beneplácito su “declaración conjunta de Tokio”, relativa al desarrollo de las ciencias oceánicas y la cooperación para el desarrollo sostenible en el Pacífico Occidental y zonas adyacentes.</w:t>
      </w:r>
    </w:p>
    <w:p w14:paraId="42A1CA30"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En respuesta a los nuevos retos ecológicos, sociales y económicos, la Subcomisión decidió crear cuatro nuevas iniciativas, a saber: un programa sobre la predicción de los </w:t>
      </w:r>
      <w:r w:rsidRPr="00385300">
        <w:rPr>
          <w:rFonts w:ascii="Arial" w:hAnsi="Arial" w:cs="Arial"/>
          <w:sz w:val="22"/>
          <w:szCs w:val="22"/>
          <w:lang w:val="es-ES_tradnl"/>
        </w:rPr>
        <w:lastRenderedPageBreak/>
        <w:t>cambios de los ecosistemas marinos en el Pacífico Noroccidental (2025-2030), un proyecto sobre los flujos de metano y sus repercusiones en el clima y los ecosistemas en la región del Indo-Pacífico (2025-2029) y dos grupos de trabajo dedicados a la investigación de las praderas marinas en el Pacífico Indo-Occidental (2025-2028) y a la restauración de los ecosistemas de carbono azul centrada inicialmente en los manglares (2025-2028).</w:t>
      </w:r>
    </w:p>
    <w:p w14:paraId="53D6634F"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napToGrid w:val="0"/>
          <w:sz w:val="22"/>
          <w:szCs w:val="22"/>
          <w:lang w:val="es-ES_tradnl"/>
        </w:rPr>
      </w:pPr>
      <w:r w:rsidRPr="00385300">
        <w:rPr>
          <w:rFonts w:ascii="Arial" w:hAnsi="Arial" w:cs="Arial"/>
          <w:sz w:val="22"/>
          <w:szCs w:val="22"/>
          <w:lang w:val="es-ES_tradnl"/>
        </w:rPr>
        <w:t>Reconociendo la función indispensable de la Oficina de la WESTPAC, que actúa también como oficina de coordinación del Decenio, para velar por la eficacia, el dinamismo y la capacidad de respuesta de la Subcomisión y del Decenio del Océano en la región, la Subcomisión expresó su profunda preocupación por la crítica limitación de los recursos humanos de la Oficina, que actualmente solo cuenta con un puesto del Cuadro Orgánico de la COI.</w:t>
      </w:r>
    </w:p>
    <w:p w14:paraId="62ACBFAA"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Presidenta de la WESTPAC informó a la Asamblea de que la Subcomisión había programado provisionalmente su próxima reunión para marzo-abril de 2027.</w:t>
      </w:r>
    </w:p>
    <w:p w14:paraId="1841C12A" w14:textId="77777777" w:rsidR="007A0C63" w:rsidRPr="00385300" w:rsidRDefault="007A0C63"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Por último, en la reunión se eligió por aclamación a Aileen Tan </w:t>
      </w:r>
      <w:proofErr w:type="spellStart"/>
      <w:r w:rsidRPr="00385300">
        <w:rPr>
          <w:rFonts w:ascii="Arial" w:hAnsi="Arial" w:cs="Arial"/>
          <w:sz w:val="22"/>
          <w:szCs w:val="22"/>
          <w:lang w:val="es-ES_tradnl"/>
        </w:rPr>
        <w:t>Shau</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Hwai</w:t>
      </w:r>
      <w:proofErr w:type="spellEnd"/>
      <w:r w:rsidRPr="00385300">
        <w:rPr>
          <w:rFonts w:ascii="Arial" w:hAnsi="Arial" w:cs="Arial"/>
          <w:sz w:val="22"/>
          <w:szCs w:val="22"/>
          <w:lang w:val="es-ES_tradnl"/>
        </w:rPr>
        <w:t xml:space="preserve"> (Malasia) Presidenta, así como a </w:t>
      </w:r>
      <w:proofErr w:type="spellStart"/>
      <w:r w:rsidRPr="00385300">
        <w:rPr>
          <w:rFonts w:ascii="Arial" w:hAnsi="Arial" w:cs="Arial"/>
          <w:sz w:val="22"/>
          <w:szCs w:val="22"/>
          <w:lang w:val="es-ES_tradnl"/>
        </w:rPr>
        <w:t>Vyacheslav</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Lobanov</w:t>
      </w:r>
      <w:proofErr w:type="spellEnd"/>
      <w:r w:rsidRPr="00385300">
        <w:rPr>
          <w:rFonts w:ascii="Arial" w:hAnsi="Arial" w:cs="Arial"/>
          <w:sz w:val="22"/>
          <w:szCs w:val="22"/>
          <w:lang w:val="es-ES_tradnl"/>
        </w:rPr>
        <w:t xml:space="preserve"> (Federación de Rusia), Sung </w:t>
      </w:r>
      <w:proofErr w:type="spellStart"/>
      <w:r w:rsidRPr="00385300">
        <w:rPr>
          <w:rFonts w:ascii="Arial" w:hAnsi="Arial" w:cs="Arial"/>
          <w:sz w:val="22"/>
          <w:szCs w:val="22"/>
          <w:lang w:val="es-ES_tradnl"/>
        </w:rPr>
        <w:t>Hyun</w:t>
      </w:r>
      <w:proofErr w:type="spellEnd"/>
      <w:r w:rsidRPr="00385300">
        <w:rPr>
          <w:rFonts w:ascii="Arial" w:hAnsi="Arial" w:cs="Arial"/>
          <w:sz w:val="22"/>
          <w:szCs w:val="22"/>
          <w:lang w:val="es-ES_tradnl"/>
        </w:rPr>
        <w:t xml:space="preserve"> Nam (República de Corea) y </w:t>
      </w:r>
      <w:proofErr w:type="spellStart"/>
      <w:r w:rsidRPr="00385300">
        <w:rPr>
          <w:rFonts w:ascii="Arial" w:hAnsi="Arial" w:cs="Arial"/>
          <w:sz w:val="22"/>
          <w:szCs w:val="22"/>
          <w:lang w:val="es-ES_tradnl"/>
        </w:rPr>
        <w:t>Aletta</w:t>
      </w:r>
      <w:proofErr w:type="spellEnd"/>
      <w:r w:rsidRPr="00385300">
        <w:rPr>
          <w:rFonts w:ascii="Arial" w:hAnsi="Arial" w:cs="Arial"/>
          <w:sz w:val="22"/>
          <w:szCs w:val="22"/>
          <w:lang w:val="es-ES_tradnl"/>
        </w:rPr>
        <w:t xml:space="preserve"> Yñiguez (Filipinas) vicepresidentes de la Subcomisión para el próximo periodo entre sesiones.</w:t>
      </w:r>
    </w:p>
    <w:tbl>
      <w:tblPr>
        <w:tblW w:w="0" w:type="auto"/>
        <w:shd w:val="clear" w:color="auto" w:fill="CCFFCC"/>
        <w:tblLook w:val="0000" w:firstRow="0" w:lastRow="0" w:firstColumn="0" w:lastColumn="0" w:noHBand="0" w:noVBand="0"/>
      </w:tblPr>
      <w:tblGrid>
        <w:gridCol w:w="8964"/>
      </w:tblGrid>
      <w:tr w:rsidR="0077275A" w:rsidRPr="00AD5D8D" w14:paraId="242138EE" w14:textId="77777777" w:rsidTr="004B2FE0">
        <w:trPr>
          <w:trHeight w:val="635"/>
        </w:trPr>
        <w:tc>
          <w:tcPr>
            <w:tcW w:w="8964" w:type="dxa"/>
            <w:shd w:val="clear" w:color="auto" w:fill="CCFFCC"/>
            <w:tcMar>
              <w:top w:w="113" w:type="dxa"/>
              <w:bottom w:w="113" w:type="dxa"/>
            </w:tcMar>
          </w:tcPr>
          <w:p w14:paraId="17CD3422" w14:textId="77777777" w:rsidR="00073FDD" w:rsidRPr="00385300" w:rsidRDefault="00073FDD" w:rsidP="00073FDD">
            <w:pPr>
              <w:spacing w:after="240"/>
              <w:rPr>
                <w:rFonts w:ascii="Arial" w:hAnsi="Arial" w:cs="Arial"/>
                <w:color w:val="000000"/>
                <w:sz w:val="22"/>
                <w:szCs w:val="22"/>
                <w:lang w:val="es-ES_tradnl"/>
              </w:rPr>
            </w:pPr>
            <w:r w:rsidRPr="00385300">
              <w:rPr>
                <w:rFonts w:ascii="Arial" w:hAnsi="Arial" w:cs="Arial"/>
                <w:i/>
                <w:iCs/>
                <w:color w:val="000000"/>
                <w:sz w:val="22"/>
                <w:szCs w:val="22"/>
                <w:u w:val="single"/>
                <w:lang w:val="es-ES_tradnl"/>
              </w:rPr>
              <w:t>Proyecto de decisión A-33/3.3.2</w:t>
            </w:r>
          </w:p>
          <w:p w14:paraId="3655B05A" w14:textId="77777777" w:rsidR="00073FDD" w:rsidRPr="00385300" w:rsidRDefault="00073FDD" w:rsidP="00073FDD">
            <w:pPr>
              <w:spacing w:after="120"/>
              <w:jc w:val="center"/>
              <w:rPr>
                <w:rFonts w:ascii="Arial" w:eastAsia="Calibri" w:hAnsi="Arial" w:cs="Arial"/>
                <w:b/>
                <w:sz w:val="22"/>
                <w:szCs w:val="22"/>
                <w:lang w:val="es-ES_tradnl"/>
              </w:rPr>
            </w:pPr>
            <w:r w:rsidRPr="00385300">
              <w:rPr>
                <w:rFonts w:ascii="Arial" w:hAnsi="Arial" w:cs="Arial"/>
                <w:b/>
                <w:bCs/>
                <w:color w:val="000000"/>
                <w:sz w:val="22"/>
                <w:szCs w:val="22"/>
                <w:lang w:val="es-ES_tradnl"/>
              </w:rPr>
              <w:t>Subcomisión de la COI para el Pacífico Occidental</w:t>
            </w:r>
          </w:p>
          <w:p w14:paraId="105B48C9" w14:textId="77777777" w:rsidR="00073FDD" w:rsidRPr="00385300" w:rsidRDefault="00073FDD" w:rsidP="00073FDD">
            <w:pPr>
              <w:spacing w:after="24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19040390" w14:textId="30FB098D" w:rsidR="00073FDD" w:rsidRPr="00385300" w:rsidRDefault="00073FDD" w:rsidP="00AA7AE8">
            <w:pPr>
              <w:pStyle w:val="Marge"/>
              <w:numPr>
                <w:ilvl w:val="0"/>
                <w:numId w:val="34"/>
              </w:numPr>
              <w:tabs>
                <w:tab w:val="clear" w:pos="567"/>
              </w:tabs>
              <w:snapToGrid/>
              <w:ind w:left="1054"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el </w:t>
            </w:r>
            <w:r w:rsidR="00150013">
              <w:rPr>
                <w:rFonts w:ascii="Arial" w:hAnsi="Arial" w:cs="Arial"/>
                <w:color w:val="000000"/>
                <w:sz w:val="22"/>
                <w:szCs w:val="22"/>
                <w:lang w:val="es-ES_tradnl"/>
              </w:rPr>
              <w:t>resumen ejecutivo</w:t>
            </w:r>
            <w:r w:rsidRPr="00385300">
              <w:rPr>
                <w:rFonts w:ascii="Arial" w:hAnsi="Arial" w:cs="Arial"/>
                <w:color w:val="000000"/>
                <w:sz w:val="22"/>
                <w:szCs w:val="22"/>
                <w:lang w:val="es-ES_tradnl"/>
              </w:rPr>
              <w:t xml:space="preserve"> de la 15ª reunión intergubernamental de la Subcomisión de la COI para el Pacífico Occidental (WESTPAC), que se celebró en Tokio (Japón) del 11 al 13 de marzo de 2025,</w:t>
            </w:r>
          </w:p>
          <w:p w14:paraId="4A097C29" w14:textId="77777777" w:rsidR="00073FDD" w:rsidRPr="00385300" w:rsidRDefault="00073FDD" w:rsidP="00AA7AE8">
            <w:pPr>
              <w:pStyle w:val="Marge"/>
              <w:numPr>
                <w:ilvl w:val="0"/>
                <w:numId w:val="34"/>
              </w:numPr>
              <w:tabs>
                <w:tab w:val="clear" w:pos="567"/>
              </w:tabs>
              <w:snapToGrid/>
              <w:ind w:left="1054"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t>Observa con reconocimiento</w:t>
            </w:r>
            <w:r w:rsidRPr="00385300">
              <w:rPr>
                <w:rFonts w:ascii="Arial" w:hAnsi="Arial" w:cs="Arial"/>
                <w:color w:val="000000"/>
                <w:sz w:val="22"/>
                <w:szCs w:val="22"/>
                <w:lang w:val="es-ES_tradnl"/>
              </w:rPr>
              <w:t xml:space="preserve"> los esfuerzos realizados durante el periodo entre reuniones para ayudar a los Estados Miembros a hacer frente a sus desafíos en materia de desarrollo y para asumir el liderazgo en la región con el fin de suscitar apoyo e iniciativas en favor del Decenio del Océano;</w:t>
            </w:r>
          </w:p>
          <w:p w14:paraId="68ED0A5B" w14:textId="77777777" w:rsidR="00073FDD" w:rsidRPr="00385300" w:rsidRDefault="00073FDD" w:rsidP="00AA7AE8">
            <w:pPr>
              <w:pStyle w:val="Marge"/>
              <w:numPr>
                <w:ilvl w:val="0"/>
                <w:numId w:val="34"/>
              </w:numPr>
              <w:tabs>
                <w:tab w:val="clear" w:pos="567"/>
              </w:tabs>
              <w:snapToGrid/>
              <w:ind w:left="1054" w:hanging="567"/>
              <w:rPr>
                <w:rFonts w:ascii="Arial" w:hAnsi="Arial" w:cs="Arial"/>
                <w:sz w:val="22"/>
                <w:szCs w:val="22"/>
                <w:lang w:val="es-ES_tradnl"/>
              </w:rPr>
            </w:pPr>
            <w:r w:rsidRPr="00385300">
              <w:rPr>
                <w:rFonts w:ascii="Arial" w:hAnsi="Arial" w:cs="Arial"/>
                <w:color w:val="000000"/>
                <w:sz w:val="22"/>
                <w:szCs w:val="22"/>
                <w:u w:val="single"/>
                <w:lang w:val="es-ES_tradnl"/>
              </w:rPr>
              <w:t>Da las gracias</w:t>
            </w:r>
            <w:r w:rsidRPr="00385300">
              <w:rPr>
                <w:rFonts w:ascii="Arial" w:hAnsi="Arial" w:cs="Arial"/>
                <w:color w:val="000000"/>
                <w:sz w:val="22"/>
                <w:szCs w:val="22"/>
                <w:lang w:val="es-ES_tradnl"/>
              </w:rPr>
              <w:t xml:space="preserve"> a los Estados </w:t>
            </w:r>
            <w:r w:rsidRPr="00385300">
              <w:rPr>
                <w:rFonts w:ascii="Arial" w:eastAsiaTheme="minorEastAsia" w:hAnsi="Arial" w:cs="Arial"/>
                <w:snapToGrid/>
                <w:color w:val="000000"/>
                <w:sz w:val="22"/>
                <w:szCs w:val="22"/>
                <w:lang w:val="es-ES_tradnl" w:eastAsia="zh-CN"/>
              </w:rPr>
              <w:t>Miembros</w:t>
            </w:r>
            <w:r w:rsidRPr="00385300">
              <w:rPr>
                <w:rFonts w:ascii="Arial" w:hAnsi="Arial" w:cs="Arial"/>
                <w:color w:val="000000"/>
                <w:sz w:val="22"/>
                <w:szCs w:val="22"/>
                <w:lang w:val="es-ES_tradnl"/>
              </w:rPr>
              <w:t xml:space="preserve"> y a los asociados que han prestado apoyo, en efectivo o en especie, para la preparación y ejecución de una amplia gama de programas de la Subcomisión, en particular a los siguientes:</w:t>
            </w:r>
          </w:p>
          <w:p w14:paraId="68B3409D" w14:textId="77777777" w:rsidR="00073FDD" w:rsidRPr="00385300" w:rsidRDefault="00073FDD" w:rsidP="00AA7AE8">
            <w:pPr>
              <w:pStyle w:val="TIRETbul1cm"/>
              <w:numPr>
                <w:ilvl w:val="0"/>
                <w:numId w:val="51"/>
              </w:numPr>
              <w:snapToGrid/>
              <w:ind w:left="1338" w:hanging="272"/>
              <w:rPr>
                <w:rFonts w:ascii="Arial" w:hAnsi="Arial" w:cs="Arial"/>
                <w:i/>
                <w:iCs/>
                <w:sz w:val="22"/>
                <w:szCs w:val="22"/>
                <w:lang w:val="es-ES_tradnl"/>
              </w:rPr>
            </w:pPr>
            <w:r w:rsidRPr="00385300">
              <w:rPr>
                <w:rFonts w:ascii="Arial" w:hAnsi="Arial" w:cs="Arial"/>
                <w:color w:val="000000"/>
                <w:sz w:val="22"/>
                <w:szCs w:val="22"/>
                <w:lang w:val="es-ES_tradnl"/>
              </w:rPr>
              <w:t>al Gobierno de Tailandia, por conducto de su Departamento de Recursos Marinos y Costeros, por facilitar espacio de oficinas e instalaciones para la Oficina de la WESTPAC y la oficina de coordinación del Decenio y por haber acogido la Segunda Conferencia Regional del Decenio del Océano de las Naciones Unidas y la 11ª Conferencia Internacional sobre Ciencias del Mar de la WESTPAC, en Bangkok (Tailandia), del 22 al 25 de abril de 2024;</w:t>
            </w:r>
          </w:p>
          <w:p w14:paraId="3FC2B508" w14:textId="77777777" w:rsidR="00073FDD" w:rsidRPr="00385300" w:rsidRDefault="00073FDD" w:rsidP="00AA7AE8">
            <w:pPr>
              <w:pStyle w:val="TIRETbul1cm"/>
              <w:numPr>
                <w:ilvl w:val="0"/>
                <w:numId w:val="51"/>
              </w:numPr>
              <w:snapToGrid/>
              <w:ind w:left="1338" w:hanging="272"/>
              <w:rPr>
                <w:rFonts w:ascii="Arial" w:hAnsi="Arial" w:cs="Arial"/>
                <w:i/>
                <w:iCs/>
                <w:sz w:val="22"/>
                <w:szCs w:val="22"/>
                <w:lang w:val="es-ES_tradnl"/>
              </w:rPr>
            </w:pPr>
            <w:r w:rsidRPr="00385300">
              <w:rPr>
                <w:rFonts w:ascii="Arial" w:hAnsi="Arial" w:cs="Arial"/>
                <w:color w:val="000000"/>
                <w:sz w:val="22"/>
                <w:szCs w:val="22"/>
                <w:lang w:val="es-ES_tradnl"/>
              </w:rPr>
              <w:t>al Gobierno del Japón, por conducto de su Ministerio de Educación, Cultura, Deporte, Ciencia y Tecnología (MEXT), por haber acogido la 15ª reunión intergubernamental, del 11 al 13 de marzo de 2025;</w:t>
            </w:r>
          </w:p>
          <w:p w14:paraId="2BA7C042" w14:textId="77777777" w:rsidR="00073FDD" w:rsidRPr="00385300" w:rsidRDefault="00073FDD" w:rsidP="00AA7AE8">
            <w:pPr>
              <w:pStyle w:val="TIRETbul1cm"/>
              <w:numPr>
                <w:ilvl w:val="0"/>
                <w:numId w:val="51"/>
              </w:numPr>
              <w:snapToGrid/>
              <w:ind w:left="1338" w:hanging="272"/>
              <w:rPr>
                <w:rFonts w:ascii="Arial" w:hAnsi="Arial" w:cs="Arial"/>
                <w:i/>
                <w:iCs/>
                <w:sz w:val="22"/>
                <w:szCs w:val="22"/>
                <w:lang w:val="es-ES_tradnl"/>
              </w:rPr>
            </w:pPr>
            <w:r w:rsidRPr="00385300">
              <w:rPr>
                <w:rFonts w:ascii="Arial" w:hAnsi="Arial" w:cs="Arial"/>
                <w:color w:val="000000"/>
                <w:sz w:val="22"/>
                <w:szCs w:val="22"/>
                <w:lang w:val="es-ES_tradnl"/>
              </w:rPr>
              <w:t>al Gobierno de Indonesia, por conducto de su Organismo Nacional de Investigación y Formación, por acoger el Centro Regional de Formación e Investigación sobre Biodiversidad Marina y Salud de los Ecosistemas, que imparte formación cada año desde 2016;</w:t>
            </w:r>
          </w:p>
          <w:p w14:paraId="5D878156" w14:textId="77777777" w:rsidR="00073FDD" w:rsidRPr="00385300" w:rsidRDefault="00073FDD" w:rsidP="00AA7AE8">
            <w:pPr>
              <w:pStyle w:val="TIRETbul1cm"/>
              <w:numPr>
                <w:ilvl w:val="0"/>
                <w:numId w:val="51"/>
              </w:numPr>
              <w:snapToGrid/>
              <w:ind w:left="1338" w:hanging="272"/>
              <w:rPr>
                <w:rFonts w:ascii="Arial" w:hAnsi="Arial" w:cs="Arial"/>
                <w:i/>
                <w:iCs/>
                <w:sz w:val="22"/>
                <w:szCs w:val="22"/>
                <w:lang w:val="es-ES_tradnl"/>
              </w:rPr>
            </w:pPr>
            <w:r w:rsidRPr="00385300">
              <w:rPr>
                <w:rFonts w:ascii="Arial" w:hAnsi="Arial" w:cs="Arial"/>
                <w:color w:val="000000"/>
                <w:sz w:val="22"/>
                <w:szCs w:val="22"/>
                <w:lang w:val="es-ES_tradnl"/>
              </w:rPr>
              <w:lastRenderedPageBreak/>
              <w:t xml:space="preserve">al </w:t>
            </w:r>
            <w:r w:rsidRPr="00385300">
              <w:rPr>
                <w:rFonts w:ascii="Arial" w:eastAsiaTheme="minorEastAsia" w:hAnsi="Arial" w:cs="Arial"/>
                <w:snapToGrid/>
                <w:sz w:val="22"/>
                <w:szCs w:val="22"/>
                <w:lang w:val="es-ES_tradnl" w:eastAsia="zh-CN"/>
              </w:rPr>
              <w:t>Gobierno</w:t>
            </w:r>
            <w:r w:rsidRPr="00385300">
              <w:rPr>
                <w:rFonts w:ascii="Arial" w:hAnsi="Arial" w:cs="Arial"/>
                <w:color w:val="000000"/>
                <w:sz w:val="22"/>
                <w:szCs w:val="22"/>
                <w:lang w:val="es-ES_tradnl"/>
              </w:rPr>
              <w:t xml:space="preserve"> de China por su contribución voluntaria en efectivo a las actividades de la Subcomisión, enviando a un oficial subalterno de programas a la Oficina de la WESTPAC y acogiendo el Centro Regional de Formación e Investigación sobre la Dinámica del Océano y el Clima y el Centro Regional de Formación e Investigación sobre Desechos Plásticos y </w:t>
            </w:r>
            <w:proofErr w:type="spellStart"/>
            <w:r w:rsidRPr="00385300">
              <w:rPr>
                <w:rFonts w:ascii="Arial" w:hAnsi="Arial" w:cs="Arial"/>
                <w:color w:val="000000"/>
                <w:sz w:val="22"/>
                <w:szCs w:val="22"/>
                <w:lang w:val="es-ES_tradnl"/>
              </w:rPr>
              <w:t>Microplásticos</w:t>
            </w:r>
            <w:proofErr w:type="spellEnd"/>
            <w:r w:rsidRPr="00385300">
              <w:rPr>
                <w:rFonts w:ascii="Arial" w:hAnsi="Arial" w:cs="Arial"/>
                <w:color w:val="000000"/>
                <w:sz w:val="22"/>
                <w:szCs w:val="22"/>
                <w:lang w:val="es-ES_tradnl"/>
              </w:rPr>
              <w:t xml:space="preserve"> Marinos (Escuela Normal Superior de China Oriental);</w:t>
            </w:r>
          </w:p>
          <w:p w14:paraId="3279A685" w14:textId="77777777" w:rsidR="00073FDD" w:rsidRPr="00385300" w:rsidRDefault="00073FDD" w:rsidP="00AA7AE8">
            <w:pPr>
              <w:pStyle w:val="TIRETbul1cm"/>
              <w:numPr>
                <w:ilvl w:val="0"/>
                <w:numId w:val="51"/>
              </w:numPr>
              <w:snapToGrid/>
              <w:ind w:left="1338" w:hanging="272"/>
              <w:rPr>
                <w:rFonts w:ascii="Arial" w:hAnsi="Arial" w:cs="Arial"/>
                <w:i/>
                <w:iCs/>
                <w:sz w:val="22"/>
                <w:szCs w:val="22"/>
                <w:lang w:val="es-ES_tradnl"/>
              </w:rPr>
            </w:pPr>
            <w:r w:rsidRPr="00385300">
              <w:rPr>
                <w:rFonts w:ascii="Arial" w:hAnsi="Arial" w:cs="Arial"/>
                <w:color w:val="000000"/>
                <w:sz w:val="22"/>
                <w:szCs w:val="22"/>
                <w:lang w:val="es-ES_tradnl"/>
              </w:rPr>
              <w:t>a los Gobiernos de Filipinas y Viet Nam por acoger el Centro Regional de Formación e Investigación sobre Restauración de Arrecifes y Áreas Marinas Protegidas (</w:t>
            </w:r>
            <w:r w:rsidRPr="00385300">
              <w:rPr>
                <w:rFonts w:ascii="Arial" w:eastAsiaTheme="minorEastAsia" w:hAnsi="Arial" w:cs="Arial"/>
                <w:snapToGrid/>
                <w:sz w:val="22"/>
                <w:szCs w:val="22"/>
                <w:lang w:val="es-ES_tradnl" w:eastAsia="zh-CN"/>
              </w:rPr>
              <w:t>Universidad</w:t>
            </w:r>
            <w:r w:rsidRPr="00385300">
              <w:rPr>
                <w:rFonts w:ascii="Arial" w:hAnsi="Arial" w:cs="Arial"/>
                <w:color w:val="000000"/>
                <w:sz w:val="22"/>
                <w:szCs w:val="22"/>
                <w:lang w:val="es-ES_tradnl"/>
              </w:rPr>
              <w:t xml:space="preserve"> de Filipinas </w:t>
            </w:r>
            <w:proofErr w:type="spellStart"/>
            <w:r w:rsidRPr="00385300">
              <w:rPr>
                <w:rFonts w:ascii="Arial" w:hAnsi="Arial" w:cs="Arial"/>
                <w:color w:val="000000"/>
                <w:sz w:val="22"/>
                <w:szCs w:val="22"/>
                <w:lang w:val="es-ES_tradnl"/>
              </w:rPr>
              <w:t>Diliman</w:t>
            </w:r>
            <w:proofErr w:type="spellEnd"/>
            <w:r w:rsidRPr="00385300">
              <w:rPr>
                <w:rFonts w:ascii="Arial" w:hAnsi="Arial" w:cs="Arial"/>
                <w:color w:val="000000"/>
                <w:sz w:val="22"/>
                <w:szCs w:val="22"/>
                <w:lang w:val="es-ES_tradnl"/>
              </w:rPr>
              <w:t>) y el Centro Regional de Formación e Investigación sobre Toxinas Marinas y Seguridad de los Alimentos Marinos (Instituto de Oceanografía), respectivamente;</w:t>
            </w:r>
          </w:p>
          <w:p w14:paraId="7FF613D4" w14:textId="77777777" w:rsidR="00073FDD" w:rsidRPr="00385300" w:rsidRDefault="00073FDD" w:rsidP="00AA7AE8">
            <w:pPr>
              <w:pStyle w:val="TIRETbul1cm"/>
              <w:numPr>
                <w:ilvl w:val="0"/>
                <w:numId w:val="51"/>
              </w:numPr>
              <w:snapToGrid/>
              <w:ind w:left="1338" w:hanging="272"/>
              <w:rPr>
                <w:rFonts w:ascii="Arial" w:eastAsia="Arial" w:hAnsi="Arial" w:cs="Arial"/>
                <w:i/>
                <w:iCs/>
                <w:sz w:val="22"/>
                <w:szCs w:val="22"/>
                <w:lang w:val="es-ES_tradnl"/>
              </w:rPr>
            </w:pPr>
            <w:r w:rsidRPr="00385300">
              <w:rPr>
                <w:rFonts w:ascii="Arial" w:hAnsi="Arial" w:cs="Arial"/>
                <w:color w:val="000000"/>
                <w:sz w:val="22"/>
                <w:szCs w:val="22"/>
                <w:lang w:val="es-ES_tradnl"/>
              </w:rPr>
              <w:t xml:space="preserve">y a los </w:t>
            </w:r>
            <w:r w:rsidRPr="00385300">
              <w:rPr>
                <w:rFonts w:ascii="Arial" w:eastAsiaTheme="minorEastAsia" w:hAnsi="Arial" w:cs="Arial"/>
                <w:snapToGrid/>
                <w:sz w:val="22"/>
                <w:szCs w:val="22"/>
                <w:lang w:val="es-ES_tradnl" w:eastAsia="zh-CN"/>
              </w:rPr>
              <w:t>Estados</w:t>
            </w:r>
            <w:r w:rsidRPr="00385300">
              <w:rPr>
                <w:rFonts w:ascii="Arial" w:hAnsi="Arial" w:cs="Arial"/>
                <w:color w:val="000000"/>
                <w:sz w:val="22"/>
                <w:szCs w:val="22"/>
                <w:lang w:val="es-ES_tradnl"/>
              </w:rPr>
              <w:t xml:space="preserve"> Miembros que han brindado apoyo en especie a diversos programas y actividades de la WESTPAC, entre ellos China, la Federación de Rusia, Filipinas, Indonesia, el Japón, la República de Corea, Tailandia y Viet Nam;</w:t>
            </w:r>
          </w:p>
          <w:p w14:paraId="1E63B237" w14:textId="77777777" w:rsidR="00073FDD" w:rsidRPr="00385300" w:rsidRDefault="00073FDD" w:rsidP="00AA7AE8">
            <w:pPr>
              <w:pStyle w:val="Marge"/>
              <w:numPr>
                <w:ilvl w:val="0"/>
                <w:numId w:val="34"/>
              </w:numPr>
              <w:tabs>
                <w:tab w:val="clear" w:pos="567"/>
              </w:tabs>
              <w:snapToGrid/>
              <w:ind w:left="1054" w:hanging="567"/>
              <w:rPr>
                <w:rFonts w:ascii="Arial" w:hAnsi="Arial" w:cs="Arial"/>
                <w:sz w:val="22"/>
                <w:szCs w:val="22"/>
                <w:lang w:val="es-ES_tradnl"/>
              </w:rPr>
            </w:pPr>
            <w:r w:rsidRPr="00385300">
              <w:rPr>
                <w:rFonts w:ascii="Arial" w:hAnsi="Arial" w:cs="Arial"/>
                <w:color w:val="000000"/>
                <w:sz w:val="22"/>
                <w:szCs w:val="22"/>
                <w:u w:val="single"/>
                <w:lang w:val="es-ES_tradnl"/>
              </w:rPr>
              <w:t>Expresa su gran preocupación</w:t>
            </w:r>
            <w:r w:rsidRPr="00385300">
              <w:rPr>
                <w:rFonts w:ascii="Arial" w:hAnsi="Arial" w:cs="Arial"/>
                <w:color w:val="000000"/>
                <w:sz w:val="22"/>
                <w:szCs w:val="22"/>
                <w:lang w:val="es-ES_tradnl"/>
              </w:rPr>
              <w:t xml:space="preserve"> por </w:t>
            </w:r>
            <w:r w:rsidRPr="00385300">
              <w:rPr>
                <w:rFonts w:ascii="Arial" w:eastAsiaTheme="minorEastAsia" w:hAnsi="Arial" w:cs="Arial"/>
                <w:snapToGrid/>
                <w:color w:val="000000"/>
                <w:sz w:val="22"/>
                <w:szCs w:val="22"/>
                <w:lang w:val="es-ES_tradnl" w:eastAsia="zh-CN"/>
              </w:rPr>
              <w:t>la</w:t>
            </w:r>
            <w:r w:rsidRPr="00385300">
              <w:rPr>
                <w:rFonts w:ascii="Arial" w:hAnsi="Arial" w:cs="Arial"/>
                <w:color w:val="000000"/>
                <w:sz w:val="22"/>
                <w:szCs w:val="22"/>
                <w:lang w:val="es-ES_tradnl"/>
              </w:rPr>
              <w:t xml:space="preserve"> escasez de personal y la sobrecarga de la Oficina de la WESTPAC, que ponen en riesgo la capacidad de la UNESCO y de la COI para establecerse como el organismo principal en materia de investigación oceánica y el organismo coordinador del Decenio de las Naciones Unidas en la región;</w:t>
            </w:r>
          </w:p>
          <w:p w14:paraId="71B8A7BE" w14:textId="77777777" w:rsidR="00073FDD" w:rsidRPr="00385300" w:rsidRDefault="00073FDD" w:rsidP="00AA7AE8">
            <w:pPr>
              <w:pStyle w:val="Marge"/>
              <w:numPr>
                <w:ilvl w:val="0"/>
                <w:numId w:val="34"/>
              </w:numPr>
              <w:tabs>
                <w:tab w:val="clear" w:pos="567"/>
              </w:tabs>
              <w:snapToGrid/>
              <w:ind w:left="1054"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t>Acepta</w:t>
            </w:r>
            <w:r w:rsidRPr="00385300">
              <w:rPr>
                <w:rFonts w:ascii="Arial" w:hAnsi="Arial" w:cs="Arial"/>
                <w:color w:val="000000"/>
                <w:sz w:val="22"/>
                <w:szCs w:val="22"/>
                <w:lang w:val="es-ES_tradnl"/>
              </w:rPr>
              <w:t xml:space="preserve"> el informe de la 15ª </w:t>
            </w:r>
            <w:r w:rsidRPr="00385300">
              <w:rPr>
                <w:rFonts w:ascii="Arial" w:eastAsiaTheme="minorEastAsia" w:hAnsi="Arial" w:cs="Arial"/>
                <w:snapToGrid/>
                <w:color w:val="000000"/>
                <w:sz w:val="22"/>
                <w:szCs w:val="22"/>
                <w:lang w:val="es-ES_tradnl" w:eastAsia="zh-CN"/>
              </w:rPr>
              <w:t>reunión</w:t>
            </w:r>
            <w:r w:rsidRPr="00385300">
              <w:rPr>
                <w:rFonts w:ascii="Arial" w:hAnsi="Arial" w:cs="Arial"/>
                <w:color w:val="000000"/>
                <w:sz w:val="22"/>
                <w:szCs w:val="22"/>
                <w:lang w:val="es-ES_tradnl"/>
              </w:rPr>
              <w:t xml:space="preserve"> de la WESTPAC y las decisiones que contiene, incluido el plan de trabajo de la Subcomisión para 2026-2027;</w:t>
            </w:r>
          </w:p>
          <w:p w14:paraId="540813F7" w14:textId="29AA44C9" w:rsidR="00073FDD" w:rsidRPr="00385300" w:rsidRDefault="00073FDD" w:rsidP="00AA7AE8">
            <w:pPr>
              <w:pStyle w:val="Marge"/>
              <w:numPr>
                <w:ilvl w:val="0"/>
                <w:numId w:val="34"/>
              </w:numPr>
              <w:tabs>
                <w:tab w:val="clear" w:pos="567"/>
              </w:tabs>
              <w:snapToGrid/>
              <w:ind w:left="1054"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 que el presupuesto </w:t>
            </w:r>
            <w:r w:rsidRPr="00385300">
              <w:rPr>
                <w:rFonts w:ascii="Arial" w:eastAsiaTheme="minorEastAsia" w:hAnsi="Arial" w:cs="Arial"/>
                <w:snapToGrid/>
                <w:color w:val="000000"/>
                <w:sz w:val="22"/>
                <w:szCs w:val="22"/>
                <w:lang w:val="es-ES_tradnl" w:eastAsia="zh-CN"/>
              </w:rPr>
              <w:t>para</w:t>
            </w:r>
            <w:r w:rsidRPr="00385300">
              <w:rPr>
                <w:rFonts w:ascii="Arial" w:hAnsi="Arial" w:cs="Arial"/>
                <w:color w:val="000000"/>
                <w:sz w:val="22"/>
                <w:szCs w:val="22"/>
                <w:lang w:val="es-ES_tradnl"/>
              </w:rPr>
              <w:t xml:space="preserve"> estas actividades se determinará en el marco de la resolución general sobre asuntos de </w:t>
            </w:r>
            <w:r w:rsidR="00FF566E">
              <w:rPr>
                <w:rFonts w:ascii="Arial" w:hAnsi="Arial" w:cs="Arial"/>
                <w:color w:val="000000"/>
                <w:sz w:val="22"/>
                <w:szCs w:val="22"/>
                <w:lang w:val="es-ES_tradnl"/>
              </w:rPr>
              <w:t>gobernanza, programación y presupuestación</w:t>
            </w:r>
            <w:r w:rsidRPr="00385300">
              <w:rPr>
                <w:rFonts w:ascii="Arial" w:hAnsi="Arial" w:cs="Arial"/>
                <w:color w:val="000000"/>
                <w:sz w:val="22"/>
                <w:szCs w:val="22"/>
                <w:lang w:val="es-ES_tradnl"/>
              </w:rPr>
              <w:t xml:space="preserve"> de la Comisión;</w:t>
            </w:r>
          </w:p>
          <w:p w14:paraId="54F2D2F4" w14:textId="77777777" w:rsidR="00073FDD" w:rsidRPr="00385300" w:rsidRDefault="00073FDD" w:rsidP="00AA7AE8">
            <w:pPr>
              <w:pStyle w:val="Marge"/>
              <w:numPr>
                <w:ilvl w:val="0"/>
                <w:numId w:val="34"/>
              </w:numPr>
              <w:tabs>
                <w:tab w:val="clear" w:pos="567"/>
              </w:tabs>
              <w:snapToGrid/>
              <w:ind w:left="1054" w:hanging="567"/>
              <w:rPr>
                <w:rFonts w:ascii="Arial" w:hAnsi="Arial" w:cs="Arial"/>
                <w:color w:val="000000"/>
                <w:sz w:val="22"/>
                <w:szCs w:val="22"/>
                <w:lang w:val="es-ES_tradnl"/>
              </w:rPr>
            </w:pPr>
            <w:r w:rsidRPr="00385300">
              <w:rPr>
                <w:rFonts w:ascii="Arial" w:hAnsi="Arial" w:cs="Arial"/>
                <w:color w:val="000000"/>
                <w:sz w:val="22"/>
                <w:szCs w:val="22"/>
                <w:u w:val="single"/>
                <w:lang w:val="es-ES_tradnl"/>
              </w:rPr>
              <w:t>Aprecia</w:t>
            </w:r>
            <w:r w:rsidRPr="00385300">
              <w:rPr>
                <w:rFonts w:ascii="Arial" w:hAnsi="Arial" w:cs="Arial"/>
                <w:color w:val="000000"/>
                <w:sz w:val="22"/>
                <w:szCs w:val="22"/>
                <w:lang w:val="es-ES_tradnl"/>
              </w:rPr>
              <w:t xml:space="preserve"> el ofrecimiento del Gobierno de Filipinas de acoger la Tercera Conferencia Regional del Decenio de las Naciones Unidas conjuntamente con la 12ª Conferencia Internacional sobre Ciencias del Mar de la WESTPAC a principios de 2027;</w:t>
            </w:r>
          </w:p>
          <w:p w14:paraId="19A683F6" w14:textId="0293CDE2" w:rsidR="0077275A" w:rsidRPr="00385300" w:rsidRDefault="00073FDD" w:rsidP="00AA7AE8">
            <w:pPr>
              <w:pStyle w:val="Marge"/>
              <w:numPr>
                <w:ilvl w:val="0"/>
                <w:numId w:val="34"/>
              </w:numPr>
              <w:tabs>
                <w:tab w:val="clear" w:pos="567"/>
              </w:tabs>
              <w:snapToGrid/>
              <w:ind w:left="1054" w:hanging="567"/>
              <w:rPr>
                <w:lang w:val="es-ES_tradnl"/>
              </w:rPr>
            </w:pPr>
            <w:r w:rsidRPr="00385300">
              <w:rPr>
                <w:rFonts w:ascii="Arial" w:hAnsi="Arial" w:cs="Arial"/>
                <w:color w:val="000000"/>
                <w:sz w:val="22"/>
                <w:szCs w:val="22"/>
                <w:u w:val="single"/>
                <w:lang w:val="es-ES_tradnl"/>
              </w:rPr>
              <w:t>Alienta</w:t>
            </w:r>
            <w:r w:rsidRPr="00385300">
              <w:rPr>
                <w:rFonts w:ascii="Arial" w:hAnsi="Arial" w:cs="Arial"/>
                <w:color w:val="000000"/>
                <w:sz w:val="22"/>
                <w:szCs w:val="22"/>
                <w:lang w:val="es-ES_tradnl"/>
              </w:rPr>
              <w:t xml:space="preserve"> a los Estados Miembros y a los asociados a que consideren cualquier posibilidad de brindar apoyo a la Subcomisión, o aumentarlo, en efectivo o en especie, en particular mediante adscripciones y préstamos de personal.</w:t>
            </w:r>
          </w:p>
        </w:tc>
      </w:tr>
    </w:tbl>
    <w:p w14:paraId="48A2C55E" w14:textId="77777777" w:rsidR="00073FDD" w:rsidRPr="00385300" w:rsidRDefault="00073FDD"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bookmarkStart w:id="150" w:name="_Toc190766976"/>
      <w:bookmarkStart w:id="151" w:name="_Hlk136008916"/>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1A232874" w14:textId="66ACB096" w:rsidR="00400D71" w:rsidRPr="00385300" w:rsidRDefault="0045708C" w:rsidP="00AA7AE8">
      <w:pPr>
        <w:pStyle w:val="Heading3"/>
        <w:numPr>
          <w:ilvl w:val="2"/>
          <w:numId w:val="23"/>
        </w:numPr>
        <w:tabs>
          <w:tab w:val="clear" w:pos="709"/>
        </w:tabs>
        <w:ind w:left="567" w:hanging="567"/>
        <w:rPr>
          <w:rFonts w:eastAsiaTheme="minorEastAsia" w:cstheme="minorBidi"/>
          <w:b/>
          <w:szCs w:val="22"/>
          <w:lang w:val="es-ES_tradnl"/>
        </w:rPr>
      </w:pPr>
      <w:bookmarkStart w:id="152" w:name="_Toc197955111"/>
      <w:bookmarkStart w:id="153" w:name="_Toc201239128"/>
      <w:bookmarkEnd w:id="150"/>
      <w:r w:rsidRPr="0045708C">
        <w:rPr>
          <w:rFonts w:eastAsiaTheme="minorEastAsia" w:cstheme="minorBidi"/>
          <w:b/>
          <w:szCs w:val="22"/>
          <w:lang w:val="es-ES"/>
        </w:rPr>
        <w:t>Subcomisión de la COI para el Caribe y Regiones Adyacentes (IOCARIBE): 18ª reunión, Brasilia (Brasil), 23-25 de abril de 2025</w:t>
      </w:r>
      <w:bookmarkEnd w:id="152"/>
      <w:bookmarkEnd w:id="153"/>
    </w:p>
    <w:tbl>
      <w:tblPr>
        <w:tblW w:w="9430" w:type="dxa"/>
        <w:tblLook w:val="0000" w:firstRow="0" w:lastRow="0" w:firstColumn="0" w:lastColumn="0" w:noHBand="0" w:noVBand="0"/>
      </w:tblPr>
      <w:tblGrid>
        <w:gridCol w:w="2268"/>
        <w:gridCol w:w="2390"/>
        <w:gridCol w:w="4772"/>
      </w:tblGrid>
      <w:tr w:rsidR="00400D71" w:rsidRPr="00AD5D8D" w14:paraId="177BA3DF" w14:textId="77777777" w:rsidTr="00F622A0">
        <w:trPr>
          <w:trHeight w:val="304"/>
        </w:trPr>
        <w:tc>
          <w:tcPr>
            <w:tcW w:w="2268" w:type="dxa"/>
            <w:shd w:val="clear" w:color="auto" w:fill="CCFFCC"/>
            <w:tcMar>
              <w:top w:w="57" w:type="dxa"/>
              <w:bottom w:w="57" w:type="dxa"/>
            </w:tcMar>
          </w:tcPr>
          <w:p w14:paraId="40CAEB9E" w14:textId="041D8F57" w:rsidR="00400D71" w:rsidRPr="0045708C" w:rsidRDefault="007F424A" w:rsidP="00560AE1">
            <w:pPr>
              <w:rPr>
                <w:rFonts w:ascii="Arial" w:hAnsi="Arial" w:cs="Arial"/>
                <w:i/>
                <w:color w:val="000000"/>
                <w:sz w:val="20"/>
                <w:szCs w:val="20"/>
                <w:u w:val="single"/>
                <w:lang w:val="es-ES_tradnl"/>
              </w:rPr>
            </w:pPr>
            <w:r w:rsidRPr="0045708C">
              <w:rPr>
                <w:rFonts w:ascii="Arial" w:hAnsi="Arial" w:cs="Arial"/>
                <w:i/>
                <w:iCs/>
                <w:sz w:val="20"/>
                <w:szCs w:val="20"/>
                <w:u w:val="single"/>
                <w:lang w:val="es-ES_tradnl"/>
              </w:rPr>
              <w:t>Informe</w:t>
            </w:r>
          </w:p>
        </w:tc>
        <w:tc>
          <w:tcPr>
            <w:tcW w:w="2390" w:type="dxa"/>
            <w:shd w:val="clear" w:color="auto" w:fill="auto"/>
            <w:tcMar>
              <w:top w:w="57" w:type="dxa"/>
              <w:bottom w:w="57" w:type="dxa"/>
            </w:tcMar>
          </w:tcPr>
          <w:p w14:paraId="43BDF3E0" w14:textId="25F2E98A" w:rsidR="00400D71" w:rsidRPr="0045708C" w:rsidRDefault="00400D71" w:rsidP="00560AE1">
            <w:pPr>
              <w:rPr>
                <w:rFonts w:ascii="Arial" w:hAnsi="Arial" w:cs="Arial"/>
                <w:color w:val="000000"/>
                <w:sz w:val="20"/>
                <w:szCs w:val="20"/>
                <w:lang w:val="en-US"/>
              </w:rPr>
            </w:pPr>
            <w:r w:rsidRPr="0045708C">
              <w:rPr>
                <w:rFonts w:ascii="Arial" w:hAnsi="Arial" w:cs="Arial"/>
                <w:color w:val="000000"/>
                <w:sz w:val="20"/>
                <w:szCs w:val="20"/>
                <w:lang w:val="en-US"/>
              </w:rPr>
              <w:t>IOC/SC-IOCARIBE-XV</w:t>
            </w:r>
            <w:r w:rsidR="00B8663E" w:rsidRPr="0045708C">
              <w:rPr>
                <w:rFonts w:ascii="Arial" w:hAnsi="Arial" w:cs="Arial"/>
                <w:color w:val="000000"/>
                <w:sz w:val="20"/>
                <w:szCs w:val="20"/>
                <w:lang w:val="en-US"/>
              </w:rPr>
              <w:t>I</w:t>
            </w:r>
            <w:r w:rsidR="00110812" w:rsidRPr="0045708C">
              <w:rPr>
                <w:rFonts w:ascii="Arial" w:hAnsi="Arial" w:cs="Arial"/>
                <w:color w:val="000000"/>
                <w:sz w:val="20"/>
                <w:szCs w:val="20"/>
                <w:lang w:val="en-US"/>
              </w:rPr>
              <w:t>I</w:t>
            </w:r>
            <w:r w:rsidR="00DC1291" w:rsidRPr="0045708C">
              <w:rPr>
                <w:rFonts w:ascii="Arial" w:hAnsi="Arial" w:cs="Arial"/>
                <w:color w:val="000000"/>
                <w:sz w:val="20"/>
                <w:szCs w:val="20"/>
                <w:lang w:val="en-US"/>
              </w:rPr>
              <w:t>I</w:t>
            </w:r>
            <w:r w:rsidRPr="0045708C">
              <w:rPr>
                <w:rFonts w:ascii="Arial" w:hAnsi="Arial" w:cs="Arial"/>
                <w:color w:val="000000"/>
                <w:sz w:val="20"/>
                <w:szCs w:val="20"/>
                <w:lang w:val="en-US"/>
              </w:rPr>
              <w:t>/3s</w:t>
            </w:r>
          </w:p>
        </w:tc>
        <w:tc>
          <w:tcPr>
            <w:tcW w:w="4772" w:type="dxa"/>
            <w:shd w:val="clear" w:color="auto" w:fill="auto"/>
            <w:tcMar>
              <w:top w:w="57" w:type="dxa"/>
              <w:bottom w:w="57" w:type="dxa"/>
            </w:tcMar>
          </w:tcPr>
          <w:p w14:paraId="6941AC4B" w14:textId="148CCC95" w:rsidR="00400D71" w:rsidRPr="0045708C" w:rsidRDefault="00A22777" w:rsidP="00095CC7">
            <w:pPr>
              <w:rPr>
                <w:rFonts w:ascii="Arial" w:hAnsi="Arial" w:cs="Arial"/>
                <w:color w:val="000000"/>
                <w:sz w:val="20"/>
                <w:szCs w:val="20"/>
                <w:lang w:val="es-ES"/>
              </w:rPr>
            </w:pPr>
            <w:r w:rsidRPr="0045708C">
              <w:rPr>
                <w:rFonts w:ascii="Arial" w:hAnsi="Arial" w:cs="Arial"/>
                <w:bCs/>
                <w:color w:val="000000"/>
                <w:sz w:val="20"/>
                <w:szCs w:val="20"/>
                <w:lang w:val="es-ES"/>
              </w:rPr>
              <w:t xml:space="preserve">Resumen ejecutivo de la 18ª reunión de la Subcomisión de la COI para el Caribe y Regiones Adyacentes (IOCARIBE-XVIII), Brasilia (Brasil), </w:t>
            </w:r>
            <w:r w:rsidRPr="0045708C">
              <w:rPr>
                <w:rFonts w:ascii="Arial" w:hAnsi="Arial" w:cs="Arial"/>
                <w:bCs/>
                <w:color w:val="000000"/>
                <w:sz w:val="20"/>
                <w:szCs w:val="20"/>
                <w:lang w:val="es-ES"/>
              </w:rPr>
              <w:br/>
              <w:t>23-25 de abril de 2025</w:t>
            </w:r>
          </w:p>
        </w:tc>
      </w:tr>
    </w:tbl>
    <w:p w14:paraId="407E0518" w14:textId="43D41CF1" w:rsidR="0045708C" w:rsidRPr="00BE37F1" w:rsidRDefault="0045708C" w:rsidP="00AA7AE8">
      <w:pPr>
        <w:pStyle w:val="ListParagraph1"/>
        <w:widowControl/>
        <w:numPr>
          <w:ilvl w:val="0"/>
          <w:numId w:val="24"/>
        </w:numPr>
        <w:tabs>
          <w:tab w:val="left" w:pos="567"/>
        </w:tabs>
        <w:spacing w:before="240"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 xml:space="preserve">El </w:t>
      </w:r>
      <w:proofErr w:type="gramStart"/>
      <w:r w:rsidRPr="00BE37F1">
        <w:rPr>
          <w:rFonts w:ascii="Arial" w:eastAsia="DengXian" w:hAnsi="Arial" w:cs="Arial"/>
          <w:sz w:val="22"/>
          <w:szCs w:val="22"/>
          <w:lang w:val="es-ES_tradnl" w:eastAsia="zh-CN"/>
        </w:rPr>
        <w:t>Presidente</w:t>
      </w:r>
      <w:proofErr w:type="gramEnd"/>
      <w:r w:rsidRPr="00BE37F1">
        <w:rPr>
          <w:rFonts w:ascii="Arial" w:eastAsia="DengXian" w:hAnsi="Arial" w:cs="Arial"/>
          <w:sz w:val="22"/>
          <w:szCs w:val="22"/>
          <w:lang w:val="es-ES_tradnl" w:eastAsia="zh-CN"/>
        </w:rPr>
        <w:t xml:space="preserve"> de la IOCARIBE, Sr. Marck Oduber, presentó este punto del orden del día y expuso los principales logros de la Subcomisión durante el último periodo entre reuniones y </w:t>
      </w:r>
      <w:r w:rsidRPr="00BE37F1">
        <w:rPr>
          <w:rFonts w:ascii="Arial" w:eastAsia="DengXian" w:hAnsi="Arial" w:cs="Arial"/>
          <w:sz w:val="22"/>
          <w:szCs w:val="22"/>
          <w:lang w:val="es-ES_tradnl" w:eastAsia="zh-CN"/>
        </w:rPr>
        <w:lastRenderedPageBreak/>
        <w:t xml:space="preserve">los principales resultados de la 18ª reunión intergubernamental de la IOCARIBE (Brasilia, 23-25 de abril de 2025) (véase el </w:t>
      </w:r>
      <w:r w:rsidR="00BC7626">
        <w:rPr>
          <w:rFonts w:ascii="Arial" w:eastAsia="DengXian" w:hAnsi="Arial" w:cs="Arial"/>
          <w:sz w:val="22"/>
          <w:szCs w:val="22"/>
          <w:lang w:val="es-ES_tradnl" w:eastAsia="zh-CN"/>
        </w:rPr>
        <w:t>documento</w:t>
      </w:r>
      <w:r w:rsidRPr="00BE37F1">
        <w:rPr>
          <w:rFonts w:ascii="Arial" w:eastAsia="DengXian" w:hAnsi="Arial" w:cs="Arial"/>
          <w:sz w:val="22"/>
          <w:szCs w:val="22"/>
          <w:lang w:val="es-ES_tradnl" w:eastAsia="zh-CN"/>
        </w:rPr>
        <w:t xml:space="preserve"> </w:t>
      </w:r>
      <w:hyperlink r:id="rId38" w:history="1">
        <w:r w:rsidRPr="00BE37F1">
          <w:rPr>
            <w:rFonts w:ascii="Arial" w:eastAsia="DengXian" w:hAnsi="Arial" w:cs="Arial"/>
            <w:color w:val="0000FF"/>
            <w:sz w:val="22"/>
            <w:szCs w:val="22"/>
            <w:u w:val="single"/>
            <w:lang w:val="es-ES_tradnl" w:eastAsia="zh-CN"/>
          </w:rPr>
          <w:t>IOC/SC-IOCARIBE-XVIII/3s</w:t>
        </w:r>
      </w:hyperlink>
      <w:r w:rsidRPr="00BE37F1">
        <w:rPr>
          <w:rFonts w:ascii="Arial" w:eastAsia="DengXian" w:hAnsi="Arial" w:cs="Arial"/>
          <w:sz w:val="22"/>
          <w:szCs w:val="22"/>
          <w:lang w:val="es-ES_tradnl" w:eastAsia="zh-CN"/>
        </w:rPr>
        <w:t>).</w:t>
      </w:r>
    </w:p>
    <w:p w14:paraId="3D96535E" w14:textId="77777777" w:rsidR="0045708C"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hAnsi="Arial" w:cs="Arial"/>
          <w:bCs/>
          <w:sz w:val="22"/>
          <w:szCs w:val="22"/>
          <w:lang w:val="es-ES_tradnl" w:eastAsia="zh-CN"/>
        </w:rPr>
      </w:pPr>
      <w:r w:rsidRPr="00BE37F1">
        <w:rPr>
          <w:rFonts w:ascii="Arial" w:eastAsia="DengXian" w:hAnsi="Arial" w:cs="Arial"/>
          <w:sz w:val="22"/>
          <w:szCs w:val="22"/>
          <w:lang w:val="es-ES_tradnl" w:eastAsia="zh-CN"/>
        </w:rPr>
        <w:t>El Presidente informó a la Asamblea de que el Gobierno de Antigua y Barbuda había manifestado su interés por incorporarse a la COI de la UNESCO y participar en las actividades de la IOCARIBE.</w:t>
      </w:r>
    </w:p>
    <w:p w14:paraId="4B091B55" w14:textId="77777777" w:rsidR="0045708C"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hAnsi="Arial" w:cs="Arial"/>
          <w:bCs/>
          <w:sz w:val="22"/>
          <w:szCs w:val="22"/>
          <w:lang w:val="es-ES_tradnl" w:eastAsia="zh-CN"/>
        </w:rPr>
      </w:pPr>
      <w:r w:rsidRPr="00BE37F1">
        <w:rPr>
          <w:rFonts w:ascii="Arial" w:eastAsia="DengXian" w:hAnsi="Arial" w:cs="Arial"/>
          <w:sz w:val="22"/>
          <w:szCs w:val="22"/>
          <w:lang w:val="es-ES_tradnl" w:eastAsia="zh-CN"/>
        </w:rPr>
        <w:t>La Subcomisión reforzó la gobernanza oceánica regional y la coordinación científica mediante la ampliación de la red IOCARIBE-ANCA sobre las floraciones de algas nocivas, el fortalecimiento de la relación con el centro del Caribe de la Red Mundial de Observación de la Acidificación del Océano (GOA-ON), la mejora de la integración de los sistemas de datos oceánicos a través del IOCARIBE-GOOS y el IODE y el fomento de la labor en materia de cultura oceánica mediante la creación del equipo de trabajo de la IOCARIBE sobre la cultura oceánica y la implantación de la red de escuelas azules del Caribe en toda la región. Entre los ámbitos de acción prioritarios de la Subcomisión figuran el fortalecimiento de los sistemas de observación del océano para mejorar las predicciones y la resiliencia, el apoyo a la ampliación de los sistemas de alerta temprana contra peligros múltiples, la promoción de la planificación espacial marina para contribuir a la gestión sostenible del océano, el fomento del desarrollo de capacidades adaptadas a las necesidades regionales y la integración de la cultura oceánica en los sistemas educativos nacionales para suscitar una cultura de buena gestión del océano.</w:t>
      </w:r>
    </w:p>
    <w:p w14:paraId="376A7215" w14:textId="77777777" w:rsidR="0045708C"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Entre los nuevos ámbitos de acción de la Subcomisión figuran el fomento de la ciencia y la exploración de las aguas profundas en las zonas situadas fuera de la jurisdicción nacional, la puesta en marcha de observaciones oceánicas basadas en buques pesqueros para mejorar la recopilación de datos sobre las zonas costeras, la ampliación de la contribución de las ciencias oceánicas para hacer frente a los efectos del calentamiento del océano, la realización de iniciativas de carbono azul como parte de las soluciones climáticas basadas en la naturaleza, el establecimiento de mejores prácticas regionales por medio del proyecto ADAPT y el fortalecimiento de la gobernanza oceánica a través del Mecanismo de Coordinación Oceánica en el marco del proyecto PROCARIBE+ del PNUD, el FMAM y la UNOPS.</w:t>
      </w:r>
    </w:p>
    <w:p w14:paraId="09A7602E" w14:textId="77777777" w:rsidR="0045708C"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hAnsi="Arial" w:cs="Arial"/>
          <w:bCs/>
          <w:sz w:val="22"/>
          <w:szCs w:val="22"/>
          <w:lang w:val="es-ES_tradnl" w:eastAsia="zh-CN"/>
        </w:rPr>
      </w:pPr>
      <w:r w:rsidRPr="00BE37F1">
        <w:rPr>
          <w:rFonts w:ascii="Arial" w:eastAsia="DengXian" w:hAnsi="Arial" w:cs="Arial"/>
          <w:sz w:val="22"/>
          <w:szCs w:val="22"/>
          <w:lang w:val="es-ES_tradnl" w:eastAsia="zh-CN"/>
        </w:rPr>
        <w:t>El Decenio del Océano ha catalizado la acción regional a través de la Hoja de Ruta del Decenio del Océano para América Tropical y el Caribe y la ampliación de las estructuras de coordinación del Decenio, en particular con la recién creada oficina de coordinación del Decenio para la región de América Tropical y el Caribe, el equipo de trabajo específico de la región, los comités nacionales del Decenio, la Red del Decenio del Océano de la región y un mecanismo que permite a los pequeños Estados insulares en desarrollo (PEID) designar coordinadores del Decenio del Océano para que participen en un comité regional del Decenio cuando no sea factible establecer comités nacionales del Decenio por falta de capacidad. Estas estructuras brindan apoyo a 120 acciones del Decenio que han sido aprobadas en la región, 108 de las cuales están dirigidas por instituciones con sede en la región, y han facilitado una mayor participación de los jóvenes, los jóvenes profesionales del océano y los PEID a través de programas inclusivos y formulados conjuntamente.</w:t>
      </w:r>
    </w:p>
    <w:p w14:paraId="7521824D" w14:textId="3B670F4F" w:rsidR="0045708C"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hAnsi="Arial" w:cs="Arial"/>
          <w:bCs/>
          <w:sz w:val="22"/>
          <w:szCs w:val="22"/>
          <w:lang w:eastAsia="zh-CN"/>
        </w:rPr>
      </w:pPr>
      <w:r w:rsidRPr="00BE37F1">
        <w:rPr>
          <w:rFonts w:ascii="Arial" w:eastAsia="DengXian" w:hAnsi="Arial" w:cs="Arial"/>
          <w:sz w:val="22"/>
          <w:szCs w:val="22"/>
          <w:lang w:val="es-ES_tradnl" w:eastAsia="zh-CN"/>
        </w:rPr>
        <w:t>El Sr. Marck Oduber (Aruba) fue reelegido Presidente, la Sra. Soraya Silva (República Bolivariana de Venezuela) y el Sr. Roberto Dantas de Pinho (Brasil) fueron reelegidos vicepresidentes y la Dra. </w:t>
      </w:r>
      <w:r w:rsidRPr="00BE37F1">
        <w:rPr>
          <w:rFonts w:ascii="Arial" w:eastAsia="DengXian" w:hAnsi="Arial" w:cs="Arial"/>
          <w:sz w:val="22"/>
          <w:szCs w:val="22"/>
          <w:lang w:eastAsia="zh-CN"/>
        </w:rPr>
        <w:t xml:space="preserve">Rahanna Juman (Trinidad y </w:t>
      </w:r>
      <w:proofErr w:type="spellStart"/>
      <w:r w:rsidRPr="00BE37F1">
        <w:rPr>
          <w:rFonts w:ascii="Arial" w:eastAsia="DengXian" w:hAnsi="Arial" w:cs="Arial"/>
          <w:sz w:val="22"/>
          <w:szCs w:val="22"/>
          <w:lang w:eastAsia="zh-CN"/>
        </w:rPr>
        <w:t>Tabago</w:t>
      </w:r>
      <w:proofErr w:type="spellEnd"/>
      <w:r w:rsidRPr="00BE37F1">
        <w:rPr>
          <w:rFonts w:ascii="Arial" w:eastAsia="DengXian" w:hAnsi="Arial" w:cs="Arial"/>
          <w:sz w:val="22"/>
          <w:szCs w:val="22"/>
          <w:lang w:eastAsia="zh-CN"/>
        </w:rPr>
        <w:t xml:space="preserve">) </w:t>
      </w:r>
      <w:proofErr w:type="spellStart"/>
      <w:r w:rsidRPr="00BE37F1">
        <w:rPr>
          <w:rFonts w:ascii="Arial" w:eastAsia="DengXian" w:hAnsi="Arial" w:cs="Arial"/>
          <w:sz w:val="22"/>
          <w:szCs w:val="22"/>
          <w:lang w:eastAsia="zh-CN"/>
        </w:rPr>
        <w:t>fue</w:t>
      </w:r>
      <w:proofErr w:type="spellEnd"/>
      <w:r w:rsidRPr="00BE37F1">
        <w:rPr>
          <w:rFonts w:ascii="Arial" w:eastAsia="DengXian" w:hAnsi="Arial" w:cs="Arial"/>
          <w:sz w:val="22"/>
          <w:szCs w:val="22"/>
          <w:lang w:eastAsia="zh-CN"/>
        </w:rPr>
        <w:t xml:space="preserve"> </w:t>
      </w:r>
      <w:proofErr w:type="spellStart"/>
      <w:r w:rsidRPr="00BE37F1">
        <w:rPr>
          <w:rFonts w:ascii="Arial" w:eastAsia="DengXian" w:hAnsi="Arial" w:cs="Arial"/>
          <w:sz w:val="22"/>
          <w:szCs w:val="22"/>
          <w:lang w:eastAsia="zh-CN"/>
        </w:rPr>
        <w:t>elegida</w:t>
      </w:r>
      <w:proofErr w:type="spellEnd"/>
      <w:r w:rsidRPr="00BE37F1">
        <w:rPr>
          <w:rFonts w:ascii="Arial" w:eastAsia="DengXian" w:hAnsi="Arial" w:cs="Arial"/>
          <w:sz w:val="22"/>
          <w:szCs w:val="22"/>
          <w:lang w:eastAsia="zh-CN"/>
        </w:rPr>
        <w:t xml:space="preserve"> </w:t>
      </w:r>
      <w:proofErr w:type="spellStart"/>
      <w:r w:rsidRPr="00BE37F1">
        <w:rPr>
          <w:rFonts w:ascii="Arial" w:eastAsia="DengXian" w:hAnsi="Arial" w:cs="Arial"/>
          <w:sz w:val="22"/>
          <w:szCs w:val="22"/>
          <w:lang w:eastAsia="zh-CN"/>
        </w:rPr>
        <w:t>Vicepresidenta</w:t>
      </w:r>
      <w:proofErr w:type="spellEnd"/>
      <w:r w:rsidRPr="00BE37F1">
        <w:rPr>
          <w:rFonts w:ascii="Arial" w:eastAsia="DengXian" w:hAnsi="Arial" w:cs="Arial"/>
          <w:sz w:val="22"/>
          <w:szCs w:val="22"/>
          <w:lang w:eastAsia="zh-CN"/>
        </w:rPr>
        <w:t>.</w:t>
      </w:r>
    </w:p>
    <w:p w14:paraId="2190A9A7" w14:textId="77777777" w:rsidR="0045708C"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La Subcomisión decidió celebrar su 19ª reunión intergubernamental durante el tercer trimestre de 2026 para ajustarse mejor al calendario del plan de trabajo y el periodo presupuestario de la COI para 2028-2029. Guatemala, México y el Reino de los Países Bajos han manifestado su interés por acoger la 19ª reunión.</w:t>
      </w:r>
    </w:p>
    <w:p w14:paraId="08332B4D" w14:textId="45C931E0" w:rsidR="00073FDD" w:rsidRPr="00BE37F1" w:rsidRDefault="0045708C" w:rsidP="00AA7AE8">
      <w:pPr>
        <w:pStyle w:val="ListParagraph1"/>
        <w:widowControl/>
        <w:numPr>
          <w:ilvl w:val="0"/>
          <w:numId w:val="24"/>
        </w:numPr>
        <w:tabs>
          <w:tab w:val="left" w:pos="567"/>
        </w:tabs>
        <w:snapToGrid w:val="0"/>
        <w:spacing w:after="240"/>
        <w:ind w:left="0" w:firstLine="0"/>
        <w:contextualSpacing w:val="0"/>
        <w:rPr>
          <w:rFonts w:ascii="Arial" w:hAnsi="Arial" w:cs="Arial"/>
          <w:bCs/>
          <w:sz w:val="22"/>
          <w:szCs w:val="22"/>
          <w:lang w:val="es-ES_tradnl"/>
        </w:rPr>
      </w:pPr>
      <w:r w:rsidRPr="00BE37F1">
        <w:rPr>
          <w:rFonts w:ascii="Arial" w:eastAsia="DengXian" w:hAnsi="Arial" w:cs="Arial"/>
          <w:sz w:val="22"/>
          <w:szCs w:val="22"/>
          <w:lang w:val="es-ES_tradnl" w:eastAsia="zh-CN"/>
        </w:rPr>
        <w:t xml:space="preserve">La Subcomisión adoptó 14 decisiones y examinó su plan de trabajo para 2026-2027. En el informe resumido de la reunión se reflejan también varias sugerencias que no pudieron concretarse en una decisión durante la reunión. Entre ellas cabe citar la elaboración conjunta </w:t>
      </w:r>
      <w:r w:rsidRPr="00BE37F1">
        <w:rPr>
          <w:rFonts w:ascii="Arial" w:eastAsia="DengXian" w:hAnsi="Arial" w:cs="Arial"/>
          <w:sz w:val="22"/>
          <w:szCs w:val="22"/>
          <w:lang w:val="es-ES_tradnl" w:eastAsia="zh-CN"/>
        </w:rPr>
        <w:lastRenderedPageBreak/>
        <w:t>con la Mesa de la IOCARIBE de un proyecto de documento de decisión con suficiente antelación a la 19ª reunión intergubernamental de modo que los Estados Miembros puedan hacer aportaciones con mayor margen de tiempo, así como la creación de un subgrupo específico para iniciar las primeras consultas sobre el plan de trabajo y el presupuesto del próximo bienio. Asimismo, los participantes pidieron un mayor apoyo a la investigación en aguas profundas dirigida a escala local, una mejor coordinación con el ICG/CARIBE-EWS y una mayor difusión en inglés del programa ADAPT de formación en observación oceánica. Otras de las sugerencias tenían que ver con el hecho de fomentar la integración de la cultura oceánica en los planes de estudios nacionales, siguiendo el ejemplo del Brasil, y proseguir los esfuerzos para establecer una secretaría trilingüe a fin de mejorar la comunicación y la inclusión a escala regional.</w:t>
      </w:r>
    </w:p>
    <w:tbl>
      <w:tblPr>
        <w:tblW w:w="0" w:type="auto"/>
        <w:tblInd w:w="108" w:type="dxa"/>
        <w:shd w:val="clear" w:color="auto" w:fill="CCFFCC"/>
        <w:tblLook w:val="0000" w:firstRow="0" w:lastRow="0" w:firstColumn="0" w:lastColumn="0" w:noHBand="0" w:noVBand="0"/>
      </w:tblPr>
      <w:tblGrid>
        <w:gridCol w:w="8964"/>
      </w:tblGrid>
      <w:tr w:rsidR="00400D71" w:rsidRPr="00AD5D8D" w14:paraId="71FE0F28" w14:textId="77777777" w:rsidTr="00073FDD">
        <w:tc>
          <w:tcPr>
            <w:tcW w:w="8964" w:type="dxa"/>
            <w:shd w:val="clear" w:color="auto" w:fill="CCFFCC"/>
            <w:tcMar>
              <w:top w:w="113" w:type="dxa"/>
              <w:bottom w:w="113" w:type="dxa"/>
            </w:tcMar>
          </w:tcPr>
          <w:p w14:paraId="48EE87B9" w14:textId="77777777" w:rsidR="0045708C" w:rsidRPr="00BE37F1" w:rsidRDefault="0045708C" w:rsidP="0045708C">
            <w:pPr>
              <w:spacing w:after="240"/>
              <w:rPr>
                <w:rFonts w:ascii="Arial" w:eastAsia="DengXian" w:hAnsi="Arial" w:cs="Arial"/>
                <w:color w:val="000000"/>
                <w:sz w:val="22"/>
                <w:szCs w:val="22"/>
                <w:lang w:val="es-ES_tradnl" w:eastAsia="zh-CN"/>
              </w:rPr>
            </w:pPr>
            <w:r w:rsidRPr="00BE37F1">
              <w:rPr>
                <w:rFonts w:ascii="Arial" w:eastAsia="DengXian" w:hAnsi="Arial" w:cs="Arial"/>
                <w:i/>
                <w:iCs/>
                <w:color w:val="000000"/>
                <w:sz w:val="22"/>
                <w:szCs w:val="22"/>
                <w:u w:val="single"/>
                <w:lang w:val="es-ES_tradnl" w:eastAsia="zh-CN"/>
              </w:rPr>
              <w:t>Proyecto de decisión A-33/3.3.3</w:t>
            </w:r>
          </w:p>
          <w:p w14:paraId="01D9A385" w14:textId="77777777" w:rsidR="0045708C" w:rsidRPr="00BE37F1" w:rsidRDefault="0045708C" w:rsidP="0045708C">
            <w:pPr>
              <w:tabs>
                <w:tab w:val="clear" w:pos="567"/>
              </w:tabs>
              <w:snapToGrid/>
              <w:spacing w:after="240" w:line="276" w:lineRule="auto"/>
              <w:jc w:val="center"/>
              <w:rPr>
                <w:rFonts w:ascii="Arial" w:eastAsia="DengXian" w:hAnsi="Arial" w:cs="Arial"/>
                <w:color w:val="000000"/>
                <w:sz w:val="22"/>
                <w:szCs w:val="22"/>
                <w:lang w:val="es-ES_tradnl" w:eastAsia="zh-CN"/>
              </w:rPr>
            </w:pPr>
            <w:r w:rsidRPr="00BE37F1">
              <w:rPr>
                <w:rFonts w:ascii="Arial" w:eastAsia="DengXian" w:hAnsi="Arial" w:cs="Arial"/>
                <w:b/>
                <w:bCs/>
                <w:color w:val="000000"/>
                <w:sz w:val="22"/>
                <w:szCs w:val="22"/>
                <w:lang w:val="es-ES_tradnl" w:eastAsia="zh-CN"/>
              </w:rPr>
              <w:t>Subcomisión de la COI para el Caribe y Regiones Adyacentes</w:t>
            </w:r>
          </w:p>
          <w:p w14:paraId="1562DA98" w14:textId="77777777" w:rsidR="0045708C" w:rsidRPr="00BE37F1" w:rsidRDefault="0045708C" w:rsidP="0045708C">
            <w:pPr>
              <w:spacing w:after="240"/>
              <w:rPr>
                <w:rFonts w:ascii="Arial" w:eastAsia="DengXian" w:hAnsi="Arial" w:cs="Arial"/>
                <w:color w:val="000000"/>
                <w:sz w:val="22"/>
                <w:szCs w:val="22"/>
                <w:lang w:eastAsia="zh-CN"/>
              </w:rPr>
            </w:pPr>
            <w:r w:rsidRPr="00BE37F1">
              <w:rPr>
                <w:rFonts w:ascii="Arial" w:eastAsia="DengXian" w:hAnsi="Arial" w:cs="Arial"/>
                <w:color w:val="000000"/>
                <w:sz w:val="22"/>
                <w:szCs w:val="22"/>
                <w:lang w:eastAsia="zh-CN"/>
              </w:rPr>
              <w:t xml:space="preserve">La </w:t>
            </w:r>
            <w:proofErr w:type="spellStart"/>
            <w:r w:rsidRPr="00BE37F1">
              <w:rPr>
                <w:rFonts w:ascii="Arial" w:eastAsia="DengXian" w:hAnsi="Arial" w:cs="Arial"/>
                <w:color w:val="000000"/>
                <w:sz w:val="22"/>
                <w:szCs w:val="22"/>
                <w:lang w:eastAsia="zh-CN"/>
              </w:rPr>
              <w:t>Asamblea</w:t>
            </w:r>
            <w:proofErr w:type="spellEnd"/>
            <w:r w:rsidRPr="00BE37F1">
              <w:rPr>
                <w:rFonts w:ascii="Arial" w:eastAsia="DengXian" w:hAnsi="Arial" w:cs="Arial"/>
                <w:color w:val="000000"/>
                <w:sz w:val="22"/>
                <w:szCs w:val="22"/>
                <w:lang w:eastAsia="zh-CN"/>
              </w:rPr>
              <w:t>,</w:t>
            </w:r>
          </w:p>
          <w:p w14:paraId="0C68B252" w14:textId="77777777" w:rsidR="0045708C" w:rsidRPr="00BE37F1" w:rsidRDefault="0045708C" w:rsidP="00AA7AE8">
            <w:pPr>
              <w:pStyle w:val="Marge"/>
              <w:numPr>
                <w:ilvl w:val="0"/>
                <w:numId w:val="32"/>
              </w:numPr>
              <w:tabs>
                <w:tab w:val="clear" w:pos="567"/>
              </w:tabs>
              <w:snapToGrid/>
              <w:ind w:left="1167" w:hanging="567"/>
              <w:rPr>
                <w:rFonts w:ascii="Arial" w:hAnsi="Arial" w:cs="Arial"/>
                <w:bCs/>
                <w:color w:val="000000"/>
                <w:sz w:val="22"/>
                <w:szCs w:val="22"/>
                <w:lang w:val="es-ES_tradnl" w:eastAsia="zh-CN"/>
              </w:rPr>
            </w:pPr>
            <w:r w:rsidRPr="00BE37F1">
              <w:rPr>
                <w:rFonts w:ascii="Arial" w:eastAsia="DengXian" w:hAnsi="Arial" w:cs="Arial"/>
                <w:color w:val="000000"/>
                <w:sz w:val="22"/>
                <w:szCs w:val="22"/>
                <w:u w:val="single"/>
                <w:lang w:val="es-ES_tradnl" w:eastAsia="zh-CN"/>
              </w:rPr>
              <w:t>Habiendo examinado</w:t>
            </w:r>
            <w:r w:rsidRPr="00BE37F1">
              <w:rPr>
                <w:rFonts w:ascii="Arial" w:eastAsia="DengXian" w:hAnsi="Arial" w:cs="Arial"/>
                <w:color w:val="000000"/>
                <w:sz w:val="22"/>
                <w:szCs w:val="22"/>
                <w:lang w:val="es-ES_tradnl" w:eastAsia="zh-CN"/>
              </w:rPr>
              <w:t xml:space="preserve"> el resumen ejecutivo de la 18ª reunión intergubernamental de la Subcomisión de la COI para el Caribe y Regiones Adyacentes (IOCARIBE-XVII/3s), que se celebró en Brasilia (Brasil) del 23 al 25 de abril de 2025,</w:t>
            </w:r>
          </w:p>
          <w:p w14:paraId="278DA7A4" w14:textId="77777777" w:rsidR="0045708C" w:rsidRPr="00BE37F1" w:rsidRDefault="0045708C" w:rsidP="00AA7AE8">
            <w:pPr>
              <w:pStyle w:val="Marge"/>
              <w:numPr>
                <w:ilvl w:val="0"/>
                <w:numId w:val="32"/>
              </w:numPr>
              <w:tabs>
                <w:tab w:val="clear" w:pos="567"/>
              </w:tabs>
              <w:snapToGrid/>
              <w:ind w:left="1167" w:hanging="567"/>
              <w:rPr>
                <w:rFonts w:ascii="Arial" w:hAnsi="Arial" w:cs="Arial"/>
                <w:sz w:val="22"/>
                <w:szCs w:val="22"/>
                <w:lang w:val="es-ES_tradnl" w:eastAsia="zh-CN"/>
              </w:rPr>
            </w:pPr>
            <w:r w:rsidRPr="00BE37F1">
              <w:rPr>
                <w:rFonts w:ascii="Arial" w:eastAsia="DengXian" w:hAnsi="Arial" w:cs="Arial"/>
                <w:color w:val="000000"/>
                <w:sz w:val="22"/>
                <w:szCs w:val="22"/>
                <w:u w:val="single"/>
                <w:lang w:val="es-ES_tradnl" w:eastAsia="zh-CN"/>
              </w:rPr>
              <w:t>Observa con reconocimiento</w:t>
            </w:r>
            <w:r w:rsidRPr="00BE37F1">
              <w:rPr>
                <w:rFonts w:ascii="Arial" w:eastAsia="DengXian" w:hAnsi="Arial" w:cs="Arial"/>
                <w:color w:val="000000"/>
                <w:sz w:val="22"/>
                <w:szCs w:val="22"/>
                <w:lang w:val="es-ES_tradnl" w:eastAsia="zh-CN"/>
              </w:rPr>
              <w:t xml:space="preserve"> los esfuerzos realizados por la Subcomisión durante el periodo entre reuniones para facilitar la cooperación regional en el ámbito de las investigaciones y los servicios oceánicos y el desarrollo de capacidades conexo;</w:t>
            </w:r>
          </w:p>
          <w:p w14:paraId="00650CBC" w14:textId="77777777" w:rsidR="0045708C" w:rsidRPr="00BE37F1" w:rsidRDefault="0045708C" w:rsidP="00AA7AE8">
            <w:pPr>
              <w:pStyle w:val="Marge"/>
              <w:numPr>
                <w:ilvl w:val="0"/>
                <w:numId w:val="32"/>
              </w:numPr>
              <w:tabs>
                <w:tab w:val="clear" w:pos="567"/>
              </w:tabs>
              <w:snapToGrid/>
              <w:ind w:left="1167" w:hanging="567"/>
              <w:rPr>
                <w:rFonts w:ascii="Arial" w:hAnsi="Arial" w:cs="Arial"/>
                <w:sz w:val="22"/>
                <w:szCs w:val="22"/>
                <w:lang w:val="es-ES_tradnl" w:eastAsia="zh-CN"/>
              </w:rPr>
            </w:pPr>
            <w:r w:rsidRPr="00BE37F1">
              <w:rPr>
                <w:rFonts w:ascii="Arial" w:eastAsia="DengXian" w:hAnsi="Arial" w:cs="Arial"/>
                <w:color w:val="000000"/>
                <w:sz w:val="22"/>
                <w:szCs w:val="22"/>
                <w:u w:val="single"/>
                <w:lang w:val="es-ES_tradnl" w:eastAsia="zh-CN"/>
              </w:rPr>
              <w:t>Acoge con beneplácito</w:t>
            </w:r>
            <w:r w:rsidRPr="00BE37F1">
              <w:rPr>
                <w:rFonts w:ascii="Arial" w:eastAsia="DengXian" w:hAnsi="Arial" w:cs="Arial"/>
                <w:color w:val="000000"/>
                <w:sz w:val="22"/>
                <w:szCs w:val="22"/>
                <w:lang w:val="es-ES_tradnl" w:eastAsia="zh-CN"/>
              </w:rPr>
              <w:t xml:space="preserve"> los progresos sustanciales realizados para fomentar la ejecución del Decenio del Océano en toda la región de América Tropical y el Caribe;</w:t>
            </w:r>
          </w:p>
          <w:p w14:paraId="3FA626B8" w14:textId="77777777" w:rsidR="0045708C" w:rsidRPr="00BE37F1" w:rsidRDefault="0045708C" w:rsidP="00AA7AE8">
            <w:pPr>
              <w:pStyle w:val="Marge"/>
              <w:numPr>
                <w:ilvl w:val="0"/>
                <w:numId w:val="32"/>
              </w:numPr>
              <w:tabs>
                <w:tab w:val="clear" w:pos="567"/>
              </w:tabs>
              <w:snapToGrid/>
              <w:ind w:left="1167" w:hanging="567"/>
              <w:rPr>
                <w:rFonts w:ascii="Arial" w:hAnsi="Arial" w:cs="Arial"/>
                <w:sz w:val="22"/>
                <w:szCs w:val="22"/>
                <w:lang w:val="es-ES_tradnl" w:eastAsia="zh-CN"/>
              </w:rPr>
            </w:pPr>
            <w:r w:rsidRPr="00BE37F1">
              <w:rPr>
                <w:rFonts w:ascii="Arial" w:eastAsia="DengXian" w:hAnsi="Arial" w:cs="Arial"/>
                <w:color w:val="000000"/>
                <w:sz w:val="22"/>
                <w:szCs w:val="22"/>
                <w:u w:val="single"/>
                <w:lang w:val="es-ES_tradnl" w:eastAsia="zh-CN"/>
              </w:rPr>
              <w:t>Expresa su profunda preocupación</w:t>
            </w:r>
            <w:r w:rsidRPr="00BE37F1">
              <w:rPr>
                <w:rFonts w:ascii="Arial" w:eastAsia="DengXian" w:hAnsi="Arial" w:cs="Arial"/>
                <w:color w:val="000000"/>
                <w:sz w:val="22"/>
                <w:szCs w:val="22"/>
                <w:lang w:val="es-ES_tradnl" w:eastAsia="zh-CN"/>
              </w:rPr>
              <w:t xml:space="preserve"> por la reducción presupuestaria prevista para la Oficina de la IOCARIBE, que puede socavar la capacidad de la UNESCO y de la COI para actuar como el organismo principal en materia de investigación oceánica y encargado de orientar la ejecución del Decenio del Océano de las Naciones Unidas en la región;</w:t>
            </w:r>
          </w:p>
          <w:p w14:paraId="642830F1" w14:textId="77777777" w:rsidR="0045708C" w:rsidRPr="00BE37F1" w:rsidRDefault="0045708C" w:rsidP="00AA7AE8">
            <w:pPr>
              <w:pStyle w:val="Marge"/>
              <w:numPr>
                <w:ilvl w:val="0"/>
                <w:numId w:val="32"/>
              </w:numPr>
              <w:tabs>
                <w:tab w:val="clear" w:pos="567"/>
              </w:tabs>
              <w:snapToGrid/>
              <w:ind w:left="1167" w:hanging="567"/>
              <w:rPr>
                <w:rFonts w:ascii="Arial" w:eastAsia="DengXian" w:hAnsi="Arial" w:cs="Arial"/>
                <w:color w:val="000000"/>
                <w:sz w:val="22"/>
                <w:szCs w:val="22"/>
                <w:lang w:val="es-ES_tradnl" w:eastAsia="zh-CN"/>
              </w:rPr>
            </w:pPr>
            <w:r w:rsidRPr="00BE37F1">
              <w:rPr>
                <w:rFonts w:ascii="Arial" w:eastAsia="DengXian" w:hAnsi="Arial" w:cs="Arial"/>
                <w:color w:val="000000"/>
                <w:sz w:val="22"/>
                <w:szCs w:val="22"/>
                <w:u w:val="single"/>
                <w:lang w:val="es-ES_tradnl" w:eastAsia="zh-CN"/>
              </w:rPr>
              <w:t>Acepta</w:t>
            </w:r>
            <w:r w:rsidRPr="00BE37F1">
              <w:rPr>
                <w:rFonts w:ascii="Arial" w:eastAsia="DengXian" w:hAnsi="Arial" w:cs="Arial"/>
                <w:color w:val="000000"/>
                <w:sz w:val="22"/>
                <w:szCs w:val="22"/>
                <w:lang w:val="es-ES_tradnl" w:eastAsia="zh-CN"/>
              </w:rPr>
              <w:t xml:space="preserve"> el informe de la 18ª reunión intergubernamental de la IOCARIBE y las decisiones que contiene;</w:t>
            </w:r>
          </w:p>
          <w:p w14:paraId="74EA7C71" w14:textId="77777777" w:rsidR="0045708C" w:rsidRPr="00BE37F1" w:rsidRDefault="0045708C" w:rsidP="00AA7AE8">
            <w:pPr>
              <w:pStyle w:val="Marge"/>
              <w:numPr>
                <w:ilvl w:val="0"/>
                <w:numId w:val="32"/>
              </w:numPr>
              <w:tabs>
                <w:tab w:val="clear" w:pos="567"/>
              </w:tabs>
              <w:snapToGrid/>
              <w:ind w:left="1167" w:hanging="567"/>
              <w:rPr>
                <w:rFonts w:ascii="Arial" w:hAnsi="Arial" w:cs="Arial"/>
                <w:sz w:val="22"/>
                <w:szCs w:val="22"/>
                <w:lang w:val="es-ES_tradnl" w:eastAsia="zh-CN"/>
              </w:rPr>
            </w:pPr>
            <w:r w:rsidRPr="00BE37F1">
              <w:rPr>
                <w:rFonts w:ascii="Arial" w:eastAsia="DengXian" w:hAnsi="Arial" w:cs="Arial"/>
                <w:color w:val="000000"/>
                <w:sz w:val="22"/>
                <w:szCs w:val="22"/>
                <w:u w:val="single"/>
                <w:lang w:val="es-ES_tradnl" w:eastAsia="zh-CN"/>
              </w:rPr>
              <w:t>Toma nota</w:t>
            </w:r>
            <w:r w:rsidRPr="00BE37F1">
              <w:rPr>
                <w:rFonts w:ascii="Arial" w:eastAsia="DengXian" w:hAnsi="Arial" w:cs="Arial"/>
                <w:color w:val="000000"/>
                <w:sz w:val="22"/>
                <w:szCs w:val="22"/>
                <w:lang w:val="es-ES_tradnl" w:eastAsia="zh-CN"/>
              </w:rPr>
              <w:t xml:space="preserve"> de que habrá que movilizar fondos adicionales para completar el presupuesto necesario para la ejecución de las actividades previstas en las decisiones adoptadas en la 18ª reunión intergubernamental de la IOCARIBE;</w:t>
            </w:r>
          </w:p>
          <w:p w14:paraId="68A3E110" w14:textId="62B4F4A8" w:rsidR="00C22C24" w:rsidRPr="0045708C" w:rsidRDefault="0045708C" w:rsidP="00AA7AE8">
            <w:pPr>
              <w:pStyle w:val="Marge"/>
              <w:numPr>
                <w:ilvl w:val="0"/>
                <w:numId w:val="32"/>
              </w:numPr>
              <w:tabs>
                <w:tab w:val="clear" w:pos="567"/>
              </w:tabs>
              <w:snapToGrid/>
              <w:ind w:left="1167" w:hanging="567"/>
              <w:rPr>
                <w:lang w:val="es-ES_tradnl"/>
              </w:rPr>
            </w:pPr>
            <w:r w:rsidRPr="00BE37F1">
              <w:rPr>
                <w:rFonts w:ascii="Arial" w:eastAsia="DengXian" w:hAnsi="Arial" w:cs="Arial"/>
                <w:color w:val="000000"/>
                <w:sz w:val="22"/>
                <w:szCs w:val="22"/>
                <w:u w:val="single"/>
                <w:lang w:val="es-ES_tradnl" w:eastAsia="zh-CN"/>
              </w:rPr>
              <w:t>Alienta</w:t>
            </w:r>
            <w:r w:rsidRPr="00BE37F1">
              <w:rPr>
                <w:rFonts w:ascii="Arial" w:eastAsia="DengXian" w:hAnsi="Arial" w:cs="Arial"/>
                <w:color w:val="000000"/>
                <w:sz w:val="22"/>
                <w:szCs w:val="22"/>
                <w:lang w:val="es-ES_tradnl" w:eastAsia="zh-CN"/>
              </w:rPr>
              <w:t xml:space="preserve"> a los Estados Miembros y a los asociados a que estudien las posibilidades de proporcionar recursos o aumentar su apoyo a la Subcomisión, ya sea mediante contribuciones financieras, asistencia en especie o adscripciones o préstamos de personal.</w:t>
            </w:r>
          </w:p>
        </w:tc>
      </w:tr>
    </w:tbl>
    <w:p w14:paraId="141A52FD" w14:textId="77777777" w:rsidR="00073FDD" w:rsidRPr="0045708C" w:rsidRDefault="00073FDD"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bookmarkStart w:id="154" w:name="_Toc190766977"/>
      <w:bookmarkStart w:id="155" w:name="_Hlk136009227"/>
      <w:bookmarkEnd w:id="151"/>
      <w:r w:rsidRPr="0045708C">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0DDC35CC" w14:textId="77777777" w:rsidR="00073FDD" w:rsidRPr="00385300" w:rsidRDefault="00073FDD" w:rsidP="00AA7AE8">
      <w:pPr>
        <w:pStyle w:val="Heading3"/>
        <w:numPr>
          <w:ilvl w:val="2"/>
          <w:numId w:val="23"/>
        </w:numPr>
        <w:tabs>
          <w:tab w:val="clear" w:pos="709"/>
        </w:tabs>
        <w:ind w:left="567" w:hanging="567"/>
        <w:rPr>
          <w:rFonts w:eastAsiaTheme="minorEastAsia" w:cstheme="minorBidi"/>
          <w:b/>
          <w:szCs w:val="22"/>
          <w:lang w:val="es-ES_tradnl"/>
        </w:rPr>
      </w:pPr>
      <w:bookmarkStart w:id="156" w:name="_Toc201239129"/>
      <w:bookmarkEnd w:id="154"/>
      <w:r w:rsidRPr="00385300">
        <w:rPr>
          <w:rFonts w:eastAsiaTheme="minorEastAsia" w:cstheme="minorBidi"/>
          <w:b/>
          <w:szCs w:val="22"/>
          <w:lang w:val="es-ES_tradnl"/>
        </w:rPr>
        <w:lastRenderedPageBreak/>
        <w:t xml:space="preserve">Subcomisión de la COI para el Océano Índico Central (IOCINDIO): primera reunión, Ras Al </w:t>
      </w:r>
      <w:proofErr w:type="spellStart"/>
      <w:r w:rsidRPr="00385300">
        <w:rPr>
          <w:rFonts w:eastAsiaTheme="minorEastAsia" w:cstheme="minorBidi"/>
          <w:b/>
          <w:szCs w:val="22"/>
          <w:lang w:val="es-ES_tradnl"/>
        </w:rPr>
        <w:t>Khaimah</w:t>
      </w:r>
      <w:proofErr w:type="spellEnd"/>
      <w:r w:rsidRPr="00385300">
        <w:rPr>
          <w:rFonts w:eastAsiaTheme="minorEastAsia" w:cstheme="minorBidi"/>
          <w:b/>
          <w:szCs w:val="22"/>
          <w:lang w:val="es-ES_tradnl"/>
        </w:rPr>
        <w:t xml:space="preserve"> (Emiratos Árabes Unidos), 21-23 de mayo de 2025</w:t>
      </w:r>
      <w:bookmarkEnd w:id="156"/>
    </w:p>
    <w:tbl>
      <w:tblPr>
        <w:tblW w:w="8964" w:type="dxa"/>
        <w:tblLook w:val="0000" w:firstRow="0" w:lastRow="0" w:firstColumn="0" w:lastColumn="0" w:noHBand="0" w:noVBand="0"/>
      </w:tblPr>
      <w:tblGrid>
        <w:gridCol w:w="1560"/>
        <w:gridCol w:w="1701"/>
        <w:gridCol w:w="5703"/>
      </w:tblGrid>
      <w:tr w:rsidR="00E204A0" w:rsidRPr="00903670" w14:paraId="6C3D37EB" w14:textId="77777777" w:rsidTr="030AF1A9">
        <w:trPr>
          <w:trHeight w:val="304"/>
        </w:trPr>
        <w:tc>
          <w:tcPr>
            <w:tcW w:w="1560" w:type="dxa"/>
            <w:shd w:val="clear" w:color="auto" w:fill="CCFFCC"/>
            <w:tcMar>
              <w:top w:w="57" w:type="dxa"/>
              <w:bottom w:w="57" w:type="dxa"/>
            </w:tcMar>
          </w:tcPr>
          <w:p w14:paraId="452CFA13" w14:textId="12578AED" w:rsidR="00E204A0" w:rsidRPr="00903670" w:rsidRDefault="00073FDD" w:rsidP="00560AE1">
            <w:pPr>
              <w:rPr>
                <w:rFonts w:ascii="Arial" w:hAnsi="Arial" w:cs="Arial"/>
                <w:i/>
                <w:color w:val="000000"/>
                <w:sz w:val="20"/>
                <w:szCs w:val="20"/>
                <w:u w:val="single"/>
                <w:lang w:val="es-ES_tradnl"/>
              </w:rPr>
            </w:pPr>
            <w:r w:rsidRPr="00903670">
              <w:rPr>
                <w:rFonts w:ascii="Arial" w:hAnsi="Arial" w:cs="Arial"/>
                <w:i/>
                <w:color w:val="000000"/>
                <w:sz w:val="20"/>
                <w:szCs w:val="20"/>
                <w:u w:val="single"/>
                <w:lang w:val="es-ES_tradnl"/>
              </w:rPr>
              <w:t>Informe</w:t>
            </w:r>
          </w:p>
          <w:p w14:paraId="698274B4" w14:textId="77777777" w:rsidR="00E204A0" w:rsidRPr="00903670" w:rsidRDefault="00E204A0" w:rsidP="00560AE1">
            <w:pPr>
              <w:rPr>
                <w:rFonts w:ascii="Arial" w:hAnsi="Arial" w:cs="Arial"/>
                <w:i/>
                <w:color w:val="000000"/>
                <w:sz w:val="20"/>
                <w:szCs w:val="20"/>
                <w:u w:val="single"/>
                <w:lang w:val="es-ES_tradnl"/>
              </w:rPr>
            </w:pPr>
          </w:p>
        </w:tc>
        <w:tc>
          <w:tcPr>
            <w:tcW w:w="1701" w:type="dxa"/>
            <w:shd w:val="clear" w:color="auto" w:fill="auto"/>
            <w:tcMar>
              <w:top w:w="57" w:type="dxa"/>
              <w:bottom w:w="57" w:type="dxa"/>
            </w:tcMar>
          </w:tcPr>
          <w:p w14:paraId="4CC41A5F" w14:textId="07E0BB56" w:rsidR="00E204A0" w:rsidRPr="00903670" w:rsidRDefault="00E204A0" w:rsidP="00560AE1">
            <w:pPr>
              <w:rPr>
                <w:rFonts w:ascii="Arial" w:hAnsi="Arial" w:cs="Arial"/>
                <w:color w:val="000000"/>
                <w:sz w:val="20"/>
                <w:szCs w:val="20"/>
                <w:lang w:val="es-ES_tradnl"/>
              </w:rPr>
            </w:pPr>
            <w:r w:rsidRPr="00903670">
              <w:rPr>
                <w:rFonts w:ascii="Arial" w:hAnsi="Arial" w:cs="Arial"/>
                <w:color w:val="000000"/>
                <w:sz w:val="20"/>
                <w:szCs w:val="20"/>
                <w:lang w:val="es-ES_tradnl"/>
              </w:rPr>
              <w:t>IOCINDIO-</w:t>
            </w:r>
            <w:r w:rsidR="001B013F" w:rsidRPr="00903670">
              <w:rPr>
                <w:rFonts w:ascii="Arial" w:hAnsi="Arial" w:cs="Arial"/>
                <w:color w:val="000000"/>
                <w:sz w:val="20"/>
                <w:szCs w:val="20"/>
                <w:lang w:val="es-ES_tradnl"/>
              </w:rPr>
              <w:t>1</w:t>
            </w:r>
            <w:r w:rsidRPr="00903670">
              <w:rPr>
                <w:rFonts w:ascii="Arial" w:hAnsi="Arial" w:cs="Arial"/>
                <w:color w:val="000000"/>
                <w:sz w:val="20"/>
                <w:szCs w:val="20"/>
                <w:lang w:val="es-ES_tradnl"/>
              </w:rPr>
              <w:t>/3s</w:t>
            </w:r>
          </w:p>
        </w:tc>
        <w:tc>
          <w:tcPr>
            <w:tcW w:w="5703" w:type="dxa"/>
            <w:shd w:val="clear" w:color="auto" w:fill="auto"/>
            <w:tcMar>
              <w:top w:w="57" w:type="dxa"/>
              <w:bottom w:w="57" w:type="dxa"/>
            </w:tcMar>
          </w:tcPr>
          <w:p w14:paraId="1A348774" w14:textId="66563C50" w:rsidR="00E204A0" w:rsidRPr="00903670" w:rsidRDefault="79CA2DF3" w:rsidP="030AF1A9">
            <w:pPr>
              <w:rPr>
                <w:rFonts w:ascii="Arial" w:hAnsi="Arial" w:cs="Arial"/>
                <w:color w:val="000000"/>
                <w:sz w:val="20"/>
                <w:szCs w:val="20"/>
                <w:lang w:val="en-US"/>
              </w:rPr>
            </w:pPr>
            <w:r w:rsidRPr="00903670">
              <w:rPr>
                <w:rFonts w:ascii="Arial" w:hAnsi="Arial" w:cs="Arial"/>
                <w:color w:val="000000" w:themeColor="text1"/>
                <w:sz w:val="20"/>
                <w:szCs w:val="20"/>
                <w:lang w:val="en-US"/>
              </w:rPr>
              <w:t xml:space="preserve">Executive Summary Report of the </w:t>
            </w:r>
            <w:r w:rsidR="6FB6622D" w:rsidRPr="00903670">
              <w:rPr>
                <w:rFonts w:ascii="Arial" w:hAnsi="Arial" w:cs="Arial"/>
                <w:color w:val="000000" w:themeColor="text1"/>
                <w:sz w:val="20"/>
                <w:szCs w:val="20"/>
                <w:lang w:val="en-US"/>
              </w:rPr>
              <w:t>1st</w:t>
            </w:r>
            <w:r w:rsidR="1E4964E4" w:rsidRPr="00903670">
              <w:rPr>
                <w:rFonts w:ascii="Arial" w:hAnsi="Arial" w:cs="Arial"/>
                <w:color w:val="000000" w:themeColor="text1"/>
                <w:sz w:val="20"/>
                <w:szCs w:val="20"/>
                <w:lang w:val="en-US"/>
              </w:rPr>
              <w:t xml:space="preserve"> Session of the IOC </w:t>
            </w:r>
            <w:r w:rsidR="6FB6622D" w:rsidRPr="00903670">
              <w:rPr>
                <w:rFonts w:ascii="Arial" w:hAnsi="Arial" w:cs="Arial"/>
                <w:color w:val="000000" w:themeColor="text1"/>
                <w:sz w:val="20"/>
                <w:szCs w:val="20"/>
                <w:lang w:val="en-US"/>
              </w:rPr>
              <w:t>Sub-Commission</w:t>
            </w:r>
            <w:r w:rsidR="1E4964E4" w:rsidRPr="00903670">
              <w:rPr>
                <w:rFonts w:ascii="Arial" w:hAnsi="Arial" w:cs="Arial"/>
                <w:color w:val="000000" w:themeColor="text1"/>
                <w:sz w:val="20"/>
                <w:szCs w:val="20"/>
                <w:lang w:val="en-US"/>
              </w:rPr>
              <w:t xml:space="preserve"> for the Central Indian Ocean, </w:t>
            </w:r>
            <w:r w:rsidR="7AD7AB4F" w:rsidRPr="00903670">
              <w:rPr>
                <w:rFonts w:ascii="Arial" w:hAnsi="Arial" w:cs="Arial"/>
                <w:color w:val="000000" w:themeColor="text1"/>
                <w:sz w:val="20"/>
                <w:szCs w:val="20"/>
                <w:lang w:val="en-US"/>
              </w:rPr>
              <w:t xml:space="preserve">Ras </w:t>
            </w:r>
            <w:r w:rsidR="0064477C" w:rsidRPr="00903670">
              <w:rPr>
                <w:rFonts w:ascii="Arial" w:hAnsi="Arial" w:cs="Arial"/>
                <w:color w:val="000000" w:themeColor="text1"/>
                <w:sz w:val="20"/>
                <w:szCs w:val="20"/>
                <w:lang w:val="en-US"/>
              </w:rPr>
              <w:t>Al </w:t>
            </w:r>
            <w:r w:rsidR="7AD7AB4F" w:rsidRPr="00903670">
              <w:rPr>
                <w:rFonts w:ascii="Arial" w:hAnsi="Arial" w:cs="Arial"/>
                <w:color w:val="000000" w:themeColor="text1"/>
                <w:sz w:val="20"/>
                <w:szCs w:val="20"/>
                <w:lang w:val="en-US"/>
              </w:rPr>
              <w:t xml:space="preserve">Khaimah, United Arab Emirates, </w:t>
            </w:r>
            <w:r w:rsidR="1CADD203" w:rsidRPr="00903670">
              <w:rPr>
                <w:rFonts w:ascii="Arial" w:hAnsi="Arial" w:cs="Arial"/>
                <w:color w:val="000000" w:themeColor="text1"/>
                <w:sz w:val="20"/>
                <w:szCs w:val="20"/>
                <w:lang w:val="en-US"/>
              </w:rPr>
              <w:t>21</w:t>
            </w:r>
            <w:r w:rsidR="7AD7AB4F" w:rsidRPr="00903670">
              <w:rPr>
                <w:rFonts w:ascii="Arial" w:hAnsi="Arial" w:cs="Arial"/>
                <w:color w:val="000000" w:themeColor="text1"/>
                <w:sz w:val="20"/>
                <w:szCs w:val="20"/>
                <w:lang w:val="en-US"/>
              </w:rPr>
              <w:t>–</w:t>
            </w:r>
            <w:r w:rsidR="5DE9D79E" w:rsidRPr="00903670">
              <w:rPr>
                <w:rFonts w:ascii="Arial" w:hAnsi="Arial" w:cs="Arial"/>
                <w:color w:val="000000" w:themeColor="text1"/>
                <w:sz w:val="20"/>
                <w:szCs w:val="20"/>
                <w:lang w:val="en-US"/>
              </w:rPr>
              <w:t>23</w:t>
            </w:r>
            <w:r w:rsidR="7AD7AB4F" w:rsidRPr="00903670">
              <w:rPr>
                <w:rFonts w:ascii="Arial" w:hAnsi="Arial" w:cs="Arial"/>
                <w:color w:val="000000" w:themeColor="text1"/>
                <w:sz w:val="20"/>
                <w:szCs w:val="20"/>
                <w:lang w:val="en-US"/>
              </w:rPr>
              <w:t xml:space="preserve"> </w:t>
            </w:r>
            <w:r w:rsidR="4E7B0DD6" w:rsidRPr="00903670">
              <w:rPr>
                <w:rFonts w:ascii="Arial" w:hAnsi="Arial" w:cs="Arial"/>
                <w:color w:val="000000" w:themeColor="text1"/>
                <w:sz w:val="20"/>
                <w:szCs w:val="20"/>
                <w:lang w:val="en-US"/>
              </w:rPr>
              <w:t>May</w:t>
            </w:r>
            <w:r w:rsidR="7AD7AB4F" w:rsidRPr="00903670">
              <w:rPr>
                <w:rFonts w:ascii="Arial" w:hAnsi="Arial" w:cs="Arial"/>
                <w:color w:val="000000" w:themeColor="text1"/>
                <w:sz w:val="20"/>
                <w:szCs w:val="20"/>
                <w:lang w:val="en-US"/>
              </w:rPr>
              <w:t xml:space="preserve"> 2025</w:t>
            </w:r>
          </w:p>
        </w:tc>
      </w:tr>
    </w:tbl>
    <w:p w14:paraId="7C4F9617" w14:textId="77777777" w:rsidR="00903670" w:rsidRPr="00BE37F1" w:rsidRDefault="00903670" w:rsidP="00AA7AE8">
      <w:pPr>
        <w:pStyle w:val="ListParagraph1"/>
        <w:widowControl/>
        <w:numPr>
          <w:ilvl w:val="0"/>
          <w:numId w:val="24"/>
        </w:numPr>
        <w:tabs>
          <w:tab w:val="left" w:pos="567"/>
        </w:tabs>
        <w:spacing w:before="240"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 xml:space="preserve">Presentó este punto el nuevo Presidente de la IOCINDIO, el Dr. Saif </w:t>
      </w:r>
      <w:proofErr w:type="spellStart"/>
      <w:r w:rsidRPr="00BE37F1">
        <w:rPr>
          <w:rFonts w:ascii="Arial" w:eastAsia="DengXian" w:hAnsi="Arial" w:cs="Arial"/>
          <w:sz w:val="22"/>
          <w:szCs w:val="22"/>
          <w:lang w:val="es-ES_tradnl" w:eastAsia="zh-CN"/>
        </w:rPr>
        <w:t>AlGhais</w:t>
      </w:r>
      <w:proofErr w:type="spellEnd"/>
      <w:r w:rsidRPr="00BE37F1">
        <w:rPr>
          <w:rFonts w:ascii="Arial" w:eastAsia="DengXian" w:hAnsi="Arial" w:cs="Arial"/>
          <w:sz w:val="22"/>
          <w:szCs w:val="22"/>
          <w:lang w:val="es-ES_tradnl" w:eastAsia="zh-CN"/>
        </w:rPr>
        <w:t xml:space="preserve"> (Emiratos Árabes Unidos). En su 32ª reunión (2023), la Asamblea, en su resolución A-32/1, decidió establecer la Subcomisión de la COI para el Océano Índico Central (IOCINDIO) como órgano intergubernamental encargado de promover la cooperación regional en el ámbito de las ciencias oceánicas, sobre la base de la labor realizada durante tres decenios por el Comité Regional para el Océano Índico Central. Hasta la fecha, el Secretario Ejecutivo de la COI ha recibido un total de 11 cartas de adhesión procedentes de centros nacionales de coordinación competentes de los Estados Miembros de la COI, a saber, de la Arabia Saudita, Bangladesh, los Emiratos Árabes Unidos, los Estados Unidos de América, la Federación de Rusia, Francia, la India, Kuwait, Omán, la República Islámica del Irán y Sri Lanka, de modo que la IOCINDIO queda establecida como subcomisión. Mauricio se incorporó a la Subcomisión en su primera reunión. El Presidente invitó a incorporarse a la Subcomisión a los Estados Miembros interesados, para lo cual han de enviar una carta a tal efecto a la Secretaría de la COI.</w:t>
      </w:r>
    </w:p>
    <w:p w14:paraId="143DEED6"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El Presidente se refirió al resumen ejecutivo de la primera reunión intergubernamental de la IOCINDIO (IOCINDIO-1/3s) e informó sobre los resultados de la reunión y las 22 decisiones que adoptó la Subcomisión. Estas decisiones sirven de base para un plan de trabajo de la IOCINDIO que se ultimará cuando haya más claridad sobre la situación financiera actual. Se establecieron cuatro grupos de trabajo de la reunión para facilitar la elaboración de un plan de trabajo para el próximo bienio (2026-2027). Las recomendaciones de esos grupos dieron lugar a una lista de medidas prioritarias, posibles asociados y necesidades presupuestarias estimadas.</w:t>
      </w:r>
    </w:p>
    <w:p w14:paraId="27005299"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eastAsia="zh-CN"/>
        </w:rPr>
      </w:pPr>
      <w:r w:rsidRPr="00BE37F1">
        <w:rPr>
          <w:rFonts w:ascii="Arial" w:eastAsia="DengXian" w:hAnsi="Arial" w:cs="Arial"/>
          <w:sz w:val="22"/>
          <w:szCs w:val="22"/>
          <w:lang w:val="es-ES_tradnl" w:eastAsia="zh-CN"/>
        </w:rPr>
        <w:t>La Subcomisión tomó nota de las disposiciones del Programa y Presupuesto de la COI para 2024-2025 (42 C/5 Aprobado) relativas a la creación de una secretaría en la oficina regional de la UNESCO en Nueva Delhi y expresó la necesidad de acelerar su puesta en marcha todo lo posible.</w:t>
      </w:r>
    </w:p>
    <w:p w14:paraId="526D7CAA" w14:textId="7BC327A8"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Arial" w:eastAsia="DengXian" w:hAnsi="Arial" w:cs="Arial"/>
          <w:sz w:val="22"/>
          <w:szCs w:val="22"/>
          <w:lang w:val="es-ES_tradnl" w:eastAsia="zh-CN"/>
        </w:rPr>
      </w:pPr>
      <w:r w:rsidRPr="00BE37F1">
        <w:rPr>
          <w:rFonts w:ascii="Arial" w:eastAsia="DengXian" w:hAnsi="Arial" w:cs="Arial"/>
          <w:sz w:val="22"/>
          <w:szCs w:val="22"/>
          <w:lang w:val="es-ES_tradnl" w:eastAsia="zh-CN"/>
        </w:rPr>
        <w:t xml:space="preserve">En la reunión se eligió por aclamación la Mesa de la Subcomisión, compuesta por el Dr. Saif </w:t>
      </w:r>
      <w:proofErr w:type="spellStart"/>
      <w:r w:rsidRPr="00BE37F1">
        <w:rPr>
          <w:rFonts w:ascii="Arial" w:eastAsia="DengXian" w:hAnsi="Arial" w:cs="Arial"/>
          <w:sz w:val="22"/>
          <w:szCs w:val="22"/>
          <w:lang w:val="es-ES_tradnl" w:eastAsia="zh-CN"/>
        </w:rPr>
        <w:t>AlGhais</w:t>
      </w:r>
      <w:proofErr w:type="spellEnd"/>
      <w:r w:rsidRPr="00BE37F1">
        <w:rPr>
          <w:rFonts w:ascii="Arial" w:eastAsia="DengXian" w:hAnsi="Arial" w:cs="Arial"/>
          <w:sz w:val="22"/>
          <w:szCs w:val="22"/>
          <w:lang w:val="es-ES_tradnl" w:eastAsia="zh-CN"/>
        </w:rPr>
        <w:t xml:space="preserve"> (Emiratos Árabes Unidos) en calidad de Presidente y el Dr. </w:t>
      </w:r>
      <w:proofErr w:type="spellStart"/>
      <w:r w:rsidRPr="00BE37F1">
        <w:rPr>
          <w:rFonts w:ascii="Arial" w:eastAsia="DengXian" w:hAnsi="Arial" w:cs="Arial"/>
          <w:sz w:val="22"/>
          <w:szCs w:val="22"/>
          <w:lang w:val="es-ES_tradnl" w:eastAsia="zh-CN"/>
        </w:rPr>
        <w:t>Balakrishnan</w:t>
      </w:r>
      <w:proofErr w:type="spellEnd"/>
      <w:r w:rsidRPr="00BE37F1">
        <w:rPr>
          <w:rFonts w:ascii="Arial" w:eastAsia="DengXian" w:hAnsi="Arial" w:cs="Arial"/>
          <w:sz w:val="22"/>
          <w:szCs w:val="22"/>
          <w:lang w:val="es-ES_tradnl" w:eastAsia="zh-CN"/>
        </w:rPr>
        <w:t xml:space="preserve"> Nair TM (India) y la Dra. </w:t>
      </w:r>
      <w:proofErr w:type="spellStart"/>
      <w:r w:rsidRPr="00BE37F1">
        <w:rPr>
          <w:rFonts w:ascii="Arial" w:eastAsia="DengXian" w:hAnsi="Arial" w:cs="Arial"/>
          <w:sz w:val="22"/>
          <w:szCs w:val="22"/>
          <w:lang w:val="es-ES_tradnl" w:eastAsia="zh-CN"/>
        </w:rPr>
        <w:t>Maryam</w:t>
      </w:r>
      <w:proofErr w:type="spellEnd"/>
      <w:r w:rsidRPr="00BE37F1">
        <w:rPr>
          <w:rFonts w:ascii="Arial" w:eastAsia="DengXian" w:hAnsi="Arial" w:cs="Arial"/>
          <w:sz w:val="22"/>
          <w:szCs w:val="22"/>
          <w:lang w:val="es-ES_tradnl" w:eastAsia="zh-CN"/>
        </w:rPr>
        <w:t xml:space="preserve"> </w:t>
      </w:r>
      <w:proofErr w:type="spellStart"/>
      <w:r w:rsidRPr="00BE37F1">
        <w:rPr>
          <w:rFonts w:ascii="Arial" w:eastAsia="DengXian" w:hAnsi="Arial" w:cs="Arial"/>
          <w:sz w:val="22"/>
          <w:szCs w:val="22"/>
          <w:lang w:val="es-ES_tradnl" w:eastAsia="zh-CN"/>
        </w:rPr>
        <w:t>Ghaemi</w:t>
      </w:r>
      <w:proofErr w:type="spellEnd"/>
      <w:r w:rsidRPr="00BE37F1">
        <w:rPr>
          <w:rFonts w:ascii="Arial" w:eastAsia="DengXian" w:hAnsi="Arial" w:cs="Arial"/>
          <w:sz w:val="22"/>
          <w:szCs w:val="22"/>
          <w:lang w:val="es-ES_tradnl" w:eastAsia="zh-CN"/>
        </w:rPr>
        <w:t xml:space="preserve"> (República Islámica del Irán) en calidad </w:t>
      </w:r>
      <w:r w:rsidR="00126D1B" w:rsidRPr="00BE37F1">
        <w:rPr>
          <w:rFonts w:ascii="Arial" w:eastAsia="DengXian" w:hAnsi="Arial" w:cs="Arial"/>
          <w:sz w:val="22"/>
          <w:szCs w:val="22"/>
          <w:lang w:val="es-ES_tradnl" w:eastAsia="zh-CN"/>
        </w:rPr>
        <w:t>de</w:t>
      </w:r>
      <w:r w:rsidR="00126D1B">
        <w:rPr>
          <w:rFonts w:ascii="Arial" w:eastAsia="DengXian" w:hAnsi="Arial" w:cs="Arial"/>
          <w:sz w:val="22"/>
          <w:szCs w:val="22"/>
          <w:lang w:val="es-ES_tradnl" w:eastAsia="zh-CN"/>
        </w:rPr>
        <w:t> </w:t>
      </w:r>
      <w:r w:rsidRPr="00BE37F1">
        <w:rPr>
          <w:rFonts w:ascii="Arial" w:eastAsia="DengXian" w:hAnsi="Arial" w:cs="Arial"/>
          <w:sz w:val="22"/>
          <w:szCs w:val="22"/>
          <w:lang w:val="es-ES_tradnl" w:eastAsia="zh-CN"/>
        </w:rPr>
        <w:t>vicepresidentes.</w:t>
      </w:r>
    </w:p>
    <w:p w14:paraId="4D5471BB"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eastAsia="zh-CN"/>
        </w:rPr>
      </w:pPr>
      <w:r w:rsidRPr="00BE37F1">
        <w:rPr>
          <w:rFonts w:ascii="Arial" w:eastAsia="DengXian" w:hAnsi="Arial" w:cs="Arial"/>
          <w:sz w:val="22"/>
          <w:szCs w:val="22"/>
          <w:lang w:val="es-ES_tradnl" w:eastAsia="zh-CN"/>
        </w:rPr>
        <w:t xml:space="preserve">El Dr. Saif </w:t>
      </w:r>
      <w:proofErr w:type="spellStart"/>
      <w:r w:rsidRPr="00BE37F1">
        <w:rPr>
          <w:rFonts w:ascii="Arial" w:eastAsia="DengXian" w:hAnsi="Arial" w:cs="Arial"/>
          <w:sz w:val="22"/>
          <w:szCs w:val="22"/>
          <w:lang w:val="es-ES_tradnl" w:eastAsia="zh-CN"/>
        </w:rPr>
        <w:t>AlGhais</w:t>
      </w:r>
      <w:proofErr w:type="spellEnd"/>
      <w:r w:rsidRPr="00BE37F1">
        <w:rPr>
          <w:rFonts w:ascii="Arial" w:eastAsia="DengXian" w:hAnsi="Arial" w:cs="Arial"/>
          <w:sz w:val="22"/>
          <w:szCs w:val="22"/>
          <w:lang w:val="es-ES_tradnl" w:eastAsia="zh-CN"/>
        </w:rPr>
        <w:t xml:space="preserve">, en nombre de los Estados Miembros de la IOCINDIO, expresó su sincero agradecimiento a su predecesor, el contraalmirante jubilado </w:t>
      </w:r>
      <w:proofErr w:type="spellStart"/>
      <w:r w:rsidRPr="00BE37F1">
        <w:rPr>
          <w:rFonts w:ascii="Arial" w:eastAsia="DengXian" w:hAnsi="Arial" w:cs="Arial"/>
          <w:sz w:val="22"/>
          <w:szCs w:val="22"/>
          <w:lang w:val="es-ES_tradnl" w:eastAsia="zh-CN"/>
        </w:rPr>
        <w:t>Khurshid</w:t>
      </w:r>
      <w:proofErr w:type="spellEnd"/>
      <w:r w:rsidRPr="00BE37F1">
        <w:rPr>
          <w:rFonts w:ascii="Arial" w:eastAsia="DengXian" w:hAnsi="Arial" w:cs="Arial"/>
          <w:sz w:val="22"/>
          <w:szCs w:val="22"/>
          <w:lang w:val="es-ES_tradnl" w:eastAsia="zh-CN"/>
        </w:rPr>
        <w:t xml:space="preserve"> Alam (Bangladesh), por sus años de abnegado servicio al Comité Regional para el Océano Índico Central y por sus incansables esfuerzos para elevar la categoría del Comité.</w:t>
      </w:r>
    </w:p>
    <w:p w14:paraId="1E5AD91A" w14:textId="3B9BE2F5" w:rsidR="00073FDD"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BE37F1">
        <w:rPr>
          <w:rFonts w:ascii="Arial" w:eastAsia="DengXian" w:hAnsi="Arial" w:cs="Arial"/>
          <w:sz w:val="22"/>
          <w:szCs w:val="22"/>
          <w:lang w:val="es-ES_tradnl" w:eastAsia="zh-CN"/>
        </w:rPr>
        <w:t>Asistieron a la reunión 50 participantes, entre ellos representantes de 14 países y seis organizaciones locales y regionales.</w:t>
      </w:r>
    </w:p>
    <w:tbl>
      <w:tblPr>
        <w:tblW w:w="0" w:type="auto"/>
        <w:shd w:val="clear" w:color="auto" w:fill="CCFFCC"/>
        <w:tblLook w:val="0000" w:firstRow="0" w:lastRow="0" w:firstColumn="0" w:lastColumn="0" w:noHBand="0" w:noVBand="0"/>
      </w:tblPr>
      <w:tblGrid>
        <w:gridCol w:w="9072"/>
      </w:tblGrid>
      <w:tr w:rsidR="00E204A0" w:rsidRPr="00AD5D8D" w14:paraId="7A1CB1AB" w14:textId="77777777" w:rsidTr="00366FE5">
        <w:tc>
          <w:tcPr>
            <w:tcW w:w="9072" w:type="dxa"/>
            <w:shd w:val="clear" w:color="auto" w:fill="CCFFCC"/>
            <w:tcMar>
              <w:top w:w="113" w:type="dxa"/>
              <w:bottom w:w="113" w:type="dxa"/>
            </w:tcMar>
          </w:tcPr>
          <w:p w14:paraId="7DD7208E" w14:textId="77777777" w:rsidR="00903670" w:rsidRPr="002469A1" w:rsidRDefault="00903670" w:rsidP="00BE37F1">
            <w:pPr>
              <w:keepNext/>
              <w:spacing w:after="240"/>
              <w:rPr>
                <w:rFonts w:ascii="Arial" w:eastAsia="DengXian" w:hAnsi="Arial" w:cs="Arial"/>
                <w:color w:val="000000"/>
                <w:sz w:val="22"/>
                <w:szCs w:val="22"/>
                <w:lang w:val="es-ES_tradnl" w:eastAsia="zh-CN"/>
              </w:rPr>
            </w:pPr>
            <w:r w:rsidRPr="002469A1">
              <w:rPr>
                <w:rFonts w:ascii="Arial" w:eastAsia="DengXian" w:hAnsi="Arial" w:cs="Arial"/>
                <w:i/>
                <w:iCs/>
                <w:color w:val="000000"/>
                <w:sz w:val="22"/>
                <w:szCs w:val="22"/>
                <w:u w:val="single"/>
                <w:lang w:val="es-ES_tradnl" w:eastAsia="zh-CN"/>
              </w:rPr>
              <w:lastRenderedPageBreak/>
              <w:t>Proyecto de decisión A-33/3.3.4</w:t>
            </w:r>
          </w:p>
          <w:p w14:paraId="4108D775" w14:textId="77777777" w:rsidR="00903670" w:rsidRPr="002469A1" w:rsidRDefault="00903670" w:rsidP="00BE37F1">
            <w:pPr>
              <w:keepNext/>
              <w:tabs>
                <w:tab w:val="clear" w:pos="567"/>
              </w:tabs>
              <w:snapToGrid/>
              <w:spacing w:after="240"/>
              <w:jc w:val="center"/>
              <w:rPr>
                <w:rFonts w:ascii="Arial" w:eastAsia="DengXian" w:hAnsi="Arial" w:cs="Arial"/>
                <w:color w:val="000000"/>
                <w:sz w:val="22"/>
                <w:szCs w:val="22"/>
                <w:lang w:val="es-ES_tradnl" w:eastAsia="zh-CN"/>
              </w:rPr>
            </w:pPr>
            <w:r w:rsidRPr="002469A1">
              <w:rPr>
                <w:rFonts w:ascii="Arial" w:eastAsia="DengXian" w:hAnsi="Arial" w:cs="Arial"/>
                <w:b/>
                <w:bCs/>
                <w:color w:val="000000"/>
                <w:sz w:val="22"/>
                <w:szCs w:val="22"/>
                <w:lang w:val="es-ES_tradnl" w:eastAsia="zh-CN"/>
              </w:rPr>
              <w:t>Subcomisión de la COI para el Océano Índico Central</w:t>
            </w:r>
          </w:p>
          <w:p w14:paraId="0B3E69DD" w14:textId="77777777" w:rsidR="00903670" w:rsidRPr="002469A1" w:rsidRDefault="00903670" w:rsidP="00BE37F1">
            <w:pPr>
              <w:keepNext/>
              <w:spacing w:after="240"/>
              <w:rPr>
                <w:rFonts w:ascii="Arial" w:eastAsia="DengXian" w:hAnsi="Arial" w:cs="Arial"/>
                <w:color w:val="000000"/>
                <w:sz w:val="22"/>
                <w:szCs w:val="22"/>
                <w:lang w:eastAsia="zh-CN"/>
              </w:rPr>
            </w:pPr>
            <w:r w:rsidRPr="002469A1">
              <w:rPr>
                <w:rFonts w:ascii="Arial" w:eastAsia="DengXian" w:hAnsi="Arial" w:cs="Arial"/>
                <w:color w:val="000000"/>
                <w:sz w:val="22"/>
                <w:szCs w:val="22"/>
                <w:lang w:eastAsia="zh-CN"/>
              </w:rPr>
              <w:t xml:space="preserve">La </w:t>
            </w:r>
            <w:proofErr w:type="spellStart"/>
            <w:r w:rsidRPr="002469A1">
              <w:rPr>
                <w:rFonts w:ascii="Arial" w:eastAsia="DengXian" w:hAnsi="Arial" w:cs="Arial"/>
                <w:color w:val="000000"/>
                <w:sz w:val="22"/>
                <w:szCs w:val="22"/>
                <w:lang w:eastAsia="zh-CN"/>
              </w:rPr>
              <w:t>Asamblea</w:t>
            </w:r>
            <w:proofErr w:type="spellEnd"/>
            <w:r w:rsidRPr="002469A1">
              <w:rPr>
                <w:rFonts w:ascii="Arial" w:eastAsia="DengXian" w:hAnsi="Arial" w:cs="Arial"/>
                <w:color w:val="000000"/>
                <w:sz w:val="22"/>
                <w:szCs w:val="22"/>
                <w:lang w:eastAsia="zh-CN"/>
              </w:rPr>
              <w:t>,</w:t>
            </w:r>
          </w:p>
          <w:p w14:paraId="74700C43" w14:textId="77777777" w:rsidR="00903670" w:rsidRPr="002469A1" w:rsidRDefault="00903670" w:rsidP="00AA7AE8">
            <w:pPr>
              <w:numPr>
                <w:ilvl w:val="0"/>
                <w:numId w:val="26"/>
              </w:numPr>
              <w:tabs>
                <w:tab w:val="clear" w:pos="567"/>
              </w:tabs>
              <w:adjustRightInd w:val="0"/>
              <w:spacing w:after="240"/>
              <w:ind w:left="1167" w:hanging="567"/>
              <w:jc w:val="both"/>
              <w:rPr>
                <w:rFonts w:ascii="Arial" w:hAnsi="Arial" w:cs="Arial"/>
                <w:sz w:val="22"/>
                <w:szCs w:val="22"/>
                <w:lang w:val="es-ES_tradnl" w:eastAsia="zh-CN"/>
              </w:rPr>
            </w:pPr>
            <w:r w:rsidRPr="002469A1">
              <w:rPr>
                <w:rFonts w:ascii="Arial" w:eastAsia="DengXian" w:hAnsi="Arial" w:cs="Arial"/>
                <w:color w:val="000000"/>
                <w:sz w:val="22"/>
                <w:szCs w:val="22"/>
                <w:u w:val="single"/>
                <w:lang w:val="es-ES_tradnl" w:eastAsia="zh-CN"/>
              </w:rPr>
              <w:t>Habiendo examinado</w:t>
            </w:r>
            <w:r w:rsidRPr="002469A1">
              <w:rPr>
                <w:rFonts w:ascii="Arial" w:eastAsia="DengXian" w:hAnsi="Arial" w:cs="Arial"/>
                <w:color w:val="000000"/>
                <w:sz w:val="22"/>
                <w:szCs w:val="22"/>
                <w:lang w:val="es-ES_tradnl" w:eastAsia="zh-CN"/>
              </w:rPr>
              <w:t xml:space="preserve"> el resumen ejecutivo de la primera reunión intergubernamental de la Subcomisión de la COI para el Océano Índico Central, que se celebró en Ras Al </w:t>
            </w:r>
            <w:proofErr w:type="spellStart"/>
            <w:r w:rsidRPr="002469A1">
              <w:rPr>
                <w:rFonts w:ascii="Arial" w:eastAsia="DengXian" w:hAnsi="Arial" w:cs="Arial"/>
                <w:color w:val="000000"/>
                <w:sz w:val="22"/>
                <w:szCs w:val="22"/>
                <w:lang w:val="es-ES_tradnl" w:eastAsia="zh-CN"/>
              </w:rPr>
              <w:t>Khaimah</w:t>
            </w:r>
            <w:proofErr w:type="spellEnd"/>
            <w:r w:rsidRPr="002469A1">
              <w:rPr>
                <w:rFonts w:ascii="Arial" w:eastAsia="DengXian" w:hAnsi="Arial" w:cs="Arial"/>
                <w:color w:val="000000"/>
                <w:sz w:val="22"/>
                <w:szCs w:val="22"/>
                <w:lang w:val="es-ES_tradnl" w:eastAsia="zh-CN"/>
              </w:rPr>
              <w:t xml:space="preserve"> (Emiratos Árabes Unidos) del 21 al 23 de mayo de 2025,</w:t>
            </w:r>
          </w:p>
          <w:p w14:paraId="09936366" w14:textId="08D54FB2" w:rsidR="00903670" w:rsidRPr="002469A1" w:rsidRDefault="00903670" w:rsidP="00AA7AE8">
            <w:pPr>
              <w:numPr>
                <w:ilvl w:val="0"/>
                <w:numId w:val="26"/>
              </w:numPr>
              <w:tabs>
                <w:tab w:val="clear" w:pos="567"/>
              </w:tabs>
              <w:adjustRightInd w:val="0"/>
              <w:spacing w:after="240"/>
              <w:ind w:left="1167" w:hanging="567"/>
              <w:jc w:val="both"/>
              <w:rPr>
                <w:rFonts w:ascii="Arial" w:hAnsi="Arial" w:cs="Arial"/>
                <w:color w:val="000000"/>
                <w:sz w:val="22"/>
                <w:szCs w:val="22"/>
                <w:lang w:val="es-ES_tradnl" w:eastAsia="zh-CN"/>
              </w:rPr>
            </w:pPr>
            <w:r w:rsidRPr="002469A1">
              <w:rPr>
                <w:rFonts w:ascii="Arial" w:eastAsia="DengXian" w:hAnsi="Arial" w:cs="Arial"/>
                <w:color w:val="000000"/>
                <w:sz w:val="22"/>
                <w:szCs w:val="22"/>
                <w:u w:val="single"/>
                <w:lang w:val="es-ES_tradnl" w:eastAsia="zh-CN"/>
              </w:rPr>
              <w:t>Observa con reconocimiento</w:t>
            </w:r>
            <w:r w:rsidRPr="002469A1">
              <w:rPr>
                <w:rFonts w:ascii="Arial" w:eastAsia="DengXian" w:hAnsi="Arial" w:cs="Arial"/>
                <w:color w:val="000000"/>
                <w:sz w:val="22"/>
                <w:szCs w:val="22"/>
                <w:lang w:val="es-ES_tradnl" w:eastAsia="zh-CN"/>
              </w:rPr>
              <w:t xml:space="preserve"> los esfuerzos realizados durante el periodo entre reuniones por el Comité Regional, incluidos sus Estados Miembros, su personal y su Mesa, para facilitar la cooperación regional en el ámbito de las investigaciones y los servicios oceánicos y el desarrollo de </w:t>
            </w:r>
            <w:r w:rsidR="00126D1B" w:rsidRPr="002469A1">
              <w:rPr>
                <w:rFonts w:ascii="Arial" w:eastAsia="DengXian" w:hAnsi="Arial" w:cs="Arial"/>
                <w:color w:val="000000"/>
                <w:sz w:val="22"/>
                <w:szCs w:val="22"/>
                <w:lang w:val="es-ES_tradnl" w:eastAsia="zh-CN"/>
              </w:rPr>
              <w:t>capacidades</w:t>
            </w:r>
            <w:r w:rsidR="00126D1B">
              <w:rPr>
                <w:rFonts w:ascii="Arial" w:eastAsia="DengXian" w:hAnsi="Arial" w:cs="Arial"/>
                <w:color w:val="000000"/>
                <w:sz w:val="22"/>
                <w:szCs w:val="22"/>
                <w:lang w:val="es-ES_tradnl" w:eastAsia="zh-CN"/>
              </w:rPr>
              <w:t> </w:t>
            </w:r>
            <w:r w:rsidRPr="002469A1">
              <w:rPr>
                <w:rFonts w:ascii="Arial" w:eastAsia="DengXian" w:hAnsi="Arial" w:cs="Arial"/>
                <w:color w:val="000000"/>
                <w:sz w:val="22"/>
                <w:szCs w:val="22"/>
                <w:lang w:val="es-ES_tradnl" w:eastAsia="zh-CN"/>
              </w:rPr>
              <w:t>conexo;</w:t>
            </w:r>
          </w:p>
          <w:p w14:paraId="7658F9AC" w14:textId="77777777" w:rsidR="00903670" w:rsidRPr="002469A1" w:rsidRDefault="00903670" w:rsidP="00AA7AE8">
            <w:pPr>
              <w:numPr>
                <w:ilvl w:val="0"/>
                <w:numId w:val="26"/>
              </w:numPr>
              <w:tabs>
                <w:tab w:val="clear" w:pos="567"/>
              </w:tabs>
              <w:adjustRightInd w:val="0"/>
              <w:spacing w:after="240"/>
              <w:ind w:left="1167" w:hanging="567"/>
              <w:jc w:val="both"/>
              <w:rPr>
                <w:rFonts w:ascii="Arial" w:hAnsi="Arial" w:cs="Arial"/>
                <w:color w:val="000000"/>
                <w:sz w:val="22"/>
                <w:szCs w:val="22"/>
                <w:lang w:val="es-ES_tradnl" w:eastAsia="zh-CN"/>
              </w:rPr>
            </w:pPr>
            <w:r w:rsidRPr="002469A1">
              <w:rPr>
                <w:rFonts w:ascii="Arial" w:eastAsia="DengXian" w:hAnsi="Arial" w:cs="Arial"/>
                <w:color w:val="000000"/>
                <w:sz w:val="22"/>
                <w:szCs w:val="22"/>
                <w:u w:val="single"/>
                <w:lang w:val="es-ES_tradnl" w:eastAsia="zh-CN"/>
              </w:rPr>
              <w:t>Reconociendo</w:t>
            </w:r>
            <w:r w:rsidRPr="002469A1">
              <w:rPr>
                <w:rFonts w:ascii="Arial" w:eastAsia="DengXian" w:hAnsi="Arial" w:cs="Arial"/>
                <w:color w:val="000000"/>
                <w:sz w:val="22"/>
                <w:szCs w:val="22"/>
                <w:lang w:val="es-ES_tradnl" w:eastAsia="zh-CN"/>
              </w:rPr>
              <w:t xml:space="preserve"> los progresos sustanciales realizados por la Subcomisión para fomentar la ejecución del Decenio del Océano de las Naciones Unidas, el GOOS y la IIOE-2 en la región del océano Índico,</w:t>
            </w:r>
          </w:p>
          <w:p w14:paraId="4E6F2F79" w14:textId="77777777" w:rsidR="00903670" w:rsidRPr="002469A1" w:rsidRDefault="00903670" w:rsidP="00AA7AE8">
            <w:pPr>
              <w:numPr>
                <w:ilvl w:val="0"/>
                <w:numId w:val="26"/>
              </w:numPr>
              <w:tabs>
                <w:tab w:val="clear" w:pos="567"/>
              </w:tabs>
              <w:adjustRightInd w:val="0"/>
              <w:spacing w:after="240"/>
              <w:ind w:left="1167" w:hanging="567"/>
              <w:jc w:val="both"/>
              <w:rPr>
                <w:rFonts w:ascii="Arial" w:hAnsi="Arial" w:cs="Arial"/>
                <w:color w:val="000000"/>
                <w:sz w:val="22"/>
                <w:szCs w:val="22"/>
                <w:lang w:val="es-ES_tradnl" w:eastAsia="zh-CN"/>
              </w:rPr>
            </w:pPr>
            <w:r w:rsidRPr="002469A1">
              <w:rPr>
                <w:rFonts w:ascii="Arial" w:eastAsia="DengXian" w:hAnsi="Arial" w:cs="Arial"/>
                <w:color w:val="000000"/>
                <w:sz w:val="22"/>
                <w:szCs w:val="22"/>
                <w:u w:val="single"/>
                <w:lang w:val="es-ES_tradnl" w:eastAsia="zh-CN"/>
              </w:rPr>
              <w:t>Expresa su profunda preocupación</w:t>
            </w:r>
            <w:r w:rsidRPr="002469A1">
              <w:rPr>
                <w:rFonts w:ascii="Arial" w:eastAsia="DengXian" w:hAnsi="Arial" w:cs="Arial"/>
                <w:color w:val="000000"/>
                <w:sz w:val="22"/>
                <w:szCs w:val="22"/>
                <w:lang w:val="es-ES_tradnl" w:eastAsia="zh-CN"/>
              </w:rPr>
              <w:t xml:space="preserve"> por la reducción presupuestaria prevista en relación con la secretaría propuesta para la IOCINDIO, que puede socavar la capacidad de la UNESCO y de la COI para actuar como el organismo principal en materia de investigación y políticas oceánicas y encargado de orientar la ejecución del Decenio del Océano de las Naciones Unidas en la región;</w:t>
            </w:r>
          </w:p>
          <w:p w14:paraId="1A7D15B1" w14:textId="77777777" w:rsidR="00903670" w:rsidRPr="002469A1" w:rsidRDefault="00903670" w:rsidP="00AA7AE8">
            <w:pPr>
              <w:numPr>
                <w:ilvl w:val="0"/>
                <w:numId w:val="26"/>
              </w:numPr>
              <w:tabs>
                <w:tab w:val="clear" w:pos="567"/>
              </w:tabs>
              <w:adjustRightInd w:val="0"/>
              <w:spacing w:after="240"/>
              <w:ind w:left="1167" w:hanging="567"/>
              <w:jc w:val="both"/>
              <w:rPr>
                <w:rFonts w:ascii="Arial" w:hAnsi="Arial" w:cs="Arial"/>
                <w:sz w:val="22"/>
                <w:szCs w:val="22"/>
                <w:lang w:val="es-ES_tradnl" w:eastAsia="zh-CN"/>
              </w:rPr>
            </w:pPr>
            <w:r w:rsidRPr="002469A1">
              <w:rPr>
                <w:rFonts w:ascii="Arial" w:eastAsia="DengXian" w:hAnsi="Arial" w:cs="Arial"/>
                <w:color w:val="000000"/>
                <w:sz w:val="22"/>
                <w:szCs w:val="22"/>
                <w:u w:val="single"/>
                <w:lang w:val="es-ES_tradnl" w:eastAsia="zh-CN"/>
              </w:rPr>
              <w:t>Acoge con beneplácito</w:t>
            </w:r>
            <w:r w:rsidRPr="002469A1">
              <w:rPr>
                <w:rFonts w:ascii="Arial" w:eastAsia="DengXian" w:hAnsi="Arial" w:cs="Arial"/>
                <w:color w:val="000000"/>
                <w:sz w:val="22"/>
                <w:szCs w:val="22"/>
                <w:lang w:val="es-ES_tradnl" w:eastAsia="zh-CN"/>
              </w:rPr>
              <w:t xml:space="preserve"> las acciones propuestas en el marco de la ejecución del Decenio del Océano de las Naciones Unidas en la región, relativas a las ciudades con océano y la cultura oceánica;</w:t>
            </w:r>
          </w:p>
          <w:p w14:paraId="4BB5EDE2" w14:textId="7A5F1649" w:rsidR="00903670" w:rsidRPr="002469A1" w:rsidRDefault="00903670" w:rsidP="00AA7AE8">
            <w:pPr>
              <w:numPr>
                <w:ilvl w:val="0"/>
                <w:numId w:val="26"/>
              </w:numPr>
              <w:tabs>
                <w:tab w:val="clear" w:pos="567"/>
              </w:tabs>
              <w:adjustRightInd w:val="0"/>
              <w:spacing w:after="240"/>
              <w:ind w:left="1167" w:hanging="567"/>
              <w:jc w:val="both"/>
              <w:rPr>
                <w:rFonts w:ascii="Arial" w:hAnsi="Arial" w:cs="Arial"/>
                <w:sz w:val="22"/>
                <w:szCs w:val="22"/>
                <w:lang w:val="es-ES_tradnl" w:eastAsia="zh-CN"/>
              </w:rPr>
            </w:pPr>
            <w:r w:rsidRPr="002469A1">
              <w:rPr>
                <w:rFonts w:ascii="Arial" w:eastAsia="DengXian" w:hAnsi="Arial" w:cs="Arial"/>
                <w:color w:val="000000"/>
                <w:sz w:val="22"/>
                <w:szCs w:val="22"/>
                <w:u w:val="single"/>
                <w:lang w:val="es-ES_tradnl" w:eastAsia="zh-CN"/>
              </w:rPr>
              <w:t>Agradece</w:t>
            </w:r>
            <w:r w:rsidRPr="002469A1">
              <w:rPr>
                <w:rFonts w:ascii="Arial" w:eastAsia="DengXian" w:hAnsi="Arial" w:cs="Arial"/>
                <w:color w:val="000000"/>
                <w:sz w:val="22"/>
                <w:szCs w:val="22"/>
                <w:lang w:val="es-ES_tradnl" w:eastAsia="zh-CN"/>
              </w:rPr>
              <w:t xml:space="preserve"> a los Estados Miembros y a los asociados la búsqueda de sinergias con la IOCAFRICA con miras a establecer un modelo de cooperación </w:t>
            </w:r>
            <w:r w:rsidR="00126D1B" w:rsidRPr="002469A1">
              <w:rPr>
                <w:rFonts w:ascii="Arial" w:eastAsia="DengXian" w:hAnsi="Arial" w:cs="Arial"/>
                <w:color w:val="000000"/>
                <w:sz w:val="22"/>
                <w:szCs w:val="22"/>
                <w:lang w:val="es-ES_tradnl" w:eastAsia="zh-CN"/>
              </w:rPr>
              <w:t>entre</w:t>
            </w:r>
            <w:r w:rsidR="00126D1B">
              <w:rPr>
                <w:rFonts w:ascii="Arial" w:eastAsia="DengXian" w:hAnsi="Arial" w:cs="Arial"/>
                <w:color w:val="000000"/>
                <w:sz w:val="22"/>
                <w:szCs w:val="22"/>
                <w:lang w:val="es-ES_tradnl" w:eastAsia="zh-CN"/>
              </w:rPr>
              <w:t> </w:t>
            </w:r>
            <w:r w:rsidRPr="002469A1">
              <w:rPr>
                <w:rFonts w:ascii="Arial" w:eastAsia="DengXian" w:hAnsi="Arial" w:cs="Arial"/>
                <w:color w:val="000000"/>
                <w:sz w:val="22"/>
                <w:szCs w:val="22"/>
                <w:lang w:val="es-ES_tradnl" w:eastAsia="zh-CN"/>
              </w:rPr>
              <w:t>subcomisiones;</w:t>
            </w:r>
          </w:p>
          <w:p w14:paraId="1D73D4FD" w14:textId="77777777" w:rsidR="00903670" w:rsidRPr="002469A1" w:rsidRDefault="00903670" w:rsidP="00AA7AE8">
            <w:pPr>
              <w:numPr>
                <w:ilvl w:val="0"/>
                <w:numId w:val="26"/>
              </w:numPr>
              <w:tabs>
                <w:tab w:val="clear" w:pos="567"/>
              </w:tabs>
              <w:adjustRightInd w:val="0"/>
              <w:spacing w:after="240"/>
              <w:ind w:left="1167" w:hanging="567"/>
              <w:jc w:val="both"/>
              <w:rPr>
                <w:rFonts w:ascii="Arial" w:hAnsi="Arial" w:cs="Arial"/>
                <w:sz w:val="22"/>
                <w:szCs w:val="22"/>
                <w:lang w:val="es-ES_tradnl" w:eastAsia="zh-CN"/>
              </w:rPr>
            </w:pPr>
            <w:r w:rsidRPr="002469A1">
              <w:rPr>
                <w:rFonts w:ascii="Arial" w:eastAsia="DengXian" w:hAnsi="Arial" w:cs="Arial"/>
                <w:color w:val="000000"/>
                <w:sz w:val="22"/>
                <w:szCs w:val="22"/>
                <w:u w:val="single"/>
                <w:lang w:val="es-ES_tradnl" w:eastAsia="zh-CN"/>
              </w:rPr>
              <w:t>Acepta</w:t>
            </w:r>
            <w:r w:rsidRPr="002469A1">
              <w:rPr>
                <w:rFonts w:ascii="Arial" w:eastAsia="DengXian" w:hAnsi="Arial" w:cs="Arial"/>
                <w:color w:val="000000"/>
                <w:sz w:val="22"/>
                <w:szCs w:val="22"/>
                <w:lang w:val="es-ES_tradnl" w:eastAsia="zh-CN"/>
              </w:rPr>
              <w:t xml:space="preserve"> el informe de la primera reunión intergubernamental de la IOCINDIO y las recomendaciones que contiene;</w:t>
            </w:r>
          </w:p>
          <w:p w14:paraId="7FBEB83C" w14:textId="77777777" w:rsidR="00903670" w:rsidRPr="002469A1" w:rsidRDefault="00903670" w:rsidP="00AA7AE8">
            <w:pPr>
              <w:numPr>
                <w:ilvl w:val="0"/>
                <w:numId w:val="26"/>
              </w:numPr>
              <w:tabs>
                <w:tab w:val="clear" w:pos="567"/>
              </w:tabs>
              <w:adjustRightInd w:val="0"/>
              <w:spacing w:after="240"/>
              <w:ind w:left="1167" w:hanging="567"/>
              <w:jc w:val="both"/>
              <w:rPr>
                <w:rFonts w:ascii="Arial" w:hAnsi="Arial" w:cs="Arial"/>
                <w:sz w:val="22"/>
                <w:szCs w:val="22"/>
                <w:lang w:val="es-ES_tradnl" w:eastAsia="zh-CN"/>
              </w:rPr>
            </w:pPr>
            <w:r w:rsidRPr="002469A1">
              <w:rPr>
                <w:rFonts w:ascii="Arial" w:eastAsia="DengXian" w:hAnsi="Arial" w:cs="Arial"/>
                <w:color w:val="000000"/>
                <w:sz w:val="22"/>
                <w:szCs w:val="22"/>
                <w:u w:val="single"/>
                <w:lang w:val="es-ES_tradnl" w:eastAsia="zh-CN"/>
              </w:rPr>
              <w:t>Toma nota</w:t>
            </w:r>
            <w:r w:rsidRPr="002469A1">
              <w:rPr>
                <w:rFonts w:ascii="Arial" w:eastAsia="DengXian" w:hAnsi="Arial" w:cs="Arial"/>
                <w:color w:val="000000"/>
                <w:sz w:val="22"/>
                <w:szCs w:val="22"/>
                <w:lang w:val="es-ES_tradnl" w:eastAsia="zh-CN"/>
              </w:rPr>
              <w:t xml:space="preserve"> de que habrá que movilizar fondos adicionales para completar el presupuesto necesario para la ejecución de las actividades incluidas en las recomendaciones adoptadas en la primera reunión intergubernamental de la IOCINDIO;</w:t>
            </w:r>
          </w:p>
          <w:p w14:paraId="12B9B9E1" w14:textId="52AEDD31" w:rsidR="00C22C24" w:rsidRPr="002469A1" w:rsidRDefault="00903670" w:rsidP="00AA7AE8">
            <w:pPr>
              <w:numPr>
                <w:ilvl w:val="0"/>
                <w:numId w:val="26"/>
              </w:numPr>
              <w:tabs>
                <w:tab w:val="clear" w:pos="567"/>
              </w:tabs>
              <w:adjustRightInd w:val="0"/>
              <w:spacing w:after="240"/>
              <w:ind w:left="1167" w:hanging="567"/>
              <w:jc w:val="both"/>
              <w:rPr>
                <w:sz w:val="22"/>
                <w:szCs w:val="22"/>
                <w:lang w:val="es-ES_tradnl"/>
              </w:rPr>
            </w:pPr>
            <w:r w:rsidRPr="002469A1">
              <w:rPr>
                <w:rFonts w:ascii="Arial" w:eastAsia="DengXian" w:hAnsi="Arial" w:cs="Arial"/>
                <w:color w:val="000000"/>
                <w:sz w:val="22"/>
                <w:szCs w:val="22"/>
                <w:u w:val="single"/>
                <w:lang w:val="es-ES_tradnl" w:eastAsia="zh-CN"/>
              </w:rPr>
              <w:t>Alienta</w:t>
            </w:r>
            <w:r w:rsidRPr="002469A1">
              <w:rPr>
                <w:rFonts w:ascii="Arial" w:eastAsia="DengXian" w:hAnsi="Arial" w:cs="Arial"/>
                <w:color w:val="000000"/>
                <w:sz w:val="22"/>
                <w:szCs w:val="22"/>
                <w:lang w:val="es-ES_tradnl" w:eastAsia="zh-CN"/>
              </w:rPr>
              <w:t xml:space="preserve"> a los Estados Miembros y a los asociados a que estudien las posibilidades de proporcionar recursos o aumentar su apoyo a la Subcomisión, ya sea mediante contribuciones financieras, asistencia en especie o adscripciones o préstamos de personal.</w:t>
            </w:r>
          </w:p>
        </w:tc>
      </w:tr>
    </w:tbl>
    <w:p w14:paraId="5AA2CE69" w14:textId="36779EA1" w:rsidR="00AA4B20" w:rsidRPr="00903670" w:rsidRDefault="00903670" w:rsidP="00AA7AE8">
      <w:pPr>
        <w:pStyle w:val="ListParagraph1"/>
        <w:widowControl/>
        <w:numPr>
          <w:ilvl w:val="0"/>
          <w:numId w:val="24"/>
        </w:numPr>
        <w:tabs>
          <w:tab w:val="left" w:pos="567"/>
        </w:tabs>
        <w:spacing w:before="240" w:after="240"/>
        <w:ind w:left="0" w:firstLine="0"/>
        <w:contextualSpacing w:val="0"/>
        <w:rPr>
          <w:rFonts w:ascii="Arial" w:hAnsi="Arial" w:cs="Arial"/>
          <w:sz w:val="22"/>
          <w:szCs w:val="22"/>
          <w:lang w:val="es-ES_tradnl"/>
        </w:rPr>
      </w:pPr>
      <w:bookmarkStart w:id="157" w:name="_Toc67920993"/>
      <w:bookmarkStart w:id="158" w:name="_Toc68180558"/>
      <w:bookmarkStart w:id="159" w:name="_Toc131777748"/>
      <w:bookmarkStart w:id="160" w:name="_Toc134002197"/>
      <w:bookmarkStart w:id="161" w:name="_Toc134002373"/>
      <w:bookmarkStart w:id="162" w:name="_Toc190766978"/>
      <w:bookmarkStart w:id="163" w:name="_Toc531253830"/>
      <w:bookmarkStart w:id="164" w:name="_Toc2766661"/>
      <w:bookmarkEnd w:id="155"/>
      <w:r w:rsidRPr="00903670">
        <w:rPr>
          <w:rFonts w:ascii="Arial" w:eastAsia="DengXian" w:hAnsi="Arial" w:cs="Arial"/>
          <w:kern w:val="2"/>
          <w:sz w:val="22"/>
          <w:szCs w:val="22"/>
          <w:lang w:val="es-ES" w:eastAsia="zh-CN"/>
          <w14:ligatures w14:val="standardContextua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5C05395E" w14:textId="4E32AA73" w:rsidR="007F424A" w:rsidRPr="00385300" w:rsidRDefault="007F424A" w:rsidP="00F03789">
      <w:pPr>
        <w:pStyle w:val="Heading2"/>
        <w:numPr>
          <w:ilvl w:val="1"/>
          <w:numId w:val="29"/>
        </w:numPr>
        <w:tabs>
          <w:tab w:val="clear" w:pos="737"/>
        </w:tabs>
        <w:ind w:left="567" w:hanging="567"/>
        <w:rPr>
          <w:rFonts w:eastAsiaTheme="minorEastAsia"/>
          <w:lang w:val="es-ES_tradnl"/>
        </w:rPr>
      </w:pPr>
      <w:bookmarkStart w:id="165" w:name="_Toc137743014"/>
      <w:bookmarkStart w:id="166" w:name="_Toc201239130"/>
      <w:bookmarkEnd w:id="157"/>
      <w:bookmarkEnd w:id="158"/>
      <w:bookmarkEnd w:id="159"/>
      <w:bookmarkEnd w:id="160"/>
      <w:bookmarkEnd w:id="161"/>
      <w:bookmarkEnd w:id="162"/>
      <w:r w:rsidRPr="00385300">
        <w:rPr>
          <w:rFonts w:eastAsiaTheme="minorEastAsia"/>
          <w:lang w:val="es-ES_tradnl"/>
        </w:rPr>
        <w:lastRenderedPageBreak/>
        <w:t>INFORMES DE OTROS ÓRGANOS SUBSIDIARIOS DE LA COI</w:t>
      </w:r>
      <w:bookmarkEnd w:id="165"/>
      <w:bookmarkEnd w:id="166"/>
    </w:p>
    <w:p w14:paraId="28FCA695" w14:textId="77777777" w:rsidR="00AA4B20" w:rsidRPr="00385300" w:rsidRDefault="00AA4B20" w:rsidP="00AA7AE8">
      <w:pPr>
        <w:pStyle w:val="Heading3"/>
        <w:numPr>
          <w:ilvl w:val="2"/>
          <w:numId w:val="36"/>
        </w:numPr>
        <w:tabs>
          <w:tab w:val="clear" w:pos="709"/>
        </w:tabs>
        <w:ind w:left="567" w:hanging="567"/>
        <w:rPr>
          <w:rFonts w:cs="Arial"/>
          <w:b/>
          <w:szCs w:val="22"/>
          <w:lang w:val="es-ES_tradnl"/>
        </w:rPr>
      </w:pPr>
      <w:bookmarkStart w:id="167" w:name="_Toc67920994"/>
      <w:bookmarkStart w:id="168" w:name="_Toc68180559"/>
      <w:bookmarkStart w:id="169" w:name="_Toc131777749"/>
      <w:bookmarkStart w:id="170" w:name="_Toc134002198"/>
      <w:bookmarkStart w:id="171" w:name="_Toc134002374"/>
      <w:bookmarkStart w:id="172" w:name="_Toc190766979"/>
      <w:bookmarkStart w:id="173" w:name="_Toc201239131"/>
      <w:bookmarkStart w:id="174" w:name="_Toc68180560"/>
      <w:bookmarkStart w:id="175" w:name="_Toc134002375"/>
      <w:bookmarkStart w:id="176" w:name="_Hlk136009509"/>
      <w:r w:rsidRPr="00385300">
        <w:rPr>
          <w:rFonts w:eastAsiaTheme="minorEastAsia" w:cstheme="minorBidi"/>
          <w:b/>
          <w:szCs w:val="22"/>
          <w:lang w:val="es-ES_tradnl"/>
        </w:rPr>
        <w:t>Sistemas de alerta contra los peligros oceánicos y atenuación de sus efectos</w:t>
      </w:r>
      <w:r w:rsidRPr="00385300">
        <w:rPr>
          <w:rFonts w:cs="Arial"/>
          <w:szCs w:val="22"/>
          <w:lang w:val="es-ES_tradnl"/>
        </w:rPr>
        <w:t xml:space="preserve"> </w:t>
      </w:r>
      <w:r w:rsidRPr="00385300">
        <w:rPr>
          <w:rFonts w:cs="Arial"/>
          <w:sz w:val="20"/>
          <w:szCs w:val="20"/>
          <w:lang w:val="es-ES_tradnl"/>
        </w:rPr>
        <w:t>[artículo 30.3 del Reglamento]</w:t>
      </w:r>
      <w:bookmarkEnd w:id="167"/>
      <w:bookmarkEnd w:id="168"/>
      <w:bookmarkEnd w:id="169"/>
      <w:bookmarkEnd w:id="170"/>
      <w:bookmarkEnd w:id="171"/>
      <w:bookmarkEnd w:id="172"/>
      <w:bookmarkEnd w:id="173"/>
    </w:p>
    <w:p w14:paraId="3445E154" w14:textId="32FDEF8C" w:rsidR="0065434D" w:rsidRPr="00385300" w:rsidRDefault="000803C1" w:rsidP="001A57D8">
      <w:pPr>
        <w:pStyle w:val="Heading5"/>
        <w:rPr>
          <w:lang w:val="es-ES_tradnl"/>
        </w:rPr>
      </w:pPr>
      <w:bookmarkStart w:id="177" w:name="_Toc201239132"/>
      <w:r w:rsidRPr="00385300">
        <w:rPr>
          <w:lang w:val="es-ES_tradnl"/>
        </w:rPr>
        <w:t>3.4.1.1</w:t>
      </w:r>
      <w:r w:rsidR="0065434D" w:rsidRPr="00385300">
        <w:rPr>
          <w:lang w:val="es-ES_tradnl"/>
        </w:rPr>
        <w:tab/>
      </w:r>
      <w:bookmarkEnd w:id="174"/>
      <w:bookmarkEnd w:id="175"/>
      <w:r w:rsidR="007F424A" w:rsidRPr="00385300">
        <w:rPr>
          <w:rFonts w:cs="Arial"/>
          <w:bCs w:val="0"/>
          <w:iCs/>
          <w:szCs w:val="22"/>
          <w:lang w:val="es-ES_tradnl"/>
        </w:rPr>
        <w:t>Servicios regionales de alerta temprana</w:t>
      </w:r>
      <w:bookmarkEnd w:id="177"/>
    </w:p>
    <w:tbl>
      <w:tblPr>
        <w:tblW w:w="9072" w:type="dxa"/>
        <w:tblLook w:val="0000" w:firstRow="0" w:lastRow="0" w:firstColumn="0" w:lastColumn="0" w:noHBand="0" w:noVBand="0"/>
      </w:tblPr>
      <w:tblGrid>
        <w:gridCol w:w="1273"/>
        <w:gridCol w:w="2128"/>
        <w:gridCol w:w="5671"/>
      </w:tblGrid>
      <w:tr w:rsidR="00126D1B" w:rsidRPr="00AD5D8D" w14:paraId="32C2F268" w14:textId="77777777" w:rsidTr="0049325B">
        <w:trPr>
          <w:trHeight w:val="304"/>
        </w:trPr>
        <w:tc>
          <w:tcPr>
            <w:tcW w:w="1273" w:type="dxa"/>
            <w:shd w:val="clear" w:color="auto" w:fill="CCFFCC"/>
            <w:tcMar>
              <w:top w:w="57" w:type="dxa"/>
              <w:bottom w:w="57" w:type="dxa"/>
            </w:tcMar>
          </w:tcPr>
          <w:p w14:paraId="37E4F0E8" w14:textId="73F915DD" w:rsidR="00126D1B" w:rsidRPr="00385300" w:rsidRDefault="00126D1B" w:rsidP="00126D1B">
            <w:pPr>
              <w:rPr>
                <w:rFonts w:ascii="Arial" w:hAnsi="Arial" w:cs="Arial"/>
                <w:i/>
                <w:color w:val="000000"/>
                <w:sz w:val="20"/>
                <w:szCs w:val="20"/>
                <w:u w:val="single"/>
                <w:lang w:val="es-ES_tradnl"/>
              </w:rPr>
            </w:pPr>
            <w:bookmarkStart w:id="178" w:name="_Hlk136009695"/>
            <w:bookmarkStart w:id="179" w:name="_Hlk201227673"/>
            <w:r w:rsidRPr="00385300">
              <w:rPr>
                <w:rFonts w:ascii="Arial" w:hAnsi="Arial" w:cs="Arial"/>
                <w:i/>
                <w:iCs/>
                <w:sz w:val="20"/>
                <w:szCs w:val="20"/>
                <w:u w:val="single"/>
                <w:lang w:val="es-ES_tradnl"/>
              </w:rPr>
              <w:t>Informes</w:t>
            </w:r>
          </w:p>
        </w:tc>
        <w:tc>
          <w:tcPr>
            <w:tcW w:w="2128" w:type="dxa"/>
            <w:shd w:val="clear" w:color="auto" w:fill="auto"/>
            <w:tcMar>
              <w:top w:w="57" w:type="dxa"/>
              <w:bottom w:w="57" w:type="dxa"/>
            </w:tcMar>
          </w:tcPr>
          <w:p w14:paraId="64FAD636" w14:textId="1D31C314" w:rsidR="00126D1B" w:rsidRPr="006B1576" w:rsidRDefault="00126D1B" w:rsidP="00126D1B">
            <w:pPr>
              <w:rPr>
                <w:rFonts w:ascii="Arial" w:hAnsi="Arial" w:cs="Arial"/>
                <w:color w:val="000000"/>
                <w:sz w:val="20"/>
                <w:szCs w:val="20"/>
                <w:lang w:val="en-US"/>
              </w:rPr>
            </w:pPr>
            <w:r w:rsidRPr="006B1576">
              <w:rPr>
                <w:rFonts w:ascii="Arial" w:hAnsi="Arial" w:cs="Arial"/>
                <w:color w:val="000000"/>
                <w:sz w:val="20"/>
                <w:szCs w:val="20"/>
                <w:lang w:val="en-US"/>
              </w:rPr>
              <w:t>IOC/ICG/CARIBE-EWS-XVIII/3s</w:t>
            </w:r>
          </w:p>
        </w:tc>
        <w:tc>
          <w:tcPr>
            <w:tcW w:w="5671" w:type="dxa"/>
            <w:shd w:val="clear" w:color="auto" w:fill="auto"/>
            <w:tcMar>
              <w:top w:w="57" w:type="dxa"/>
              <w:bottom w:w="57" w:type="dxa"/>
            </w:tcMar>
          </w:tcPr>
          <w:p w14:paraId="05F8BEF8" w14:textId="2CE6D852" w:rsidR="00126D1B" w:rsidRPr="002469A1" w:rsidRDefault="00126D1B" w:rsidP="00126D1B">
            <w:pPr>
              <w:rPr>
                <w:rFonts w:ascii="Arial" w:hAnsi="Arial" w:cs="Arial"/>
                <w:color w:val="000000"/>
                <w:sz w:val="20"/>
                <w:szCs w:val="20"/>
                <w:lang w:val="es-ES"/>
              </w:rPr>
            </w:pPr>
            <w:r w:rsidRPr="005C49C8">
              <w:rPr>
                <w:rFonts w:ascii="Arial" w:hAnsi="Arial" w:cs="Arial"/>
                <w:color w:val="000000" w:themeColor="text1"/>
                <w:sz w:val="20"/>
                <w:szCs w:val="20"/>
                <w:lang w:val="es-ES"/>
              </w:rPr>
              <w:t xml:space="preserve">Resumen ejecutivo de la 18ª reunión del </w:t>
            </w:r>
            <w:r w:rsidRPr="005C49C8">
              <w:rPr>
                <w:rFonts w:ascii="Arial" w:hAnsi="Arial" w:cs="Arial"/>
                <w:color w:val="000000" w:themeColor="text1"/>
                <w:sz w:val="20"/>
                <w:szCs w:val="20"/>
                <w:lang w:val="es-ES_tradnl"/>
              </w:rPr>
              <w:t xml:space="preserve">Grupo Intergubernamental de Coordinación del Sistema de Alerta contra los Tsunamis y otras Amenazas Costeras en el Caribe y Regiones Adyacentes </w:t>
            </w:r>
            <w:r w:rsidRPr="005C49C8">
              <w:rPr>
                <w:rFonts w:ascii="Arial" w:hAnsi="Arial" w:cs="Arial"/>
                <w:color w:val="000000" w:themeColor="text1"/>
                <w:sz w:val="20"/>
                <w:szCs w:val="20"/>
                <w:lang w:val="es-ES"/>
              </w:rPr>
              <w:t>(ICG/CARIBE-EWS-XVIII), 5-7 y 9 de mayo de 2025 (en línea)</w:t>
            </w:r>
          </w:p>
        </w:tc>
      </w:tr>
      <w:tr w:rsidR="00126D1B" w:rsidRPr="00AD5D8D" w14:paraId="2ABA5B34" w14:textId="77777777" w:rsidTr="0049325B">
        <w:trPr>
          <w:trHeight w:val="304"/>
        </w:trPr>
        <w:tc>
          <w:tcPr>
            <w:tcW w:w="1273" w:type="dxa"/>
            <w:shd w:val="clear" w:color="auto" w:fill="CCFFCC"/>
            <w:tcMar>
              <w:top w:w="57" w:type="dxa"/>
              <w:bottom w:w="57" w:type="dxa"/>
            </w:tcMar>
          </w:tcPr>
          <w:p w14:paraId="78008727" w14:textId="77777777" w:rsidR="00126D1B" w:rsidRPr="002469A1" w:rsidRDefault="00126D1B" w:rsidP="00126D1B">
            <w:pPr>
              <w:rPr>
                <w:rFonts w:ascii="Arial" w:hAnsi="Arial" w:cs="Arial"/>
                <w:i/>
                <w:color w:val="000000"/>
                <w:sz w:val="20"/>
                <w:szCs w:val="20"/>
                <w:u w:val="single"/>
                <w:lang w:val="es-ES"/>
              </w:rPr>
            </w:pPr>
          </w:p>
        </w:tc>
        <w:tc>
          <w:tcPr>
            <w:tcW w:w="2128" w:type="dxa"/>
            <w:shd w:val="clear" w:color="auto" w:fill="auto"/>
            <w:tcMar>
              <w:top w:w="57" w:type="dxa"/>
              <w:bottom w:w="57" w:type="dxa"/>
            </w:tcMar>
          </w:tcPr>
          <w:p w14:paraId="474DD462" w14:textId="5EDD7346" w:rsidR="00126D1B" w:rsidRPr="006B1576" w:rsidRDefault="00126D1B" w:rsidP="00126D1B">
            <w:pPr>
              <w:rPr>
                <w:rFonts w:ascii="Arial" w:hAnsi="Arial" w:cs="Arial"/>
                <w:color w:val="000000"/>
                <w:sz w:val="20"/>
                <w:szCs w:val="20"/>
                <w:lang w:val="en-US"/>
              </w:rPr>
            </w:pPr>
            <w:r w:rsidRPr="006B1576">
              <w:rPr>
                <w:rFonts w:ascii="Arial" w:hAnsi="Arial" w:cs="Arial"/>
                <w:color w:val="000000"/>
                <w:sz w:val="20"/>
                <w:szCs w:val="20"/>
                <w:lang w:val="en-US"/>
              </w:rPr>
              <w:t>IOC/ICG/PTWS-XXXI/3s</w:t>
            </w:r>
          </w:p>
        </w:tc>
        <w:tc>
          <w:tcPr>
            <w:tcW w:w="5671" w:type="dxa"/>
            <w:shd w:val="clear" w:color="auto" w:fill="auto"/>
            <w:tcMar>
              <w:top w:w="57" w:type="dxa"/>
              <w:bottom w:w="57" w:type="dxa"/>
            </w:tcMar>
          </w:tcPr>
          <w:p w14:paraId="0FD99F20" w14:textId="2F05878C" w:rsidR="00126D1B" w:rsidRPr="002469A1" w:rsidRDefault="00126D1B" w:rsidP="00126D1B">
            <w:pPr>
              <w:rPr>
                <w:rFonts w:ascii="Arial" w:hAnsi="Arial" w:cs="Arial"/>
                <w:bCs/>
                <w:color w:val="000000"/>
                <w:sz w:val="20"/>
                <w:szCs w:val="20"/>
                <w:lang w:val="es-ES"/>
              </w:rPr>
            </w:pPr>
            <w:r w:rsidRPr="005C49C8">
              <w:rPr>
                <w:rFonts w:ascii="Arial" w:hAnsi="Arial" w:cs="Arial"/>
                <w:color w:val="000000" w:themeColor="text1"/>
                <w:sz w:val="20"/>
                <w:szCs w:val="20"/>
                <w:lang w:val="es-ES"/>
              </w:rPr>
              <w:t xml:space="preserve">Resumen ejecutivo de la </w:t>
            </w:r>
            <w:r w:rsidRPr="005C49C8">
              <w:rPr>
                <w:rFonts w:ascii="Arial" w:hAnsi="Arial" w:cs="Arial"/>
                <w:bCs/>
                <w:color w:val="000000"/>
                <w:sz w:val="20"/>
                <w:szCs w:val="20"/>
                <w:lang w:val="es-ES"/>
              </w:rPr>
              <w:t>31ª </w:t>
            </w:r>
            <w:r w:rsidRPr="005C49C8">
              <w:rPr>
                <w:rFonts w:ascii="Arial" w:hAnsi="Arial" w:cs="Arial"/>
                <w:color w:val="000000" w:themeColor="text1"/>
                <w:sz w:val="20"/>
                <w:szCs w:val="20"/>
                <w:lang w:val="es-ES"/>
              </w:rPr>
              <w:t xml:space="preserve">reunión del </w:t>
            </w:r>
            <w:r w:rsidRPr="005C49C8">
              <w:rPr>
                <w:rFonts w:ascii="Arial" w:hAnsi="Arial" w:cs="Arial"/>
                <w:bCs/>
                <w:color w:val="000000"/>
                <w:sz w:val="20"/>
                <w:szCs w:val="20"/>
                <w:lang w:val="es-ES_tradnl"/>
              </w:rPr>
              <w:t>Grupo Intergubernamental de Coordinación del Sistema de Alerta contra los Tsunamis y Atenuación de sus Efectos en el Pacífico</w:t>
            </w:r>
            <w:r w:rsidRPr="005C49C8">
              <w:rPr>
                <w:rFonts w:ascii="Arial" w:hAnsi="Arial" w:cs="Arial"/>
                <w:bCs/>
                <w:color w:val="000000"/>
                <w:sz w:val="20"/>
                <w:szCs w:val="20"/>
                <w:lang w:val="es-ES"/>
              </w:rPr>
              <w:t xml:space="preserve"> (ICG/PTWS-XXXI),</w:t>
            </w:r>
            <w:r>
              <w:rPr>
                <w:rFonts w:ascii="Arial" w:hAnsi="Arial" w:cs="Arial"/>
                <w:bCs/>
                <w:color w:val="000000"/>
                <w:sz w:val="20"/>
                <w:szCs w:val="20"/>
                <w:lang w:val="es-ES"/>
              </w:rPr>
              <w:t xml:space="preserve"> </w:t>
            </w:r>
            <w:r w:rsidRPr="005C49C8">
              <w:rPr>
                <w:rFonts w:ascii="Arial" w:hAnsi="Arial" w:cs="Arial"/>
                <w:bCs/>
                <w:color w:val="000000"/>
                <w:sz w:val="20"/>
                <w:szCs w:val="20"/>
                <w:lang w:val="es-ES"/>
              </w:rPr>
              <w:t>7-11 de abril de 2025, Beijing</w:t>
            </w:r>
            <w:r>
              <w:rPr>
                <w:rFonts w:ascii="Arial" w:hAnsi="Arial" w:cs="Arial"/>
                <w:bCs/>
                <w:color w:val="000000"/>
                <w:sz w:val="20"/>
                <w:szCs w:val="20"/>
                <w:lang w:val="es-ES"/>
              </w:rPr>
              <w:t xml:space="preserve"> (</w:t>
            </w:r>
            <w:r w:rsidRPr="005C49C8">
              <w:rPr>
                <w:rFonts w:ascii="Arial" w:hAnsi="Arial" w:cs="Arial"/>
                <w:bCs/>
                <w:color w:val="000000"/>
                <w:sz w:val="20"/>
                <w:szCs w:val="20"/>
                <w:lang w:val="es-ES"/>
              </w:rPr>
              <w:t>China</w:t>
            </w:r>
            <w:r>
              <w:rPr>
                <w:rFonts w:ascii="Arial" w:hAnsi="Arial" w:cs="Arial"/>
                <w:bCs/>
                <w:color w:val="000000"/>
                <w:sz w:val="20"/>
                <w:szCs w:val="20"/>
                <w:lang w:val="es-ES"/>
              </w:rPr>
              <w:t>)</w:t>
            </w:r>
          </w:p>
        </w:tc>
      </w:tr>
      <w:bookmarkEnd w:id="178"/>
      <w:tr w:rsidR="0049325B" w:rsidRPr="00385300" w14:paraId="06A949D4" w14:textId="77777777" w:rsidTr="0049325B">
        <w:trPr>
          <w:trHeight w:val="304"/>
        </w:trPr>
        <w:tc>
          <w:tcPr>
            <w:tcW w:w="1273" w:type="dxa"/>
            <w:shd w:val="clear" w:color="auto" w:fill="CCFFCC"/>
            <w:tcMar>
              <w:top w:w="57" w:type="dxa"/>
              <w:bottom w:w="57" w:type="dxa"/>
            </w:tcMar>
          </w:tcPr>
          <w:p w14:paraId="7BDA501A" w14:textId="77777777" w:rsidR="0049325B" w:rsidRPr="002469A1" w:rsidRDefault="0049325B" w:rsidP="00A03F1D">
            <w:pPr>
              <w:rPr>
                <w:rFonts w:ascii="Arial" w:hAnsi="Arial" w:cs="Arial"/>
                <w:i/>
                <w:color w:val="000000"/>
                <w:sz w:val="20"/>
                <w:szCs w:val="20"/>
                <w:u w:val="single"/>
                <w:lang w:val="es-ES"/>
              </w:rPr>
            </w:pPr>
          </w:p>
        </w:tc>
        <w:tc>
          <w:tcPr>
            <w:tcW w:w="2128" w:type="dxa"/>
            <w:shd w:val="clear" w:color="auto" w:fill="auto"/>
            <w:tcMar>
              <w:top w:w="57" w:type="dxa"/>
              <w:bottom w:w="57" w:type="dxa"/>
            </w:tcMar>
          </w:tcPr>
          <w:p w14:paraId="013FEADD" w14:textId="2B1E0FFD" w:rsidR="0049325B" w:rsidRPr="006B1576" w:rsidRDefault="0049325B" w:rsidP="00A03F1D">
            <w:pPr>
              <w:rPr>
                <w:rFonts w:ascii="Arial" w:hAnsi="Arial" w:cs="Arial"/>
                <w:bCs/>
                <w:color w:val="000000"/>
                <w:sz w:val="20"/>
                <w:szCs w:val="20"/>
                <w:lang w:val="en-US"/>
              </w:rPr>
            </w:pPr>
            <w:r w:rsidRPr="006B1576">
              <w:rPr>
                <w:rFonts w:ascii="Arial" w:hAnsi="Arial" w:cs="Arial"/>
                <w:bCs/>
                <w:color w:val="000000"/>
                <w:sz w:val="20"/>
                <w:szCs w:val="20"/>
                <w:lang w:val="en-US"/>
              </w:rPr>
              <w:t>IOC/ICG/IOTWMS-XIV/3s</w:t>
            </w:r>
          </w:p>
        </w:tc>
        <w:tc>
          <w:tcPr>
            <w:tcW w:w="5671" w:type="dxa"/>
            <w:shd w:val="clear" w:color="auto" w:fill="auto"/>
            <w:tcMar>
              <w:top w:w="57" w:type="dxa"/>
              <w:bottom w:w="57" w:type="dxa"/>
            </w:tcMar>
          </w:tcPr>
          <w:p w14:paraId="0C21C5AE" w14:textId="4C52507F" w:rsidR="0049325B" w:rsidRPr="006B1576" w:rsidRDefault="0049325B" w:rsidP="00A03F1D">
            <w:pPr>
              <w:rPr>
                <w:rFonts w:ascii="Arial" w:hAnsi="Arial" w:cs="Arial"/>
                <w:bCs/>
                <w:color w:val="000000"/>
                <w:sz w:val="20"/>
                <w:szCs w:val="20"/>
                <w:lang w:val="en-US"/>
              </w:rPr>
            </w:pPr>
            <w:r w:rsidRPr="006B1576">
              <w:rPr>
                <w:rFonts w:ascii="Arial" w:hAnsi="Arial" w:cs="Arial"/>
                <w:bCs/>
                <w:color w:val="000000"/>
                <w:sz w:val="20"/>
                <w:szCs w:val="20"/>
                <w:lang w:val="en-US"/>
              </w:rPr>
              <w:t>Executive Summary Report of the 14th Session of the Intergovernmental Coordination Group for the Indian Ocean Tsunami Warning and Mitigation System (ICG/IOTWMS-XIV), Banten, Indonesia, 16–19 November 2024</w:t>
            </w:r>
          </w:p>
        </w:tc>
      </w:tr>
      <w:tr w:rsidR="0049325B" w:rsidRPr="00385300" w14:paraId="3E49174E" w14:textId="77777777" w:rsidTr="0049325B">
        <w:trPr>
          <w:trHeight w:val="304"/>
        </w:trPr>
        <w:tc>
          <w:tcPr>
            <w:tcW w:w="1273" w:type="dxa"/>
            <w:shd w:val="clear" w:color="auto" w:fill="CCFFCC"/>
            <w:tcMar>
              <w:top w:w="57" w:type="dxa"/>
              <w:bottom w:w="57" w:type="dxa"/>
            </w:tcMar>
          </w:tcPr>
          <w:p w14:paraId="4736D741" w14:textId="77777777" w:rsidR="0049325B" w:rsidRPr="006B1576" w:rsidRDefault="0049325B" w:rsidP="00A03F1D">
            <w:pPr>
              <w:rPr>
                <w:rFonts w:ascii="Arial" w:hAnsi="Arial" w:cs="Arial"/>
                <w:i/>
                <w:color w:val="000000"/>
                <w:sz w:val="20"/>
                <w:szCs w:val="20"/>
                <w:u w:val="single"/>
                <w:lang w:val="en-US"/>
              </w:rPr>
            </w:pPr>
          </w:p>
        </w:tc>
        <w:tc>
          <w:tcPr>
            <w:tcW w:w="2128" w:type="dxa"/>
            <w:shd w:val="clear" w:color="auto" w:fill="auto"/>
            <w:tcMar>
              <w:top w:w="57" w:type="dxa"/>
              <w:bottom w:w="57" w:type="dxa"/>
            </w:tcMar>
          </w:tcPr>
          <w:p w14:paraId="1DECA531" w14:textId="1AC731CB" w:rsidR="0049325B" w:rsidRPr="006B1576" w:rsidRDefault="0049325B" w:rsidP="00A03F1D">
            <w:pPr>
              <w:rPr>
                <w:rFonts w:ascii="Arial" w:hAnsi="Arial" w:cs="Arial"/>
                <w:bCs/>
                <w:color w:val="000000"/>
                <w:sz w:val="20"/>
                <w:szCs w:val="20"/>
                <w:lang w:val="en-US"/>
              </w:rPr>
            </w:pPr>
            <w:r w:rsidRPr="006B1576">
              <w:rPr>
                <w:rFonts w:ascii="Arial" w:hAnsi="Arial" w:cs="Arial"/>
                <w:bCs/>
                <w:color w:val="000000"/>
                <w:sz w:val="20"/>
                <w:szCs w:val="20"/>
                <w:lang w:val="en-US"/>
              </w:rPr>
              <w:t>IOC/ICG/NEAMTWS-XIX/3s</w:t>
            </w:r>
          </w:p>
        </w:tc>
        <w:tc>
          <w:tcPr>
            <w:tcW w:w="5671" w:type="dxa"/>
            <w:shd w:val="clear" w:color="auto" w:fill="auto"/>
            <w:tcMar>
              <w:top w:w="57" w:type="dxa"/>
              <w:bottom w:w="57" w:type="dxa"/>
            </w:tcMar>
          </w:tcPr>
          <w:p w14:paraId="1A8A14B5" w14:textId="25EA8A09" w:rsidR="0049325B" w:rsidRPr="006B1576" w:rsidRDefault="0049325B" w:rsidP="00A03F1D">
            <w:pPr>
              <w:rPr>
                <w:rFonts w:ascii="Arial" w:hAnsi="Arial" w:cs="Arial"/>
                <w:bCs/>
                <w:color w:val="000000"/>
                <w:sz w:val="20"/>
                <w:szCs w:val="20"/>
                <w:lang w:val="en-US"/>
              </w:rPr>
            </w:pPr>
            <w:r w:rsidRPr="006B1576">
              <w:rPr>
                <w:rFonts w:ascii="Arial" w:hAnsi="Arial" w:cs="Arial"/>
                <w:bCs/>
                <w:color w:val="000000"/>
                <w:sz w:val="20"/>
                <w:szCs w:val="20"/>
                <w:lang w:val="en-US"/>
              </w:rPr>
              <w:t>Executive Summary Report of the 19th Session of the Intergovernmental Coordination Group for the Tsunami Early Warning and Mitigation System in the North-eastern Atlantic, the Mediterranean and Connected Seas (ICG/NEAMTWS-XIX), UNESCO Headquarters, Paris, 27–29 November 2024</w:t>
            </w:r>
          </w:p>
        </w:tc>
      </w:tr>
      <w:bookmarkEnd w:id="179"/>
      <w:tr w:rsidR="00B14C29" w:rsidRPr="00385300" w14:paraId="30CCB1CB" w14:textId="77777777" w:rsidTr="0049325B">
        <w:trPr>
          <w:trHeight w:val="304"/>
        </w:trPr>
        <w:tc>
          <w:tcPr>
            <w:tcW w:w="1273" w:type="dxa"/>
            <w:shd w:val="clear" w:color="auto" w:fill="F7CAAC" w:themeFill="accent2" w:themeFillTint="66"/>
            <w:tcMar>
              <w:top w:w="57" w:type="dxa"/>
              <w:bottom w:w="57" w:type="dxa"/>
            </w:tcMar>
          </w:tcPr>
          <w:p w14:paraId="2EDF7776" w14:textId="70675F48" w:rsidR="00B14C29" w:rsidRPr="00385300" w:rsidRDefault="00B14C29" w:rsidP="00B14C29">
            <w:pPr>
              <w:rPr>
                <w:rFonts w:ascii="Arial" w:hAnsi="Arial" w:cs="Arial"/>
                <w:i/>
                <w:iCs/>
                <w:color w:val="000000"/>
                <w:sz w:val="20"/>
                <w:szCs w:val="20"/>
                <w:u w:val="single"/>
                <w:lang w:val="es-ES_tradnl"/>
              </w:rPr>
            </w:pPr>
            <w:r w:rsidRPr="00385300">
              <w:rPr>
                <w:rFonts w:ascii="Arial" w:hAnsi="Arial" w:cs="Arial"/>
                <w:i/>
                <w:iCs/>
                <w:color w:val="000000" w:themeColor="text1"/>
                <w:sz w:val="20"/>
                <w:szCs w:val="20"/>
                <w:u w:val="single"/>
                <w:lang w:val="es-ES_tradnl"/>
              </w:rPr>
              <w:t>Información</w:t>
            </w:r>
          </w:p>
        </w:tc>
        <w:tc>
          <w:tcPr>
            <w:tcW w:w="2128" w:type="dxa"/>
            <w:shd w:val="clear" w:color="auto" w:fill="auto"/>
            <w:tcMar>
              <w:top w:w="57" w:type="dxa"/>
              <w:bottom w:w="57" w:type="dxa"/>
            </w:tcMar>
          </w:tcPr>
          <w:p w14:paraId="4DF6B6D1" w14:textId="2F7C5441" w:rsidR="00B14C29" w:rsidRPr="00385300" w:rsidRDefault="00B14C29" w:rsidP="00B14C29">
            <w:pPr>
              <w:rPr>
                <w:rFonts w:ascii="Arial" w:hAnsi="Arial" w:cs="Arial"/>
                <w:i/>
                <w:iCs/>
                <w:color w:val="000000"/>
                <w:sz w:val="20"/>
                <w:szCs w:val="20"/>
                <w:lang w:val="es-ES_tradnl"/>
              </w:rPr>
            </w:pPr>
            <w:r w:rsidRPr="00385300">
              <w:rPr>
                <w:rFonts w:ascii="Arial" w:hAnsi="Arial" w:cs="Arial"/>
                <w:color w:val="000000"/>
                <w:sz w:val="20"/>
                <w:szCs w:val="20"/>
                <w:lang w:val="es-ES_tradnl"/>
              </w:rPr>
              <w:t>Colección Técnica de la COI, 206 (proyecto)</w:t>
            </w:r>
          </w:p>
        </w:tc>
        <w:tc>
          <w:tcPr>
            <w:tcW w:w="5671" w:type="dxa"/>
            <w:shd w:val="clear" w:color="auto" w:fill="auto"/>
            <w:tcMar>
              <w:top w:w="57" w:type="dxa"/>
              <w:bottom w:w="57" w:type="dxa"/>
            </w:tcMar>
          </w:tcPr>
          <w:p w14:paraId="0CD05EAC" w14:textId="5D1E57C0" w:rsidR="00B14C29" w:rsidRPr="006B1576" w:rsidRDefault="00B14C29" w:rsidP="00B14C29">
            <w:pPr>
              <w:spacing w:after="60"/>
              <w:rPr>
                <w:rFonts w:ascii="Arial" w:hAnsi="Arial" w:cs="Arial"/>
                <w:color w:val="000000"/>
                <w:sz w:val="20"/>
                <w:szCs w:val="20"/>
                <w:lang w:val="en-US"/>
              </w:rPr>
            </w:pPr>
            <w:r w:rsidRPr="006B1576">
              <w:rPr>
                <w:rFonts w:ascii="Arial" w:hAnsi="Arial" w:cs="Arial"/>
                <w:color w:val="000000" w:themeColor="text1"/>
                <w:sz w:val="20"/>
                <w:szCs w:val="20"/>
                <w:lang w:val="en-US"/>
              </w:rPr>
              <w:t xml:space="preserve">Draft Technical Report </w:t>
            </w:r>
            <w:proofErr w:type="gramStart"/>
            <w:r w:rsidRPr="006B1576">
              <w:rPr>
                <w:rFonts w:ascii="Arial" w:hAnsi="Arial" w:cs="Arial"/>
                <w:color w:val="000000" w:themeColor="text1"/>
                <w:sz w:val="20"/>
                <w:szCs w:val="20"/>
                <w:lang w:val="en-US"/>
              </w:rPr>
              <w:t>of</w:t>
            </w:r>
            <w:proofErr w:type="gramEnd"/>
            <w:r w:rsidRPr="006B1576">
              <w:rPr>
                <w:rFonts w:ascii="Arial" w:hAnsi="Arial" w:cs="Arial"/>
                <w:color w:val="000000" w:themeColor="text1"/>
                <w:sz w:val="20"/>
                <w:szCs w:val="20"/>
                <w:lang w:val="en-US"/>
              </w:rPr>
              <w:t xml:space="preserve"> the Tsunami Preparedness Capacity Assessment in the Pacific Ocean</w:t>
            </w:r>
          </w:p>
        </w:tc>
      </w:tr>
      <w:tr w:rsidR="00B14C29" w:rsidRPr="00385300" w14:paraId="0676C5EA" w14:textId="77777777" w:rsidTr="0049325B">
        <w:trPr>
          <w:trHeight w:val="585"/>
        </w:trPr>
        <w:tc>
          <w:tcPr>
            <w:tcW w:w="1273" w:type="dxa"/>
            <w:shd w:val="clear" w:color="auto" w:fill="F7CAAC" w:themeFill="accent2" w:themeFillTint="66"/>
            <w:tcMar>
              <w:top w:w="57" w:type="dxa"/>
              <w:bottom w:w="57" w:type="dxa"/>
            </w:tcMar>
          </w:tcPr>
          <w:p w14:paraId="2CFB0B64" w14:textId="6BBA8D82" w:rsidR="00B14C29" w:rsidRPr="006B1576" w:rsidRDefault="00B14C29" w:rsidP="00B14C29">
            <w:pPr>
              <w:rPr>
                <w:rFonts w:ascii="Arial" w:hAnsi="Arial" w:cs="Arial"/>
                <w:i/>
                <w:iCs/>
                <w:color w:val="000000" w:themeColor="text1"/>
                <w:sz w:val="20"/>
                <w:szCs w:val="20"/>
                <w:u w:val="single"/>
                <w:lang w:val="en-US"/>
              </w:rPr>
            </w:pPr>
          </w:p>
        </w:tc>
        <w:tc>
          <w:tcPr>
            <w:tcW w:w="2128" w:type="dxa"/>
            <w:shd w:val="clear" w:color="auto" w:fill="auto"/>
            <w:tcMar>
              <w:top w:w="57" w:type="dxa"/>
              <w:bottom w:w="57" w:type="dxa"/>
            </w:tcMar>
          </w:tcPr>
          <w:p w14:paraId="4AAD6498" w14:textId="0C3C58DC" w:rsidR="00B14C29" w:rsidRPr="00385300" w:rsidRDefault="00B14C29" w:rsidP="00B14C29">
            <w:pPr>
              <w:rPr>
                <w:rFonts w:ascii="Arial" w:eastAsia="Arial" w:hAnsi="Arial" w:cs="Arial"/>
                <w:sz w:val="20"/>
                <w:szCs w:val="20"/>
                <w:lang w:val="es-ES_tradnl"/>
              </w:rPr>
            </w:pPr>
            <w:r w:rsidRPr="00385300">
              <w:rPr>
                <w:rFonts w:ascii="Arial" w:hAnsi="Arial" w:cs="Arial"/>
                <w:color w:val="000000"/>
                <w:sz w:val="20"/>
                <w:szCs w:val="20"/>
                <w:lang w:val="es-ES_tradnl"/>
              </w:rPr>
              <w:t xml:space="preserve">Colección Técnica de la COI, 193 </w:t>
            </w:r>
          </w:p>
        </w:tc>
        <w:tc>
          <w:tcPr>
            <w:tcW w:w="5671" w:type="dxa"/>
            <w:shd w:val="clear" w:color="auto" w:fill="auto"/>
            <w:tcMar>
              <w:top w:w="57" w:type="dxa"/>
              <w:bottom w:w="57" w:type="dxa"/>
            </w:tcMar>
          </w:tcPr>
          <w:p w14:paraId="37F2EAE9" w14:textId="17DD2F21" w:rsidR="00B14C29" w:rsidRPr="006B1576" w:rsidRDefault="00B14C29" w:rsidP="00B14C29">
            <w:pPr>
              <w:rPr>
                <w:rFonts w:ascii="Arial" w:eastAsia="Arial" w:hAnsi="Arial" w:cs="Arial"/>
                <w:sz w:val="20"/>
                <w:szCs w:val="20"/>
                <w:lang w:val="en-US"/>
              </w:rPr>
            </w:pPr>
            <w:r w:rsidRPr="006B1576">
              <w:rPr>
                <w:rFonts w:ascii="Arial" w:eastAsia="Arial" w:hAnsi="Arial" w:cs="Arial"/>
                <w:color w:val="000000" w:themeColor="text1"/>
                <w:sz w:val="20"/>
                <w:szCs w:val="20"/>
                <w:lang w:val="en-US"/>
              </w:rPr>
              <w:t>Capacity Assessment of Tsunami Preparedness in the Indian Ocean: Status Report 2024</w:t>
            </w:r>
          </w:p>
        </w:tc>
      </w:tr>
      <w:tr w:rsidR="00B14C29" w:rsidRPr="00385300" w14:paraId="08469BCB" w14:textId="77777777" w:rsidTr="0049325B">
        <w:trPr>
          <w:trHeight w:val="300"/>
        </w:trPr>
        <w:tc>
          <w:tcPr>
            <w:tcW w:w="1273" w:type="dxa"/>
            <w:shd w:val="clear" w:color="auto" w:fill="D9E2F3" w:themeFill="accent1" w:themeFillTint="33"/>
            <w:tcMar>
              <w:top w:w="57" w:type="dxa"/>
              <w:bottom w:w="57" w:type="dxa"/>
            </w:tcMar>
          </w:tcPr>
          <w:p w14:paraId="78E40A0E" w14:textId="7FFF47D5" w:rsidR="00B14C29" w:rsidRPr="00385300" w:rsidRDefault="00B14C29" w:rsidP="00B14C29">
            <w:pPr>
              <w:rPr>
                <w:rFonts w:ascii="Arial" w:hAnsi="Arial" w:cs="Arial"/>
                <w:i/>
                <w:iCs/>
                <w:color w:val="000000" w:themeColor="text1"/>
                <w:sz w:val="20"/>
                <w:szCs w:val="20"/>
                <w:u w:val="single"/>
                <w:lang w:val="es-ES_tradnl"/>
              </w:rPr>
            </w:pPr>
            <w:r w:rsidRPr="00385300">
              <w:rPr>
                <w:rFonts w:ascii="Arial" w:hAnsi="Arial" w:cs="Arial"/>
                <w:i/>
                <w:iCs/>
                <w:color w:val="000000" w:themeColor="text1"/>
                <w:sz w:val="20"/>
                <w:szCs w:val="20"/>
                <w:u w:val="single"/>
                <w:lang w:val="es-ES_tradnl"/>
              </w:rPr>
              <w:t>Referencia</w:t>
            </w:r>
          </w:p>
        </w:tc>
        <w:tc>
          <w:tcPr>
            <w:tcW w:w="2128" w:type="dxa"/>
            <w:shd w:val="clear" w:color="auto" w:fill="auto"/>
            <w:tcMar>
              <w:top w:w="57" w:type="dxa"/>
              <w:bottom w:w="57" w:type="dxa"/>
            </w:tcMar>
          </w:tcPr>
          <w:p w14:paraId="0229988A" w14:textId="77777777" w:rsidR="00B14C29" w:rsidRPr="00385300" w:rsidRDefault="00B14C29" w:rsidP="00B14C29">
            <w:pPr>
              <w:rPr>
                <w:rFonts w:ascii="Arial" w:eastAsia="Arial" w:hAnsi="Arial" w:cs="Arial"/>
                <w:color w:val="000000" w:themeColor="text1"/>
                <w:sz w:val="20"/>
                <w:szCs w:val="20"/>
                <w:lang w:val="es-ES_tradnl"/>
              </w:rPr>
            </w:pPr>
            <w:r w:rsidRPr="00385300">
              <w:rPr>
                <w:rFonts w:ascii="Arial" w:hAnsi="Arial" w:cs="Arial"/>
                <w:color w:val="000000"/>
                <w:sz w:val="20"/>
                <w:szCs w:val="20"/>
                <w:lang w:val="es-ES_tradnl"/>
              </w:rPr>
              <w:t>Colección Técnica de la COI, 187</w:t>
            </w:r>
          </w:p>
          <w:p w14:paraId="0289C29D" w14:textId="4BC2EE7B" w:rsidR="00B14C29" w:rsidRPr="00385300" w:rsidRDefault="00B14C29" w:rsidP="00B14C29">
            <w:pPr>
              <w:rPr>
                <w:rFonts w:ascii="Arial" w:eastAsia="Arial" w:hAnsi="Arial" w:cs="Arial"/>
                <w:color w:val="000000" w:themeColor="text1"/>
                <w:sz w:val="20"/>
                <w:szCs w:val="20"/>
                <w:lang w:val="es-ES_tradnl"/>
              </w:rPr>
            </w:pPr>
          </w:p>
        </w:tc>
        <w:tc>
          <w:tcPr>
            <w:tcW w:w="5671" w:type="dxa"/>
            <w:shd w:val="clear" w:color="auto" w:fill="auto"/>
            <w:tcMar>
              <w:top w:w="57" w:type="dxa"/>
              <w:bottom w:w="57" w:type="dxa"/>
            </w:tcMar>
          </w:tcPr>
          <w:p w14:paraId="4600D78B" w14:textId="4DCD0A94" w:rsidR="00B14C29" w:rsidRPr="006B1576" w:rsidRDefault="00B14C29" w:rsidP="00B14C29">
            <w:pPr>
              <w:rPr>
                <w:rFonts w:ascii="Arial" w:eastAsia="Arial" w:hAnsi="Arial" w:cs="Arial"/>
                <w:sz w:val="20"/>
                <w:szCs w:val="20"/>
                <w:lang w:val="en-US"/>
              </w:rPr>
            </w:pPr>
            <w:r w:rsidRPr="006B1576">
              <w:rPr>
                <w:rFonts w:ascii="Arial" w:eastAsia="Arial" w:hAnsi="Arial" w:cs="Arial"/>
                <w:color w:val="000000" w:themeColor="text1"/>
                <w:sz w:val="20"/>
                <w:szCs w:val="20"/>
                <w:lang w:val="en-US"/>
              </w:rPr>
              <w:t>EXERCISE CARIBE WAVE 2024 – A Caribbean and Adjacent Region Tsunami Warning Exercise, 21 March 2024</w:t>
            </w:r>
          </w:p>
        </w:tc>
      </w:tr>
      <w:tr w:rsidR="00B14C29" w:rsidRPr="00385300" w14:paraId="0A5C5CEB" w14:textId="77777777" w:rsidTr="0049325B">
        <w:trPr>
          <w:trHeight w:val="300"/>
        </w:trPr>
        <w:tc>
          <w:tcPr>
            <w:tcW w:w="1273" w:type="dxa"/>
            <w:shd w:val="clear" w:color="auto" w:fill="D9E2F3" w:themeFill="accent1" w:themeFillTint="33"/>
            <w:tcMar>
              <w:top w:w="57" w:type="dxa"/>
              <w:bottom w:w="57" w:type="dxa"/>
            </w:tcMar>
          </w:tcPr>
          <w:p w14:paraId="2E33D779" w14:textId="510CD27E" w:rsidR="00B14C29" w:rsidRPr="006B1576" w:rsidRDefault="00B14C29" w:rsidP="00B14C29">
            <w:pPr>
              <w:rPr>
                <w:rFonts w:ascii="Arial" w:hAnsi="Arial" w:cs="Arial"/>
                <w:i/>
                <w:iCs/>
                <w:color w:val="000000" w:themeColor="text1"/>
                <w:sz w:val="20"/>
                <w:szCs w:val="20"/>
                <w:u w:val="single"/>
                <w:lang w:val="en-US"/>
              </w:rPr>
            </w:pPr>
          </w:p>
        </w:tc>
        <w:tc>
          <w:tcPr>
            <w:tcW w:w="2128" w:type="dxa"/>
            <w:shd w:val="clear" w:color="auto" w:fill="auto"/>
            <w:tcMar>
              <w:top w:w="57" w:type="dxa"/>
              <w:bottom w:w="57" w:type="dxa"/>
            </w:tcMar>
          </w:tcPr>
          <w:p w14:paraId="504984E0" w14:textId="37602BD1" w:rsidR="00B14C29" w:rsidRPr="00385300" w:rsidRDefault="00B14C29" w:rsidP="00B14C29">
            <w:pPr>
              <w:rPr>
                <w:rFonts w:ascii="Arial" w:eastAsia="Arial" w:hAnsi="Arial" w:cs="Arial"/>
                <w:color w:val="000000" w:themeColor="text1"/>
                <w:sz w:val="20"/>
                <w:szCs w:val="20"/>
                <w:lang w:val="es-ES_tradnl"/>
              </w:rPr>
            </w:pPr>
            <w:r w:rsidRPr="00385300">
              <w:rPr>
                <w:rFonts w:ascii="Arial" w:hAnsi="Arial" w:cs="Arial"/>
                <w:color w:val="000000"/>
                <w:sz w:val="20"/>
                <w:szCs w:val="20"/>
                <w:lang w:val="es-ES_tradnl"/>
              </w:rPr>
              <w:t>Colección Técnica de la COI, 181</w:t>
            </w:r>
          </w:p>
        </w:tc>
        <w:tc>
          <w:tcPr>
            <w:tcW w:w="5671" w:type="dxa"/>
            <w:shd w:val="clear" w:color="auto" w:fill="auto"/>
            <w:tcMar>
              <w:top w:w="57" w:type="dxa"/>
              <w:bottom w:w="57" w:type="dxa"/>
            </w:tcMar>
          </w:tcPr>
          <w:p w14:paraId="48D3714D" w14:textId="28A000DA" w:rsidR="00B14C29" w:rsidRPr="006B1576" w:rsidRDefault="00B14C29" w:rsidP="00B14C29">
            <w:pPr>
              <w:rPr>
                <w:rFonts w:ascii="Arial" w:eastAsia="Arial" w:hAnsi="Arial" w:cs="Arial"/>
                <w:sz w:val="20"/>
                <w:szCs w:val="20"/>
                <w:lang w:val="en-US"/>
              </w:rPr>
            </w:pPr>
            <w:r w:rsidRPr="006B1576">
              <w:rPr>
                <w:rFonts w:ascii="Arial" w:eastAsia="Arial" w:hAnsi="Arial" w:cs="Arial"/>
                <w:color w:val="000000" w:themeColor="text1"/>
                <w:sz w:val="20"/>
                <w:szCs w:val="20"/>
                <w:lang w:val="en-US"/>
              </w:rPr>
              <w:t>INDIAN OCEAN WAVE 23. An Indian Ocean-wide Tsunami Warning and Communications Exercise, 4–25 October 2023</w:t>
            </w:r>
          </w:p>
        </w:tc>
      </w:tr>
      <w:tr w:rsidR="00B14C29" w:rsidRPr="00385300" w14:paraId="4E080029" w14:textId="77777777" w:rsidTr="0049325B">
        <w:trPr>
          <w:trHeight w:val="300"/>
        </w:trPr>
        <w:tc>
          <w:tcPr>
            <w:tcW w:w="1273" w:type="dxa"/>
            <w:shd w:val="clear" w:color="auto" w:fill="D9E2F3" w:themeFill="accent1" w:themeFillTint="33"/>
            <w:tcMar>
              <w:top w:w="57" w:type="dxa"/>
              <w:bottom w:w="57" w:type="dxa"/>
            </w:tcMar>
          </w:tcPr>
          <w:p w14:paraId="742075EE" w14:textId="3C8EE5A5" w:rsidR="00B14C29" w:rsidRPr="006B1576" w:rsidRDefault="00B14C29" w:rsidP="00B14C29">
            <w:pPr>
              <w:rPr>
                <w:rFonts w:ascii="Arial" w:hAnsi="Arial" w:cs="Arial"/>
                <w:i/>
                <w:iCs/>
                <w:color w:val="000000" w:themeColor="text1"/>
                <w:sz w:val="20"/>
                <w:szCs w:val="20"/>
                <w:u w:val="single"/>
                <w:lang w:val="en-US"/>
              </w:rPr>
            </w:pPr>
          </w:p>
        </w:tc>
        <w:tc>
          <w:tcPr>
            <w:tcW w:w="2128" w:type="dxa"/>
            <w:shd w:val="clear" w:color="auto" w:fill="auto"/>
            <w:tcMar>
              <w:top w:w="57" w:type="dxa"/>
              <w:bottom w:w="57" w:type="dxa"/>
            </w:tcMar>
          </w:tcPr>
          <w:p w14:paraId="0C9AB856" w14:textId="17293AC4" w:rsidR="00B14C29" w:rsidRPr="00385300" w:rsidRDefault="00B14C29" w:rsidP="00B14C29">
            <w:pPr>
              <w:rPr>
                <w:rFonts w:ascii="Arial" w:eastAsia="Arial" w:hAnsi="Arial" w:cs="Arial"/>
                <w:color w:val="000000" w:themeColor="text1"/>
                <w:sz w:val="20"/>
                <w:szCs w:val="20"/>
                <w:lang w:val="es-ES_tradnl"/>
              </w:rPr>
            </w:pPr>
            <w:r w:rsidRPr="00385300">
              <w:rPr>
                <w:rFonts w:ascii="Arial" w:hAnsi="Arial" w:cs="Arial"/>
                <w:color w:val="000000"/>
                <w:sz w:val="20"/>
                <w:szCs w:val="20"/>
                <w:lang w:val="es-ES_tradnl"/>
              </w:rPr>
              <w:t>Colección Técnica de la COI, 191</w:t>
            </w:r>
          </w:p>
        </w:tc>
        <w:tc>
          <w:tcPr>
            <w:tcW w:w="5671" w:type="dxa"/>
            <w:shd w:val="clear" w:color="auto" w:fill="auto"/>
            <w:tcMar>
              <w:top w:w="57" w:type="dxa"/>
              <w:bottom w:w="57" w:type="dxa"/>
            </w:tcMar>
          </w:tcPr>
          <w:p w14:paraId="46A8BCEE" w14:textId="455F6246" w:rsidR="00B14C29" w:rsidRPr="006B1576" w:rsidRDefault="00B14C29" w:rsidP="00B14C29">
            <w:pPr>
              <w:rPr>
                <w:rFonts w:ascii="Arial" w:eastAsia="Arial" w:hAnsi="Arial" w:cs="Arial"/>
                <w:sz w:val="20"/>
                <w:szCs w:val="20"/>
                <w:lang w:val="en-US"/>
              </w:rPr>
            </w:pPr>
            <w:r w:rsidRPr="006B1576">
              <w:rPr>
                <w:rFonts w:ascii="Arial" w:eastAsia="Arial" w:hAnsi="Arial" w:cs="Arial"/>
                <w:color w:val="000000" w:themeColor="text1"/>
                <w:sz w:val="20"/>
                <w:szCs w:val="20"/>
                <w:lang w:val="en-US"/>
              </w:rPr>
              <w:t>EXERCISE PACIFIC WAVE 2024: A Pacific-wide Tsunami Warning and Communications Exercise, September–November 2024</w:t>
            </w:r>
          </w:p>
        </w:tc>
      </w:tr>
      <w:tr w:rsidR="00B14C29" w:rsidRPr="00385300" w14:paraId="5D801A53" w14:textId="77777777" w:rsidTr="0049325B">
        <w:trPr>
          <w:trHeight w:val="300"/>
        </w:trPr>
        <w:tc>
          <w:tcPr>
            <w:tcW w:w="1273" w:type="dxa"/>
            <w:shd w:val="clear" w:color="auto" w:fill="D9E2F3" w:themeFill="accent1" w:themeFillTint="33"/>
            <w:tcMar>
              <w:top w:w="57" w:type="dxa"/>
              <w:bottom w:w="57" w:type="dxa"/>
            </w:tcMar>
          </w:tcPr>
          <w:p w14:paraId="012FE370" w14:textId="793C284B" w:rsidR="00B14C29" w:rsidRPr="006B1576" w:rsidRDefault="00B14C29" w:rsidP="00B14C29">
            <w:pPr>
              <w:rPr>
                <w:rFonts w:ascii="Arial" w:hAnsi="Arial" w:cs="Arial"/>
                <w:i/>
                <w:iCs/>
                <w:color w:val="000000" w:themeColor="text1"/>
                <w:sz w:val="20"/>
                <w:szCs w:val="20"/>
                <w:u w:val="single"/>
                <w:lang w:val="en-US"/>
              </w:rPr>
            </w:pPr>
          </w:p>
        </w:tc>
        <w:tc>
          <w:tcPr>
            <w:tcW w:w="2128" w:type="dxa"/>
            <w:shd w:val="clear" w:color="auto" w:fill="auto"/>
            <w:tcMar>
              <w:top w:w="57" w:type="dxa"/>
              <w:bottom w:w="57" w:type="dxa"/>
            </w:tcMar>
          </w:tcPr>
          <w:p w14:paraId="4DEB3B64" w14:textId="206B14EF" w:rsidR="00B14C29" w:rsidRPr="00385300" w:rsidRDefault="00B14C29" w:rsidP="00B14C29">
            <w:pPr>
              <w:rPr>
                <w:rFonts w:ascii="Arial" w:eastAsia="Arial" w:hAnsi="Arial" w:cs="Arial"/>
                <w:color w:val="000000" w:themeColor="text1"/>
                <w:sz w:val="20"/>
                <w:szCs w:val="20"/>
                <w:lang w:val="es-ES_tradnl"/>
              </w:rPr>
            </w:pPr>
            <w:r w:rsidRPr="00385300">
              <w:rPr>
                <w:rFonts w:ascii="Arial" w:hAnsi="Arial" w:cs="Arial"/>
                <w:color w:val="000000"/>
                <w:sz w:val="20"/>
                <w:szCs w:val="20"/>
                <w:lang w:val="es-ES_tradnl"/>
              </w:rPr>
              <w:t>Informes de reuniones de trabajo de la COI, 315</w:t>
            </w:r>
          </w:p>
        </w:tc>
        <w:tc>
          <w:tcPr>
            <w:tcW w:w="5671" w:type="dxa"/>
            <w:shd w:val="clear" w:color="auto" w:fill="auto"/>
            <w:tcMar>
              <w:top w:w="57" w:type="dxa"/>
              <w:bottom w:w="57" w:type="dxa"/>
            </w:tcMar>
          </w:tcPr>
          <w:p w14:paraId="22E1FFC6" w14:textId="3B974962" w:rsidR="00B14C29" w:rsidRPr="006B1576" w:rsidRDefault="00B14C29" w:rsidP="00B14C29">
            <w:pPr>
              <w:rPr>
                <w:rFonts w:ascii="Arial" w:eastAsia="Arial" w:hAnsi="Arial" w:cs="Arial"/>
                <w:sz w:val="20"/>
                <w:szCs w:val="20"/>
                <w:lang w:val="en-US"/>
              </w:rPr>
            </w:pPr>
            <w:r w:rsidRPr="006B1576">
              <w:rPr>
                <w:rFonts w:ascii="Arial" w:eastAsia="Arial" w:hAnsi="Arial" w:cs="Arial"/>
                <w:color w:val="000000" w:themeColor="text1"/>
                <w:sz w:val="20"/>
                <w:szCs w:val="20"/>
                <w:lang w:val="en-US"/>
              </w:rPr>
              <w:t xml:space="preserve">Report of the Expert Meeting on Tsunami sources, hazards, risk and uncertainties associated with </w:t>
            </w:r>
            <w:proofErr w:type="gramStart"/>
            <w:r w:rsidRPr="006B1576">
              <w:rPr>
                <w:rFonts w:ascii="Arial" w:eastAsia="Arial" w:hAnsi="Arial" w:cs="Arial"/>
                <w:color w:val="000000" w:themeColor="text1"/>
                <w:sz w:val="20"/>
                <w:szCs w:val="20"/>
                <w:lang w:val="en-US"/>
              </w:rPr>
              <w:t>the Vanuatu</w:t>
            </w:r>
            <w:proofErr w:type="gramEnd"/>
            <w:r w:rsidRPr="006B1576">
              <w:rPr>
                <w:rFonts w:ascii="Arial" w:eastAsia="Arial" w:hAnsi="Arial" w:cs="Arial"/>
                <w:color w:val="000000" w:themeColor="text1"/>
                <w:sz w:val="20"/>
                <w:szCs w:val="20"/>
                <w:lang w:val="en-US"/>
              </w:rPr>
              <w:t>, Solomon and New Britain Subduction Zones, Port Vila, Vanuatu, 14–17 May 2024</w:t>
            </w:r>
          </w:p>
        </w:tc>
      </w:tr>
      <w:tr w:rsidR="00B14C29" w:rsidRPr="00385300" w14:paraId="764430F4" w14:textId="77777777" w:rsidTr="0049325B">
        <w:trPr>
          <w:trHeight w:val="300"/>
        </w:trPr>
        <w:tc>
          <w:tcPr>
            <w:tcW w:w="1273" w:type="dxa"/>
            <w:shd w:val="clear" w:color="auto" w:fill="D9E2F3" w:themeFill="accent1" w:themeFillTint="33"/>
            <w:tcMar>
              <w:top w:w="57" w:type="dxa"/>
              <w:bottom w:w="57" w:type="dxa"/>
            </w:tcMar>
          </w:tcPr>
          <w:p w14:paraId="5A054D84" w14:textId="1B8AF2BC" w:rsidR="00B14C29" w:rsidRPr="006B1576" w:rsidRDefault="00B14C29" w:rsidP="00B14C29">
            <w:pPr>
              <w:rPr>
                <w:rFonts w:ascii="Arial" w:hAnsi="Arial" w:cs="Arial"/>
                <w:i/>
                <w:iCs/>
                <w:color w:val="000000" w:themeColor="text1"/>
                <w:sz w:val="20"/>
                <w:szCs w:val="20"/>
                <w:u w:val="single"/>
                <w:lang w:val="en-US"/>
              </w:rPr>
            </w:pPr>
          </w:p>
        </w:tc>
        <w:tc>
          <w:tcPr>
            <w:tcW w:w="2128" w:type="dxa"/>
            <w:shd w:val="clear" w:color="auto" w:fill="auto"/>
            <w:tcMar>
              <w:top w:w="57" w:type="dxa"/>
              <w:bottom w:w="57" w:type="dxa"/>
            </w:tcMar>
          </w:tcPr>
          <w:p w14:paraId="47DBB64A" w14:textId="1DDEFB5F" w:rsidR="00B14C29" w:rsidRPr="00385300" w:rsidRDefault="00B14C29" w:rsidP="00B14C29">
            <w:pPr>
              <w:rPr>
                <w:rFonts w:ascii="Arial" w:eastAsia="Arial" w:hAnsi="Arial" w:cs="Arial"/>
                <w:color w:val="000000" w:themeColor="text1"/>
                <w:sz w:val="20"/>
                <w:szCs w:val="20"/>
                <w:lang w:val="es-ES_tradnl"/>
              </w:rPr>
            </w:pPr>
            <w:r w:rsidRPr="00385300">
              <w:rPr>
                <w:rFonts w:ascii="Arial" w:hAnsi="Arial" w:cs="Arial"/>
                <w:color w:val="000000"/>
                <w:sz w:val="20"/>
                <w:szCs w:val="20"/>
                <w:lang w:val="es-ES_tradnl"/>
              </w:rPr>
              <w:t>Colección Técnica de la COI, 184</w:t>
            </w:r>
          </w:p>
        </w:tc>
        <w:tc>
          <w:tcPr>
            <w:tcW w:w="5671" w:type="dxa"/>
            <w:shd w:val="clear" w:color="auto" w:fill="auto"/>
            <w:tcMar>
              <w:top w:w="57" w:type="dxa"/>
              <w:bottom w:w="57" w:type="dxa"/>
            </w:tcMar>
          </w:tcPr>
          <w:p w14:paraId="5F2F8EE6" w14:textId="669432D4" w:rsidR="00B14C29" w:rsidRPr="006B1576" w:rsidRDefault="00B14C29" w:rsidP="00B14C29">
            <w:pPr>
              <w:rPr>
                <w:rFonts w:ascii="Arial" w:eastAsia="Arial" w:hAnsi="Arial" w:cs="Arial"/>
                <w:sz w:val="20"/>
                <w:szCs w:val="20"/>
                <w:highlight w:val="yellow"/>
                <w:lang w:val="en-US"/>
              </w:rPr>
            </w:pPr>
            <w:r w:rsidRPr="006B1576">
              <w:rPr>
                <w:rFonts w:ascii="Arial" w:eastAsia="Arial" w:hAnsi="Arial" w:cs="Arial"/>
                <w:sz w:val="20"/>
                <w:szCs w:val="20"/>
                <w:lang w:val="en-US"/>
              </w:rPr>
              <w:t xml:space="preserve">EXERCISE </w:t>
            </w:r>
            <w:proofErr w:type="spellStart"/>
            <w:r w:rsidRPr="006B1576">
              <w:rPr>
                <w:rFonts w:ascii="Arial" w:eastAsia="Arial" w:hAnsi="Arial" w:cs="Arial"/>
                <w:sz w:val="20"/>
                <w:szCs w:val="20"/>
                <w:lang w:val="en-US"/>
              </w:rPr>
              <w:t>NEAMWave</w:t>
            </w:r>
            <w:proofErr w:type="spellEnd"/>
            <w:r w:rsidRPr="006B1576">
              <w:rPr>
                <w:rFonts w:ascii="Arial" w:eastAsia="Arial" w:hAnsi="Arial" w:cs="Arial"/>
                <w:sz w:val="20"/>
                <w:szCs w:val="20"/>
                <w:lang w:val="en-US"/>
              </w:rPr>
              <w:t xml:space="preserve"> 23. A Tsunami Warning and Communication Exercise for the North-eastern Atlantic, the Mediterranean, and Connected Seas Region, 6–7 November 2023</w:t>
            </w:r>
          </w:p>
        </w:tc>
      </w:tr>
      <w:tr w:rsidR="00B14C29" w:rsidRPr="00385300" w14:paraId="4E642726" w14:textId="77777777" w:rsidTr="0049325B">
        <w:trPr>
          <w:trHeight w:val="300"/>
        </w:trPr>
        <w:tc>
          <w:tcPr>
            <w:tcW w:w="1273" w:type="dxa"/>
            <w:shd w:val="clear" w:color="auto" w:fill="D9E2F3" w:themeFill="accent1" w:themeFillTint="33"/>
            <w:tcMar>
              <w:top w:w="57" w:type="dxa"/>
              <w:bottom w:w="57" w:type="dxa"/>
            </w:tcMar>
          </w:tcPr>
          <w:p w14:paraId="44CA44ED" w14:textId="27D1E65B" w:rsidR="00B14C29" w:rsidRPr="006B1576" w:rsidRDefault="00B14C29" w:rsidP="00B14C29">
            <w:pPr>
              <w:rPr>
                <w:rFonts w:ascii="Arial" w:hAnsi="Arial" w:cs="Arial"/>
                <w:i/>
                <w:iCs/>
                <w:color w:val="000000" w:themeColor="text1"/>
                <w:sz w:val="20"/>
                <w:szCs w:val="20"/>
                <w:u w:val="single"/>
                <w:lang w:val="en-US"/>
              </w:rPr>
            </w:pPr>
          </w:p>
        </w:tc>
        <w:tc>
          <w:tcPr>
            <w:tcW w:w="2128" w:type="dxa"/>
            <w:shd w:val="clear" w:color="auto" w:fill="auto"/>
            <w:tcMar>
              <w:top w:w="57" w:type="dxa"/>
              <w:bottom w:w="57" w:type="dxa"/>
            </w:tcMar>
          </w:tcPr>
          <w:p w14:paraId="5D33A02F" w14:textId="4C7E5A15" w:rsidR="00B14C29" w:rsidRPr="00385300" w:rsidRDefault="00B14C29" w:rsidP="00B14C29">
            <w:pPr>
              <w:rPr>
                <w:rFonts w:ascii="Arial" w:eastAsia="Arial" w:hAnsi="Arial" w:cs="Arial"/>
                <w:sz w:val="20"/>
                <w:szCs w:val="20"/>
                <w:lang w:val="es-ES_tradnl"/>
              </w:rPr>
            </w:pPr>
            <w:r w:rsidRPr="00385300">
              <w:rPr>
                <w:rFonts w:ascii="Arial" w:hAnsi="Arial" w:cs="Arial"/>
                <w:color w:val="000000"/>
                <w:sz w:val="20"/>
                <w:szCs w:val="20"/>
                <w:lang w:val="es-ES_tradnl"/>
              </w:rPr>
              <w:t>Colección Técnica de la COI, 192</w:t>
            </w:r>
          </w:p>
        </w:tc>
        <w:tc>
          <w:tcPr>
            <w:tcW w:w="5671" w:type="dxa"/>
            <w:shd w:val="clear" w:color="auto" w:fill="auto"/>
            <w:tcMar>
              <w:top w:w="57" w:type="dxa"/>
              <w:bottom w:w="57" w:type="dxa"/>
            </w:tcMar>
          </w:tcPr>
          <w:p w14:paraId="4DFB5AAD" w14:textId="36490ABA" w:rsidR="00B14C29" w:rsidRPr="006B1576" w:rsidRDefault="00B14C29" w:rsidP="00B14C29">
            <w:pPr>
              <w:rPr>
                <w:rFonts w:ascii="Arial" w:eastAsia="Arial" w:hAnsi="Arial" w:cs="Arial"/>
                <w:sz w:val="20"/>
                <w:szCs w:val="20"/>
                <w:lang w:val="en-US"/>
              </w:rPr>
            </w:pPr>
            <w:r w:rsidRPr="006B1576">
              <w:rPr>
                <w:rFonts w:ascii="Arial" w:eastAsia="Arial" w:hAnsi="Arial" w:cs="Arial"/>
                <w:color w:val="000000" w:themeColor="text1"/>
                <w:sz w:val="20"/>
                <w:szCs w:val="20"/>
                <w:lang w:val="en-US"/>
              </w:rPr>
              <w:t>Community perceptions of coastal Multi-hazards Risks in the North-Eastern Atlantic, Mediterranean and Connected Seas (NEAM) Region</w:t>
            </w:r>
          </w:p>
        </w:tc>
      </w:tr>
    </w:tbl>
    <w:p w14:paraId="52593CA2" w14:textId="022DE3D3" w:rsidR="00903670" w:rsidRPr="00BE37F1" w:rsidRDefault="00903670" w:rsidP="00AA7AE8">
      <w:pPr>
        <w:pStyle w:val="ListParagraph1"/>
        <w:widowControl/>
        <w:numPr>
          <w:ilvl w:val="0"/>
          <w:numId w:val="24"/>
        </w:numPr>
        <w:tabs>
          <w:tab w:val="left" w:pos="567"/>
        </w:tabs>
        <w:spacing w:before="240" w:after="240"/>
        <w:ind w:left="0" w:firstLine="0"/>
        <w:contextualSpacing w:val="0"/>
        <w:rPr>
          <w:rFonts w:asciiTheme="minorBidi" w:hAnsiTheme="minorBidi" w:cstheme="minorBidi"/>
          <w:sz w:val="22"/>
          <w:szCs w:val="22"/>
          <w:lang w:val="es-ES_tradnl" w:eastAsia="zh-CN"/>
        </w:rPr>
      </w:pPr>
      <w:bookmarkStart w:id="180" w:name="_Toc68180561"/>
      <w:bookmarkStart w:id="181" w:name="_Toc134002376"/>
      <w:r w:rsidRPr="00BE37F1">
        <w:rPr>
          <w:rFonts w:asciiTheme="minorBidi" w:eastAsia="DengXian" w:hAnsiTheme="minorBidi" w:cstheme="minorBidi"/>
          <w:sz w:val="22"/>
          <w:szCs w:val="22"/>
          <w:lang w:val="es-ES_tradnl" w:eastAsia="zh-CN"/>
        </w:rPr>
        <w:t xml:space="preserve">El Sr. Gérard </w:t>
      </w:r>
      <w:proofErr w:type="spellStart"/>
      <w:r w:rsidRPr="00BE37F1">
        <w:rPr>
          <w:rFonts w:asciiTheme="minorBidi" w:eastAsia="DengXian" w:hAnsiTheme="minorBidi" w:cstheme="minorBidi"/>
          <w:sz w:val="22"/>
          <w:szCs w:val="22"/>
          <w:lang w:val="es-ES_tradnl" w:eastAsia="zh-CN"/>
        </w:rPr>
        <w:t>Metayer</w:t>
      </w:r>
      <w:proofErr w:type="spellEnd"/>
      <w:r w:rsidRPr="00BE37F1">
        <w:rPr>
          <w:rFonts w:asciiTheme="minorBidi" w:eastAsia="DengXian" w:hAnsiTheme="minorBidi" w:cstheme="minorBidi"/>
          <w:sz w:val="22"/>
          <w:szCs w:val="22"/>
          <w:lang w:val="es-ES_tradnl" w:eastAsia="zh-CN"/>
        </w:rPr>
        <w:t xml:space="preserve">, Presidente del Grupo Intergubernamental de Coordinación del Sistema de Alerta contra los Tsunamis y otras Amenazas Costeras en el Caribe y Regiones Adyacentes (ICG/CARIBE-EWS), presentó el informe de la 18ª reunión del Grupo (ICG/CARIBE-EWS-XVIII), que se celebró en línea del 5 al 7 y el 9 de mayo de 2025. </w:t>
      </w:r>
      <w:r w:rsidR="00E73296" w:rsidRPr="00BE37F1">
        <w:rPr>
          <w:rFonts w:asciiTheme="minorBidi" w:eastAsia="DengXian" w:hAnsiTheme="minorBidi" w:cstheme="minorBidi"/>
          <w:sz w:val="22"/>
          <w:szCs w:val="22"/>
          <w:lang w:val="es-ES_tradnl" w:eastAsia="zh-CN"/>
        </w:rPr>
        <w:lastRenderedPageBreak/>
        <w:t>El</w:t>
      </w:r>
      <w:r w:rsidR="00E73296">
        <w:rPr>
          <w:rFonts w:asciiTheme="minorBidi" w:eastAsia="DengXian" w:hAnsiTheme="minorBidi" w:cstheme="minorBidi"/>
          <w:sz w:val="22"/>
          <w:szCs w:val="22"/>
          <w:lang w:val="es-ES_tradnl" w:eastAsia="zh-CN"/>
        </w:rPr>
        <w:t> </w:t>
      </w:r>
      <w:r w:rsidRPr="00BE37F1">
        <w:rPr>
          <w:rFonts w:asciiTheme="minorBidi" w:eastAsia="DengXian" w:hAnsiTheme="minorBidi" w:cstheme="minorBidi"/>
          <w:sz w:val="22"/>
          <w:szCs w:val="22"/>
          <w:lang w:val="es-ES_tradnl" w:eastAsia="zh-CN"/>
        </w:rPr>
        <w:t>Presidente destacó los resultados de los simulacros de tsunami CARIBE WAVE 2025, en los que participaron en total alrededor de 500 000 personas el 20 de marzo de 2025.</w:t>
      </w:r>
    </w:p>
    <w:p w14:paraId="4477E2F3"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Theme="minorBidi" w:eastAsia="Arial" w:hAnsiTheme="minorBidi" w:cstheme="minorBidi"/>
          <w:sz w:val="22"/>
          <w:szCs w:val="22"/>
          <w:lang w:val="es-ES_tradnl" w:eastAsia="zh-CN"/>
        </w:rPr>
      </w:pPr>
      <w:r w:rsidRPr="00BE37F1">
        <w:rPr>
          <w:rFonts w:asciiTheme="minorBidi" w:eastAsia="DengXian" w:hAnsiTheme="minorBidi" w:cstheme="minorBidi"/>
          <w:sz w:val="22"/>
          <w:szCs w:val="22"/>
          <w:lang w:val="es-ES_tradnl" w:eastAsia="zh-CN"/>
        </w:rPr>
        <w:t>En la reunión, el Grupo Intergubernamental apreció el compromiso del Servicio Meteorológico Nacional de los Estados Unidos de América, a través de sus centros de alerta contra los tsunamis y el Centro Internacional de Información sobre los Tsunamis, de seguir prestando servicios sobre tsunamis oportunos y eficaces con objeto de proteger la vida, los medios de subsistencia y la prosperidad económica en los Estados Unidos de América y en las regiones del Pacífico y el Caribe y sus zonas adyacentes.</w:t>
      </w:r>
    </w:p>
    <w:p w14:paraId="464A64C9"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eastAsia="zh-CN"/>
        </w:rPr>
      </w:pPr>
      <w:r w:rsidRPr="00BE37F1">
        <w:rPr>
          <w:rFonts w:asciiTheme="minorBidi" w:eastAsia="DengXian" w:hAnsiTheme="minorBidi" w:cstheme="minorBidi"/>
          <w:sz w:val="22"/>
          <w:szCs w:val="22"/>
          <w:lang w:val="es-ES_tradnl" w:eastAsia="zh-CN"/>
        </w:rPr>
        <w:t xml:space="preserve">En el ámbito del ICG/CARIBE-EWS, un total de 23 comunidades de 14 Estados Miembros (de los cuales 10 son PEID) han sido acreditadas por el Programa de Reconocimiento Tsunami Ready de la UNESCO/COI. En 2024, obtuvieron el reconocimiento de Tsunami Ready las comunidades de </w:t>
      </w:r>
      <w:hyperlink r:id="rId39" w:history="1">
        <w:r w:rsidRPr="00BE37F1">
          <w:rPr>
            <w:rFonts w:asciiTheme="minorBidi" w:eastAsia="DengXian" w:hAnsiTheme="minorBidi" w:cstheme="minorBidi"/>
            <w:color w:val="0000FF"/>
            <w:sz w:val="22"/>
            <w:szCs w:val="22"/>
            <w:u w:val="single"/>
            <w:lang w:val="es-ES_tradnl" w:eastAsia="zh-CN"/>
          </w:rPr>
          <w:t>Saint James Central</w:t>
        </w:r>
      </w:hyperlink>
      <w:r w:rsidRPr="00BE37F1">
        <w:rPr>
          <w:rFonts w:asciiTheme="minorBidi" w:eastAsia="DengXian" w:hAnsiTheme="minorBidi" w:cstheme="minorBidi"/>
          <w:sz w:val="22"/>
          <w:szCs w:val="22"/>
          <w:lang w:val="es-ES_tradnl" w:eastAsia="zh-CN"/>
        </w:rPr>
        <w:t xml:space="preserve"> (Barbados), </w:t>
      </w:r>
      <w:hyperlink r:id="rId40" w:history="1">
        <w:r w:rsidRPr="00BE37F1">
          <w:rPr>
            <w:rFonts w:asciiTheme="minorBidi" w:eastAsia="DengXian" w:hAnsiTheme="minorBidi" w:cstheme="minorBidi"/>
            <w:color w:val="0000FF"/>
            <w:sz w:val="22"/>
            <w:szCs w:val="22"/>
            <w:u w:val="single"/>
            <w:lang w:val="es-ES_tradnl" w:eastAsia="zh-CN"/>
          </w:rPr>
          <w:t>Cahuita</w:t>
        </w:r>
      </w:hyperlink>
      <w:r w:rsidRPr="00BE37F1">
        <w:rPr>
          <w:rFonts w:asciiTheme="minorBidi" w:eastAsia="DengXian" w:hAnsiTheme="minorBidi" w:cstheme="minorBidi"/>
          <w:sz w:val="22"/>
          <w:szCs w:val="22"/>
          <w:lang w:val="es-ES_tradnl" w:eastAsia="zh-CN"/>
        </w:rPr>
        <w:t xml:space="preserve"> (Costa Rica), </w:t>
      </w:r>
      <w:hyperlink r:id="rId41" w:history="1">
        <w:r w:rsidRPr="00BE37F1">
          <w:rPr>
            <w:rFonts w:asciiTheme="minorBidi" w:eastAsia="DengXian" w:hAnsiTheme="minorBidi" w:cstheme="minorBidi"/>
            <w:color w:val="0000FF"/>
            <w:sz w:val="22"/>
            <w:szCs w:val="22"/>
            <w:u w:val="single"/>
            <w:lang w:val="es-ES_tradnl" w:eastAsia="zh-CN"/>
          </w:rPr>
          <w:t>Portsmouth</w:t>
        </w:r>
      </w:hyperlink>
      <w:r w:rsidRPr="00BE37F1">
        <w:rPr>
          <w:rFonts w:asciiTheme="minorBidi" w:eastAsia="DengXian" w:hAnsiTheme="minorBidi" w:cstheme="minorBidi"/>
          <w:sz w:val="22"/>
          <w:szCs w:val="22"/>
          <w:lang w:val="es-ES_tradnl" w:eastAsia="zh-CN"/>
        </w:rPr>
        <w:t xml:space="preserve"> (Dominica) y </w:t>
      </w:r>
      <w:hyperlink r:id="rId42" w:history="1">
        <w:proofErr w:type="spellStart"/>
        <w:r w:rsidRPr="00BE37F1">
          <w:rPr>
            <w:rFonts w:asciiTheme="minorBidi" w:eastAsia="DengXian" w:hAnsiTheme="minorBidi" w:cstheme="minorBidi"/>
            <w:color w:val="0000FF"/>
            <w:sz w:val="22"/>
            <w:szCs w:val="22"/>
            <w:u w:val="single"/>
            <w:lang w:val="es-ES_tradnl" w:eastAsia="zh-CN"/>
          </w:rPr>
          <w:t>Laborie</w:t>
        </w:r>
        <w:proofErr w:type="spellEnd"/>
      </w:hyperlink>
      <w:r w:rsidRPr="00BE37F1">
        <w:rPr>
          <w:rFonts w:asciiTheme="minorBidi" w:eastAsia="DengXian" w:hAnsiTheme="minorBidi" w:cstheme="minorBidi"/>
          <w:sz w:val="22"/>
          <w:szCs w:val="22"/>
          <w:lang w:val="es-ES_tradnl" w:eastAsia="zh-CN"/>
        </w:rPr>
        <w:t xml:space="preserve"> (Santa Lucía), que se suman así a otras 19 comunidades de la región del CARIBE</w:t>
      </w:r>
      <w:r w:rsidRPr="00BE37F1">
        <w:rPr>
          <w:rFonts w:asciiTheme="minorBidi" w:eastAsia="DengXian" w:hAnsiTheme="minorBidi" w:cstheme="minorBidi"/>
          <w:sz w:val="22"/>
          <w:szCs w:val="22"/>
          <w:lang w:val="es-ES_tradnl" w:eastAsia="zh-CN"/>
        </w:rPr>
        <w:noBreakHyphen/>
        <w:t>EWS.</w:t>
      </w:r>
    </w:p>
    <w:p w14:paraId="2F094B10"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eastAsia="zh-CN"/>
        </w:rPr>
      </w:pPr>
      <w:r w:rsidRPr="00BE37F1">
        <w:rPr>
          <w:rFonts w:asciiTheme="minorBidi" w:eastAsia="DengXian" w:hAnsiTheme="minorBidi" w:cstheme="minorBidi"/>
          <w:sz w:val="22"/>
          <w:szCs w:val="22"/>
          <w:lang w:val="es-ES_tradnl" w:eastAsia="zh-CN"/>
        </w:rPr>
        <w:t>El Sr. </w:t>
      </w:r>
      <w:proofErr w:type="spellStart"/>
      <w:r w:rsidRPr="00BE37F1">
        <w:rPr>
          <w:rFonts w:asciiTheme="minorBidi" w:eastAsia="DengXian" w:hAnsiTheme="minorBidi" w:cstheme="minorBidi"/>
          <w:sz w:val="22"/>
          <w:szCs w:val="22"/>
          <w:lang w:val="es-ES_tradnl" w:eastAsia="zh-CN"/>
        </w:rPr>
        <w:t>Metayer</w:t>
      </w:r>
      <w:proofErr w:type="spellEnd"/>
      <w:r w:rsidRPr="00BE37F1">
        <w:rPr>
          <w:rFonts w:asciiTheme="minorBidi" w:eastAsia="DengXian" w:hAnsiTheme="minorBidi" w:cstheme="minorBidi"/>
          <w:sz w:val="22"/>
          <w:szCs w:val="22"/>
          <w:lang w:val="es-ES_tradnl" w:eastAsia="zh-CN"/>
        </w:rPr>
        <w:t xml:space="preserve"> se refirió también al simulacro de tsunami CARIBE WAVE 26, que tendrá lugar el jueves 19 de marzo de 2026. Se pide a los Estados Miembros que consideren la posibilidad de realizar la totalidad o parte de sus actividades de respuesta en el marco del simulacro en horario no laborable, en particular por la noche, a fin de mejorar la preparación frente a los tsunamis, ya que hay más probabilidades de que ocurran en horas no laborables.</w:t>
      </w:r>
    </w:p>
    <w:p w14:paraId="129168B3"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eastAsia="zh-CN"/>
        </w:rPr>
      </w:pPr>
      <w:r w:rsidRPr="00BE37F1">
        <w:rPr>
          <w:rFonts w:asciiTheme="minorBidi" w:eastAsia="DengXian" w:hAnsiTheme="minorBidi" w:cstheme="minorBidi"/>
          <w:sz w:val="22"/>
          <w:szCs w:val="22"/>
          <w:lang w:val="es-ES_tradnl" w:eastAsia="zh-CN"/>
        </w:rPr>
        <w:t>En su 18ª reunión, el ICG/CARIBE-EWS recomendó que el Centro de Asesoramiento sobre los Tsunamis de América Central (CATAC) siguiera funcionando plenamente con carácter provisional para ayudar a los centros nacionales de alerta contra los tsunamis (NTWC), los puntos de contacto de alerta contra los tsunamis (TWFP) y las autoridades de gestión de emergencias de América Central a hacer frente a las dificultades. Además, el ICG/CARIBE-EWS recomendó que su Comité de Dirección colaborara con el CATAC y los Estados Miembros para estudiar la posibilidad de designar al CATAC como proveedor de servicios sobre tsunamis en la 19ª reunión del ICG, en 2026, y recomendar su admisión en la próxima reunión del Consejo Ejecutivo de la COI, en junio de 2026.</w:t>
      </w:r>
    </w:p>
    <w:p w14:paraId="6F6A643B" w14:textId="77777777" w:rsidR="00903670"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Theme="minorBidi" w:eastAsia="DengXian" w:hAnsiTheme="minorBidi" w:cstheme="minorBidi"/>
          <w:sz w:val="22"/>
          <w:szCs w:val="22"/>
          <w:lang w:val="es-ES_tradnl" w:eastAsia="zh-CN"/>
        </w:rPr>
      </w:pPr>
      <w:r w:rsidRPr="00BE37F1">
        <w:rPr>
          <w:rFonts w:asciiTheme="minorBidi" w:eastAsia="DengXian" w:hAnsiTheme="minorBidi" w:cstheme="minorBidi"/>
          <w:sz w:val="22"/>
          <w:szCs w:val="22"/>
          <w:lang w:val="es-ES_tradnl" w:eastAsia="zh-CN"/>
        </w:rPr>
        <w:t>En su 18ª reunión, el ICG/CARIBE-EWS tomó nota con satisfacción de la intención manifestada por Barbados en su reunión anterior y por Curasao en la 18ª reunión de acoger la próxima reunión del ICG en 2026, e invitó a ambos países a enviar una invitación oficial a tal efecto a la Secretaría antes del 15 de junio de 2025. De no recibirse tal invitación, la Secretaría invitará a todos los Estados Miembros del ICG/CARIBE-EWS a cursar una invitación oficial para acoger la próxima reunión del ICG. El Presidente informó de que el ICG estaba considerando la posibilidad de celebrar sus futuras reuniones de manera presencial solamente cada dos años y en línea los años intermedios. El ICG está considerando la posibilidad de celebrar su 19ª reunión en línea en 2026 si la Secretaría no recibe ninguna invitación oficial antes del 30 de septiembre de 2025.</w:t>
      </w:r>
    </w:p>
    <w:p w14:paraId="5D3BFF7C" w14:textId="5F941707" w:rsidR="00B14C29" w:rsidRPr="00BE37F1" w:rsidRDefault="00903670"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eastAsia="DengXian" w:hAnsiTheme="minorBidi" w:cstheme="minorBidi"/>
          <w:sz w:val="22"/>
          <w:szCs w:val="22"/>
          <w:lang w:val="es-ES_tradnl" w:eastAsia="zh-CN"/>
        </w:rPr>
        <w:t xml:space="preserve">Se eligió una nueva Mesa, compuesta por el Sr. Gérard </w:t>
      </w:r>
      <w:proofErr w:type="spellStart"/>
      <w:r w:rsidRPr="00BE37F1">
        <w:rPr>
          <w:rFonts w:asciiTheme="minorBidi" w:eastAsia="DengXian" w:hAnsiTheme="minorBidi" w:cstheme="minorBidi"/>
          <w:sz w:val="22"/>
          <w:szCs w:val="22"/>
          <w:lang w:val="es-ES_tradnl" w:eastAsia="zh-CN"/>
        </w:rPr>
        <w:t>Metayer</w:t>
      </w:r>
      <w:proofErr w:type="spellEnd"/>
      <w:r w:rsidRPr="00BE37F1">
        <w:rPr>
          <w:rFonts w:asciiTheme="minorBidi" w:eastAsia="DengXian" w:hAnsiTheme="minorBidi" w:cstheme="minorBidi"/>
          <w:sz w:val="22"/>
          <w:szCs w:val="22"/>
          <w:lang w:val="es-ES_tradnl" w:eastAsia="zh-CN"/>
        </w:rPr>
        <w:t xml:space="preserve"> (Haití), que fue reelegido Presidente, la Sra. Marie-</w:t>
      </w:r>
      <w:proofErr w:type="spellStart"/>
      <w:r w:rsidRPr="00BE37F1">
        <w:rPr>
          <w:rFonts w:asciiTheme="minorBidi" w:eastAsia="DengXian" w:hAnsiTheme="minorBidi" w:cstheme="minorBidi"/>
          <w:sz w:val="22"/>
          <w:szCs w:val="22"/>
          <w:lang w:val="es-ES_tradnl" w:eastAsia="zh-CN"/>
        </w:rPr>
        <w:t>Noëlle</w:t>
      </w:r>
      <w:proofErr w:type="spellEnd"/>
      <w:r w:rsidRPr="00BE37F1">
        <w:rPr>
          <w:rFonts w:asciiTheme="minorBidi" w:eastAsia="DengXian" w:hAnsiTheme="minorBidi" w:cstheme="minorBidi"/>
          <w:sz w:val="22"/>
          <w:szCs w:val="22"/>
          <w:lang w:val="es-ES_tradnl" w:eastAsia="zh-CN"/>
        </w:rPr>
        <w:t xml:space="preserve"> </w:t>
      </w:r>
      <w:proofErr w:type="spellStart"/>
      <w:r w:rsidRPr="00BE37F1">
        <w:rPr>
          <w:rFonts w:asciiTheme="minorBidi" w:eastAsia="DengXian" w:hAnsiTheme="minorBidi" w:cstheme="minorBidi"/>
          <w:sz w:val="22"/>
          <w:szCs w:val="22"/>
          <w:lang w:val="es-ES_tradnl" w:eastAsia="zh-CN"/>
        </w:rPr>
        <w:t>Raveau</w:t>
      </w:r>
      <w:proofErr w:type="spellEnd"/>
      <w:r w:rsidRPr="00BE37F1">
        <w:rPr>
          <w:rFonts w:asciiTheme="minorBidi" w:eastAsia="DengXian" w:hAnsiTheme="minorBidi" w:cstheme="minorBidi"/>
          <w:sz w:val="22"/>
          <w:szCs w:val="22"/>
          <w:lang w:val="es-ES_tradnl" w:eastAsia="zh-CN"/>
        </w:rPr>
        <w:t xml:space="preserve"> (Francia) y la Sra. Regina Browne (Islas Vírgenes de los Estados Unidos), que fueron reelegidas vicepresidentas, y la Dra. </w:t>
      </w:r>
      <w:r w:rsidRPr="00BC7626">
        <w:rPr>
          <w:rFonts w:asciiTheme="minorBidi" w:eastAsia="DengXian" w:hAnsiTheme="minorBidi" w:cstheme="minorBidi"/>
          <w:sz w:val="22"/>
          <w:szCs w:val="22"/>
          <w:lang w:val="es-ES" w:eastAsia="zh-CN"/>
        </w:rPr>
        <w:t>Silvia Chacón Barrantes (Costa Rica), que fue elegida Vicepresidenta por primera vez.</w:t>
      </w:r>
    </w:p>
    <w:p w14:paraId="61C51867"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Sr. </w:t>
      </w:r>
      <w:proofErr w:type="spellStart"/>
      <w:r w:rsidRPr="00BE37F1">
        <w:rPr>
          <w:rFonts w:asciiTheme="minorBidi" w:hAnsiTheme="minorBidi" w:cstheme="minorBidi"/>
          <w:sz w:val="22"/>
          <w:szCs w:val="22"/>
          <w:lang w:val="es-ES_tradnl"/>
        </w:rPr>
        <w:t>Pattabhi</w:t>
      </w:r>
      <w:proofErr w:type="spellEnd"/>
      <w:r w:rsidRPr="00BE37F1">
        <w:rPr>
          <w:rFonts w:asciiTheme="minorBidi" w:hAnsiTheme="minorBidi" w:cstheme="minorBidi"/>
          <w:sz w:val="22"/>
          <w:szCs w:val="22"/>
          <w:lang w:val="es-ES_tradnl"/>
        </w:rPr>
        <w:t xml:space="preserve"> Rama Rao </w:t>
      </w:r>
      <w:proofErr w:type="spellStart"/>
      <w:r w:rsidRPr="00BE37F1">
        <w:rPr>
          <w:rFonts w:asciiTheme="minorBidi" w:hAnsiTheme="minorBidi" w:cstheme="minorBidi"/>
          <w:sz w:val="22"/>
          <w:szCs w:val="22"/>
          <w:lang w:val="es-ES_tradnl"/>
        </w:rPr>
        <w:t>Eluri</w:t>
      </w:r>
      <w:proofErr w:type="spellEnd"/>
      <w:r w:rsidRPr="00BE37F1">
        <w:rPr>
          <w:rFonts w:asciiTheme="minorBidi" w:hAnsiTheme="minorBidi" w:cstheme="minorBidi"/>
          <w:sz w:val="22"/>
          <w:szCs w:val="22"/>
          <w:lang w:val="es-ES_tradnl"/>
        </w:rPr>
        <w:t xml:space="preserve">, Presidente del Grupo Intergubernamental de Coordinación del Sistema de Alerta contra los Tsunamis y Atenuación de sus Efectos en el Océano Índico (ICG/IOTWMS), presentó el informe de la 14ª reunión del Grupo, que se celebró en </w:t>
      </w:r>
      <w:proofErr w:type="spellStart"/>
      <w:r w:rsidRPr="00BE37F1">
        <w:rPr>
          <w:rFonts w:asciiTheme="minorBidi" w:hAnsiTheme="minorBidi" w:cstheme="minorBidi"/>
          <w:sz w:val="22"/>
          <w:szCs w:val="22"/>
          <w:lang w:val="es-ES_tradnl"/>
        </w:rPr>
        <w:t>Banten</w:t>
      </w:r>
      <w:proofErr w:type="spellEnd"/>
      <w:r w:rsidRPr="00BE37F1">
        <w:rPr>
          <w:rFonts w:asciiTheme="minorBidi" w:hAnsiTheme="minorBidi" w:cstheme="minorBidi"/>
          <w:sz w:val="22"/>
          <w:szCs w:val="22"/>
          <w:lang w:val="es-ES_tradnl"/>
        </w:rPr>
        <w:t xml:space="preserve"> (Indonesia) del 17 al 19 de noviembre de 2025. El Sr. </w:t>
      </w:r>
      <w:proofErr w:type="spellStart"/>
      <w:r w:rsidRPr="00BE37F1">
        <w:rPr>
          <w:rFonts w:asciiTheme="minorBidi" w:hAnsiTheme="minorBidi" w:cstheme="minorBidi"/>
          <w:sz w:val="22"/>
          <w:szCs w:val="22"/>
          <w:lang w:val="es-ES_tradnl"/>
        </w:rPr>
        <w:t>Eluri</w:t>
      </w:r>
      <w:proofErr w:type="spellEnd"/>
      <w:r w:rsidRPr="00BE37F1">
        <w:rPr>
          <w:rFonts w:asciiTheme="minorBidi" w:hAnsiTheme="minorBidi" w:cstheme="minorBidi"/>
          <w:sz w:val="22"/>
          <w:szCs w:val="22"/>
          <w:lang w:val="es-ES_tradnl"/>
        </w:rPr>
        <w:t xml:space="preserve"> destacó varios eventos importantes organizados a lo largo del último año, entre ellos un </w:t>
      </w:r>
      <w:hyperlink r:id="rId43" w:history="1">
        <w:r w:rsidRPr="00BE37F1">
          <w:rPr>
            <w:rStyle w:val="Hyperlink"/>
            <w:rFonts w:asciiTheme="minorBidi" w:hAnsiTheme="minorBidi" w:cstheme="minorBidi"/>
            <w:sz w:val="22"/>
            <w:szCs w:val="22"/>
            <w:lang w:val="es-ES_tradnl"/>
          </w:rPr>
          <w:t>taller de validación de la evaluación de capacidades en materia de tsunamis para los océanos Índico y Pacífico</w:t>
        </w:r>
      </w:hyperlink>
      <w:r w:rsidRPr="00BE37F1">
        <w:rPr>
          <w:rFonts w:asciiTheme="minorBidi" w:hAnsiTheme="minorBidi" w:cstheme="minorBidi"/>
          <w:sz w:val="22"/>
          <w:szCs w:val="22"/>
          <w:lang w:val="es-ES_tradnl"/>
        </w:rPr>
        <w:t xml:space="preserve"> (Bangkok, 4-6 de septiembre de 2024), el Segundo Simposio Mundial de la UNESCO/COI sobre los Tsunamis, dedicado al tema “Veinte años después del tsunami del océano Índico de </w:t>
      </w:r>
      <w:r w:rsidRPr="00BE37F1">
        <w:rPr>
          <w:rFonts w:asciiTheme="minorBidi" w:hAnsiTheme="minorBidi" w:cstheme="minorBidi"/>
          <w:sz w:val="22"/>
          <w:szCs w:val="22"/>
          <w:lang w:val="es-ES_tradnl"/>
        </w:rPr>
        <w:lastRenderedPageBreak/>
        <w:t xml:space="preserve">2004: reflexión y perspectivas” (Banda Aceh, 11-14 de noviembre de 2024), y un </w:t>
      </w:r>
      <w:hyperlink r:id="rId44" w:history="1">
        <w:r w:rsidRPr="00BE37F1">
          <w:rPr>
            <w:rStyle w:val="Hyperlink"/>
            <w:rFonts w:asciiTheme="minorBidi" w:hAnsiTheme="minorBidi" w:cstheme="minorBidi"/>
            <w:sz w:val="22"/>
            <w:szCs w:val="22"/>
            <w:lang w:val="es-ES_tradnl"/>
          </w:rPr>
          <w:t>taller de formación del IOTWMS y el IOTIC sobre mapas, planes y procedimientos de evacuación en caso de tsunami y el Programa de Reconocimiento Tsunami Ready de la UNESCO/COI</w:t>
        </w:r>
      </w:hyperlink>
      <w:r w:rsidRPr="00BE37F1">
        <w:rPr>
          <w:rFonts w:asciiTheme="minorBidi" w:hAnsiTheme="minorBidi" w:cstheme="minorBidi"/>
          <w:sz w:val="22"/>
          <w:szCs w:val="22"/>
          <w:lang w:val="es-ES_tradnl"/>
        </w:rPr>
        <w:t xml:space="preserve"> (Hyderabad, 15-23 de abril de 2025).</w:t>
      </w:r>
    </w:p>
    <w:p w14:paraId="614617E2"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ICG/IOTWMS destacó las 48 comunidades de la India e Indonesia que obtuvieron el reconocimiento Tsunami Ready de la UNESCO/COI y alentó a todos los Estados Miembros a aplicar el Programa de Reconocimiento Tsunami Ready de la UNESCO/COI en comunidades vulnerables a fin de alcanzar el objetivo del Programa de Tsunamis del Decenio del Océano de las Naciones Unidas de que el 100 % de las comunidades en situación de riesgo estén preparadas y sean resilientes frente a los tsunamis. Asimismo, puso de relieve los esfuerzos del IOTWMS para elaborar productos para tsunamis no sísmicos y para las NAVAREA, así como la densificación de las redes de observación.</w:t>
      </w:r>
    </w:p>
    <w:p w14:paraId="590F2B97"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ICG/IOTWMS señaló los resultados satisfactorios de las fases 1, 2a y 2b del proyecto “Fortalecimiento de la alerta temprana contra los tsunamis en el océano Índico Noroccidental mediante la cooperación regional”, financiado por la CESPAP, así como la puesta en marcha de la fase 2c del proyecto, relativa a la formación para la elaboración de mapas de inundación y evacuación a fin de contribuir a la ejecución del programa Tsunami Ready en la región.</w:t>
      </w:r>
    </w:p>
    <w:p w14:paraId="36082EAD"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ICG/IOTWMS informó a la reunión del carácter exhaustivo y la relevancia de la evaluación de las capacidades de preparación frente a los tsunamis en el océano Índico de 2024, que incluye aportaciones de 22 Estados Miembros.</w:t>
      </w:r>
    </w:p>
    <w:p w14:paraId="72F36F1F"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ICG/IOTWMS destacó el éxito del simulacro de tsunami IOWave23, organizado en octubre de 2023 con cuatro hipótesis, entre ellas una no sísmica, que contó con la participación de 20 Estados Miembros y 45 000 asistentes en toda la región del océano Índico. Además, anunció que el simulacro IOWave25 se llevará a cabo a finales de 2025 e incluirá hipótesis sísmicas y no sísmicas.</w:t>
      </w:r>
    </w:p>
    <w:p w14:paraId="7FFAF504"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ICG/IOTWMS informó de que el Gobierno de la Sultanía de Omán tiene la intención de acoger la 15ª reunión del Grupo en 2026.</w:t>
      </w:r>
    </w:p>
    <w:p w14:paraId="599684ED"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Por último, el Sr. </w:t>
      </w:r>
      <w:proofErr w:type="spellStart"/>
      <w:r w:rsidRPr="00BE37F1">
        <w:rPr>
          <w:rFonts w:asciiTheme="minorBidi" w:hAnsiTheme="minorBidi" w:cstheme="minorBidi"/>
          <w:sz w:val="22"/>
          <w:szCs w:val="22"/>
          <w:lang w:val="es-ES_tradnl"/>
        </w:rPr>
        <w:t>Eluri</w:t>
      </w:r>
      <w:proofErr w:type="spellEnd"/>
      <w:r w:rsidRPr="00BE37F1">
        <w:rPr>
          <w:rFonts w:asciiTheme="minorBidi" w:hAnsiTheme="minorBidi" w:cstheme="minorBidi"/>
          <w:sz w:val="22"/>
          <w:szCs w:val="22"/>
          <w:lang w:val="es-ES_tradnl"/>
        </w:rPr>
        <w:t xml:space="preserve"> reconoció la valiosa contribución y el apoyo constante del Gobierno de Australia por acoger la Secretaría del IOTWMS, así como el apoyo del Gobierno de la República de Indonesia por acoger el Centro de Información sobre los Tsunamis en el Océano Índico (IOTIC).</w:t>
      </w:r>
    </w:p>
    <w:p w14:paraId="2DFAC432" w14:textId="533FC6B9" w:rsidR="00623DFA"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Dr. Alessandro Amato (Italia), Presidente del Grupo Intergubernamental de Coordinación del Sistema de Alerta Temprana contra los Tsunamis y Atenuación de sus Efectos en el Atlántico Nororiental y el Mediterráneo y Mares Adyacentes (ICG/NEAMTWS), informó al Consejo sobre los resultados de la 19ª reunión del Grupo (ICG/NEAMTWS-XIX), que se celebró en la Sede de la UNESCO en París del 27 al 29 de noviembre de 2024.</w:t>
      </w:r>
    </w:p>
    <w:p w14:paraId="1CD8EE5C"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El Dr. Amato destacó varios eventos organizados en 2024, a saber: un </w:t>
      </w:r>
      <w:hyperlink r:id="rId45" w:history="1">
        <w:r w:rsidRPr="00BE37F1">
          <w:rPr>
            <w:rStyle w:val="Hyperlink"/>
            <w:rFonts w:asciiTheme="minorBidi" w:hAnsiTheme="minorBidi" w:cstheme="minorBidi"/>
            <w:sz w:val="22"/>
            <w:szCs w:val="22"/>
            <w:lang w:val="es-ES_tradnl"/>
          </w:rPr>
          <w:t>acto paralelo sobre las ciudades y comunidades costeras que se incorporan al programa Tsunami Ready</w:t>
        </w:r>
      </w:hyperlink>
      <w:r w:rsidRPr="00BE37F1">
        <w:rPr>
          <w:rFonts w:asciiTheme="minorBidi" w:hAnsiTheme="minorBidi" w:cstheme="minorBidi"/>
          <w:sz w:val="22"/>
          <w:szCs w:val="22"/>
          <w:lang w:val="es-ES_tradnl"/>
        </w:rPr>
        <w:t>, durante la Conferencia del Decenio del Océano de 2024 celebrada en Barcelona, un acto paralelo titulado “</w:t>
      </w:r>
      <w:proofErr w:type="spellStart"/>
      <w:r>
        <w:fldChar w:fldCharType="begin"/>
      </w:r>
      <w:r w:rsidRPr="00F03789">
        <w:rPr>
          <w:lang w:val="es-ES_tradnl"/>
        </w:rPr>
        <w:instrText>HYPERLINK "https://www.unesco.org/en/articles/advancing-ocean-decade-actions-enhanced-coastal-hazard-resilience"</w:instrText>
      </w:r>
      <w:r>
        <w:fldChar w:fldCharType="separate"/>
      </w:r>
      <w:r w:rsidRPr="00BE37F1">
        <w:rPr>
          <w:rStyle w:val="Hyperlink"/>
          <w:rFonts w:asciiTheme="minorBidi" w:hAnsiTheme="minorBidi" w:cstheme="minorBidi"/>
          <w:sz w:val="22"/>
          <w:szCs w:val="22"/>
          <w:lang w:val="es-ES_tradnl"/>
        </w:rPr>
        <w:t>Coastal</w:t>
      </w:r>
      <w:proofErr w:type="spellEnd"/>
      <w:r w:rsidRPr="00BE37F1">
        <w:rPr>
          <w:rStyle w:val="Hyperlink"/>
          <w:rFonts w:asciiTheme="minorBidi" w:hAnsiTheme="minorBidi" w:cstheme="minorBidi"/>
          <w:sz w:val="22"/>
          <w:szCs w:val="22"/>
          <w:lang w:val="es-ES_tradnl"/>
        </w:rPr>
        <w:t xml:space="preserve"> </w:t>
      </w:r>
      <w:proofErr w:type="spellStart"/>
      <w:r w:rsidRPr="00BE37F1">
        <w:rPr>
          <w:rStyle w:val="Hyperlink"/>
          <w:rFonts w:asciiTheme="minorBidi" w:hAnsiTheme="minorBidi" w:cstheme="minorBidi"/>
          <w:sz w:val="22"/>
          <w:szCs w:val="22"/>
          <w:lang w:val="es-ES_tradnl"/>
        </w:rPr>
        <w:t>Horizons</w:t>
      </w:r>
      <w:proofErr w:type="spellEnd"/>
      <w:r>
        <w:fldChar w:fldCharType="end"/>
      </w:r>
      <w:r w:rsidRPr="00BE37F1">
        <w:rPr>
          <w:rFonts w:asciiTheme="minorBidi" w:hAnsiTheme="minorBidi" w:cstheme="minorBidi"/>
          <w:sz w:val="22"/>
          <w:szCs w:val="22"/>
          <w:lang w:val="es-ES_tradnl"/>
        </w:rPr>
        <w:t>”, sobre las posibles medidas para fortalecer la resiliencia ante los peligros costeros, celebrado con ocasión de la 57ª reunión del Consejo Ejecutivo de la COI, y el taller “</w:t>
      </w:r>
      <w:hyperlink r:id="rId46" w:anchor="documents" w:history="1">
        <w:r w:rsidRPr="00BE37F1">
          <w:rPr>
            <w:rStyle w:val="Hyperlink"/>
            <w:rFonts w:asciiTheme="minorBidi" w:hAnsiTheme="minorBidi" w:cstheme="minorBidi"/>
            <w:sz w:val="22"/>
            <w:szCs w:val="22"/>
            <w:lang w:val="es-ES_tradnl"/>
          </w:rPr>
          <w:t>Tsunami Warning @Stromboli Island</w:t>
        </w:r>
      </w:hyperlink>
      <w:r w:rsidRPr="00BE37F1">
        <w:rPr>
          <w:rFonts w:asciiTheme="minorBidi" w:hAnsiTheme="minorBidi" w:cstheme="minorBidi"/>
          <w:sz w:val="22"/>
          <w:szCs w:val="22"/>
          <w:lang w:val="es-ES_tradnl"/>
        </w:rPr>
        <w:t xml:space="preserve">”, centrado en las observaciones, la modelización, los peligros y la predicción, organizado por el Instituto Nacional de Geofísica y Vulcanología (INGV) en </w:t>
      </w:r>
      <w:proofErr w:type="spellStart"/>
      <w:r w:rsidRPr="00BE37F1">
        <w:rPr>
          <w:rFonts w:asciiTheme="minorBidi" w:hAnsiTheme="minorBidi" w:cstheme="minorBidi"/>
          <w:sz w:val="22"/>
          <w:szCs w:val="22"/>
          <w:lang w:val="es-ES_tradnl"/>
        </w:rPr>
        <w:t>Estrómboli</w:t>
      </w:r>
      <w:proofErr w:type="spellEnd"/>
      <w:r w:rsidRPr="00BE37F1">
        <w:rPr>
          <w:rFonts w:asciiTheme="minorBidi" w:hAnsiTheme="minorBidi" w:cstheme="minorBidi"/>
          <w:sz w:val="22"/>
          <w:szCs w:val="22"/>
          <w:lang w:val="es-ES_tradnl"/>
        </w:rPr>
        <w:t xml:space="preserve"> (Italia) del 5 al 7 de octubre y que contó con la participación de 80 expertos internacionales, a fin de avanzar en la comprensión de las fuentes de tsunami no sísmicas y promover la necesidad de mejorar los sistemas de alerta temprana frente a tsunamis generados por el </w:t>
      </w:r>
      <w:proofErr w:type="spellStart"/>
      <w:r w:rsidRPr="00BE37F1">
        <w:rPr>
          <w:rFonts w:asciiTheme="minorBidi" w:hAnsiTheme="minorBidi" w:cstheme="minorBidi"/>
          <w:sz w:val="22"/>
          <w:szCs w:val="22"/>
          <w:lang w:val="es-ES_tradnl"/>
        </w:rPr>
        <w:t>Estrómboli</w:t>
      </w:r>
      <w:proofErr w:type="spellEnd"/>
      <w:r w:rsidRPr="00BE37F1">
        <w:rPr>
          <w:rFonts w:asciiTheme="minorBidi" w:hAnsiTheme="minorBidi" w:cstheme="minorBidi"/>
          <w:sz w:val="22"/>
          <w:szCs w:val="22"/>
          <w:lang w:val="es-ES_tradnl"/>
        </w:rPr>
        <w:t>.</w:t>
      </w:r>
    </w:p>
    <w:p w14:paraId="493D0FF8"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lastRenderedPageBreak/>
        <w:t xml:space="preserve">El </w:t>
      </w:r>
      <w:proofErr w:type="gramStart"/>
      <w:r w:rsidRPr="00BE37F1">
        <w:rPr>
          <w:rFonts w:asciiTheme="minorBidi" w:hAnsiTheme="minorBidi" w:cstheme="minorBidi"/>
          <w:sz w:val="22"/>
          <w:szCs w:val="22"/>
          <w:lang w:val="es-ES_tradnl"/>
        </w:rPr>
        <w:t>Presidente</w:t>
      </w:r>
      <w:proofErr w:type="gramEnd"/>
      <w:r w:rsidRPr="00BE37F1">
        <w:rPr>
          <w:rFonts w:asciiTheme="minorBidi" w:hAnsiTheme="minorBidi" w:cstheme="minorBidi"/>
          <w:sz w:val="22"/>
          <w:szCs w:val="22"/>
          <w:lang w:val="es-ES_tradnl"/>
        </w:rPr>
        <w:t xml:space="preserve"> del ICG/NEAMTWS informó de la participación de varios miembros del Grupo en el </w:t>
      </w:r>
      <w:hyperlink r:id="rId47" w:history="1">
        <w:r w:rsidRPr="00BE37F1">
          <w:rPr>
            <w:rStyle w:val="Hyperlink"/>
            <w:rFonts w:asciiTheme="minorBidi" w:hAnsiTheme="minorBidi" w:cstheme="minorBidi"/>
            <w:sz w:val="22"/>
            <w:szCs w:val="22"/>
            <w:lang w:val="es-ES_tradnl"/>
          </w:rPr>
          <w:t>Segundo Simposio Mundial de la UNESCO/COI sobre los Tsunamis</w:t>
        </w:r>
      </w:hyperlink>
      <w:r w:rsidRPr="00BE37F1">
        <w:rPr>
          <w:rFonts w:asciiTheme="minorBidi" w:hAnsiTheme="minorBidi" w:cstheme="minorBidi"/>
          <w:sz w:val="22"/>
          <w:szCs w:val="22"/>
          <w:lang w:val="es-ES_tradnl"/>
        </w:rPr>
        <w:t>, dedicado al tema “Veinte años después del tsunami del océano Índico de 2004: reflexión y perspectivas”, que tuvo lugar en Banda Aceh (Indonesia) del 11 al 14 de noviembre de 2024.</w:t>
      </w:r>
    </w:p>
    <w:p w14:paraId="469A810C"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El Presidente del ICG/NEAMTWS informó sobre la publicación de </w:t>
      </w:r>
      <w:hyperlink r:id="rId48" w:history="1">
        <w:r w:rsidRPr="00BE37F1">
          <w:rPr>
            <w:rStyle w:val="Hyperlink"/>
            <w:rFonts w:asciiTheme="minorBidi" w:hAnsiTheme="minorBidi" w:cstheme="minorBidi"/>
            <w:sz w:val="22"/>
            <w:szCs w:val="22"/>
            <w:lang w:val="es-ES_tradnl"/>
          </w:rPr>
          <w:t>dos documentales cortos</w:t>
        </w:r>
      </w:hyperlink>
      <w:r w:rsidRPr="00BE37F1">
        <w:rPr>
          <w:rFonts w:asciiTheme="minorBidi" w:hAnsiTheme="minorBidi" w:cstheme="minorBidi"/>
          <w:sz w:val="22"/>
          <w:szCs w:val="22"/>
          <w:lang w:val="es-ES_tradnl"/>
        </w:rPr>
        <w:t xml:space="preserve"> que ponen de relieve el riesgo de tsunami y el sistema de alerta temprana respecto al volcán </w:t>
      </w:r>
      <w:proofErr w:type="spellStart"/>
      <w:r w:rsidRPr="00BE37F1">
        <w:rPr>
          <w:rFonts w:asciiTheme="minorBidi" w:hAnsiTheme="minorBidi" w:cstheme="minorBidi"/>
          <w:sz w:val="22"/>
          <w:szCs w:val="22"/>
          <w:lang w:val="es-ES_tradnl"/>
        </w:rPr>
        <w:t>Estrómboli</w:t>
      </w:r>
      <w:proofErr w:type="spellEnd"/>
      <w:r w:rsidRPr="00BE37F1">
        <w:rPr>
          <w:rFonts w:asciiTheme="minorBidi" w:hAnsiTheme="minorBidi" w:cstheme="minorBidi"/>
          <w:sz w:val="22"/>
          <w:szCs w:val="22"/>
          <w:lang w:val="es-ES_tradnl"/>
        </w:rPr>
        <w:t>, así como el riesgo de tsunami de campo lejano para Malta.</w:t>
      </w:r>
    </w:p>
    <w:p w14:paraId="30558F0A"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ICG/NEAMTWS informó de las nuevas comunidades que habían obtenido en 2024 el reconocimiento Tsunami Ready de la UNESCO/COI, en Egipto (</w:t>
      </w:r>
      <w:hyperlink r:id="rId49" w:anchor=":~:text=News-,Alexandria%20Achieves%20Momentous%20Recognition%20as%20Egypt%20and%20Africa's%20First%20UNESCO,UNESCO%2DIOC%20Tsunami%20Ready%20Recognition." w:history="1">
        <w:r w:rsidRPr="00BE37F1">
          <w:rPr>
            <w:rStyle w:val="Hyperlink"/>
            <w:rFonts w:asciiTheme="minorBidi" w:hAnsiTheme="minorBidi" w:cstheme="minorBidi"/>
            <w:sz w:val="22"/>
            <w:szCs w:val="22"/>
            <w:lang w:val="es-ES_tradnl"/>
          </w:rPr>
          <w:t>Alejandría</w:t>
        </w:r>
      </w:hyperlink>
      <w:r w:rsidRPr="00BE37F1">
        <w:rPr>
          <w:rFonts w:asciiTheme="minorBidi" w:hAnsiTheme="minorBidi" w:cstheme="minorBidi"/>
          <w:sz w:val="22"/>
          <w:szCs w:val="22"/>
          <w:lang w:val="es-ES_tradnl"/>
        </w:rPr>
        <w:t>), Francia (</w:t>
      </w:r>
      <w:hyperlink r:id="rId50" w:history="1">
        <w:r w:rsidRPr="00BE37F1">
          <w:rPr>
            <w:rStyle w:val="Hyperlink"/>
            <w:rFonts w:asciiTheme="minorBidi" w:hAnsiTheme="minorBidi" w:cstheme="minorBidi"/>
            <w:sz w:val="22"/>
            <w:szCs w:val="22"/>
            <w:lang w:val="es-ES_tradnl"/>
          </w:rPr>
          <w:t>Cannes</w:t>
        </w:r>
      </w:hyperlink>
      <w:r w:rsidRPr="00BE37F1">
        <w:rPr>
          <w:rFonts w:asciiTheme="minorBidi" w:hAnsiTheme="minorBidi" w:cstheme="minorBidi"/>
          <w:sz w:val="22"/>
          <w:szCs w:val="22"/>
          <w:lang w:val="es-ES_tradnl"/>
        </w:rPr>
        <w:t>), Grecia (</w:t>
      </w:r>
      <w:hyperlink r:id="rId51" w:anchor=":~:text=On%2019%20June%202024%2C%20UNESCO,the%20threat%20of%20a%20tsunami." w:history="1">
        <w:r w:rsidRPr="00BE37F1">
          <w:rPr>
            <w:rStyle w:val="Hyperlink"/>
            <w:rFonts w:asciiTheme="minorBidi" w:hAnsiTheme="minorBidi" w:cstheme="minorBidi"/>
            <w:sz w:val="22"/>
            <w:szCs w:val="22"/>
            <w:lang w:val="es-ES_tradnl"/>
          </w:rPr>
          <w:t>Samos</w:t>
        </w:r>
      </w:hyperlink>
      <w:r w:rsidRPr="00BE37F1">
        <w:rPr>
          <w:rFonts w:asciiTheme="minorBidi" w:hAnsiTheme="minorBidi" w:cstheme="minorBidi"/>
          <w:sz w:val="22"/>
          <w:szCs w:val="22"/>
          <w:lang w:val="es-ES_tradnl"/>
        </w:rPr>
        <w:t>), Italia (</w:t>
      </w:r>
      <w:proofErr w:type="spellStart"/>
      <w:r>
        <w:fldChar w:fldCharType="begin"/>
      </w:r>
      <w:r w:rsidRPr="00F03789">
        <w:rPr>
          <w:lang w:val="es-ES_tradnl"/>
        </w:rPr>
        <w:instrText>HYPERLINK "https://www.unesco.org/en/articles/unescos-intergovernmental-oceanographic-commission-unesco-ioc-recognizes-minturno-italys-first"</w:instrText>
      </w:r>
      <w:r>
        <w:fldChar w:fldCharType="separate"/>
      </w:r>
      <w:r w:rsidRPr="00BE37F1">
        <w:rPr>
          <w:rStyle w:val="Hyperlink"/>
          <w:rFonts w:asciiTheme="minorBidi" w:hAnsiTheme="minorBidi" w:cstheme="minorBidi"/>
          <w:sz w:val="22"/>
          <w:szCs w:val="22"/>
          <w:lang w:val="es-ES_tradnl"/>
        </w:rPr>
        <w:t>Minturno</w:t>
      </w:r>
      <w:proofErr w:type="spellEnd"/>
      <w:r>
        <w:fldChar w:fldCharType="end"/>
      </w:r>
      <w:r w:rsidRPr="00BE37F1">
        <w:rPr>
          <w:rFonts w:asciiTheme="minorBidi" w:hAnsiTheme="minorBidi" w:cstheme="minorBidi"/>
          <w:sz w:val="22"/>
          <w:szCs w:val="22"/>
          <w:lang w:val="es-ES_tradnl"/>
        </w:rPr>
        <w:t>), España (</w:t>
      </w:r>
      <w:hyperlink r:id="rId52" w:history="1">
        <w:r w:rsidRPr="00BE37F1">
          <w:rPr>
            <w:rStyle w:val="Hyperlink"/>
            <w:rFonts w:asciiTheme="minorBidi" w:hAnsiTheme="minorBidi" w:cstheme="minorBidi"/>
            <w:sz w:val="22"/>
            <w:szCs w:val="22"/>
            <w:lang w:val="es-ES_tradnl"/>
          </w:rPr>
          <w:t>Chipiona</w:t>
        </w:r>
      </w:hyperlink>
      <w:r w:rsidRPr="00BE37F1">
        <w:rPr>
          <w:rFonts w:asciiTheme="minorBidi" w:hAnsiTheme="minorBidi" w:cstheme="minorBidi"/>
          <w:sz w:val="22"/>
          <w:szCs w:val="22"/>
          <w:lang w:val="es-ES_tradnl"/>
        </w:rPr>
        <w:t>) y Türkiye (</w:t>
      </w:r>
      <w:proofErr w:type="spellStart"/>
      <w:r>
        <w:fldChar w:fldCharType="begin"/>
      </w:r>
      <w:r w:rsidRPr="00F03789">
        <w:rPr>
          <w:lang w:val="es-ES_tradnl"/>
        </w:rPr>
        <w:instrText>HYPERLINK "https://www.ioc.unesco.org/en/articles/unesco-recognizes-buyukcekmece-first-tsunami-ready-community-turkiye"</w:instrText>
      </w:r>
      <w:r>
        <w:fldChar w:fldCharType="separate"/>
      </w:r>
      <w:r w:rsidRPr="00BE37F1">
        <w:rPr>
          <w:rStyle w:val="Hyperlink"/>
          <w:rFonts w:asciiTheme="minorBidi" w:hAnsiTheme="minorBidi" w:cstheme="minorBidi"/>
          <w:sz w:val="22"/>
          <w:szCs w:val="22"/>
          <w:lang w:val="es-ES_tradnl"/>
        </w:rPr>
        <w:t>Büyükçekmece</w:t>
      </w:r>
      <w:proofErr w:type="spellEnd"/>
      <w:r>
        <w:fldChar w:fldCharType="end"/>
      </w:r>
      <w:r w:rsidRPr="00BE37F1">
        <w:rPr>
          <w:rFonts w:asciiTheme="minorBidi" w:hAnsiTheme="minorBidi" w:cstheme="minorBidi"/>
          <w:sz w:val="22"/>
          <w:szCs w:val="22"/>
          <w:lang w:val="es-ES_tradnl"/>
        </w:rPr>
        <w:t>), así como de la labor en curso en Chipre (</w:t>
      </w:r>
      <w:proofErr w:type="spellStart"/>
      <w:r w:rsidRPr="00BE37F1">
        <w:rPr>
          <w:rFonts w:asciiTheme="minorBidi" w:hAnsiTheme="minorBidi" w:cstheme="minorBidi"/>
          <w:sz w:val="22"/>
          <w:szCs w:val="22"/>
          <w:lang w:val="es-ES_tradnl"/>
        </w:rPr>
        <w:t>Larnaca</w:t>
      </w:r>
      <w:proofErr w:type="spellEnd"/>
      <w:r w:rsidRPr="00BE37F1">
        <w:rPr>
          <w:rFonts w:asciiTheme="minorBidi" w:hAnsiTheme="minorBidi" w:cstheme="minorBidi"/>
          <w:sz w:val="22"/>
          <w:szCs w:val="22"/>
          <w:lang w:val="es-ES_tradnl"/>
        </w:rPr>
        <w:t>), Malta (</w:t>
      </w:r>
      <w:proofErr w:type="spellStart"/>
      <w:r w:rsidRPr="00BE37F1">
        <w:rPr>
          <w:rFonts w:asciiTheme="minorBidi" w:hAnsiTheme="minorBidi" w:cstheme="minorBidi"/>
          <w:sz w:val="22"/>
          <w:szCs w:val="22"/>
          <w:lang w:val="es-ES_tradnl"/>
        </w:rPr>
        <w:t>Marsaxlokk</w:t>
      </w:r>
      <w:proofErr w:type="spellEnd"/>
      <w:r w:rsidRPr="00BE37F1">
        <w:rPr>
          <w:rFonts w:asciiTheme="minorBidi" w:hAnsiTheme="minorBidi" w:cstheme="minorBidi"/>
          <w:sz w:val="22"/>
          <w:szCs w:val="22"/>
          <w:lang w:val="es-ES_tradnl"/>
        </w:rPr>
        <w:t>) y Marruecos (El </w:t>
      </w:r>
      <w:proofErr w:type="spellStart"/>
      <w:r w:rsidRPr="00BE37F1">
        <w:rPr>
          <w:rFonts w:asciiTheme="minorBidi" w:hAnsiTheme="minorBidi" w:cstheme="minorBidi"/>
          <w:sz w:val="22"/>
          <w:szCs w:val="22"/>
          <w:lang w:val="es-ES_tradnl"/>
        </w:rPr>
        <w:t>Yadida</w:t>
      </w:r>
      <w:proofErr w:type="spellEnd"/>
      <w:r w:rsidRPr="00BE37F1">
        <w:rPr>
          <w:rFonts w:asciiTheme="minorBidi" w:hAnsiTheme="minorBidi" w:cstheme="minorBidi"/>
          <w:sz w:val="22"/>
          <w:szCs w:val="22"/>
          <w:lang w:val="es-ES_tradnl"/>
        </w:rPr>
        <w:t>). El Dr. Amato reafirmó la meta de alcanzar un total de 25 comunidades con el reconocimiento Tsunami Ready en países del Mediterráneo para finales de 2026, a fin de contribuir a lograr que el 100 % de las comunidades con riesgo de tsunami estén preparadas y sean resilientes frente a los tsunamis de aquí a 2030 gracias a la ejecución del programa Tsunami Ready de la UNESCO/COI y a otras iniciativas.</w:t>
      </w:r>
    </w:p>
    <w:p w14:paraId="5D5D38C4"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El Presidente del ICG/NEAMTWS anunció el inicio oficial de la fase II del nuevo proyecto </w:t>
      </w:r>
      <w:proofErr w:type="spellStart"/>
      <w:r w:rsidRPr="00BE37F1">
        <w:rPr>
          <w:rFonts w:asciiTheme="minorBidi" w:hAnsiTheme="minorBidi" w:cstheme="minorBidi"/>
          <w:sz w:val="22"/>
          <w:szCs w:val="22"/>
          <w:lang w:val="es-ES_tradnl"/>
        </w:rPr>
        <w:t>CoastWAVE</w:t>
      </w:r>
      <w:proofErr w:type="spellEnd"/>
      <w:r w:rsidRPr="00BE37F1">
        <w:rPr>
          <w:rFonts w:asciiTheme="minorBidi" w:hAnsiTheme="minorBidi" w:cstheme="minorBidi"/>
          <w:sz w:val="22"/>
          <w:szCs w:val="22"/>
          <w:lang w:val="es-ES_tradnl"/>
        </w:rPr>
        <w:t xml:space="preserve"> (</w:t>
      </w:r>
      <w:proofErr w:type="spellStart"/>
      <w:r>
        <w:fldChar w:fldCharType="begin"/>
      </w:r>
      <w:r w:rsidRPr="00F03789">
        <w:rPr>
          <w:lang w:val="es-ES_tradnl"/>
        </w:rPr>
        <w:instrText>HYPERLINK "https://tsunami.ioc.unesco.org/en/articles/coastwave" \l ":~:text=The%20CoastWave%202.0%20Project%20(Scaling,Commission%20(IOC)%20that%20focuses%20on"</w:instrText>
      </w:r>
      <w:r>
        <w:fldChar w:fldCharType="separate"/>
      </w:r>
      <w:r w:rsidRPr="00BE37F1">
        <w:rPr>
          <w:rStyle w:val="Hyperlink"/>
          <w:rFonts w:asciiTheme="minorBidi" w:hAnsiTheme="minorBidi" w:cstheme="minorBidi"/>
          <w:sz w:val="22"/>
          <w:szCs w:val="22"/>
          <w:lang w:val="es-ES_tradnl"/>
        </w:rPr>
        <w:t>CoastWAVE</w:t>
      </w:r>
      <w:proofErr w:type="spellEnd"/>
      <w:r w:rsidRPr="00BE37F1">
        <w:rPr>
          <w:rStyle w:val="Hyperlink"/>
          <w:rFonts w:asciiTheme="minorBidi" w:hAnsiTheme="minorBidi" w:cstheme="minorBidi"/>
          <w:sz w:val="22"/>
          <w:szCs w:val="22"/>
          <w:lang w:val="es-ES_tradnl"/>
        </w:rPr>
        <w:t> 2.0</w:t>
      </w:r>
      <w:r>
        <w:fldChar w:fldCharType="end"/>
      </w:r>
      <w:r w:rsidRPr="00BE37F1">
        <w:rPr>
          <w:rFonts w:asciiTheme="minorBidi" w:hAnsiTheme="minorBidi" w:cstheme="minorBidi"/>
          <w:sz w:val="22"/>
          <w:szCs w:val="22"/>
          <w:lang w:val="es-ES_tradnl"/>
        </w:rPr>
        <w:t xml:space="preserve">), titulada “Aumento y fortalecimiento de la resiliencia de las comunidades costeras en las regiones del Atlántico Nororiental y el Mediterráneo ante el impacto de los tsunamis y otros peligros costeros relacionados con el nivel del mar”, el 1 de julio de 2024, y se refirió también a su taller inaugural, que tuvo lugar el 6 de noviembre de 2024, una vez concluida la fase I del proyecto </w:t>
      </w:r>
      <w:proofErr w:type="spellStart"/>
      <w:r w:rsidRPr="00BE37F1">
        <w:rPr>
          <w:rFonts w:asciiTheme="minorBidi" w:hAnsiTheme="minorBidi" w:cstheme="minorBidi"/>
          <w:sz w:val="22"/>
          <w:szCs w:val="22"/>
          <w:lang w:val="es-ES_tradnl"/>
        </w:rPr>
        <w:t>CoastWAVE</w:t>
      </w:r>
      <w:proofErr w:type="spellEnd"/>
      <w:r w:rsidRPr="00BE37F1">
        <w:rPr>
          <w:rFonts w:asciiTheme="minorBidi" w:hAnsiTheme="minorBidi" w:cstheme="minorBidi"/>
          <w:sz w:val="22"/>
          <w:szCs w:val="22"/>
          <w:lang w:val="es-ES_tradnl"/>
        </w:rPr>
        <w:t>, financiada por la Dirección General de Protección Civil y Operaciones de Ayuda Humanitaria Europeas (DG ECHO), el 30 de junio de 2024.</w:t>
      </w:r>
    </w:p>
    <w:p w14:paraId="5C5791A4" w14:textId="2752C491"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El Presidente del ICG/NEAMTWS reconoció las contribuciones realizadas por la DG ECHO en el marco del Mecanismo de Protección Civil de la Unión Europea para favorecer el desarrollo y la mejora de los sistemas de alerta temprana y la preparación frente a los tsunamis en la región del Atlántico Nororiental y el Mediterráneo y mares adyacentes y señaló que estos esfuerzos debían considerarse una valiosa contribución a la iniciativa </w:t>
      </w:r>
      <w:hyperlink r:id="rId53" w:history="1">
        <w:r w:rsidRPr="00BE37F1">
          <w:rPr>
            <w:rStyle w:val="Hyperlink"/>
            <w:rFonts w:asciiTheme="minorBidi" w:hAnsiTheme="minorBidi" w:cstheme="minorBidi"/>
            <w:sz w:val="22"/>
            <w:szCs w:val="22"/>
            <w:lang w:val="es-ES_tradnl"/>
          </w:rPr>
          <w:t>Alertas Tempranas para Todos</w:t>
        </w:r>
      </w:hyperlink>
      <w:r w:rsidRPr="00BE37F1">
        <w:rPr>
          <w:rFonts w:asciiTheme="minorBidi" w:hAnsiTheme="minorBidi" w:cstheme="minorBidi"/>
          <w:sz w:val="22"/>
          <w:szCs w:val="22"/>
          <w:lang w:val="es-ES_tradnl"/>
        </w:rPr>
        <w:t xml:space="preserve"> y a los </w:t>
      </w:r>
      <w:hyperlink r:id="rId54" w:history="1">
        <w:r w:rsidRPr="00BE37F1">
          <w:rPr>
            <w:rStyle w:val="Hyperlink"/>
            <w:rFonts w:asciiTheme="minorBidi" w:hAnsiTheme="minorBidi" w:cstheme="minorBidi"/>
            <w:sz w:val="22"/>
            <w:szCs w:val="22"/>
            <w:lang w:val="es-ES_tradnl"/>
          </w:rPr>
          <w:t>objetivos de resiliencia de la Unión Europea frente a los desastres</w:t>
        </w:r>
      </w:hyperlink>
      <w:r w:rsidRPr="00BE37F1">
        <w:rPr>
          <w:rFonts w:asciiTheme="minorBidi" w:hAnsiTheme="minorBidi" w:cstheme="minorBidi"/>
          <w:sz w:val="22"/>
          <w:szCs w:val="22"/>
          <w:lang w:val="es-ES_tradnl"/>
        </w:rPr>
        <w:t>.</w:t>
      </w:r>
    </w:p>
    <w:p w14:paraId="267B23A3"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El Presidente del ICG/NEAMTWS comunicó a la Asamblea los progresos realizados en relación con las iniciativas de cables submarinos SMART, refiriéndose en particular a </w:t>
      </w:r>
      <w:hyperlink r:id="rId55" w:history="1">
        <w:r w:rsidRPr="00BE37F1">
          <w:rPr>
            <w:rStyle w:val="Hyperlink"/>
            <w:rFonts w:asciiTheme="minorBidi" w:hAnsiTheme="minorBidi" w:cstheme="minorBidi"/>
            <w:sz w:val="22"/>
            <w:szCs w:val="22"/>
            <w:lang w:val="es-ES_tradnl"/>
          </w:rPr>
          <w:t>Atlantic Smart CAM</w:t>
        </w:r>
      </w:hyperlink>
      <w:r w:rsidRPr="00BE37F1">
        <w:rPr>
          <w:rFonts w:asciiTheme="minorBidi" w:hAnsiTheme="minorBidi" w:cstheme="minorBidi"/>
          <w:sz w:val="22"/>
          <w:szCs w:val="22"/>
          <w:lang w:val="es-ES_tradnl"/>
        </w:rPr>
        <w:t xml:space="preserve"> (Portugal) y a la instalación por el INGV (Italia) de dos sensores de presión en aguas profundas en el mar Jónico, prevista para 2025.</w:t>
      </w:r>
    </w:p>
    <w:p w14:paraId="5D12DCA2"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Dr. Amato aseguró que se harían nuevos esfuerzos para aumentar la disponibilidad de datos sísmicos y sobre el nivel del mar en África Septentrional mediante acuerdos con los Estados Miembros y con las instituciones encargadas de la gestión de las redes de vigilancia.</w:t>
      </w:r>
    </w:p>
    <w:p w14:paraId="37A72A70"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Para concluir, el Presidente del ICG/NEAMTWS anunció que el próximo simulacro </w:t>
      </w:r>
      <w:proofErr w:type="spellStart"/>
      <w:r w:rsidRPr="00BE37F1">
        <w:rPr>
          <w:rFonts w:asciiTheme="minorBidi" w:hAnsiTheme="minorBidi" w:cstheme="minorBidi"/>
          <w:sz w:val="22"/>
          <w:szCs w:val="22"/>
          <w:lang w:val="es-ES_tradnl"/>
        </w:rPr>
        <w:t>NEAMWave</w:t>
      </w:r>
      <w:proofErr w:type="spellEnd"/>
      <w:r w:rsidRPr="00BE37F1">
        <w:rPr>
          <w:rFonts w:asciiTheme="minorBidi" w:hAnsiTheme="minorBidi" w:cstheme="minorBidi"/>
          <w:sz w:val="22"/>
          <w:szCs w:val="22"/>
          <w:lang w:val="es-ES_tradnl"/>
        </w:rPr>
        <w:t xml:space="preserve"> (NEAMWave26) tendría lugar en marzo de 2026 e informó de que Italia tiene la intención de acoger la 20ª reunión del ICG/NEAMTWS en 2025 para conmemorar el vigésimo aniversario del Grupo.</w:t>
      </w:r>
    </w:p>
    <w:p w14:paraId="2313E0A2"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El Sr. Dakui Wang (China), recientemente elegido Presidente del Grupo Intergubernamental de Coordinación del Sistema de Alerta contra los Tsunamis y Atenuación de sus Efectos en el Pacífico (ICG/PTWS), presentó el informe de la 31ª reunión del Grupo, que se celebró del 7 al 11 de abril de 2025 en China, y a sus tres vicepresidentes recién elegidos: la Sra. Lara </w:t>
      </w:r>
      <w:proofErr w:type="spellStart"/>
      <w:r w:rsidRPr="00BE37F1">
        <w:rPr>
          <w:rFonts w:asciiTheme="minorBidi" w:hAnsiTheme="minorBidi" w:cstheme="minorBidi"/>
          <w:sz w:val="22"/>
          <w:szCs w:val="22"/>
          <w:lang w:val="es-ES_tradnl"/>
        </w:rPr>
        <w:t>Bland</w:t>
      </w:r>
      <w:proofErr w:type="spellEnd"/>
      <w:r w:rsidRPr="00BE37F1">
        <w:rPr>
          <w:rFonts w:asciiTheme="minorBidi" w:hAnsiTheme="minorBidi" w:cstheme="minorBidi"/>
          <w:sz w:val="22"/>
          <w:szCs w:val="22"/>
          <w:lang w:val="es-ES_tradnl"/>
        </w:rPr>
        <w:t xml:space="preserve"> (Nueva Zelandia), la Sra. </w:t>
      </w:r>
      <w:proofErr w:type="spellStart"/>
      <w:r w:rsidRPr="00BE37F1">
        <w:rPr>
          <w:rFonts w:asciiTheme="minorBidi" w:hAnsiTheme="minorBidi" w:cstheme="minorBidi"/>
          <w:sz w:val="22"/>
          <w:szCs w:val="22"/>
          <w:lang w:val="es-ES_tradnl"/>
        </w:rPr>
        <w:t>Mylene</w:t>
      </w:r>
      <w:proofErr w:type="spellEnd"/>
      <w:r w:rsidRPr="00BE37F1">
        <w:rPr>
          <w:rFonts w:asciiTheme="minorBidi" w:hAnsiTheme="minorBidi" w:cstheme="minorBidi"/>
          <w:sz w:val="22"/>
          <w:szCs w:val="22"/>
          <w:lang w:val="es-ES_tradnl"/>
        </w:rPr>
        <w:t xml:space="preserve"> Villegas (Filipinas) y el Sr. Levu </w:t>
      </w:r>
      <w:proofErr w:type="spellStart"/>
      <w:r w:rsidRPr="00BE37F1">
        <w:rPr>
          <w:rFonts w:asciiTheme="minorBidi" w:hAnsiTheme="minorBidi" w:cstheme="minorBidi"/>
          <w:sz w:val="22"/>
          <w:szCs w:val="22"/>
          <w:lang w:val="es-ES_tradnl"/>
        </w:rPr>
        <w:t>Antfalo</w:t>
      </w:r>
      <w:proofErr w:type="spellEnd"/>
      <w:r w:rsidRPr="00BE37F1">
        <w:rPr>
          <w:rFonts w:asciiTheme="minorBidi" w:hAnsiTheme="minorBidi" w:cstheme="minorBidi"/>
          <w:sz w:val="22"/>
          <w:szCs w:val="22"/>
          <w:lang w:val="es-ES_tradnl"/>
        </w:rPr>
        <w:t xml:space="preserve"> (Vanuatu).</w:t>
      </w:r>
    </w:p>
    <w:p w14:paraId="4C9D6770"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lastRenderedPageBreak/>
        <w:t>Además, informó del éxito de la organización y realización del simulacro PacWave24, que tuvo lugar entre septiembre y noviembre de 2024, así como de la primera prueba de difusión de los productos de seguridad marítima, específicamente a los coordinadores de las NAVAREA VI, X, XI, XII, XIII, XIV, XV y XVI. Señaló que el simulacro Pacific Wave de 2026 (PacWave26) tendrá lugar de septiembre a noviembre de 2026 y permitirá poner a prueba la capacidad de los países para desempeñar sus responsabilidades de alerta y respuesta en caso de que uno o varios proveedores de servicios sobre tsunamis del PTWS no puedan proporcionar orientaciones de manera oportuna. También se contemplarán hipótesis más complejas, como fuentes no sísmicas o fenómenos múltiples, para reforzar la cooperación con los organismos locales, nacionales o regionales de vigilancia de los peligros geológicos.</w:t>
      </w:r>
    </w:p>
    <w:p w14:paraId="4D96238E"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Presidente del ICG/PTWS señaló que, en el ámbito del PTWS, un total de 23 comunidades de ocho Estados Miembros (de los cuales cinco son PEID) han sido acreditadas por el Programa de Reconocimiento Tsunami Ready de la UNESCO/COI. Palau fue el primer Estado Miembro de la COI del Pacífico y pequeño Estado insular en desarrollo en lograr este reconocimiento. En su 31ª reunión, el ICG/PTWS aprobó provisionalmente las orientaciones del PTWS sobre la equivalencia de la preparación para casos de tsunami, que permitirán a los Estados Miembros informar sobre las estrategias existentes de gestión de los riesgos de tsunami de manera similar al funcionamiento del programa Tsunami Ready, en consonancia con el segundo objetivo del Programa de Tsunamis del Decenio del Océano de la UNESCO/COI, consistente en que, de aquí a 2030, el 100 % de las comunidades en situación de riesgo estén preparadas y sean resilientes frente a los tsunamis gracias a iniciativas como el programa Tsunami Ready de la UNESCO/COI.</w:t>
      </w:r>
    </w:p>
    <w:p w14:paraId="13DEDFB2"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Dr. Wang informó de que en enero de 2025 se puso en marcha la evaluación de las capacidades de preparación para casos de tsunami en el Pacífico —primera valoración de las capacidades existentes en todo el PTWS a fin de determinar las próximas medidas para mejorar el Sistema—, con el amable apoyo de la Comisión Económica y Social de las Naciones Unidas para Asia y el Pacífico (CESPAP). El informe final de esta iniciativa estará disponible en septiembre de 2025 para ser distribuido a los contactos nacionales sobre los tsunamis del ICG/PTWS para su consideración.</w:t>
      </w:r>
    </w:p>
    <w:p w14:paraId="683872B9"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El Dr. Wang también indicó que el Ecuador tendrá la amabilidad de acoger en 2027 la 32ª reunión del ICG/PTWS, cuyas fechas y lugar concretos están por determinar.</w:t>
      </w:r>
    </w:p>
    <w:p w14:paraId="589612D9"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BE37F1">
        <w:rPr>
          <w:rFonts w:asciiTheme="minorBidi" w:hAnsiTheme="minorBidi" w:cstheme="minorBidi"/>
          <w:sz w:val="22"/>
          <w:szCs w:val="22"/>
          <w:lang w:val="es-ES_tradnl"/>
        </w:rPr>
        <w:t xml:space="preserve">Por lo que respecta a la necesidad de una colaboración activa de la Argentina con el ICG/CARIBE-EWS y el ICG/PTWS en relación con las responsabilidades de coordinación de la Argentina en materia de búsqueda y salvamento y de la NAVAREA VI, como se refleja en la decisión EC-57/3.2.1 del Consejo Ejecutivo de la COI, el Presidente del ICG/PTWS informó de la participación activa de la Argentina en el simulacro PacWave24 como coordinadora de la NAVAREA VI a fin de poner a prueba la difusión de productos de seguridad marítima contra tsunamis, así como de su participación en la 31ª reunión del ICG/PTWS en calidad de observadora, e indicó que el ICG/PTWS alienta a la Argentina a participar activamente en los futuros simulacros </w:t>
      </w:r>
      <w:proofErr w:type="spellStart"/>
      <w:r w:rsidRPr="00BE37F1">
        <w:rPr>
          <w:rFonts w:asciiTheme="minorBidi" w:hAnsiTheme="minorBidi" w:cstheme="minorBidi"/>
          <w:sz w:val="22"/>
          <w:szCs w:val="22"/>
          <w:lang w:val="es-ES_tradnl"/>
        </w:rPr>
        <w:t>PacWave</w:t>
      </w:r>
      <w:proofErr w:type="spellEnd"/>
      <w:r w:rsidRPr="00BE37F1">
        <w:rPr>
          <w:rFonts w:asciiTheme="minorBidi" w:hAnsiTheme="minorBidi" w:cstheme="minorBidi"/>
          <w:sz w:val="22"/>
          <w:szCs w:val="22"/>
          <w:lang w:val="es-ES_tradnl"/>
        </w:rPr>
        <w:t xml:space="preserve"> con respecto a sus responsabilidades de coordinación en materia de búsqueda y salvamento y de la NAVAREA VI.</w:t>
      </w:r>
    </w:p>
    <w:p w14:paraId="105E0167" w14:textId="77777777" w:rsidR="00B14C29" w:rsidRPr="00BE37F1" w:rsidRDefault="00B14C29"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i/>
          <w:iCs/>
          <w:sz w:val="22"/>
          <w:szCs w:val="22"/>
          <w:lang w:val="es-ES_tradnl"/>
        </w:rPr>
      </w:pPr>
      <w:r w:rsidRPr="00BE37F1">
        <w:rPr>
          <w:rFonts w:asciiTheme="minorBidi" w:hAnsiTheme="minorBidi" w:cstheme="minorBidi"/>
          <w:sz w:val="22"/>
          <w:szCs w:val="22"/>
          <w:lang w:val="es-ES_tradnl"/>
        </w:rPr>
        <w:t>Con respecto a la plena disponibilidad operacional del Centro de Asesoramiento sobre los Tsunamis de América Central (CATAC) como proveedor de servicios sobre tsunamis del ICG/CARIBE-EWS, el Presidente del ICG/PTWS recordó la recomendación formulada por el ICG/PTWS en su 30ª reunión de que se aceptara oficialmente la plena disponibilidad operacional del CATAC, con una fecha de inicio que se habría de determinar previa coordinación con el ICG/CARIBE-EWS (recomendación ICG/PTWS-XXX-6), tomando nota de la recomendación ICG/CARIBE-EWS-XVII.8 de que se considerara la posibilidad de admitir al CATAC como proveedor de servicios sobre tsunamis con miras a su admisión definitiva por la Asamblea en la presente reunión.</w:t>
      </w:r>
    </w:p>
    <w:p w14:paraId="0029F7C1" w14:textId="7AAAB2BF" w:rsidR="0065434D" w:rsidRPr="00385300" w:rsidRDefault="000803C1" w:rsidP="001A57D8">
      <w:pPr>
        <w:pStyle w:val="Heading5"/>
        <w:rPr>
          <w:lang w:val="es-ES_tradnl"/>
        </w:rPr>
      </w:pPr>
      <w:bookmarkStart w:id="182" w:name="_Toc201239133"/>
      <w:r w:rsidRPr="00385300">
        <w:rPr>
          <w:lang w:val="es-ES_tradnl"/>
        </w:rPr>
        <w:lastRenderedPageBreak/>
        <w:t>3.4.1.2</w:t>
      </w:r>
      <w:r w:rsidR="0065434D" w:rsidRPr="00385300">
        <w:rPr>
          <w:lang w:val="es-ES_tradnl"/>
        </w:rPr>
        <w:tab/>
      </w:r>
      <w:bookmarkEnd w:id="180"/>
      <w:bookmarkEnd w:id="181"/>
      <w:r w:rsidR="00CD141E" w:rsidRPr="00385300">
        <w:rPr>
          <w:rFonts w:cs="Arial"/>
          <w:bCs w:val="0"/>
          <w:iCs/>
          <w:szCs w:val="22"/>
          <w:lang w:val="es-ES_tradnl"/>
        </w:rPr>
        <w:t>Coordinación mundial de los sistemas de alerta contra los peligros oceánicos y atenuación de sus efectos</w:t>
      </w:r>
      <w:r w:rsidR="00CD141E" w:rsidRPr="00385300">
        <w:rPr>
          <w:rFonts w:cs="Arial"/>
          <w:iCs/>
          <w:szCs w:val="22"/>
          <w:lang w:val="es-ES_tradnl"/>
        </w:rPr>
        <w:t xml:space="preserve"> </w:t>
      </w:r>
      <w:r w:rsidR="00CD141E" w:rsidRPr="00385300">
        <w:rPr>
          <w:rFonts w:cs="Arial"/>
          <w:iCs/>
          <w:szCs w:val="22"/>
          <w:lang w:val="es-ES_tradnl"/>
        </w:rPr>
        <w:br/>
      </w:r>
      <w:r w:rsidR="00CD141E" w:rsidRPr="00385300">
        <w:rPr>
          <w:rFonts w:cs="Arial"/>
          <w:iCs/>
          <w:sz w:val="20"/>
          <w:szCs w:val="20"/>
          <w:lang w:val="es-ES_tradnl"/>
        </w:rPr>
        <w:t>[decisión A-31/3.4.1]</w:t>
      </w:r>
      <w:bookmarkEnd w:id="182"/>
    </w:p>
    <w:tbl>
      <w:tblPr>
        <w:tblW w:w="9072" w:type="dxa"/>
        <w:tblLook w:val="0000" w:firstRow="0" w:lastRow="0" w:firstColumn="0" w:lastColumn="0" w:noHBand="0" w:noVBand="0"/>
      </w:tblPr>
      <w:tblGrid>
        <w:gridCol w:w="1560"/>
        <w:gridCol w:w="2390"/>
        <w:gridCol w:w="4648"/>
        <w:gridCol w:w="474"/>
      </w:tblGrid>
      <w:tr w:rsidR="00C22C24" w:rsidRPr="00AD5D8D" w14:paraId="3DD720A4" w14:textId="77777777" w:rsidTr="765C6704">
        <w:trPr>
          <w:gridAfter w:val="1"/>
          <w:wAfter w:w="474" w:type="dxa"/>
          <w:trHeight w:hRule="exact" w:val="60"/>
        </w:trPr>
        <w:tc>
          <w:tcPr>
            <w:tcW w:w="1560" w:type="dxa"/>
            <w:shd w:val="clear" w:color="auto" w:fill="auto"/>
            <w:tcMar>
              <w:top w:w="0" w:type="dxa"/>
              <w:bottom w:w="0" w:type="dxa"/>
            </w:tcMar>
          </w:tcPr>
          <w:p w14:paraId="75218CA5" w14:textId="77777777" w:rsidR="00C22C24" w:rsidRPr="00385300" w:rsidRDefault="00C22C24" w:rsidP="00B10AFC">
            <w:pPr>
              <w:rPr>
                <w:rFonts w:ascii="Arial" w:hAnsi="Arial" w:cs="Arial"/>
                <w:i/>
                <w:color w:val="000000"/>
                <w:sz w:val="20"/>
                <w:szCs w:val="20"/>
                <w:u w:val="single"/>
                <w:lang w:val="es-ES_tradnl"/>
              </w:rPr>
            </w:pPr>
            <w:bookmarkStart w:id="183" w:name="_Hlk68778299"/>
          </w:p>
        </w:tc>
        <w:tc>
          <w:tcPr>
            <w:tcW w:w="7038" w:type="dxa"/>
            <w:gridSpan w:val="2"/>
            <w:shd w:val="clear" w:color="auto" w:fill="auto"/>
            <w:tcMar>
              <w:top w:w="0" w:type="dxa"/>
              <w:bottom w:w="0" w:type="dxa"/>
            </w:tcMar>
          </w:tcPr>
          <w:p w14:paraId="231D807E" w14:textId="77777777" w:rsidR="00C22C24" w:rsidRPr="00385300" w:rsidRDefault="00C22C24" w:rsidP="00B10AFC">
            <w:pPr>
              <w:rPr>
                <w:rFonts w:ascii="Arial" w:hAnsi="Arial" w:cs="Arial"/>
                <w:color w:val="000000"/>
                <w:sz w:val="20"/>
                <w:szCs w:val="20"/>
                <w:lang w:val="es-ES_tradnl"/>
              </w:rPr>
            </w:pPr>
          </w:p>
        </w:tc>
      </w:tr>
      <w:tr w:rsidR="00177F5B" w:rsidRPr="00385300" w14:paraId="4105273F" w14:textId="77777777" w:rsidTr="0049325B">
        <w:trPr>
          <w:trHeight w:val="304"/>
        </w:trPr>
        <w:tc>
          <w:tcPr>
            <w:tcW w:w="1560" w:type="dxa"/>
            <w:shd w:val="clear" w:color="auto" w:fill="CCFFCC"/>
            <w:tcMar>
              <w:top w:w="57" w:type="dxa"/>
              <w:bottom w:w="57" w:type="dxa"/>
            </w:tcMar>
          </w:tcPr>
          <w:p w14:paraId="010BF645" w14:textId="5E6D418B" w:rsidR="00177F5B" w:rsidRPr="00385300" w:rsidRDefault="00CD141E" w:rsidP="765C6704">
            <w:pPr>
              <w:rPr>
                <w:rFonts w:ascii="Arial" w:hAnsi="Arial" w:cs="Arial"/>
                <w:i/>
                <w:iCs/>
                <w:color w:val="000000"/>
                <w:sz w:val="20"/>
                <w:szCs w:val="20"/>
                <w:u w:val="single"/>
                <w:lang w:val="es-ES_tradnl"/>
              </w:rPr>
            </w:pPr>
            <w:bookmarkStart w:id="184" w:name="_Hlk136009657"/>
            <w:bookmarkEnd w:id="183"/>
            <w:r w:rsidRPr="00385300">
              <w:rPr>
                <w:rFonts w:ascii="Arial" w:hAnsi="Arial" w:cs="Arial"/>
                <w:i/>
                <w:iCs/>
                <w:color w:val="000000" w:themeColor="text1"/>
                <w:sz w:val="20"/>
                <w:szCs w:val="20"/>
                <w:u w:val="single"/>
                <w:lang w:val="es-ES_tradnl"/>
              </w:rPr>
              <w:t>Informe</w:t>
            </w:r>
          </w:p>
          <w:p w14:paraId="42F35B81" w14:textId="77777777" w:rsidR="00177F5B" w:rsidRPr="00385300" w:rsidRDefault="00177F5B" w:rsidP="765C6704">
            <w:pPr>
              <w:rPr>
                <w:rFonts w:ascii="Arial" w:hAnsi="Arial" w:cs="Arial"/>
                <w:color w:val="000000"/>
                <w:sz w:val="20"/>
                <w:szCs w:val="20"/>
                <w:lang w:val="es-ES_tradnl"/>
              </w:rPr>
            </w:pPr>
          </w:p>
        </w:tc>
        <w:tc>
          <w:tcPr>
            <w:tcW w:w="2390" w:type="dxa"/>
            <w:shd w:val="clear" w:color="auto" w:fill="auto"/>
            <w:tcMar>
              <w:top w:w="57" w:type="dxa"/>
              <w:bottom w:w="57" w:type="dxa"/>
            </w:tcMar>
          </w:tcPr>
          <w:p w14:paraId="0D0A44AD" w14:textId="0CB95896" w:rsidR="00177F5B" w:rsidRPr="00385300" w:rsidRDefault="786205D6" w:rsidP="765C6704">
            <w:pPr>
              <w:rPr>
                <w:rFonts w:ascii="Arial" w:hAnsi="Arial" w:cs="Arial"/>
                <w:color w:val="000000"/>
                <w:sz w:val="20"/>
                <w:szCs w:val="20"/>
                <w:lang w:val="es-ES_tradnl"/>
              </w:rPr>
            </w:pPr>
            <w:bookmarkStart w:id="185" w:name="_Hlk136688726"/>
            <w:r w:rsidRPr="00385300">
              <w:rPr>
                <w:rFonts w:ascii="Arial" w:hAnsi="Arial" w:cs="Arial"/>
                <w:color w:val="000000" w:themeColor="text1"/>
                <w:sz w:val="20"/>
                <w:szCs w:val="20"/>
                <w:lang w:val="es-ES_tradnl"/>
              </w:rPr>
              <w:t>IOC/TOWS-WG-XV</w:t>
            </w:r>
            <w:r w:rsidR="448F8003" w:rsidRPr="00385300">
              <w:rPr>
                <w:rFonts w:ascii="Arial" w:hAnsi="Arial" w:cs="Arial"/>
                <w:color w:val="000000" w:themeColor="text1"/>
                <w:sz w:val="20"/>
                <w:szCs w:val="20"/>
                <w:lang w:val="es-ES_tradnl"/>
              </w:rPr>
              <w:t>II</w:t>
            </w:r>
            <w:r w:rsidRPr="00385300">
              <w:rPr>
                <w:rFonts w:ascii="Arial" w:hAnsi="Arial" w:cs="Arial"/>
                <w:color w:val="000000" w:themeColor="text1"/>
                <w:sz w:val="20"/>
                <w:szCs w:val="20"/>
                <w:lang w:val="es-ES_tradnl"/>
              </w:rPr>
              <w:t>I/3</w:t>
            </w:r>
            <w:bookmarkEnd w:id="185"/>
          </w:p>
        </w:tc>
        <w:tc>
          <w:tcPr>
            <w:tcW w:w="5122" w:type="dxa"/>
            <w:gridSpan w:val="2"/>
            <w:shd w:val="clear" w:color="auto" w:fill="auto"/>
            <w:tcMar>
              <w:top w:w="57" w:type="dxa"/>
              <w:bottom w:w="57" w:type="dxa"/>
            </w:tcMar>
          </w:tcPr>
          <w:p w14:paraId="5DF9537F" w14:textId="2AE366BC" w:rsidR="00177F5B" w:rsidRPr="006B1576" w:rsidRDefault="00594B1C" w:rsidP="00177F5B">
            <w:pPr>
              <w:rPr>
                <w:rFonts w:ascii="Arial" w:hAnsi="Arial" w:cs="Arial"/>
                <w:bCs/>
                <w:color w:val="000000"/>
                <w:sz w:val="20"/>
                <w:szCs w:val="20"/>
                <w:lang w:val="en-US"/>
              </w:rPr>
            </w:pPr>
            <w:bookmarkStart w:id="186" w:name="_Hlk136688746"/>
            <w:r w:rsidRPr="006B1576">
              <w:rPr>
                <w:rFonts w:ascii="Arial" w:hAnsi="Arial" w:cs="Arial"/>
                <w:bCs/>
                <w:color w:val="000000"/>
                <w:sz w:val="20"/>
                <w:szCs w:val="20"/>
                <w:lang w:val="en-US"/>
              </w:rPr>
              <w:t xml:space="preserve">Report of the </w:t>
            </w:r>
            <w:r w:rsidR="006E0743" w:rsidRPr="006B1576">
              <w:rPr>
                <w:rFonts w:ascii="Arial" w:hAnsi="Arial" w:cs="Arial"/>
                <w:bCs/>
                <w:color w:val="000000"/>
                <w:sz w:val="20"/>
                <w:szCs w:val="20"/>
                <w:lang w:val="en-US"/>
              </w:rPr>
              <w:t>18th Meeting of the Working Group on Tsunamis and Other Hazards related to Sea Level Warning and Mitigation Systems (TOWS-WG-XVIII), 24–25 February 2025, UNESCO Headquarters, Paris</w:t>
            </w:r>
            <w:bookmarkEnd w:id="186"/>
          </w:p>
        </w:tc>
      </w:tr>
      <w:bookmarkEnd w:id="184"/>
      <w:tr w:rsidR="00BE5288" w:rsidRPr="00385300" w14:paraId="507C35D1" w14:textId="77777777" w:rsidTr="0049325B">
        <w:trPr>
          <w:trHeight w:val="304"/>
        </w:trPr>
        <w:tc>
          <w:tcPr>
            <w:tcW w:w="1560" w:type="dxa"/>
            <w:shd w:val="clear" w:color="auto" w:fill="D9E2F3" w:themeFill="accent1" w:themeFillTint="33"/>
            <w:tcMar>
              <w:top w:w="57" w:type="dxa"/>
              <w:bottom w:w="57" w:type="dxa"/>
            </w:tcMar>
          </w:tcPr>
          <w:p w14:paraId="08C1C262" w14:textId="25DBC9BE" w:rsidR="00BE5288" w:rsidRPr="00385300" w:rsidRDefault="36464327" w:rsidP="765C6704">
            <w:pPr>
              <w:rPr>
                <w:rFonts w:ascii="Arial" w:hAnsi="Arial" w:cs="Arial"/>
                <w:i/>
                <w:iCs/>
                <w:color w:val="000000"/>
                <w:sz w:val="20"/>
                <w:szCs w:val="20"/>
                <w:u w:val="single"/>
                <w:lang w:val="es-ES_tradnl"/>
              </w:rPr>
            </w:pPr>
            <w:r w:rsidRPr="00385300">
              <w:rPr>
                <w:rFonts w:ascii="Arial" w:hAnsi="Arial" w:cs="Arial"/>
                <w:i/>
                <w:iCs/>
                <w:color w:val="000000" w:themeColor="text1"/>
                <w:sz w:val="20"/>
                <w:szCs w:val="20"/>
                <w:u w:val="single"/>
                <w:lang w:val="es-ES_tradnl"/>
              </w:rPr>
              <w:t>Referenc</w:t>
            </w:r>
            <w:r w:rsidR="00CD141E" w:rsidRPr="00385300">
              <w:rPr>
                <w:rFonts w:ascii="Arial" w:hAnsi="Arial" w:cs="Arial"/>
                <w:i/>
                <w:iCs/>
                <w:color w:val="000000" w:themeColor="text1"/>
                <w:sz w:val="20"/>
                <w:szCs w:val="20"/>
                <w:u w:val="single"/>
                <w:lang w:val="es-ES_tradnl"/>
              </w:rPr>
              <w:t>ia</w:t>
            </w:r>
          </w:p>
        </w:tc>
        <w:tc>
          <w:tcPr>
            <w:tcW w:w="2390" w:type="dxa"/>
            <w:shd w:val="clear" w:color="auto" w:fill="auto"/>
            <w:tcMar>
              <w:top w:w="57" w:type="dxa"/>
              <w:bottom w:w="57" w:type="dxa"/>
            </w:tcMar>
          </w:tcPr>
          <w:p w14:paraId="0C4AEBFE" w14:textId="14A13EC9" w:rsidR="00BE5288" w:rsidRPr="00385300" w:rsidRDefault="1F041A84" w:rsidP="765C6704">
            <w:pPr>
              <w:rPr>
                <w:rFonts w:ascii="Arial" w:hAnsi="Arial" w:cs="Arial"/>
                <w:sz w:val="20"/>
                <w:szCs w:val="20"/>
                <w:highlight w:val="yellow"/>
                <w:lang w:val="es-ES_tradnl"/>
              </w:rPr>
            </w:pPr>
            <w:r w:rsidRPr="00385300">
              <w:rPr>
                <w:rFonts w:ascii="Arial" w:hAnsi="Arial" w:cs="Arial"/>
                <w:color w:val="000000" w:themeColor="text1"/>
                <w:sz w:val="20"/>
                <w:szCs w:val="20"/>
                <w:lang w:val="es-ES_tradnl"/>
              </w:rPr>
              <w:t>IOC/BRO/2025/1</w:t>
            </w:r>
            <w:r w:rsidR="00463D25">
              <w:rPr>
                <w:rFonts w:ascii="Arial" w:hAnsi="Arial" w:cs="Arial"/>
                <w:color w:val="000000" w:themeColor="text1"/>
                <w:sz w:val="20"/>
                <w:szCs w:val="20"/>
                <w:lang w:val="es-ES_tradnl"/>
              </w:rPr>
              <w:t xml:space="preserve"> </w:t>
            </w:r>
          </w:p>
        </w:tc>
        <w:tc>
          <w:tcPr>
            <w:tcW w:w="5122" w:type="dxa"/>
            <w:gridSpan w:val="2"/>
            <w:shd w:val="clear" w:color="auto" w:fill="auto"/>
            <w:tcMar>
              <w:top w:w="57" w:type="dxa"/>
              <w:bottom w:w="57" w:type="dxa"/>
            </w:tcMar>
          </w:tcPr>
          <w:p w14:paraId="314C2034" w14:textId="60B6AAB2" w:rsidR="00BE5288" w:rsidRPr="00385300" w:rsidRDefault="1F041A84" w:rsidP="765C6704">
            <w:pPr>
              <w:rPr>
                <w:rFonts w:ascii="Arial" w:eastAsia="Arial" w:hAnsi="Arial" w:cs="Arial"/>
                <w:sz w:val="20"/>
                <w:szCs w:val="20"/>
                <w:lang w:val="es-ES_tradnl"/>
              </w:rPr>
            </w:pPr>
            <w:proofErr w:type="spellStart"/>
            <w:r w:rsidRPr="00385300">
              <w:rPr>
                <w:rFonts w:ascii="Arial" w:eastAsia="Arial" w:hAnsi="Arial" w:cs="Arial"/>
                <w:color w:val="000000" w:themeColor="text1"/>
                <w:sz w:val="20"/>
                <w:szCs w:val="20"/>
                <w:lang w:val="es-ES_tradnl"/>
              </w:rPr>
              <w:t>Second</w:t>
            </w:r>
            <w:proofErr w:type="spellEnd"/>
            <w:r w:rsidRPr="00385300">
              <w:rPr>
                <w:rFonts w:ascii="Arial" w:eastAsia="Arial" w:hAnsi="Arial" w:cs="Arial"/>
                <w:color w:val="000000" w:themeColor="text1"/>
                <w:sz w:val="20"/>
                <w:szCs w:val="20"/>
                <w:lang w:val="es-ES_tradnl"/>
              </w:rPr>
              <w:t xml:space="preserve"> UNESCO-IOC Global Tsunami </w:t>
            </w:r>
            <w:proofErr w:type="spellStart"/>
            <w:r w:rsidRPr="00385300">
              <w:rPr>
                <w:rFonts w:ascii="Arial" w:eastAsia="Arial" w:hAnsi="Arial" w:cs="Arial"/>
                <w:color w:val="000000" w:themeColor="text1"/>
                <w:sz w:val="20"/>
                <w:szCs w:val="20"/>
                <w:lang w:val="es-ES_tradnl"/>
              </w:rPr>
              <w:t>Symposium</w:t>
            </w:r>
            <w:proofErr w:type="spellEnd"/>
            <w:r w:rsidRPr="00385300">
              <w:rPr>
                <w:rFonts w:ascii="Arial" w:eastAsia="Arial" w:hAnsi="Arial" w:cs="Arial"/>
                <w:color w:val="000000" w:themeColor="text1"/>
                <w:sz w:val="20"/>
                <w:szCs w:val="20"/>
                <w:lang w:val="es-ES_tradnl"/>
              </w:rPr>
              <w:t xml:space="preserve">, Banda Aceh, Indonesia, 11–14 </w:t>
            </w:r>
            <w:proofErr w:type="spellStart"/>
            <w:r w:rsidRPr="00385300">
              <w:rPr>
                <w:rFonts w:ascii="Arial" w:eastAsia="Arial" w:hAnsi="Arial" w:cs="Arial"/>
                <w:color w:val="000000" w:themeColor="text1"/>
                <w:sz w:val="20"/>
                <w:szCs w:val="20"/>
                <w:lang w:val="es-ES_tradnl"/>
              </w:rPr>
              <w:t>November</w:t>
            </w:r>
            <w:proofErr w:type="spellEnd"/>
            <w:r w:rsidRPr="00385300">
              <w:rPr>
                <w:rFonts w:ascii="Arial" w:eastAsia="Arial" w:hAnsi="Arial" w:cs="Arial"/>
                <w:color w:val="000000" w:themeColor="text1"/>
                <w:sz w:val="20"/>
                <w:szCs w:val="20"/>
                <w:lang w:val="es-ES_tradnl"/>
              </w:rPr>
              <w:t xml:space="preserve"> 2024</w:t>
            </w:r>
          </w:p>
        </w:tc>
      </w:tr>
      <w:tr w:rsidR="00CD141E" w:rsidRPr="00385300" w14:paraId="7F1556BF" w14:textId="77777777" w:rsidTr="0049325B">
        <w:trPr>
          <w:trHeight w:val="300"/>
        </w:trPr>
        <w:tc>
          <w:tcPr>
            <w:tcW w:w="1560" w:type="dxa"/>
            <w:shd w:val="clear" w:color="auto" w:fill="D9E2F3" w:themeFill="accent1" w:themeFillTint="33"/>
            <w:tcMar>
              <w:top w:w="57" w:type="dxa"/>
              <w:bottom w:w="57" w:type="dxa"/>
            </w:tcMar>
          </w:tcPr>
          <w:p w14:paraId="0BAC6AA8" w14:textId="4253936E" w:rsidR="00CD141E" w:rsidRPr="00385300" w:rsidRDefault="00CD141E" w:rsidP="00CD141E">
            <w:pPr>
              <w:rPr>
                <w:rFonts w:ascii="Arial" w:hAnsi="Arial" w:cs="Arial"/>
                <w:color w:val="000000" w:themeColor="text1"/>
                <w:sz w:val="20"/>
                <w:szCs w:val="20"/>
                <w:lang w:val="es-ES_tradnl"/>
              </w:rPr>
            </w:pPr>
          </w:p>
        </w:tc>
        <w:tc>
          <w:tcPr>
            <w:tcW w:w="2390" w:type="dxa"/>
            <w:shd w:val="clear" w:color="auto" w:fill="auto"/>
            <w:tcMar>
              <w:top w:w="57" w:type="dxa"/>
              <w:bottom w:w="57" w:type="dxa"/>
            </w:tcMar>
          </w:tcPr>
          <w:p w14:paraId="31D6C9A3" w14:textId="3FBA1CC2" w:rsidR="00CD141E" w:rsidRPr="00385300" w:rsidRDefault="00CD141E" w:rsidP="00CD141E">
            <w:pPr>
              <w:rPr>
                <w:rFonts w:ascii="Arial" w:eastAsia="Arial" w:hAnsi="Arial" w:cs="Arial"/>
                <w:sz w:val="20"/>
                <w:szCs w:val="20"/>
                <w:lang w:val="es-ES_tradnl"/>
              </w:rPr>
            </w:pPr>
            <w:r w:rsidRPr="00385300">
              <w:rPr>
                <w:rFonts w:ascii="Arial" w:hAnsi="Arial" w:cs="Arial"/>
                <w:color w:val="000000"/>
                <w:sz w:val="20"/>
                <w:szCs w:val="20"/>
                <w:lang w:val="es-ES_tradnl"/>
              </w:rPr>
              <w:t>Colección Técnica de la COI, 183</w:t>
            </w:r>
          </w:p>
        </w:tc>
        <w:tc>
          <w:tcPr>
            <w:tcW w:w="5122" w:type="dxa"/>
            <w:gridSpan w:val="2"/>
            <w:shd w:val="clear" w:color="auto" w:fill="auto"/>
            <w:tcMar>
              <w:top w:w="57" w:type="dxa"/>
              <w:bottom w:w="57" w:type="dxa"/>
            </w:tcMar>
          </w:tcPr>
          <w:p w14:paraId="28E9778D" w14:textId="44C5CB1B" w:rsidR="00CD141E" w:rsidRPr="006B1576" w:rsidRDefault="00CD141E" w:rsidP="00CD141E">
            <w:pPr>
              <w:rPr>
                <w:rFonts w:ascii="Arial" w:eastAsia="Arial" w:hAnsi="Arial" w:cs="Arial"/>
                <w:sz w:val="20"/>
                <w:szCs w:val="20"/>
                <w:lang w:val="en-US"/>
              </w:rPr>
            </w:pPr>
            <w:r w:rsidRPr="006B1576">
              <w:rPr>
                <w:rFonts w:ascii="Arial" w:eastAsia="Arial" w:hAnsi="Arial" w:cs="Arial"/>
                <w:sz w:val="20"/>
                <w:szCs w:val="20"/>
                <w:lang w:val="en-US"/>
              </w:rPr>
              <w:t>Monitoring and Warning for Tsunamis Generated by Volcanoes</w:t>
            </w:r>
          </w:p>
        </w:tc>
      </w:tr>
      <w:tr w:rsidR="00CD141E" w:rsidRPr="00385300" w14:paraId="74EF38B5" w14:textId="77777777" w:rsidTr="002469A1">
        <w:trPr>
          <w:trHeight w:val="552"/>
        </w:trPr>
        <w:tc>
          <w:tcPr>
            <w:tcW w:w="1560" w:type="dxa"/>
            <w:shd w:val="clear" w:color="auto" w:fill="D9E2F3" w:themeFill="accent1" w:themeFillTint="33"/>
            <w:tcMar>
              <w:top w:w="57" w:type="dxa"/>
              <w:bottom w:w="57" w:type="dxa"/>
            </w:tcMar>
          </w:tcPr>
          <w:p w14:paraId="23F36CB6" w14:textId="6483EF67" w:rsidR="00CD141E" w:rsidRPr="006B1576" w:rsidRDefault="00CD141E" w:rsidP="00CD141E">
            <w:pPr>
              <w:rPr>
                <w:rFonts w:ascii="Arial" w:hAnsi="Arial" w:cs="Arial"/>
                <w:color w:val="000000" w:themeColor="text1"/>
                <w:sz w:val="20"/>
                <w:szCs w:val="20"/>
                <w:lang w:val="en-US"/>
              </w:rPr>
            </w:pPr>
          </w:p>
        </w:tc>
        <w:tc>
          <w:tcPr>
            <w:tcW w:w="2390" w:type="dxa"/>
            <w:shd w:val="clear" w:color="auto" w:fill="auto"/>
            <w:tcMar>
              <w:top w:w="57" w:type="dxa"/>
              <w:bottom w:w="57" w:type="dxa"/>
            </w:tcMar>
          </w:tcPr>
          <w:p w14:paraId="1B5D48F7" w14:textId="6FC6B8D1" w:rsidR="00CD141E" w:rsidRPr="00385300" w:rsidRDefault="00CD141E" w:rsidP="00CD141E">
            <w:pPr>
              <w:rPr>
                <w:rFonts w:ascii="Arial" w:eastAsia="Arial" w:hAnsi="Arial" w:cs="Arial"/>
                <w:color w:val="000000" w:themeColor="text1"/>
                <w:sz w:val="20"/>
                <w:szCs w:val="20"/>
                <w:lang w:val="es-ES_tradnl"/>
              </w:rPr>
            </w:pPr>
            <w:r w:rsidRPr="00385300">
              <w:rPr>
                <w:rFonts w:ascii="Arial" w:hAnsi="Arial" w:cs="Arial"/>
                <w:color w:val="000000"/>
                <w:sz w:val="20"/>
                <w:szCs w:val="20"/>
                <w:lang w:val="es-ES_tradnl"/>
              </w:rPr>
              <w:t>Colección Técnica de la COI, 200</w:t>
            </w:r>
          </w:p>
        </w:tc>
        <w:tc>
          <w:tcPr>
            <w:tcW w:w="5122" w:type="dxa"/>
            <w:gridSpan w:val="2"/>
            <w:shd w:val="clear" w:color="auto" w:fill="auto"/>
            <w:tcMar>
              <w:top w:w="57" w:type="dxa"/>
              <w:bottom w:w="57" w:type="dxa"/>
            </w:tcMar>
          </w:tcPr>
          <w:p w14:paraId="22D5771C" w14:textId="557551F5" w:rsidR="00CD141E" w:rsidRPr="006B1576" w:rsidRDefault="00CD141E" w:rsidP="00CD141E">
            <w:pPr>
              <w:rPr>
                <w:rFonts w:ascii="Arial" w:eastAsia="Arial" w:hAnsi="Arial" w:cs="Arial"/>
                <w:sz w:val="20"/>
                <w:szCs w:val="20"/>
                <w:lang w:val="en-US"/>
              </w:rPr>
            </w:pPr>
            <w:proofErr w:type="spellStart"/>
            <w:r w:rsidRPr="006B1576">
              <w:rPr>
                <w:rFonts w:ascii="Arial" w:eastAsia="Arial" w:hAnsi="Arial" w:cs="Arial"/>
                <w:color w:val="000000" w:themeColor="text1"/>
                <w:sz w:val="20"/>
                <w:szCs w:val="20"/>
                <w:lang w:val="en-US"/>
              </w:rPr>
              <w:t>Meteotsunamis</w:t>
            </w:r>
            <w:proofErr w:type="spellEnd"/>
            <w:r w:rsidRPr="006B1576">
              <w:rPr>
                <w:rFonts w:ascii="Arial" w:eastAsia="Arial" w:hAnsi="Arial" w:cs="Arial"/>
                <w:color w:val="000000" w:themeColor="text1"/>
                <w:sz w:val="20"/>
                <w:szCs w:val="20"/>
                <w:lang w:val="en-US"/>
              </w:rPr>
              <w:t>: definition, detection and alerting services investigation</w:t>
            </w:r>
          </w:p>
        </w:tc>
      </w:tr>
    </w:tbl>
    <w:p w14:paraId="4F6FFB76" w14:textId="77777777" w:rsidR="00CD141E" w:rsidRPr="00385300" w:rsidRDefault="00CD141E"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Sr. Amr Zakaria Hamouda (Egipto), Vicepresidente de la COI y Presidente del Grupo de Trabajo sobre los Sistemas de Alerta contra los Tsunamis y Otros Peligros relacionados con el Nivel del Mar y Atenuación de sus Efectos (TOWS-WG), informó sobre la 18ª reunión del Grupo, que se celebró en la Sede de la UNESCO los días 24 y 25 de febrero de 2025.</w:t>
      </w:r>
    </w:p>
    <w:p w14:paraId="160ECD97" w14:textId="77777777" w:rsidR="00CD141E" w:rsidRPr="00385300" w:rsidRDefault="00CD141E"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Informó de que en la reunión se evaluaron los progresos realizados con respecto a la decisión A-32/4.3.1 de la Asamblea de la COI y la decisión EC-57/3.2.1 del Consejo Ejecutivo de la COI. También indicó que el Grupo había examinado los informes de los grupos intergubernamentales de coordinación (ICG) de la COI, del Comité Científico del Programa de Tsunamis del Decenio del Océano (ODTP-SC), así como del Equipo de Trabajo sobre Gestión de Desastres y Preparación (TT-DMP) y del Equipo de Trabajo sobre Operaciones de Vigilancia de los Tsunamis (TT-TWO).</w:t>
      </w:r>
    </w:p>
    <w:p w14:paraId="50F1C6A9" w14:textId="77777777" w:rsidR="00CD141E" w:rsidRPr="00385300" w:rsidRDefault="00CD141E"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Sr. Hamouda destacó la continua cooperación con la Oficina de las Naciones Unidas para la Reducción del Riesgo de Desastres (UNDRR), que invitó a la COI a definir conjuntamente el tema del Día Mundial de Concienciación sobre los Tsunamis de 2025, vinculando el Programa de Reconocimiento Tsunami Ready de la UNESCO/COI, la campaña </w:t>
      </w:r>
      <w:proofErr w:type="spellStart"/>
      <w:r w:rsidRPr="00385300">
        <w:rPr>
          <w:rFonts w:ascii="Arial" w:hAnsi="Arial" w:cs="Arial"/>
          <w:sz w:val="22"/>
          <w:szCs w:val="22"/>
          <w:lang w:val="es-ES_tradnl"/>
        </w:rPr>
        <w:t>Making</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Cities</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Resilient</w:t>
      </w:r>
      <w:proofErr w:type="spellEnd"/>
      <w:r w:rsidRPr="00385300">
        <w:rPr>
          <w:rFonts w:ascii="Arial" w:hAnsi="Arial" w:cs="Arial"/>
          <w:sz w:val="22"/>
          <w:szCs w:val="22"/>
          <w:lang w:val="es-ES_tradnl"/>
        </w:rPr>
        <w:t xml:space="preserve"> 2030 y las etiquetas #GetToHighGround y #TsunamiReady para hacer participar a la ciudadanía en la sensibilización sobre los tsunamis.</w:t>
      </w:r>
    </w:p>
    <w:p w14:paraId="665F330F" w14:textId="77777777" w:rsidR="00CD141E" w:rsidRPr="00385300" w:rsidRDefault="00CD141E"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Sr. Hamouda informó de que el Grupo había aprobado la publicación de una versión revisada del documento de definición de los servicios mundiales de operaciones de vigilancia de los tsunamis (</w:t>
      </w:r>
      <w:hyperlink r:id="rId56" w:history="1">
        <w:r w:rsidRPr="00385300">
          <w:rPr>
            <w:rStyle w:val="Hyperlink"/>
            <w:rFonts w:ascii="Arial" w:hAnsi="Arial" w:cs="Arial"/>
            <w:sz w:val="22"/>
            <w:szCs w:val="22"/>
            <w:lang w:val="es-ES_tradnl"/>
          </w:rPr>
          <w:t>Colección Técnica de la COI, 130</w:t>
        </w:r>
      </w:hyperlink>
      <w:r w:rsidRPr="00385300">
        <w:rPr>
          <w:rFonts w:ascii="Arial" w:hAnsi="Arial" w:cs="Arial"/>
          <w:sz w:val="22"/>
          <w:szCs w:val="22"/>
          <w:lang w:val="es-ES_tradnl"/>
        </w:rPr>
        <w:t>, 2016), con las actualizaciones sugeridas por el TT-TWO.</w:t>
      </w:r>
    </w:p>
    <w:p w14:paraId="6D36B557" w14:textId="77777777" w:rsidR="00CD141E" w:rsidRPr="00385300" w:rsidRDefault="00CD141E"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Sr. Hamouda señaló el profundo reconocimiento del TOWS-WG y de los cuatro ICG regionales al Gobierno de Indonesia por haber copatrocinado y organizado satisfactoriamente el Segundo Simposio Mundial de la UNESCO/COI sobre los Tsunamis, dedicado al tema “Veinte años después del tsunami del océano Índico de 2004: reflexión y perspectivas”, en Banda Aceh, del 11 al 14 de noviembre de 2024.</w:t>
      </w:r>
    </w:p>
    <w:p w14:paraId="66D7C436" w14:textId="77777777" w:rsidR="00CD141E" w:rsidRPr="00385300" w:rsidRDefault="00CD141E"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Por último, el Sr. Hamouda informó de que el Grupo había recomendado a la Asamblea de la COI que prorrogara el mandato del TT-DMP y del TT-TWO y que aprobara el mandato actualizado del Equipo de Trabajo sobre Preparación y Gestión de Desastres relacionados con Tsunamis.</w:t>
      </w:r>
    </w:p>
    <w:tbl>
      <w:tblPr>
        <w:tblW w:w="0" w:type="auto"/>
        <w:shd w:val="clear" w:color="auto" w:fill="CCFFCC"/>
        <w:tblLook w:val="0000" w:firstRow="0" w:lastRow="0" w:firstColumn="0" w:lastColumn="0" w:noHBand="0" w:noVBand="0"/>
      </w:tblPr>
      <w:tblGrid>
        <w:gridCol w:w="8964"/>
      </w:tblGrid>
      <w:tr w:rsidR="00B81190" w:rsidRPr="00AD5D8D" w14:paraId="4402AB3D" w14:textId="77777777" w:rsidTr="00FB4797">
        <w:tc>
          <w:tcPr>
            <w:tcW w:w="8964" w:type="dxa"/>
            <w:shd w:val="clear" w:color="auto" w:fill="CCFFCC"/>
            <w:tcMar>
              <w:top w:w="113" w:type="dxa"/>
              <w:bottom w:w="113" w:type="dxa"/>
            </w:tcMar>
          </w:tcPr>
          <w:p w14:paraId="79490479" w14:textId="77777777" w:rsidR="0041013C" w:rsidRPr="00385300" w:rsidRDefault="0041013C" w:rsidP="002469A1">
            <w:pPr>
              <w:keepNext/>
              <w:spacing w:after="240"/>
              <w:rPr>
                <w:rFonts w:ascii="Arial" w:hAnsi="Arial" w:cs="Arial"/>
                <w:i/>
                <w:iCs/>
                <w:sz w:val="22"/>
                <w:szCs w:val="22"/>
                <w:u w:val="single"/>
                <w:lang w:val="es-ES_tradnl"/>
              </w:rPr>
            </w:pPr>
            <w:r w:rsidRPr="00385300">
              <w:rPr>
                <w:rFonts w:ascii="Arial" w:hAnsi="Arial" w:cs="Arial"/>
                <w:i/>
                <w:iCs/>
                <w:color w:val="000000"/>
                <w:sz w:val="22"/>
                <w:szCs w:val="22"/>
                <w:u w:val="single"/>
                <w:lang w:val="es-ES_tradnl"/>
              </w:rPr>
              <w:lastRenderedPageBreak/>
              <w:t>Proyecto de decisión A-33/3.4.1</w:t>
            </w:r>
          </w:p>
          <w:p w14:paraId="013D80BC" w14:textId="77777777" w:rsidR="0041013C" w:rsidRPr="00385300" w:rsidRDefault="0041013C" w:rsidP="002469A1">
            <w:pPr>
              <w:keepNext/>
              <w:jc w:val="center"/>
              <w:rPr>
                <w:rFonts w:ascii="Arial" w:hAnsi="Arial" w:cs="Arial"/>
                <w:color w:val="000000"/>
                <w:sz w:val="22"/>
                <w:szCs w:val="22"/>
                <w:lang w:val="es-ES_tradnl"/>
              </w:rPr>
            </w:pPr>
            <w:r w:rsidRPr="00385300">
              <w:rPr>
                <w:rFonts w:ascii="Arial" w:hAnsi="Arial" w:cs="Arial"/>
                <w:b/>
                <w:bCs/>
                <w:color w:val="000000"/>
                <w:sz w:val="22"/>
                <w:szCs w:val="22"/>
                <w:lang w:val="es-ES_tradnl"/>
              </w:rPr>
              <w:t>Sistemas de alerta contra los peligros oceánicos y atenuación de sus efectos</w:t>
            </w:r>
          </w:p>
          <w:p w14:paraId="2F8059A1" w14:textId="77777777" w:rsidR="0041013C" w:rsidRPr="00385300" w:rsidRDefault="0041013C" w:rsidP="00FB4797">
            <w:pPr>
              <w:spacing w:before="240" w:after="24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69FB4B35" w14:textId="00AE1769"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los </w:t>
            </w:r>
            <w:r w:rsidR="00E73296">
              <w:rPr>
                <w:rFonts w:ascii="Arial" w:eastAsiaTheme="minorEastAsia" w:hAnsi="Arial" w:cs="Arial"/>
                <w:snapToGrid/>
                <w:color w:val="000000"/>
                <w:sz w:val="22"/>
                <w:szCs w:val="22"/>
                <w:lang w:val="es-ES_tradnl" w:eastAsia="zh-CN"/>
              </w:rPr>
              <w:t>resúmenes ejecutivos</w:t>
            </w:r>
            <w:r w:rsidRPr="00385300">
              <w:rPr>
                <w:rFonts w:ascii="Arial" w:hAnsi="Arial" w:cs="Arial"/>
                <w:color w:val="000000"/>
                <w:sz w:val="22"/>
                <w:szCs w:val="22"/>
                <w:lang w:val="es-ES_tradnl"/>
              </w:rPr>
              <w:t xml:space="preserve"> de las recientes reuniones de los grupos intergubernamentales de coordinación regionales de los cuatro sistemas de alerta contra los tsunamis (ICG/NEAMTWS-XIX/3s, ICG/CARIBE-EWS-XVIII/3s, ICG/PTWS-XXXI/3s e ICG/IOTWMS-XIV/3s), así como el informe del Grupo de Trabajo sobre los Sistemas de Alerta contra los Tsunamis y Otros Peligros relacionados con el Nivel del Mar y Atenuación de sus Efectos (TOWS-WG-XVIII),</w:t>
            </w:r>
          </w:p>
          <w:p w14:paraId="68810DCD"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Acepta</w:t>
            </w:r>
            <w:r w:rsidRPr="00385300">
              <w:rPr>
                <w:rFonts w:ascii="Arial" w:hAnsi="Arial" w:cs="Arial"/>
                <w:color w:val="000000"/>
                <w:sz w:val="22"/>
                <w:szCs w:val="22"/>
                <w:lang w:val="es-ES_tradnl"/>
              </w:rPr>
              <w:t xml:space="preserve"> los informes de los grupos intergubernamentales de coordinación de la COI y del TOWS-WG;</w:t>
            </w:r>
          </w:p>
          <w:p w14:paraId="39FB5607"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Toma nota con satisfacción</w:t>
            </w:r>
            <w:r w:rsidRPr="00385300">
              <w:rPr>
                <w:rFonts w:ascii="Arial" w:hAnsi="Arial" w:cs="Arial"/>
                <w:color w:val="000000"/>
                <w:sz w:val="22"/>
                <w:szCs w:val="22"/>
                <w:lang w:val="es-ES_tradnl"/>
              </w:rPr>
              <w:t xml:space="preserve"> de los </w:t>
            </w:r>
            <w:r w:rsidRPr="00385300">
              <w:rPr>
                <w:rFonts w:ascii="Arial" w:eastAsiaTheme="minorEastAsia" w:hAnsi="Arial" w:cs="Arial"/>
                <w:snapToGrid/>
                <w:color w:val="000000"/>
                <w:sz w:val="22"/>
                <w:szCs w:val="22"/>
                <w:lang w:val="es-ES_tradnl" w:eastAsia="zh-CN"/>
              </w:rPr>
              <w:t>progresos</w:t>
            </w:r>
            <w:r w:rsidRPr="00385300">
              <w:rPr>
                <w:rFonts w:ascii="Arial" w:hAnsi="Arial" w:cs="Arial"/>
                <w:color w:val="000000"/>
                <w:sz w:val="22"/>
                <w:szCs w:val="22"/>
                <w:lang w:val="es-ES_tradnl"/>
              </w:rPr>
              <w:t xml:space="preserve"> realizados durante el periodo entre reuniones, a saber:</w:t>
            </w:r>
          </w:p>
          <w:p w14:paraId="7A201B3D" w14:textId="5FA5CA7D"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la </w:t>
            </w:r>
            <w:r w:rsidRPr="00385300">
              <w:rPr>
                <w:rFonts w:ascii="Arial" w:eastAsiaTheme="minorEastAsia" w:hAnsi="Arial" w:cs="Arial"/>
                <w:snapToGrid/>
                <w:color w:val="000000"/>
                <w:sz w:val="22"/>
                <w:szCs w:val="22"/>
                <w:lang w:val="es-ES_tradnl" w:eastAsia="zh-CN"/>
              </w:rPr>
              <w:t>coordinación</w:t>
            </w:r>
            <w:r w:rsidRPr="00385300">
              <w:rPr>
                <w:rFonts w:ascii="Arial" w:hAnsi="Arial" w:cs="Arial"/>
                <w:color w:val="000000"/>
                <w:sz w:val="22"/>
                <w:szCs w:val="22"/>
                <w:lang w:val="es-ES_tradnl"/>
              </w:rPr>
              <w:t xml:space="preserve"> de los simulacros de tsunami PacWave24 (de septiembre a noviembre de 2024), CARIBE WAVE 24 (21 de marzo de 2024), </w:t>
            </w:r>
            <w:proofErr w:type="spellStart"/>
            <w:r w:rsidRPr="00385300">
              <w:rPr>
                <w:rFonts w:ascii="Arial" w:hAnsi="Arial" w:cs="Arial"/>
                <w:color w:val="000000"/>
                <w:sz w:val="22"/>
                <w:szCs w:val="22"/>
                <w:lang w:val="es-ES_tradnl"/>
              </w:rPr>
              <w:t>NEAMWave</w:t>
            </w:r>
            <w:proofErr w:type="spellEnd"/>
            <w:r w:rsidRPr="00385300">
              <w:rPr>
                <w:rFonts w:ascii="Arial" w:hAnsi="Arial" w:cs="Arial"/>
                <w:color w:val="000000"/>
                <w:sz w:val="22"/>
                <w:szCs w:val="22"/>
                <w:lang w:val="es-ES_tradnl"/>
              </w:rPr>
              <w:t xml:space="preserve"> 23 (6-7 de noviembre de 2023) e IOWave23 (4-25 de octubre de 2023);</w:t>
            </w:r>
          </w:p>
          <w:p w14:paraId="3CC1E50D" w14:textId="50B778E1"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los progresos que ha seguido habiendo en la ejecución del Programa de Reconocimiento Tsunami Ready de la UNESCO/COI en las regiones del Caribe, el océano Índico, el Pacífico y el Atlántico Nororiental y el Mediterráneo y mares adyacentes, con el reconocimiento de más de un centenar de comunidades de 31 Estados Miembros a fecha de abril </w:t>
            </w:r>
            <w:r w:rsidR="00A110E9" w:rsidRPr="00385300">
              <w:rPr>
                <w:rFonts w:ascii="Arial" w:hAnsi="Arial" w:cs="Arial"/>
                <w:color w:val="000000"/>
                <w:sz w:val="22"/>
                <w:szCs w:val="22"/>
                <w:lang w:val="es-ES_tradnl"/>
              </w:rPr>
              <w:t>de</w:t>
            </w:r>
            <w:r w:rsidR="00A110E9">
              <w:rPr>
                <w:rFonts w:ascii="Arial" w:hAnsi="Arial" w:cs="Arial"/>
                <w:color w:val="000000"/>
                <w:sz w:val="22"/>
                <w:szCs w:val="22"/>
                <w:lang w:val="es-ES_tradnl"/>
              </w:rPr>
              <w:t> </w:t>
            </w:r>
            <w:r w:rsidRPr="00385300">
              <w:rPr>
                <w:rFonts w:ascii="Arial" w:hAnsi="Arial" w:cs="Arial"/>
                <w:color w:val="000000"/>
                <w:sz w:val="22"/>
                <w:szCs w:val="22"/>
                <w:lang w:val="es-ES_tradnl"/>
              </w:rPr>
              <w:t>2025;</w:t>
            </w:r>
          </w:p>
          <w:p w14:paraId="757D0128" w14:textId="77777777"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la participación constante del Equipo de Trabajo sobre Operaciones de Vigilancia de </w:t>
            </w:r>
            <w:r w:rsidRPr="00385300">
              <w:rPr>
                <w:rFonts w:ascii="Arial" w:eastAsiaTheme="minorEastAsia" w:hAnsi="Arial" w:cs="Arial"/>
                <w:snapToGrid/>
                <w:color w:val="000000"/>
                <w:sz w:val="22"/>
                <w:szCs w:val="22"/>
                <w:lang w:val="es-ES_tradnl" w:eastAsia="zh-CN"/>
              </w:rPr>
              <w:t>los</w:t>
            </w:r>
            <w:r w:rsidRPr="00385300">
              <w:rPr>
                <w:rFonts w:ascii="Arial" w:hAnsi="Arial" w:cs="Arial"/>
                <w:color w:val="000000"/>
                <w:sz w:val="22"/>
                <w:szCs w:val="22"/>
                <w:lang w:val="es-ES_tradnl"/>
              </w:rPr>
              <w:t xml:space="preserve"> Tsunamis (TT-TWO) en la elaboración de boletines especializados de proveedores de servicios sobre tsunamis destinados a la comunidad marítima, en consulta con el Subcomité sobre el Servicio Mundial de </w:t>
            </w:r>
            <w:proofErr w:type="spellStart"/>
            <w:r w:rsidRPr="00385300">
              <w:rPr>
                <w:rFonts w:ascii="Arial" w:hAnsi="Arial" w:cs="Arial"/>
                <w:color w:val="000000"/>
                <w:sz w:val="22"/>
                <w:szCs w:val="22"/>
                <w:lang w:val="es-ES_tradnl"/>
              </w:rPr>
              <w:t>Radioavisos</w:t>
            </w:r>
            <w:proofErr w:type="spellEnd"/>
            <w:r w:rsidRPr="00385300">
              <w:rPr>
                <w:rFonts w:ascii="Arial" w:hAnsi="Arial" w:cs="Arial"/>
                <w:color w:val="000000"/>
                <w:sz w:val="22"/>
                <w:szCs w:val="22"/>
                <w:lang w:val="es-ES_tradnl"/>
              </w:rPr>
              <w:t xml:space="preserve"> Náuticos (WWNWS-SC) de la Organización Hidrográfica Internacional (OHI);</w:t>
            </w:r>
          </w:p>
          <w:p w14:paraId="57A248C7" w14:textId="77777777" w:rsidR="0041013C" w:rsidRPr="00385300" w:rsidRDefault="0041013C" w:rsidP="00AA7AE8">
            <w:pPr>
              <w:numPr>
                <w:ilvl w:val="0"/>
                <w:numId w:val="52"/>
              </w:numPr>
              <w:adjustRightInd w:val="0"/>
              <w:spacing w:after="240"/>
              <w:ind w:left="1734"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t xml:space="preserve">la colaboración prevista con la Organización Meteorológica Mundial (OMM) para elaborar un modelo mundial de protocolo común de alerta (PAC) para los </w:t>
            </w:r>
            <w:r w:rsidRPr="00385300">
              <w:rPr>
                <w:rFonts w:ascii="Arial" w:eastAsiaTheme="minorEastAsia" w:hAnsi="Arial" w:cs="Arial"/>
                <w:snapToGrid/>
                <w:color w:val="000000"/>
                <w:sz w:val="22"/>
                <w:szCs w:val="22"/>
                <w:lang w:val="es-ES_tradnl" w:eastAsia="zh-CN"/>
              </w:rPr>
              <w:t>proveedores</w:t>
            </w:r>
            <w:r w:rsidRPr="00385300">
              <w:rPr>
                <w:rFonts w:ascii="Arial" w:hAnsi="Arial" w:cs="Arial"/>
                <w:color w:val="000000"/>
                <w:sz w:val="22"/>
                <w:szCs w:val="22"/>
                <w:lang w:val="es-ES_tradnl"/>
              </w:rPr>
              <w:t xml:space="preserve"> de servicios sobre tsunamis (TSP), a fin de facilitar la difusión de boletines de los TSP a los centros nacionales de alerta contra los tsunamis, entre TSP de diferentes cuencas, así como para los boletines públicos de los TSP, que se presentará para su aprobación por el TOWS-WG en su próxima reunión;</w:t>
            </w:r>
          </w:p>
          <w:p w14:paraId="07CECDD7" w14:textId="77777777"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la publicación de los informes “</w:t>
            </w:r>
            <w:proofErr w:type="spellStart"/>
            <w:r w:rsidRPr="00385300">
              <w:rPr>
                <w:rFonts w:ascii="Arial" w:hAnsi="Arial" w:cs="Arial"/>
                <w:color w:val="000000"/>
                <w:sz w:val="22"/>
                <w:szCs w:val="22"/>
                <w:lang w:val="es-ES_tradnl"/>
              </w:rPr>
              <w:t>Monitoring</w:t>
            </w:r>
            <w:proofErr w:type="spellEnd"/>
            <w:r w:rsidRPr="00385300">
              <w:rPr>
                <w:rFonts w:ascii="Arial" w:hAnsi="Arial" w:cs="Arial"/>
                <w:color w:val="000000"/>
                <w:sz w:val="22"/>
                <w:szCs w:val="22"/>
                <w:lang w:val="es-ES_tradnl"/>
              </w:rPr>
              <w:t xml:space="preserve"> and Warning for Tsunamis </w:t>
            </w:r>
            <w:proofErr w:type="spellStart"/>
            <w:r w:rsidRPr="00385300">
              <w:rPr>
                <w:rFonts w:ascii="Arial" w:hAnsi="Arial" w:cs="Arial"/>
                <w:color w:val="000000"/>
                <w:sz w:val="22"/>
                <w:szCs w:val="22"/>
                <w:lang w:val="es-ES_tradnl"/>
              </w:rPr>
              <w:t>Generated</w:t>
            </w:r>
            <w:proofErr w:type="spellEnd"/>
            <w:r w:rsidRPr="00385300">
              <w:rPr>
                <w:rFonts w:ascii="Arial" w:hAnsi="Arial" w:cs="Arial"/>
                <w:color w:val="000000"/>
                <w:sz w:val="22"/>
                <w:szCs w:val="22"/>
                <w:lang w:val="es-ES_tradnl"/>
              </w:rPr>
              <w:t xml:space="preserve"> </w:t>
            </w:r>
            <w:proofErr w:type="spellStart"/>
            <w:r w:rsidRPr="00385300">
              <w:rPr>
                <w:rFonts w:ascii="Arial" w:hAnsi="Arial" w:cs="Arial"/>
                <w:color w:val="000000"/>
                <w:sz w:val="22"/>
                <w:szCs w:val="22"/>
                <w:lang w:val="es-ES_tradnl"/>
              </w:rPr>
              <w:t>by</w:t>
            </w:r>
            <w:proofErr w:type="spellEnd"/>
            <w:r w:rsidRPr="00385300">
              <w:rPr>
                <w:rFonts w:ascii="Arial" w:hAnsi="Arial" w:cs="Arial"/>
                <w:color w:val="000000"/>
                <w:sz w:val="22"/>
                <w:szCs w:val="22"/>
                <w:lang w:val="es-ES_tradnl"/>
              </w:rPr>
              <w:t xml:space="preserve"> </w:t>
            </w:r>
            <w:proofErr w:type="spellStart"/>
            <w:r w:rsidRPr="00385300">
              <w:rPr>
                <w:rFonts w:ascii="Arial" w:hAnsi="Arial" w:cs="Arial"/>
                <w:color w:val="000000"/>
                <w:sz w:val="22"/>
                <w:szCs w:val="22"/>
                <w:lang w:val="es-ES_tradnl"/>
              </w:rPr>
              <w:t>Volcanoes</w:t>
            </w:r>
            <w:proofErr w:type="spellEnd"/>
            <w:r w:rsidRPr="00385300">
              <w:rPr>
                <w:rFonts w:ascii="Arial" w:hAnsi="Arial" w:cs="Arial"/>
                <w:color w:val="000000"/>
                <w:sz w:val="22"/>
                <w:szCs w:val="22"/>
                <w:lang w:val="es-ES_tradnl"/>
              </w:rPr>
              <w:t>” (</w:t>
            </w:r>
            <w:hyperlink r:id="rId57" w:history="1">
              <w:r w:rsidRPr="00385300">
                <w:rPr>
                  <w:rStyle w:val="Hyperlink"/>
                  <w:rFonts w:ascii="Arial" w:hAnsi="Arial" w:cs="Arial"/>
                  <w:sz w:val="22"/>
                  <w:szCs w:val="22"/>
                  <w:lang w:val="es-ES_tradnl"/>
                </w:rPr>
                <w:t>Colección Técnica de la COI, 183</w:t>
              </w:r>
            </w:hyperlink>
            <w:r w:rsidRPr="00385300">
              <w:rPr>
                <w:rFonts w:ascii="Arial" w:hAnsi="Arial" w:cs="Arial"/>
                <w:color w:val="000000"/>
                <w:sz w:val="22"/>
                <w:szCs w:val="22"/>
                <w:lang w:val="es-ES_tradnl"/>
              </w:rPr>
              <w:t>) y “</w:t>
            </w:r>
            <w:proofErr w:type="spellStart"/>
            <w:r w:rsidRPr="00385300">
              <w:rPr>
                <w:rFonts w:ascii="Arial" w:hAnsi="Arial" w:cs="Arial"/>
                <w:color w:val="000000"/>
                <w:sz w:val="22"/>
                <w:szCs w:val="22"/>
                <w:lang w:val="es-ES_tradnl"/>
              </w:rPr>
              <w:t>Meteotsunamis</w:t>
            </w:r>
            <w:proofErr w:type="spellEnd"/>
            <w:r w:rsidRPr="00385300">
              <w:rPr>
                <w:rFonts w:ascii="Arial" w:hAnsi="Arial" w:cs="Arial"/>
                <w:color w:val="000000"/>
                <w:sz w:val="22"/>
                <w:szCs w:val="22"/>
                <w:lang w:val="es-ES_tradnl"/>
              </w:rPr>
              <w:t xml:space="preserve">: </w:t>
            </w:r>
            <w:proofErr w:type="spellStart"/>
            <w:r w:rsidRPr="00385300">
              <w:rPr>
                <w:rFonts w:ascii="Arial" w:hAnsi="Arial" w:cs="Arial"/>
                <w:color w:val="000000"/>
                <w:sz w:val="22"/>
                <w:szCs w:val="22"/>
                <w:lang w:val="es-ES_tradnl"/>
              </w:rPr>
              <w:t>definition</w:t>
            </w:r>
            <w:proofErr w:type="spellEnd"/>
            <w:r w:rsidRPr="00385300">
              <w:rPr>
                <w:rFonts w:ascii="Arial" w:hAnsi="Arial" w:cs="Arial"/>
                <w:color w:val="000000"/>
                <w:sz w:val="22"/>
                <w:szCs w:val="22"/>
                <w:lang w:val="es-ES_tradnl"/>
              </w:rPr>
              <w:t xml:space="preserve">, </w:t>
            </w:r>
            <w:proofErr w:type="spellStart"/>
            <w:r w:rsidRPr="00385300">
              <w:rPr>
                <w:rFonts w:ascii="Arial" w:hAnsi="Arial" w:cs="Arial"/>
                <w:color w:val="000000"/>
                <w:sz w:val="22"/>
                <w:szCs w:val="22"/>
                <w:lang w:val="es-ES_tradnl"/>
              </w:rPr>
              <w:t>detection</w:t>
            </w:r>
            <w:proofErr w:type="spellEnd"/>
            <w:r w:rsidRPr="00385300">
              <w:rPr>
                <w:rFonts w:ascii="Arial" w:hAnsi="Arial" w:cs="Arial"/>
                <w:color w:val="000000"/>
                <w:sz w:val="22"/>
                <w:szCs w:val="22"/>
                <w:lang w:val="es-ES_tradnl"/>
              </w:rPr>
              <w:t xml:space="preserve"> and </w:t>
            </w:r>
            <w:proofErr w:type="spellStart"/>
            <w:r w:rsidRPr="00385300">
              <w:rPr>
                <w:rFonts w:ascii="Arial" w:hAnsi="Arial" w:cs="Arial"/>
                <w:color w:val="000000"/>
                <w:sz w:val="22"/>
                <w:szCs w:val="22"/>
                <w:lang w:val="es-ES_tradnl"/>
              </w:rPr>
              <w:t>alerting</w:t>
            </w:r>
            <w:proofErr w:type="spellEnd"/>
            <w:r w:rsidRPr="00385300">
              <w:rPr>
                <w:rFonts w:ascii="Arial" w:hAnsi="Arial" w:cs="Arial"/>
                <w:color w:val="000000"/>
                <w:sz w:val="22"/>
                <w:szCs w:val="22"/>
                <w:lang w:val="es-ES_tradnl"/>
              </w:rPr>
              <w:t xml:space="preserve"> </w:t>
            </w:r>
            <w:proofErr w:type="spellStart"/>
            <w:r w:rsidRPr="00385300">
              <w:rPr>
                <w:rFonts w:ascii="Arial" w:hAnsi="Arial" w:cs="Arial"/>
                <w:color w:val="000000"/>
                <w:sz w:val="22"/>
                <w:szCs w:val="22"/>
                <w:lang w:val="es-ES_tradnl"/>
              </w:rPr>
              <w:t>services</w:t>
            </w:r>
            <w:proofErr w:type="spellEnd"/>
            <w:r w:rsidRPr="00385300">
              <w:rPr>
                <w:rFonts w:ascii="Arial" w:hAnsi="Arial" w:cs="Arial"/>
                <w:color w:val="000000"/>
                <w:sz w:val="22"/>
                <w:szCs w:val="22"/>
                <w:lang w:val="es-ES_tradnl"/>
              </w:rPr>
              <w:t xml:space="preserve"> </w:t>
            </w:r>
            <w:proofErr w:type="spellStart"/>
            <w:r w:rsidRPr="00385300">
              <w:rPr>
                <w:rFonts w:ascii="Arial" w:hAnsi="Arial" w:cs="Arial"/>
                <w:color w:val="000000"/>
                <w:sz w:val="22"/>
                <w:szCs w:val="22"/>
                <w:lang w:val="es-ES_tradnl"/>
              </w:rPr>
              <w:t>investigation</w:t>
            </w:r>
            <w:proofErr w:type="spellEnd"/>
            <w:r w:rsidRPr="00385300">
              <w:rPr>
                <w:rFonts w:ascii="Arial" w:hAnsi="Arial" w:cs="Arial"/>
                <w:color w:val="000000"/>
                <w:sz w:val="22"/>
                <w:szCs w:val="22"/>
                <w:lang w:val="es-ES_tradnl"/>
              </w:rPr>
              <w:t>” (</w:t>
            </w:r>
            <w:hyperlink r:id="rId58" w:history="1">
              <w:r w:rsidRPr="00385300">
                <w:rPr>
                  <w:rStyle w:val="Hyperlink"/>
                  <w:rFonts w:ascii="Arial" w:hAnsi="Arial" w:cs="Arial"/>
                  <w:sz w:val="22"/>
                  <w:szCs w:val="22"/>
                  <w:lang w:val="es-ES_tradnl"/>
                </w:rPr>
                <w:t>Colección Técnica de la COI, 200</w:t>
              </w:r>
            </w:hyperlink>
            <w:r w:rsidRPr="00385300">
              <w:rPr>
                <w:rFonts w:ascii="Arial" w:hAnsi="Arial" w:cs="Arial"/>
                <w:color w:val="000000"/>
                <w:sz w:val="22"/>
                <w:szCs w:val="22"/>
                <w:lang w:val="es-ES_tradnl"/>
              </w:rPr>
              <w:t>), así como del resumen del Segundo Simposio Mundial de la UNESCO/COI sobre los Tsunamis, dedicado al tema “Veinte años después del tsunami del océano Índico de 2004: reflexión y perspectivas” (Banda Aceh, 11-14 de noviembre de 2024) (</w:t>
            </w:r>
            <w:hyperlink r:id="rId59" w:history="1">
              <w:r w:rsidRPr="00385300">
                <w:rPr>
                  <w:rStyle w:val="Hyperlink"/>
                  <w:rFonts w:ascii="Arial" w:hAnsi="Arial" w:cs="Arial"/>
                  <w:sz w:val="22"/>
                  <w:szCs w:val="22"/>
                  <w:lang w:val="es-ES_tradnl"/>
                </w:rPr>
                <w:t>Folleto de la COI 2025-1</w:t>
              </w:r>
            </w:hyperlink>
            <w:r w:rsidRPr="00385300">
              <w:rPr>
                <w:rFonts w:ascii="Arial" w:hAnsi="Arial" w:cs="Arial"/>
                <w:color w:val="000000"/>
                <w:sz w:val="22"/>
                <w:szCs w:val="22"/>
                <w:lang w:val="es-ES_tradnl"/>
              </w:rPr>
              <w:t>);</w:t>
            </w:r>
          </w:p>
          <w:p w14:paraId="23BB78E4" w14:textId="77777777"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lastRenderedPageBreak/>
              <w:t>la celebración de la reunión de expertos sobre fuentes de tsunami sísmicas en el Caribe Noroccidental y fuentes de tsunami no sísmicas en el Caribe y regiones adyacentes, que tuvo lugar en Heredia (Costa Rica) del 2 al 5 de diciembre de 2024;</w:t>
            </w:r>
          </w:p>
          <w:p w14:paraId="6A1976C0" w14:textId="77777777" w:rsidR="0041013C" w:rsidRPr="00385300" w:rsidRDefault="0041013C" w:rsidP="00AA7AE8">
            <w:pPr>
              <w:numPr>
                <w:ilvl w:val="0"/>
                <w:numId w:val="52"/>
              </w:numPr>
              <w:adjustRightInd w:val="0"/>
              <w:spacing w:after="240"/>
              <w:ind w:left="1734"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t xml:space="preserve">el </w:t>
            </w:r>
            <w:r w:rsidRPr="00385300">
              <w:rPr>
                <w:rFonts w:ascii="Arial" w:eastAsiaTheme="minorEastAsia" w:hAnsi="Arial" w:cs="Arial"/>
                <w:snapToGrid/>
                <w:color w:val="000000"/>
                <w:sz w:val="22"/>
                <w:szCs w:val="22"/>
                <w:lang w:val="es-ES_tradnl" w:eastAsia="zh-CN"/>
              </w:rPr>
              <w:t>informe</w:t>
            </w:r>
            <w:r w:rsidRPr="00385300">
              <w:rPr>
                <w:rFonts w:ascii="Arial" w:hAnsi="Arial" w:cs="Arial"/>
                <w:color w:val="000000"/>
                <w:sz w:val="22"/>
                <w:szCs w:val="22"/>
                <w:lang w:val="es-ES_tradnl"/>
              </w:rPr>
              <w:t xml:space="preserve"> de la reunión de expertos sobre fuentes de tsunami, peligros, riesgos e incertidumbres en relación con las zonas de subducción de </w:t>
            </w:r>
            <w:proofErr w:type="gramStart"/>
            <w:r w:rsidRPr="00385300">
              <w:rPr>
                <w:rFonts w:ascii="Arial" w:hAnsi="Arial" w:cs="Arial"/>
                <w:color w:val="000000"/>
                <w:sz w:val="22"/>
                <w:szCs w:val="22"/>
                <w:lang w:val="es-ES_tradnl"/>
              </w:rPr>
              <w:t>Vanuatu</w:t>
            </w:r>
            <w:proofErr w:type="gramEnd"/>
            <w:r w:rsidRPr="00385300">
              <w:rPr>
                <w:rFonts w:ascii="Arial" w:hAnsi="Arial" w:cs="Arial"/>
                <w:color w:val="000000"/>
                <w:sz w:val="22"/>
                <w:szCs w:val="22"/>
                <w:lang w:val="es-ES_tradnl"/>
              </w:rPr>
              <w:t xml:space="preserve">, Salomón y Nueva Bretaña (Port Vila (Vanuatu), 14-17 de mayo de 2024) </w:t>
            </w:r>
            <w:r w:rsidRPr="00385300">
              <w:rPr>
                <w:rFonts w:ascii="Arial" w:hAnsi="Arial" w:cs="Arial"/>
                <w:color w:val="000000"/>
                <w:sz w:val="22"/>
                <w:szCs w:val="22"/>
                <w:u w:val="single"/>
                <w:lang w:val="es-ES_tradnl"/>
              </w:rPr>
              <w:t>(</w:t>
            </w:r>
            <w:hyperlink r:id="rId60" w:history="1">
              <w:r w:rsidRPr="00385300">
                <w:rPr>
                  <w:rStyle w:val="Hyperlink"/>
                  <w:rFonts w:ascii="Arial" w:hAnsi="Arial" w:cs="Arial"/>
                  <w:sz w:val="22"/>
                  <w:szCs w:val="22"/>
                  <w:lang w:val="es-ES_tradnl"/>
                </w:rPr>
                <w:t>IOC/2025/WR/315</w:t>
              </w:r>
            </w:hyperlink>
            <w:r w:rsidRPr="00385300">
              <w:rPr>
                <w:rFonts w:ascii="Arial" w:hAnsi="Arial" w:cs="Arial"/>
                <w:color w:val="000000"/>
                <w:sz w:val="22"/>
                <w:szCs w:val="22"/>
                <w:lang w:val="es-ES_tradnl"/>
              </w:rPr>
              <w:t>);</w:t>
            </w:r>
          </w:p>
          <w:p w14:paraId="6DED9F3B" w14:textId="77777777"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la puesta en marcha de las sesiones de formación en línea de la COI sobre sensibilización y preparación frente a los tsunamis mediante la plataforma de la </w:t>
            </w:r>
            <w:hyperlink r:id="rId61" w:history="1">
              <w:r w:rsidRPr="00385300">
                <w:rPr>
                  <w:rStyle w:val="Hyperlink"/>
                  <w:rFonts w:ascii="Arial" w:hAnsi="Arial" w:cs="Arial"/>
                  <w:sz w:val="22"/>
                  <w:szCs w:val="22"/>
                  <w:lang w:val="es-ES_tradnl"/>
                </w:rPr>
                <w:t xml:space="preserve">Academia Mundial </w:t>
              </w:r>
              <w:proofErr w:type="spellStart"/>
              <w:r w:rsidRPr="00385300">
                <w:rPr>
                  <w:rStyle w:val="Hyperlink"/>
                  <w:rFonts w:ascii="Arial" w:hAnsi="Arial" w:cs="Arial"/>
                  <w:sz w:val="22"/>
                  <w:szCs w:val="22"/>
                  <w:lang w:val="es-ES_tradnl"/>
                </w:rPr>
                <w:t>OceanTeacher</w:t>
              </w:r>
              <w:proofErr w:type="spellEnd"/>
            </w:hyperlink>
            <w:r w:rsidRPr="00385300">
              <w:rPr>
                <w:rFonts w:ascii="Arial" w:hAnsi="Arial" w:cs="Arial"/>
                <w:color w:val="000000"/>
                <w:sz w:val="22"/>
                <w:szCs w:val="22"/>
                <w:lang w:val="es-ES_tradnl"/>
              </w:rPr>
              <w:t>;</w:t>
            </w:r>
          </w:p>
          <w:p w14:paraId="50028176" w14:textId="77777777" w:rsidR="0041013C" w:rsidRPr="00385300" w:rsidRDefault="0041013C" w:rsidP="00AA7AE8">
            <w:pPr>
              <w:numPr>
                <w:ilvl w:val="0"/>
                <w:numId w:val="52"/>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la exposición “</w:t>
            </w:r>
            <w:hyperlink r:id="rId62" w:history="1">
              <w:r w:rsidRPr="00385300">
                <w:rPr>
                  <w:rStyle w:val="Hyperlink"/>
                  <w:rFonts w:ascii="Arial" w:hAnsi="Arial" w:cs="Arial"/>
                  <w:sz w:val="22"/>
                  <w:szCs w:val="22"/>
                  <w:lang w:val="es-ES_tradnl"/>
                </w:rPr>
                <w:t xml:space="preserve">Tsunami: Sea Change for </w:t>
              </w:r>
              <w:proofErr w:type="spellStart"/>
              <w:r w:rsidRPr="00385300">
                <w:rPr>
                  <w:rStyle w:val="Hyperlink"/>
                  <w:rFonts w:ascii="Arial" w:hAnsi="Arial" w:cs="Arial"/>
                  <w:sz w:val="22"/>
                  <w:szCs w:val="22"/>
                  <w:lang w:val="es-ES_tradnl"/>
                </w:rPr>
                <w:t>Resilience</w:t>
              </w:r>
              <w:proofErr w:type="spellEnd"/>
            </w:hyperlink>
            <w:r w:rsidRPr="00385300">
              <w:rPr>
                <w:rFonts w:ascii="Arial" w:hAnsi="Arial" w:cs="Arial"/>
                <w:color w:val="000000"/>
                <w:sz w:val="22"/>
                <w:szCs w:val="22"/>
                <w:lang w:val="es-ES_tradnl"/>
              </w:rPr>
              <w:t xml:space="preserve">”, preparada en colaboración con la Oficina de las Naciones Unidas para la Reducción del Riesgo de Desastres (UNDRR) y </w:t>
            </w:r>
            <w:proofErr w:type="spellStart"/>
            <w:r w:rsidRPr="00385300">
              <w:rPr>
                <w:rFonts w:ascii="Arial" w:hAnsi="Arial" w:cs="Arial"/>
                <w:color w:val="000000"/>
                <w:sz w:val="22"/>
                <w:szCs w:val="22"/>
                <w:lang w:val="es-ES_tradnl"/>
              </w:rPr>
              <w:t>Nautilus</w:t>
            </w:r>
            <w:proofErr w:type="spellEnd"/>
            <w:r w:rsidRPr="00385300">
              <w:rPr>
                <w:rFonts w:ascii="Arial" w:hAnsi="Arial" w:cs="Arial"/>
                <w:color w:val="000000"/>
                <w:sz w:val="22"/>
                <w:szCs w:val="22"/>
                <w:lang w:val="es-ES_tradnl"/>
              </w:rPr>
              <w:t xml:space="preserve">, compuesta por retratos de Matt </w:t>
            </w:r>
            <w:proofErr w:type="spellStart"/>
            <w:r w:rsidRPr="00385300">
              <w:rPr>
                <w:rFonts w:ascii="Arial" w:hAnsi="Arial" w:cs="Arial"/>
                <w:color w:val="000000"/>
                <w:sz w:val="22"/>
                <w:szCs w:val="22"/>
                <w:lang w:val="es-ES_tradnl"/>
              </w:rPr>
              <w:t>Porteous</w:t>
            </w:r>
            <w:proofErr w:type="spellEnd"/>
            <w:r w:rsidRPr="00385300">
              <w:rPr>
                <w:rFonts w:ascii="Arial" w:hAnsi="Arial" w:cs="Arial"/>
                <w:color w:val="000000"/>
                <w:sz w:val="22"/>
                <w:szCs w:val="22"/>
                <w:lang w:val="es-ES_tradnl"/>
              </w:rPr>
              <w:t xml:space="preserve"> e historias inspiradoras, junto con obras de arte históricas y contemporáneas, para conmemorar el 20º aniversario del tsunami del océano Índico de 2004; la organización del </w:t>
            </w:r>
            <w:hyperlink r:id="rId63" w:history="1">
              <w:r w:rsidRPr="00385300">
                <w:rPr>
                  <w:rStyle w:val="Hyperlink"/>
                  <w:rFonts w:ascii="Arial" w:hAnsi="Arial" w:cs="Arial"/>
                  <w:sz w:val="22"/>
                  <w:szCs w:val="22"/>
                  <w:lang w:val="es-ES_tradnl"/>
                </w:rPr>
                <w:t>acto de conmemoración del 20º aniversario del tsunami del océano Índico de 2004</w:t>
              </w:r>
            </w:hyperlink>
            <w:r w:rsidRPr="00385300">
              <w:rPr>
                <w:rFonts w:ascii="Arial" w:hAnsi="Arial" w:cs="Arial"/>
                <w:color w:val="000000"/>
                <w:sz w:val="22"/>
                <w:szCs w:val="22"/>
                <w:lang w:val="es-ES_tradnl"/>
              </w:rPr>
              <w:t xml:space="preserve"> en la Sede de la UNESCO, el 26 de noviembre de 2024, para reflexionar sobre la resiliencia, rendir homenaje a los afectados y reafirmar nuestro compromiso en favor de la preparación para casos de desastre;</w:t>
            </w:r>
          </w:p>
          <w:p w14:paraId="0B2D5C6B"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Acoge con beneplácito</w:t>
            </w:r>
            <w:r w:rsidRPr="00385300">
              <w:rPr>
                <w:rFonts w:ascii="Arial" w:hAnsi="Arial" w:cs="Arial"/>
                <w:color w:val="000000"/>
                <w:sz w:val="22"/>
                <w:szCs w:val="22"/>
                <w:lang w:val="es-ES_tradnl"/>
              </w:rPr>
              <w:t xml:space="preserve"> el nombramiento de los nuevos miembros de las mesas del ICG/IOTWMS, el ICG/PTWS (y </w:t>
            </w:r>
            <w:r w:rsidRPr="00816EF1">
              <w:rPr>
                <w:rFonts w:ascii="Arial" w:hAnsi="Arial" w:cs="Arial"/>
                <w:color w:val="000000"/>
                <w:sz w:val="22"/>
                <w:szCs w:val="22"/>
                <w:lang w:val="es-ES_tradnl"/>
              </w:rPr>
              <w:t>el</w:t>
            </w:r>
            <w:r w:rsidRPr="00385300">
              <w:rPr>
                <w:rFonts w:ascii="Arial" w:hAnsi="Arial" w:cs="Arial"/>
                <w:color w:val="000000"/>
                <w:sz w:val="22"/>
                <w:szCs w:val="22"/>
                <w:lang w:val="es-ES_tradnl"/>
              </w:rPr>
              <w:t xml:space="preserve"> ICG/CARIBE-EWS, por confirmar) para el bienio 2025-2027;</w:t>
            </w:r>
          </w:p>
          <w:p w14:paraId="663F3276"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u w:val="single"/>
                <w:lang w:val="es-ES_tradnl"/>
              </w:rPr>
            </w:pPr>
            <w:r w:rsidRPr="00385300">
              <w:rPr>
                <w:rFonts w:ascii="Arial" w:hAnsi="Arial" w:cs="Arial"/>
                <w:color w:val="000000"/>
                <w:sz w:val="22"/>
                <w:szCs w:val="22"/>
                <w:u w:val="single"/>
                <w:lang w:val="es-ES_tradnl"/>
              </w:rPr>
              <w:t>Expresa su profundo reconocimiento</w:t>
            </w:r>
            <w:r w:rsidRPr="00385300">
              <w:rPr>
                <w:rFonts w:ascii="Arial" w:hAnsi="Arial" w:cs="Arial"/>
                <w:color w:val="000000"/>
                <w:sz w:val="22"/>
                <w:szCs w:val="22"/>
                <w:lang w:val="es-ES_tradnl"/>
              </w:rPr>
              <w:t xml:space="preserve"> al Gobierno de Indonesia por haber copatrocinado y organizado satisfactoriamente el Segundo Simposio Mundial de la UNESCO/COI sobre los Tsunamis, dedicado al tema “Veinte años después del tsunami del océano Índico de 2004: reflexión y perspectivas”, en Banda Aceh, del 11 al 14 de noviembre de 2024;</w:t>
            </w:r>
          </w:p>
          <w:p w14:paraId="217FBE8C"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Aprueba</w:t>
            </w:r>
            <w:r w:rsidRPr="00385300">
              <w:rPr>
                <w:rFonts w:ascii="Arial" w:hAnsi="Arial" w:cs="Arial"/>
                <w:color w:val="000000"/>
                <w:sz w:val="22"/>
                <w:szCs w:val="22"/>
                <w:lang w:val="es-ES_tradnl"/>
              </w:rPr>
              <w:t xml:space="preserve"> el Plan de Ejecución de la Coalición Tsunami Ready, revisado por el Comité Científico del Programa de Tsunamis </w:t>
            </w:r>
            <w:r w:rsidRPr="00816EF1">
              <w:rPr>
                <w:rFonts w:ascii="Arial" w:hAnsi="Arial" w:cs="Arial"/>
                <w:color w:val="000000"/>
                <w:sz w:val="22"/>
                <w:szCs w:val="22"/>
                <w:lang w:val="es-ES_tradnl"/>
              </w:rPr>
              <w:t>del</w:t>
            </w:r>
            <w:r w:rsidRPr="00385300">
              <w:rPr>
                <w:rFonts w:ascii="Arial" w:hAnsi="Arial" w:cs="Arial"/>
                <w:color w:val="000000"/>
                <w:sz w:val="22"/>
                <w:szCs w:val="22"/>
                <w:lang w:val="es-ES_tradnl"/>
              </w:rPr>
              <w:t xml:space="preserve"> Decenio del Océano (ODTP-SC), por el Equipo de Trabajo sobre Preparación y Gestión de Desastres relacionados con Tsunamis (TT-DMP) y por el Equipo de Trabajo sobre Operaciones de Vigilancia de los Tsunamis (TT-TWO), que incluye:</w:t>
            </w:r>
          </w:p>
          <w:p w14:paraId="3CBDC6FE" w14:textId="7E88266B" w:rsidR="0041013C" w:rsidRPr="00385300" w:rsidRDefault="0041013C" w:rsidP="00AA7AE8">
            <w:pPr>
              <w:numPr>
                <w:ilvl w:val="0"/>
                <w:numId w:val="53"/>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el </w:t>
            </w:r>
            <w:r w:rsidRPr="00385300">
              <w:rPr>
                <w:rFonts w:ascii="Arial" w:eastAsiaTheme="minorEastAsia" w:hAnsi="Arial" w:cs="Arial"/>
                <w:snapToGrid/>
                <w:color w:val="000000"/>
                <w:sz w:val="22"/>
                <w:szCs w:val="22"/>
                <w:lang w:val="es-ES_tradnl" w:eastAsia="zh-CN"/>
              </w:rPr>
              <w:t>mandato</w:t>
            </w:r>
            <w:r w:rsidRPr="00385300">
              <w:rPr>
                <w:rFonts w:ascii="Arial" w:hAnsi="Arial" w:cs="Arial"/>
                <w:color w:val="000000"/>
                <w:sz w:val="22"/>
                <w:szCs w:val="22"/>
                <w:lang w:val="es-ES_tradnl"/>
              </w:rPr>
              <w:t xml:space="preserve"> y las atribuciones de la Coalición;</w:t>
            </w:r>
          </w:p>
          <w:p w14:paraId="5787D8B6" w14:textId="77777777" w:rsidR="0041013C" w:rsidRPr="00385300" w:rsidRDefault="0041013C" w:rsidP="00AA7AE8">
            <w:pPr>
              <w:numPr>
                <w:ilvl w:val="0"/>
                <w:numId w:val="53"/>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la </w:t>
            </w:r>
            <w:r w:rsidRPr="00385300">
              <w:rPr>
                <w:rFonts w:ascii="Arial" w:eastAsiaTheme="minorEastAsia" w:hAnsi="Arial" w:cs="Arial"/>
                <w:snapToGrid/>
                <w:color w:val="000000"/>
                <w:sz w:val="22"/>
                <w:szCs w:val="22"/>
                <w:lang w:val="es-ES_tradnl" w:eastAsia="zh-CN"/>
              </w:rPr>
              <w:t>estructura</w:t>
            </w:r>
            <w:r w:rsidRPr="00385300">
              <w:rPr>
                <w:rFonts w:ascii="Arial" w:hAnsi="Arial" w:cs="Arial"/>
                <w:color w:val="000000"/>
                <w:sz w:val="22"/>
                <w:szCs w:val="22"/>
                <w:lang w:val="es-ES_tradnl"/>
              </w:rPr>
              <w:t xml:space="preserve"> de la Coalición; y</w:t>
            </w:r>
          </w:p>
          <w:p w14:paraId="1191A12D" w14:textId="77777777" w:rsidR="0041013C" w:rsidRPr="00385300" w:rsidRDefault="0041013C" w:rsidP="00AA7AE8">
            <w:pPr>
              <w:numPr>
                <w:ilvl w:val="0"/>
                <w:numId w:val="53"/>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los </w:t>
            </w:r>
            <w:r w:rsidRPr="00385300">
              <w:rPr>
                <w:rFonts w:ascii="Arial" w:eastAsiaTheme="minorEastAsia" w:hAnsi="Arial" w:cs="Arial"/>
                <w:snapToGrid/>
                <w:color w:val="000000"/>
                <w:sz w:val="22"/>
                <w:szCs w:val="22"/>
                <w:lang w:val="es-ES_tradnl" w:eastAsia="zh-CN"/>
              </w:rPr>
              <w:t>principales</w:t>
            </w:r>
            <w:r w:rsidRPr="00385300">
              <w:rPr>
                <w:rFonts w:ascii="Arial" w:hAnsi="Arial" w:cs="Arial"/>
                <w:color w:val="000000"/>
                <w:sz w:val="22"/>
                <w:szCs w:val="22"/>
                <w:lang w:val="es-ES_tradnl"/>
              </w:rPr>
              <w:t xml:space="preserve"> asociados de la Coalición;</w:t>
            </w:r>
          </w:p>
          <w:p w14:paraId="1AE0F3C5"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Encarga</w:t>
            </w:r>
            <w:r w:rsidRPr="00385300">
              <w:rPr>
                <w:rFonts w:ascii="Arial" w:hAnsi="Arial" w:cs="Arial"/>
                <w:color w:val="000000"/>
                <w:sz w:val="22"/>
                <w:szCs w:val="22"/>
                <w:lang w:val="es-ES_tradnl"/>
              </w:rPr>
              <w:t xml:space="preserve"> a los ICG </w:t>
            </w:r>
            <w:r w:rsidRPr="00816EF1">
              <w:rPr>
                <w:rFonts w:ascii="Arial" w:hAnsi="Arial" w:cs="Arial"/>
                <w:color w:val="000000"/>
                <w:sz w:val="22"/>
                <w:szCs w:val="22"/>
                <w:lang w:val="es-ES_tradnl"/>
              </w:rPr>
              <w:t>regionales</w:t>
            </w:r>
            <w:r w:rsidRPr="00385300">
              <w:rPr>
                <w:rFonts w:ascii="Arial" w:hAnsi="Arial" w:cs="Arial"/>
                <w:color w:val="000000"/>
                <w:sz w:val="22"/>
                <w:szCs w:val="22"/>
                <w:lang w:val="es-ES_tradnl"/>
              </w:rPr>
              <w:t xml:space="preserve"> que:</w:t>
            </w:r>
          </w:p>
          <w:p w14:paraId="42F49DCA" w14:textId="70B808B2" w:rsidR="0041013C" w:rsidRPr="00385300" w:rsidRDefault="0041013C" w:rsidP="00AA7AE8">
            <w:pPr>
              <w:numPr>
                <w:ilvl w:val="0"/>
                <w:numId w:val="54"/>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establezcan modalidades entre los proveedores de servicios sobre tsunamis (TSP) </w:t>
            </w:r>
            <w:r w:rsidRPr="00385300">
              <w:rPr>
                <w:rFonts w:ascii="Arial" w:eastAsiaTheme="minorEastAsia" w:hAnsi="Arial" w:cs="Arial"/>
                <w:snapToGrid/>
                <w:color w:val="000000"/>
                <w:sz w:val="22"/>
                <w:szCs w:val="22"/>
                <w:lang w:val="es-ES_tradnl" w:eastAsia="zh-CN"/>
              </w:rPr>
              <w:t>dentro</w:t>
            </w:r>
            <w:r w:rsidRPr="00385300">
              <w:rPr>
                <w:rFonts w:ascii="Arial" w:hAnsi="Arial" w:cs="Arial"/>
                <w:color w:val="000000"/>
                <w:sz w:val="22"/>
                <w:szCs w:val="22"/>
                <w:lang w:val="es-ES_tradnl"/>
              </w:rPr>
              <w:t xml:space="preserve"> de cada ICG para garantizar la prestación de servicios en todo momento y en toda la zona atendida por cada ICG;</w:t>
            </w:r>
          </w:p>
          <w:p w14:paraId="3D562453" w14:textId="4027A537" w:rsidR="0041013C" w:rsidRPr="00385300" w:rsidRDefault="0041013C" w:rsidP="00AA7AE8">
            <w:pPr>
              <w:numPr>
                <w:ilvl w:val="0"/>
                <w:numId w:val="54"/>
              </w:numPr>
              <w:adjustRightInd w:val="0"/>
              <w:spacing w:after="240"/>
              <w:ind w:left="1734"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lastRenderedPageBreak/>
              <w:t xml:space="preserve">elaboren procedimientos operativos estándar relativos a los volcanes con potencial </w:t>
            </w:r>
            <w:proofErr w:type="spellStart"/>
            <w:r w:rsidRPr="00385300">
              <w:rPr>
                <w:rFonts w:ascii="Arial" w:eastAsiaTheme="minorEastAsia" w:hAnsi="Arial" w:cs="Arial"/>
                <w:snapToGrid/>
                <w:color w:val="000000"/>
                <w:sz w:val="22"/>
                <w:szCs w:val="22"/>
                <w:lang w:val="es-ES_tradnl" w:eastAsia="zh-CN"/>
              </w:rPr>
              <w:t>tsunamigénico</w:t>
            </w:r>
            <w:proofErr w:type="spellEnd"/>
            <w:r w:rsidRPr="00385300">
              <w:rPr>
                <w:rFonts w:ascii="Arial" w:hAnsi="Arial" w:cs="Arial"/>
                <w:color w:val="000000"/>
                <w:sz w:val="22"/>
                <w:szCs w:val="22"/>
                <w:lang w:val="es-ES_tradnl"/>
              </w:rPr>
              <w:t xml:space="preserve"> que se encuentren dentro de sus zonas </w:t>
            </w:r>
            <w:r w:rsidR="00A110E9" w:rsidRPr="00385300">
              <w:rPr>
                <w:rFonts w:ascii="Arial" w:hAnsi="Arial" w:cs="Arial"/>
                <w:color w:val="000000"/>
                <w:sz w:val="22"/>
                <w:szCs w:val="22"/>
                <w:lang w:val="es-ES_tradnl"/>
              </w:rPr>
              <w:t>de</w:t>
            </w:r>
            <w:r w:rsidR="00A110E9">
              <w:rPr>
                <w:rFonts w:ascii="Arial" w:hAnsi="Arial" w:cs="Arial"/>
                <w:color w:val="000000"/>
                <w:sz w:val="22"/>
                <w:szCs w:val="22"/>
                <w:lang w:val="es-ES_tradnl"/>
              </w:rPr>
              <w:t> servicio</w:t>
            </w:r>
            <w:r w:rsidRPr="00385300">
              <w:rPr>
                <w:rFonts w:ascii="Arial" w:hAnsi="Arial" w:cs="Arial"/>
                <w:color w:val="000000"/>
                <w:sz w:val="22"/>
                <w:szCs w:val="22"/>
                <w:lang w:val="es-ES_tradnl"/>
              </w:rPr>
              <w:t>;</w:t>
            </w:r>
          </w:p>
          <w:p w14:paraId="2CBC6B1B" w14:textId="77777777" w:rsidR="0041013C" w:rsidRPr="00385300" w:rsidRDefault="0041013C" w:rsidP="00AA7AE8">
            <w:pPr>
              <w:numPr>
                <w:ilvl w:val="0"/>
                <w:numId w:val="54"/>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al menos un TSP experimente la difusión de los boletines especializados de los TSP </w:t>
            </w:r>
            <w:r w:rsidRPr="00385300">
              <w:rPr>
                <w:rFonts w:ascii="Arial" w:eastAsiaTheme="minorEastAsia" w:hAnsi="Arial" w:cs="Arial"/>
                <w:snapToGrid/>
                <w:color w:val="000000"/>
                <w:sz w:val="22"/>
                <w:szCs w:val="22"/>
                <w:lang w:val="es-ES_tradnl" w:eastAsia="zh-CN"/>
              </w:rPr>
              <w:t>destinados</w:t>
            </w:r>
            <w:r w:rsidRPr="00385300">
              <w:rPr>
                <w:rFonts w:ascii="Arial" w:hAnsi="Arial" w:cs="Arial"/>
                <w:color w:val="000000"/>
                <w:sz w:val="22"/>
                <w:szCs w:val="22"/>
                <w:lang w:val="es-ES_tradnl"/>
              </w:rPr>
              <w:t xml:space="preserve"> a la comunidad marítima en el CARIBE-EWS, el IOTWMS y el NEAMTWS, ya sea mediante las pruebas de comunicación previstas o simulacros de tsunami;</w:t>
            </w:r>
          </w:p>
          <w:p w14:paraId="5365B450" w14:textId="77777777" w:rsidR="0041013C" w:rsidRPr="00385300" w:rsidRDefault="0041013C" w:rsidP="00AA7AE8">
            <w:pPr>
              <w:numPr>
                <w:ilvl w:val="0"/>
                <w:numId w:val="54"/>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en </w:t>
            </w:r>
            <w:r w:rsidRPr="00385300">
              <w:rPr>
                <w:rFonts w:ascii="Arial" w:eastAsiaTheme="minorEastAsia" w:hAnsi="Arial" w:cs="Arial"/>
                <w:snapToGrid/>
                <w:color w:val="000000"/>
                <w:sz w:val="22"/>
                <w:szCs w:val="22"/>
                <w:lang w:val="es-ES_tradnl" w:eastAsia="zh-CN"/>
              </w:rPr>
              <w:t>2025</w:t>
            </w:r>
            <w:r w:rsidRPr="00385300">
              <w:rPr>
                <w:rFonts w:ascii="Arial" w:hAnsi="Arial" w:cs="Arial"/>
                <w:color w:val="000000"/>
                <w:sz w:val="22"/>
                <w:szCs w:val="22"/>
                <w:lang w:val="es-ES_tradnl"/>
              </w:rPr>
              <w:t xml:space="preserve"> al menos un TSP de cada ICG haya procedido a la implantación operacional completa de los boletines destinados a la comunidad marítima;</w:t>
            </w:r>
          </w:p>
          <w:p w14:paraId="7FC3422A"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Recomienda</w:t>
            </w:r>
            <w:r w:rsidRPr="00385300">
              <w:rPr>
                <w:rFonts w:ascii="Arial" w:hAnsi="Arial" w:cs="Arial"/>
                <w:color w:val="000000"/>
                <w:sz w:val="22"/>
                <w:szCs w:val="22"/>
                <w:lang w:val="es-ES_tradnl"/>
              </w:rPr>
              <w:t xml:space="preserve"> a los ICG </w:t>
            </w:r>
            <w:r w:rsidRPr="00816EF1">
              <w:rPr>
                <w:rFonts w:ascii="Arial" w:hAnsi="Arial" w:cs="Arial"/>
                <w:color w:val="000000"/>
                <w:sz w:val="22"/>
                <w:szCs w:val="22"/>
                <w:lang w:val="es-ES_tradnl"/>
              </w:rPr>
              <w:t>regionales</w:t>
            </w:r>
            <w:r w:rsidRPr="00385300">
              <w:rPr>
                <w:rFonts w:ascii="Arial" w:hAnsi="Arial" w:cs="Arial"/>
                <w:color w:val="000000"/>
                <w:sz w:val="22"/>
                <w:szCs w:val="22"/>
                <w:lang w:val="es-ES_tradnl"/>
              </w:rPr>
              <w:t xml:space="preserve"> que:</w:t>
            </w:r>
          </w:p>
          <w:p w14:paraId="00CE550D" w14:textId="70746930" w:rsidR="0041013C" w:rsidRPr="00385300" w:rsidRDefault="0041013C" w:rsidP="00AA7AE8">
            <w:pPr>
              <w:numPr>
                <w:ilvl w:val="0"/>
                <w:numId w:val="55"/>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establezcan relaciones entre los servicios meteorológicos e hidrológicos </w:t>
            </w:r>
            <w:r w:rsidRPr="00385300">
              <w:rPr>
                <w:rFonts w:ascii="Arial" w:eastAsiaTheme="minorEastAsia" w:hAnsi="Arial" w:cs="Arial"/>
                <w:snapToGrid/>
                <w:color w:val="000000"/>
                <w:sz w:val="22"/>
                <w:szCs w:val="22"/>
                <w:lang w:val="es-ES_tradnl" w:eastAsia="zh-CN"/>
              </w:rPr>
              <w:t>nacionales</w:t>
            </w:r>
            <w:r w:rsidRPr="00385300">
              <w:rPr>
                <w:rFonts w:ascii="Arial" w:hAnsi="Arial" w:cs="Arial"/>
                <w:color w:val="000000"/>
                <w:sz w:val="22"/>
                <w:szCs w:val="22"/>
                <w:lang w:val="es-ES_tradnl"/>
              </w:rPr>
              <w:t xml:space="preserve"> y los TSP o los centros nacionales de alerta contra los tsunamis para velar por que los instrumentos específicos dedicados a los tsunamis, en particular los </w:t>
            </w:r>
            <w:proofErr w:type="spellStart"/>
            <w:r w:rsidRPr="00385300">
              <w:rPr>
                <w:rFonts w:ascii="Arial" w:hAnsi="Arial" w:cs="Arial"/>
                <w:color w:val="000000"/>
                <w:sz w:val="22"/>
                <w:szCs w:val="22"/>
                <w:lang w:val="es-ES_tradnl"/>
              </w:rPr>
              <w:t>tsunámetros</w:t>
            </w:r>
            <w:proofErr w:type="spellEnd"/>
            <w:r w:rsidRPr="00385300">
              <w:rPr>
                <w:rFonts w:ascii="Arial" w:hAnsi="Arial" w:cs="Arial"/>
                <w:color w:val="000000"/>
                <w:sz w:val="22"/>
                <w:szCs w:val="22"/>
                <w:lang w:val="es-ES_tradnl"/>
              </w:rPr>
              <w:t xml:space="preserve">/DART® y los sistemas de cables oceánicos, se supervisen y utilicen correctamente para la detección de </w:t>
            </w:r>
            <w:proofErr w:type="spellStart"/>
            <w:r w:rsidRPr="00385300">
              <w:rPr>
                <w:rFonts w:ascii="Arial" w:hAnsi="Arial" w:cs="Arial"/>
                <w:color w:val="000000"/>
                <w:sz w:val="22"/>
                <w:szCs w:val="22"/>
                <w:lang w:val="es-ES_tradnl"/>
              </w:rPr>
              <w:t>meteotsunamis</w:t>
            </w:r>
            <w:proofErr w:type="spellEnd"/>
            <w:r w:rsidRPr="00385300">
              <w:rPr>
                <w:rFonts w:ascii="Arial" w:hAnsi="Arial" w:cs="Arial"/>
                <w:color w:val="000000"/>
                <w:sz w:val="22"/>
                <w:szCs w:val="22"/>
                <w:lang w:val="es-ES_tradnl"/>
              </w:rPr>
              <w:t>;</w:t>
            </w:r>
          </w:p>
          <w:p w14:paraId="06A176B8" w14:textId="77777777" w:rsidR="0041013C" w:rsidRPr="00385300" w:rsidRDefault="0041013C" w:rsidP="00AA7AE8">
            <w:pPr>
              <w:numPr>
                <w:ilvl w:val="0"/>
                <w:numId w:val="55"/>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prosigan las investigaciones sobre los métodos de predicción de tsunamis que </w:t>
            </w:r>
            <w:r w:rsidRPr="00385300">
              <w:rPr>
                <w:rFonts w:ascii="Arial" w:eastAsiaTheme="minorEastAsia" w:hAnsi="Arial" w:cs="Arial"/>
                <w:snapToGrid/>
                <w:color w:val="000000"/>
                <w:sz w:val="22"/>
                <w:szCs w:val="22"/>
                <w:lang w:val="es-ES_tradnl" w:eastAsia="zh-CN"/>
              </w:rPr>
              <w:t>podrían</w:t>
            </w:r>
            <w:r w:rsidRPr="00385300">
              <w:rPr>
                <w:rFonts w:ascii="Arial" w:hAnsi="Arial" w:cs="Arial"/>
                <w:color w:val="000000"/>
                <w:sz w:val="22"/>
                <w:szCs w:val="22"/>
                <w:lang w:val="es-ES_tradnl"/>
              </w:rPr>
              <w:t xml:space="preserve"> adoptarse, en particular los métodos probabilísticos, con miras a una predicción basada en el impacto, que también podría contribuir a los procesos de respuesta, recuperación y evaluación de las necesidades tras un desastre;</w:t>
            </w:r>
          </w:p>
          <w:p w14:paraId="7B541DA6" w14:textId="77777777" w:rsidR="0041013C" w:rsidRPr="00385300" w:rsidRDefault="0041013C" w:rsidP="00AA7AE8">
            <w:pPr>
              <w:numPr>
                <w:ilvl w:val="0"/>
                <w:numId w:val="55"/>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otorguen prioridad a los talleres o cumbres regionales sobre el Programa de </w:t>
            </w:r>
            <w:r w:rsidRPr="00385300">
              <w:rPr>
                <w:rFonts w:ascii="Arial" w:eastAsiaTheme="minorEastAsia" w:hAnsi="Arial" w:cs="Arial"/>
                <w:snapToGrid/>
                <w:color w:val="000000"/>
                <w:sz w:val="22"/>
                <w:szCs w:val="22"/>
                <w:lang w:val="es-ES_tradnl" w:eastAsia="zh-CN"/>
              </w:rPr>
              <w:t>Reconocimiento</w:t>
            </w:r>
            <w:r w:rsidRPr="00385300">
              <w:rPr>
                <w:rFonts w:ascii="Arial" w:hAnsi="Arial" w:cs="Arial"/>
                <w:color w:val="000000"/>
                <w:sz w:val="22"/>
                <w:szCs w:val="22"/>
                <w:lang w:val="es-ES_tradnl"/>
              </w:rPr>
              <w:t xml:space="preserve"> Tsunami Ready en 2025 y celebren otros talleres o cumbres antes de 2030;</w:t>
            </w:r>
          </w:p>
          <w:p w14:paraId="65026677"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Pide</w:t>
            </w:r>
            <w:r w:rsidRPr="00385300">
              <w:rPr>
                <w:rFonts w:ascii="Arial" w:hAnsi="Arial" w:cs="Arial"/>
                <w:color w:val="000000"/>
                <w:sz w:val="22"/>
                <w:szCs w:val="22"/>
                <w:lang w:val="es-ES_tradnl"/>
              </w:rPr>
              <w:t xml:space="preserve"> a los Estados Miembros de la COI que otorguen prioridad a la instalación de nuevos mareógrafos costeros y sistemas de observación/detección de tsunamis en regiones que </w:t>
            </w:r>
            <w:r w:rsidRPr="00816EF1">
              <w:rPr>
                <w:rFonts w:ascii="Arial" w:hAnsi="Arial" w:cs="Arial"/>
                <w:color w:val="000000"/>
                <w:sz w:val="22"/>
                <w:szCs w:val="22"/>
                <w:lang w:val="es-ES_tradnl"/>
              </w:rPr>
              <w:t>presenten</w:t>
            </w:r>
            <w:r w:rsidRPr="00385300">
              <w:rPr>
                <w:rFonts w:ascii="Arial" w:hAnsi="Arial" w:cs="Arial"/>
                <w:color w:val="000000"/>
                <w:sz w:val="22"/>
                <w:szCs w:val="22"/>
                <w:lang w:val="es-ES_tradnl"/>
              </w:rPr>
              <w:t xml:space="preserve"> un alto riesgo de tsunami y comprendan zonas prioritarias con deficiencias de cobertura conocidas (por orden alfabético: mar Amarillo, mar Caribe (oeste, norte y sudeste), mar de China Meridional, mar Egeo, mar de Filipinas, mar de las Salomón, mar de Timor, Norte de África y océano Índico (</w:t>
            </w:r>
            <w:proofErr w:type="spellStart"/>
            <w:r w:rsidRPr="00385300">
              <w:rPr>
                <w:rFonts w:ascii="Arial" w:hAnsi="Arial" w:cs="Arial"/>
                <w:color w:val="000000"/>
                <w:sz w:val="22"/>
                <w:szCs w:val="22"/>
                <w:lang w:val="es-ES_tradnl"/>
              </w:rPr>
              <w:t>este</w:t>
            </w:r>
            <w:proofErr w:type="spellEnd"/>
            <w:r w:rsidRPr="00385300">
              <w:rPr>
                <w:rFonts w:ascii="Arial" w:hAnsi="Arial" w:cs="Arial"/>
                <w:color w:val="000000"/>
                <w:sz w:val="22"/>
                <w:szCs w:val="22"/>
                <w:lang w:val="es-ES_tradnl"/>
              </w:rPr>
              <w:t xml:space="preserve"> y norte)), a fin de detectar y verificar la aparición de tsunamis lo antes posible;</w:t>
            </w:r>
          </w:p>
          <w:p w14:paraId="2821D93F"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Alienta</w:t>
            </w:r>
            <w:r w:rsidRPr="00385300">
              <w:rPr>
                <w:rFonts w:ascii="Arial" w:hAnsi="Arial" w:cs="Arial"/>
                <w:color w:val="000000"/>
                <w:sz w:val="22"/>
                <w:szCs w:val="22"/>
                <w:lang w:val="es-ES_tradnl"/>
              </w:rPr>
              <w:t xml:space="preserve"> a los Estados Miembros a que aporten contribuciones financieras voluntarias a la Cuenta Especial de la COI y contribuciones en especie para apoyar el Programa de Tsunamis del Decenio del Océano, el Programa de Reconocimiento Tsunami Ready de la COI y la Coalición Tsunami Ready;</w:t>
            </w:r>
          </w:p>
          <w:p w14:paraId="3597FC96"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Pide</w:t>
            </w:r>
            <w:r w:rsidRPr="00385300">
              <w:rPr>
                <w:rFonts w:ascii="Arial" w:hAnsi="Arial" w:cs="Arial"/>
                <w:color w:val="000000"/>
                <w:sz w:val="22"/>
                <w:szCs w:val="22"/>
                <w:lang w:val="es-ES_tradnl"/>
              </w:rPr>
              <w:t xml:space="preserve"> a la Secretaría de la COI que:</w:t>
            </w:r>
          </w:p>
          <w:p w14:paraId="22C1D0E6" w14:textId="7E175809" w:rsidR="0041013C" w:rsidRPr="00385300" w:rsidRDefault="0041013C" w:rsidP="00AA7AE8">
            <w:pPr>
              <w:numPr>
                <w:ilvl w:val="0"/>
                <w:numId w:val="56"/>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informe a los Estados Miembros de la disponibilidad del conjunto de herramientas sobre Tsunami Ready mediante el envío de una circular de la COI a los contactos nacionales sobre los tsunamis y a los consejos nacionales de Tsunami Ready y lo difunda más ampliamente incluyéndolo como apéndice de las Directrices generales del programa de reconocimiento Tsunami Ready (</w:t>
            </w:r>
            <w:hyperlink r:id="rId64" w:history="1">
              <w:r w:rsidRPr="00385300">
                <w:rPr>
                  <w:rStyle w:val="Hyperlink"/>
                  <w:rFonts w:ascii="Arial" w:hAnsi="Arial" w:cs="Arial"/>
                  <w:sz w:val="22"/>
                  <w:szCs w:val="22"/>
                  <w:lang w:val="es-ES_tradnl"/>
                </w:rPr>
                <w:t>Manuales y guías de la COI, 74</w:t>
              </w:r>
            </w:hyperlink>
            <w:r w:rsidRPr="00385300">
              <w:rPr>
                <w:rFonts w:ascii="Arial" w:hAnsi="Arial" w:cs="Arial"/>
                <w:color w:val="000000"/>
                <w:sz w:val="22"/>
                <w:szCs w:val="22"/>
                <w:lang w:val="es-ES_tradnl"/>
              </w:rPr>
              <w:t>);</w:t>
            </w:r>
          </w:p>
          <w:p w14:paraId="0077C932" w14:textId="77777777" w:rsidR="0041013C" w:rsidRPr="00385300" w:rsidRDefault="0041013C" w:rsidP="00AA7AE8">
            <w:pPr>
              <w:numPr>
                <w:ilvl w:val="0"/>
                <w:numId w:val="56"/>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lastRenderedPageBreak/>
              <w:t>difunda la versión definitiva del modelo básico de alerta contra los tsunamis para su utilización por los radioaficionados, a modo de orientación;</w:t>
            </w:r>
          </w:p>
          <w:p w14:paraId="0E6E3B24" w14:textId="77777777" w:rsidR="0041013C" w:rsidRPr="00385300" w:rsidRDefault="0041013C" w:rsidP="00AA7AE8">
            <w:pPr>
              <w:numPr>
                <w:ilvl w:val="0"/>
                <w:numId w:val="56"/>
              </w:numPr>
              <w:adjustRightInd w:val="0"/>
              <w:spacing w:after="240"/>
              <w:ind w:left="1734" w:hanging="567"/>
              <w:jc w:val="both"/>
              <w:rPr>
                <w:rFonts w:ascii="Arial" w:hAnsi="Arial" w:cs="Arial"/>
                <w:sz w:val="22"/>
                <w:szCs w:val="22"/>
                <w:lang w:val="es-ES_tradnl"/>
              </w:rPr>
            </w:pPr>
            <w:r w:rsidRPr="00385300">
              <w:rPr>
                <w:rFonts w:ascii="Arial" w:eastAsiaTheme="minorEastAsia" w:hAnsi="Arial" w:cs="Arial"/>
                <w:snapToGrid/>
                <w:color w:val="000000"/>
                <w:sz w:val="22"/>
                <w:szCs w:val="22"/>
                <w:lang w:val="es-ES_tradnl" w:eastAsia="zh-CN"/>
              </w:rPr>
              <w:t>finalice</w:t>
            </w:r>
            <w:r w:rsidRPr="00385300">
              <w:rPr>
                <w:rFonts w:ascii="Arial" w:hAnsi="Arial" w:cs="Arial"/>
                <w:color w:val="000000"/>
                <w:sz w:val="22"/>
                <w:szCs w:val="22"/>
                <w:lang w:val="es-ES_tradnl"/>
              </w:rPr>
              <w:t xml:space="preserve"> el Plan de Ejecución de la Coalición Tsunami Ready, en consulta con el Presidente de la Coalición Tsunami Ready, los asociados de la Coalición, los “embajadores” o agentes asimilados de la Coalición y el Copresidente de la Coalición;</w:t>
            </w:r>
          </w:p>
          <w:p w14:paraId="35DF7B7E" w14:textId="77777777" w:rsidR="0041013C" w:rsidRPr="00385300" w:rsidRDefault="0041013C" w:rsidP="00AA7AE8">
            <w:pPr>
              <w:numPr>
                <w:ilvl w:val="0"/>
                <w:numId w:val="56"/>
              </w:numPr>
              <w:adjustRightInd w:val="0"/>
              <w:spacing w:after="240"/>
              <w:ind w:left="17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curse invitaciones a los asociados, “embajadores” o agentes asimilados de la </w:t>
            </w:r>
            <w:r w:rsidRPr="00385300">
              <w:rPr>
                <w:rFonts w:ascii="Arial" w:eastAsiaTheme="minorEastAsia" w:hAnsi="Arial" w:cs="Arial"/>
                <w:snapToGrid/>
                <w:color w:val="000000"/>
                <w:sz w:val="22"/>
                <w:szCs w:val="22"/>
                <w:lang w:val="es-ES_tradnl" w:eastAsia="zh-CN"/>
              </w:rPr>
              <w:t>Coalición</w:t>
            </w:r>
            <w:r w:rsidRPr="00385300">
              <w:rPr>
                <w:rFonts w:ascii="Arial" w:hAnsi="Arial" w:cs="Arial"/>
                <w:color w:val="000000"/>
                <w:sz w:val="22"/>
                <w:szCs w:val="22"/>
                <w:lang w:val="es-ES_tradnl"/>
              </w:rPr>
              <w:t xml:space="preserve"> propuestos, y a un Copresidente de la Coalición, y aborde urgentemente la cuestión de los recursos necesarios;</w:t>
            </w:r>
          </w:p>
          <w:p w14:paraId="59916494" w14:textId="77777777" w:rsidR="0041013C" w:rsidRPr="00385300" w:rsidRDefault="0041013C" w:rsidP="00AA7AE8">
            <w:pPr>
              <w:numPr>
                <w:ilvl w:val="0"/>
                <w:numId w:val="3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Decide</w:t>
            </w:r>
            <w:r w:rsidRPr="00385300">
              <w:rPr>
                <w:rFonts w:ascii="Arial" w:hAnsi="Arial" w:cs="Arial"/>
                <w:color w:val="000000"/>
                <w:sz w:val="22"/>
                <w:szCs w:val="22"/>
                <w:lang w:val="es-ES_tradnl"/>
              </w:rPr>
              <w:t xml:space="preserve"> prorrogar el </w:t>
            </w:r>
            <w:r w:rsidRPr="00816EF1">
              <w:rPr>
                <w:rFonts w:ascii="Arial" w:hAnsi="Arial" w:cs="Arial"/>
                <w:color w:val="000000"/>
                <w:sz w:val="22"/>
                <w:szCs w:val="22"/>
                <w:lang w:val="es-ES_tradnl"/>
              </w:rPr>
              <w:t>mandato</w:t>
            </w:r>
            <w:r w:rsidRPr="00385300">
              <w:rPr>
                <w:rFonts w:ascii="Arial" w:hAnsi="Arial" w:cs="Arial"/>
                <w:color w:val="000000"/>
                <w:sz w:val="22"/>
                <w:szCs w:val="22"/>
                <w:lang w:val="es-ES_tradnl"/>
              </w:rPr>
              <w:t xml:space="preserve"> del TT-DMP y el TT-TWO, con el mandato actualizado del Equipo de Trabajo sobre Preparación y Gestión de Desastres relacionados con Tsunamis que figura en el anexo 1.</w:t>
            </w:r>
          </w:p>
          <w:p w14:paraId="39CC7528" w14:textId="77777777" w:rsidR="0041013C" w:rsidRPr="00385300" w:rsidRDefault="0041013C" w:rsidP="00FB4797">
            <w:pPr>
              <w:keepNext/>
              <w:tabs>
                <w:tab w:val="clear" w:pos="567"/>
                <w:tab w:val="left" w:pos="777"/>
              </w:tabs>
              <w:spacing w:after="240"/>
              <w:ind w:left="323"/>
              <w:jc w:val="center"/>
              <w:rPr>
                <w:rFonts w:ascii="Arial" w:hAnsi="Arial" w:cs="Arial"/>
                <w:b/>
                <w:bCs/>
                <w:sz w:val="22"/>
                <w:szCs w:val="22"/>
                <w:lang w:val="es-ES_tradnl"/>
              </w:rPr>
            </w:pPr>
            <w:r w:rsidRPr="00385300">
              <w:rPr>
                <w:rFonts w:ascii="Arial" w:hAnsi="Arial" w:cs="Arial"/>
                <w:color w:val="000000"/>
                <w:sz w:val="22"/>
                <w:szCs w:val="22"/>
                <w:u w:val="single"/>
                <w:lang w:val="es-ES_tradnl"/>
              </w:rPr>
              <w:t>Anexo 1 de la</w:t>
            </w:r>
            <w:r w:rsidRPr="00385300">
              <w:rPr>
                <w:rFonts w:ascii="Arial" w:hAnsi="Arial" w:cs="Arial"/>
                <w:color w:val="000000"/>
                <w:sz w:val="22"/>
                <w:szCs w:val="22"/>
                <w:lang w:val="es-ES_tradnl"/>
              </w:rPr>
              <w:t xml:space="preserve"> </w:t>
            </w:r>
            <w:r w:rsidRPr="00385300">
              <w:rPr>
                <w:rFonts w:ascii="Arial" w:hAnsi="Arial" w:cs="Arial"/>
                <w:color w:val="000000"/>
                <w:sz w:val="22"/>
                <w:szCs w:val="22"/>
                <w:u w:val="single"/>
                <w:lang w:val="es-ES_tradnl"/>
              </w:rPr>
              <w:t>decisión A-33/3.4.1</w:t>
            </w:r>
          </w:p>
          <w:p w14:paraId="73B74EE1" w14:textId="4BF9FABC" w:rsidR="0041013C" w:rsidRPr="00385300" w:rsidRDefault="0041013C" w:rsidP="00FB4797">
            <w:pPr>
              <w:keepNext/>
              <w:tabs>
                <w:tab w:val="clear" w:pos="567"/>
                <w:tab w:val="left" w:pos="777"/>
              </w:tabs>
              <w:spacing w:after="240"/>
              <w:ind w:left="323"/>
              <w:jc w:val="center"/>
              <w:rPr>
                <w:rFonts w:ascii="Arial" w:hAnsi="Arial" w:cs="Arial"/>
                <w:b/>
                <w:bCs/>
                <w:sz w:val="22"/>
                <w:szCs w:val="22"/>
                <w:lang w:val="es-ES_tradnl"/>
              </w:rPr>
            </w:pPr>
            <w:r w:rsidRPr="00385300">
              <w:rPr>
                <w:rFonts w:ascii="Arial" w:hAnsi="Arial" w:cs="Arial"/>
                <w:b/>
                <w:bCs/>
                <w:color w:val="000000"/>
                <w:sz w:val="22"/>
                <w:szCs w:val="22"/>
                <w:lang w:val="es-ES_tradnl"/>
              </w:rPr>
              <w:t xml:space="preserve">Equipo de Trabajo sobre Preparación y Gestión de Desastres relacionados </w:t>
            </w:r>
            <w:r w:rsidR="00CE2C8F" w:rsidRPr="00385300">
              <w:rPr>
                <w:rFonts w:ascii="Arial" w:hAnsi="Arial" w:cs="Arial"/>
                <w:b/>
                <w:bCs/>
                <w:color w:val="000000"/>
                <w:sz w:val="22"/>
                <w:szCs w:val="22"/>
                <w:lang w:val="es-ES_tradnl"/>
              </w:rPr>
              <w:t>con</w:t>
            </w:r>
            <w:r w:rsidR="00CE2C8F">
              <w:rPr>
                <w:rFonts w:ascii="Arial" w:hAnsi="Arial" w:cs="Arial"/>
                <w:b/>
                <w:bCs/>
                <w:color w:val="000000"/>
                <w:sz w:val="22"/>
                <w:szCs w:val="22"/>
                <w:lang w:val="es-ES_tradnl"/>
              </w:rPr>
              <w:t> </w:t>
            </w:r>
            <w:r w:rsidRPr="00385300">
              <w:rPr>
                <w:rFonts w:ascii="Arial" w:hAnsi="Arial" w:cs="Arial"/>
                <w:b/>
                <w:bCs/>
                <w:color w:val="000000"/>
                <w:sz w:val="22"/>
                <w:szCs w:val="22"/>
                <w:lang w:val="es-ES_tradnl"/>
              </w:rPr>
              <w:t>Tsunamis (TT-DMP)</w:t>
            </w:r>
          </w:p>
          <w:p w14:paraId="5A59F54A" w14:textId="77777777" w:rsidR="0041013C" w:rsidRPr="00385300" w:rsidRDefault="0041013C" w:rsidP="00FB4797">
            <w:pPr>
              <w:keepNext/>
              <w:tabs>
                <w:tab w:val="clear" w:pos="567"/>
                <w:tab w:val="left" w:pos="777"/>
              </w:tabs>
              <w:snapToGrid/>
              <w:spacing w:after="240" w:line="276" w:lineRule="auto"/>
              <w:ind w:left="323"/>
              <w:jc w:val="center"/>
              <w:rPr>
                <w:rFonts w:ascii="Arial" w:hAnsi="Arial" w:cs="Arial"/>
                <w:sz w:val="22"/>
                <w:szCs w:val="22"/>
                <w:u w:val="single"/>
                <w:lang w:val="es-ES_tradnl"/>
              </w:rPr>
            </w:pPr>
            <w:r w:rsidRPr="00385300">
              <w:rPr>
                <w:rFonts w:ascii="Arial" w:eastAsiaTheme="minorEastAsia" w:hAnsi="Arial" w:cs="Arial"/>
                <w:snapToGrid/>
                <w:color w:val="000000"/>
                <w:sz w:val="22"/>
                <w:szCs w:val="22"/>
                <w:u w:val="single"/>
                <w:lang w:val="es-ES_tradnl" w:eastAsia="zh-CN"/>
              </w:rPr>
              <w:t>Mandato</w:t>
            </w:r>
            <w:r w:rsidRPr="00385300">
              <w:rPr>
                <w:rFonts w:ascii="Arial" w:hAnsi="Arial" w:cs="Arial"/>
                <w:color w:val="000000"/>
                <w:sz w:val="22"/>
                <w:szCs w:val="22"/>
                <w:u w:val="single"/>
                <w:lang w:val="es-ES_tradnl"/>
              </w:rPr>
              <w:t xml:space="preserve"> revisado</w:t>
            </w:r>
          </w:p>
          <w:p w14:paraId="4823F2EC" w14:textId="39B25275" w:rsidR="0041013C" w:rsidRPr="00385300" w:rsidRDefault="0041013C" w:rsidP="00AA7AE8">
            <w:pPr>
              <w:keepNext/>
              <w:numPr>
                <w:ilvl w:val="0"/>
                <w:numId w:val="57"/>
              </w:numPr>
              <w:adjustRightInd w:val="0"/>
              <w:spacing w:after="240"/>
              <w:ind w:left="1134"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t xml:space="preserve">En </w:t>
            </w:r>
            <w:r w:rsidRPr="00385300">
              <w:rPr>
                <w:rFonts w:ascii="Arial" w:eastAsiaTheme="minorEastAsia" w:hAnsi="Arial" w:cs="Arial"/>
                <w:snapToGrid/>
                <w:color w:val="000000"/>
                <w:sz w:val="22"/>
                <w:szCs w:val="22"/>
                <w:lang w:val="es-ES_tradnl" w:eastAsia="zh-CN"/>
              </w:rPr>
              <w:t>colaboración</w:t>
            </w:r>
            <w:r w:rsidRPr="00385300">
              <w:rPr>
                <w:rFonts w:ascii="Arial" w:hAnsi="Arial" w:cs="Arial"/>
                <w:color w:val="000000"/>
                <w:sz w:val="22"/>
                <w:szCs w:val="22"/>
                <w:lang w:val="es-ES_tradnl"/>
              </w:rPr>
              <w:t xml:space="preserve"> con las principales partes interesadas, organizaciones internacionales (como la Oficina de las Naciones Unidas para la Reducción del Riesgo de Desastres, la Federación Internacional de Sociedades de la Cruz Roja y de la Media Luna Roja, el Programa de las Naciones Unidas para el Desarrollo, la Organización Meteorológica Mundial, etc.) o iniciativas (como la Coalición Tsunami Ready, la Iniciativa de Predicción de Inundaciones Costeras, etc.), facilitar el intercambio de experiencias e información sobre actividades de preparación y atenuación, educación/concienciación y otros asuntos relacionados con la gestión de desastres y la preparación frente a los tsunamis y otros peligros costeros relacionados con el nivel del mar;</w:t>
            </w:r>
          </w:p>
          <w:p w14:paraId="262B15D0" w14:textId="77777777" w:rsidR="0041013C" w:rsidRPr="00385300" w:rsidRDefault="0041013C" w:rsidP="00AA7AE8">
            <w:pPr>
              <w:numPr>
                <w:ilvl w:val="0"/>
                <w:numId w:val="57"/>
              </w:numPr>
              <w:adjustRightInd w:val="0"/>
              <w:spacing w:after="240"/>
              <w:ind w:left="1134" w:hanging="567"/>
              <w:jc w:val="both"/>
              <w:rPr>
                <w:rFonts w:ascii="Arial" w:hAnsi="Arial" w:cs="Arial"/>
                <w:sz w:val="22"/>
                <w:szCs w:val="22"/>
                <w:lang w:val="es-ES_tradnl"/>
              </w:rPr>
            </w:pPr>
            <w:r w:rsidRPr="00385300">
              <w:rPr>
                <w:rFonts w:ascii="Arial" w:eastAsiaTheme="minorEastAsia" w:hAnsi="Arial" w:cs="Arial"/>
                <w:snapToGrid/>
                <w:color w:val="000000"/>
                <w:sz w:val="22"/>
                <w:szCs w:val="22"/>
                <w:lang w:val="es-ES_tradnl" w:eastAsia="zh-CN"/>
              </w:rPr>
              <w:t>Promover</w:t>
            </w:r>
            <w:r w:rsidRPr="00385300">
              <w:rPr>
                <w:rFonts w:ascii="Arial" w:hAnsi="Arial" w:cs="Arial"/>
                <w:color w:val="000000"/>
                <w:sz w:val="22"/>
                <w:szCs w:val="22"/>
                <w:lang w:val="es-ES_tradnl"/>
              </w:rPr>
              <w:t xml:space="preserve"> y facilitar la ejecución del Programa de Reconocimiento Tsunami Ready, e iniciativas similares, así como los esfuerzos conexos de desarrollo de capacidades, centrándose específicamente en los PEID y los PMA;</w:t>
            </w:r>
          </w:p>
          <w:p w14:paraId="5DF08A60" w14:textId="77777777" w:rsidR="0041013C" w:rsidRPr="00385300" w:rsidRDefault="0041013C" w:rsidP="00AA7AE8">
            <w:pPr>
              <w:numPr>
                <w:ilvl w:val="0"/>
                <w:numId w:val="57"/>
              </w:numPr>
              <w:adjustRightInd w:val="0"/>
              <w:spacing w:after="240"/>
              <w:ind w:left="1134" w:hanging="567"/>
              <w:jc w:val="both"/>
              <w:rPr>
                <w:rFonts w:ascii="Arial" w:hAnsi="Arial" w:cs="Arial"/>
                <w:sz w:val="22"/>
                <w:szCs w:val="22"/>
                <w:lang w:val="es-ES_tradnl"/>
              </w:rPr>
            </w:pPr>
            <w:r w:rsidRPr="00385300">
              <w:rPr>
                <w:rFonts w:ascii="Arial" w:eastAsiaTheme="minorEastAsia" w:hAnsi="Arial" w:cs="Arial"/>
                <w:snapToGrid/>
                <w:color w:val="000000"/>
                <w:sz w:val="22"/>
                <w:szCs w:val="22"/>
                <w:lang w:val="es-ES_tradnl" w:eastAsia="zh-CN"/>
              </w:rPr>
              <w:t>Promover</w:t>
            </w:r>
            <w:r w:rsidRPr="00385300">
              <w:rPr>
                <w:rFonts w:ascii="Arial" w:hAnsi="Arial" w:cs="Arial"/>
                <w:color w:val="000000"/>
                <w:sz w:val="22"/>
                <w:szCs w:val="22"/>
                <w:lang w:val="es-ES_tradnl"/>
              </w:rPr>
              <w:t xml:space="preserve"> la preparación para fomentar la resiliencia de las comunidades costeras mediante productos y campañas de educación y concienciación;</w:t>
            </w:r>
          </w:p>
          <w:p w14:paraId="6FF97F75" w14:textId="77777777" w:rsidR="0041013C" w:rsidRPr="00385300" w:rsidRDefault="0041013C" w:rsidP="00AA7AE8">
            <w:pPr>
              <w:numPr>
                <w:ilvl w:val="0"/>
                <w:numId w:val="57"/>
              </w:numPr>
              <w:adjustRightInd w:val="0"/>
              <w:spacing w:after="240"/>
              <w:ind w:left="1134"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Facilitar el desarrollo de capacidades y la formación en todos los ICG para </w:t>
            </w:r>
            <w:r w:rsidRPr="00385300">
              <w:rPr>
                <w:rFonts w:ascii="Arial" w:eastAsiaTheme="minorEastAsia" w:hAnsi="Arial" w:cs="Arial"/>
                <w:snapToGrid/>
                <w:color w:val="000000"/>
                <w:sz w:val="22"/>
                <w:szCs w:val="22"/>
                <w:lang w:val="es-ES_tradnl" w:eastAsia="zh-CN"/>
              </w:rPr>
              <w:t>reforzar</w:t>
            </w:r>
            <w:r w:rsidRPr="00385300">
              <w:rPr>
                <w:rFonts w:ascii="Arial" w:hAnsi="Arial" w:cs="Arial"/>
                <w:color w:val="000000"/>
                <w:sz w:val="22"/>
                <w:szCs w:val="22"/>
                <w:lang w:val="es-ES_tradnl"/>
              </w:rPr>
              <w:t xml:space="preserve"> las capacidades de respuesta de emergencia de los Estados Miembros y sus oficinas de gestión de desastres;</w:t>
            </w:r>
          </w:p>
          <w:p w14:paraId="519B8BA3" w14:textId="77777777" w:rsidR="0041013C" w:rsidRPr="00385300" w:rsidRDefault="0041013C" w:rsidP="00AA7AE8">
            <w:pPr>
              <w:numPr>
                <w:ilvl w:val="0"/>
                <w:numId w:val="57"/>
              </w:numPr>
              <w:adjustRightInd w:val="0"/>
              <w:spacing w:after="240"/>
              <w:ind w:left="1134" w:hanging="567"/>
              <w:jc w:val="both"/>
              <w:rPr>
                <w:rFonts w:ascii="Arial" w:hAnsi="Arial" w:cs="Arial"/>
                <w:sz w:val="22"/>
                <w:szCs w:val="22"/>
                <w:lang w:val="es-ES_tradnl"/>
              </w:rPr>
            </w:pPr>
            <w:r w:rsidRPr="00385300">
              <w:rPr>
                <w:rFonts w:ascii="Arial" w:hAnsi="Arial" w:cs="Arial"/>
                <w:color w:val="000000"/>
                <w:sz w:val="22"/>
                <w:szCs w:val="22"/>
                <w:lang w:val="es-ES_tradnl"/>
              </w:rPr>
              <w:t>Promover los programas y las herramientas de evaluación existentes en materia de preparación, y alentar su elaboración, así como las sinergias con otras iniciativas (ciudades resilientes, escuelas seguras, etc.) que hayan funcionado satisfactoriamente en alguno de los sistemas regionales de alerta contra los tsunamis y atenuación de sus efectos, según proceda;</w:t>
            </w:r>
          </w:p>
          <w:p w14:paraId="5748C7DA" w14:textId="77777777" w:rsidR="0041013C" w:rsidRPr="00385300" w:rsidRDefault="0041013C" w:rsidP="00AA7AE8">
            <w:pPr>
              <w:numPr>
                <w:ilvl w:val="0"/>
                <w:numId w:val="57"/>
              </w:numPr>
              <w:adjustRightInd w:val="0"/>
              <w:spacing w:after="240"/>
              <w:ind w:left="1134" w:hanging="567"/>
              <w:jc w:val="both"/>
              <w:rPr>
                <w:rFonts w:ascii="Arial" w:hAnsi="Arial" w:cs="Arial"/>
                <w:sz w:val="22"/>
                <w:szCs w:val="22"/>
                <w:lang w:val="es-ES_tradnl"/>
              </w:rPr>
            </w:pPr>
            <w:r w:rsidRPr="00385300">
              <w:rPr>
                <w:rFonts w:ascii="Arial" w:eastAsiaTheme="minorEastAsia" w:hAnsi="Arial" w:cs="Arial"/>
                <w:snapToGrid/>
                <w:color w:val="000000"/>
                <w:sz w:val="22"/>
                <w:szCs w:val="22"/>
                <w:lang w:val="es-ES_tradnl" w:eastAsia="zh-CN"/>
              </w:rPr>
              <w:t>Facilitar</w:t>
            </w:r>
            <w:r w:rsidRPr="00385300">
              <w:rPr>
                <w:rFonts w:ascii="Arial" w:hAnsi="Arial" w:cs="Arial"/>
                <w:color w:val="000000"/>
                <w:sz w:val="22"/>
                <w:szCs w:val="22"/>
                <w:lang w:val="es-ES_tradnl"/>
              </w:rPr>
              <w:t xml:space="preserve"> la coordinación de los centros de información sobre los tsunamis de los ICG y fortalecer su capacidad para servir de centro de intercambio de </w:t>
            </w:r>
            <w:r w:rsidRPr="00385300">
              <w:rPr>
                <w:rFonts w:ascii="Arial" w:hAnsi="Arial" w:cs="Arial"/>
                <w:color w:val="000000"/>
                <w:sz w:val="22"/>
                <w:szCs w:val="22"/>
                <w:lang w:val="es-ES_tradnl"/>
              </w:rPr>
              <w:lastRenderedPageBreak/>
              <w:t>información para la elaboración de productos educativos y de preparación, así como para el desarrollo de capacidades y la formación;</w:t>
            </w:r>
          </w:p>
          <w:p w14:paraId="1E27D5A8" w14:textId="77777777" w:rsidR="0041013C" w:rsidRPr="00385300" w:rsidRDefault="0041013C" w:rsidP="00AA7AE8">
            <w:pPr>
              <w:numPr>
                <w:ilvl w:val="0"/>
                <w:numId w:val="57"/>
              </w:numPr>
              <w:adjustRightInd w:val="0"/>
              <w:spacing w:after="240"/>
              <w:ind w:left="1134" w:hanging="567"/>
              <w:jc w:val="both"/>
              <w:rPr>
                <w:rFonts w:ascii="Arial" w:hAnsi="Arial" w:cs="Arial"/>
                <w:sz w:val="22"/>
                <w:szCs w:val="22"/>
                <w:lang w:val="es-ES_tradnl"/>
              </w:rPr>
            </w:pPr>
            <w:r w:rsidRPr="00385300">
              <w:rPr>
                <w:rFonts w:ascii="Arial" w:eastAsiaTheme="minorEastAsia" w:hAnsi="Arial" w:cs="Arial"/>
                <w:snapToGrid/>
                <w:color w:val="000000"/>
                <w:sz w:val="22"/>
                <w:szCs w:val="22"/>
                <w:lang w:val="es-ES_tradnl" w:eastAsia="zh-CN"/>
              </w:rPr>
              <w:t>Presentar</w:t>
            </w:r>
            <w:r w:rsidRPr="00385300">
              <w:rPr>
                <w:rFonts w:ascii="Arial" w:hAnsi="Arial" w:cs="Arial"/>
                <w:color w:val="000000"/>
                <w:sz w:val="22"/>
                <w:szCs w:val="22"/>
                <w:lang w:val="es-ES_tradnl"/>
              </w:rPr>
              <w:t xml:space="preserve"> sus informes al TOWS-WG.</w:t>
            </w:r>
          </w:p>
          <w:p w14:paraId="7E70AF51" w14:textId="793C513D" w:rsidR="0038552B" w:rsidRPr="00385300" w:rsidRDefault="0041013C" w:rsidP="00FB4797">
            <w:pPr>
              <w:keepNext/>
              <w:keepLines/>
              <w:adjustRightInd w:val="0"/>
              <w:spacing w:after="220"/>
              <w:ind w:left="601"/>
              <w:jc w:val="both"/>
              <w:rPr>
                <w:rFonts w:asciiTheme="minorBidi" w:hAnsiTheme="minorBidi" w:cstheme="minorBidi"/>
                <w:sz w:val="22"/>
                <w:szCs w:val="22"/>
                <w:lang w:val="es-ES_tradnl"/>
              </w:rPr>
            </w:pPr>
            <w:r w:rsidRPr="00385300">
              <w:rPr>
                <w:rFonts w:ascii="Arial" w:hAnsi="Arial" w:cs="Arial"/>
                <w:color w:val="000000"/>
                <w:sz w:val="22"/>
                <w:szCs w:val="22"/>
                <w:lang w:val="es-ES_tradnl"/>
              </w:rPr>
              <w:t xml:space="preserve">Los presidentes de los respectivos ICG designarán a los representantes en el Equipo de Trabajo de los ICG sobre Preparación y Gestión de Desastres </w:t>
            </w:r>
            <w:r w:rsidRPr="00385300">
              <w:rPr>
                <w:rFonts w:asciiTheme="minorBidi" w:eastAsiaTheme="minorEastAsia" w:hAnsiTheme="minorBidi" w:cstheme="minorBidi"/>
                <w:snapToGrid/>
                <w:color w:val="000000"/>
                <w:sz w:val="22"/>
                <w:szCs w:val="22"/>
                <w:lang w:val="es-ES_tradnl" w:eastAsia="zh-CN"/>
              </w:rPr>
              <w:t>relacionados</w:t>
            </w:r>
            <w:r w:rsidRPr="00385300">
              <w:rPr>
                <w:rFonts w:ascii="Arial" w:hAnsi="Arial" w:cs="Arial"/>
                <w:color w:val="000000"/>
                <w:sz w:val="22"/>
                <w:szCs w:val="22"/>
                <w:lang w:val="es-ES_tradnl"/>
              </w:rPr>
              <w:t xml:space="preserve"> con Tsunamis. El Equipo de Trabajo estará compuesto por dos representantes de cada ICG, uno de los cuales podrá representar al centro de información sobre los tsunamis del ICG. El Presidente de la COI nombrará al Presidente del Equipo de Trabajo.</w:t>
            </w:r>
          </w:p>
        </w:tc>
      </w:tr>
    </w:tbl>
    <w:p w14:paraId="665B2800" w14:textId="77777777" w:rsidR="00654763" w:rsidRPr="00385300" w:rsidRDefault="00654763"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187" w:name="_Toc131777750"/>
      <w:bookmarkStart w:id="188" w:name="_Toc134002199"/>
      <w:bookmarkStart w:id="189" w:name="_Toc134002377"/>
      <w:bookmarkStart w:id="190" w:name="_Toc190766980"/>
      <w:bookmarkEnd w:id="176"/>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54925FD0" w14:textId="31C4C441" w:rsidR="0065434D" w:rsidRPr="00385300" w:rsidRDefault="00CE163C" w:rsidP="00AA7AE8">
      <w:pPr>
        <w:pStyle w:val="Heading3"/>
        <w:numPr>
          <w:ilvl w:val="2"/>
          <w:numId w:val="36"/>
        </w:numPr>
        <w:tabs>
          <w:tab w:val="clear" w:pos="709"/>
        </w:tabs>
        <w:ind w:left="567" w:hanging="567"/>
        <w:rPr>
          <w:rFonts w:eastAsiaTheme="minorEastAsia" w:cs="Arial"/>
          <w:b/>
          <w:snapToGrid/>
          <w:szCs w:val="22"/>
          <w:lang w:val="es-ES_tradnl" w:eastAsia="zh-CN"/>
        </w:rPr>
      </w:pPr>
      <w:bookmarkStart w:id="191" w:name="_Toc201239134"/>
      <w:r w:rsidRPr="00385300">
        <w:rPr>
          <w:rFonts w:eastAsiaTheme="minorEastAsia" w:cs="Arial"/>
          <w:b/>
          <w:snapToGrid/>
          <w:szCs w:val="22"/>
          <w:lang w:val="es-ES_tradnl" w:eastAsia="zh-CN"/>
        </w:rPr>
        <w:t>Intercambio Internacional de Datos e Información Oceanográficos</w:t>
      </w:r>
      <w:r w:rsidR="00AD2733" w:rsidRPr="00385300">
        <w:rPr>
          <w:rFonts w:eastAsiaTheme="minorEastAsia" w:cs="Arial"/>
          <w:b/>
          <w:snapToGrid/>
          <w:szCs w:val="22"/>
          <w:lang w:val="es-ES_tradnl" w:eastAsia="zh-CN"/>
        </w:rPr>
        <w:t xml:space="preserve"> (IODE)</w:t>
      </w:r>
      <w:r w:rsidR="00E03B32" w:rsidRPr="00385300">
        <w:rPr>
          <w:rFonts w:eastAsiaTheme="minorEastAsia" w:cs="Arial"/>
          <w:b/>
          <w:snapToGrid/>
          <w:szCs w:val="22"/>
          <w:lang w:val="es-ES_tradnl" w:eastAsia="zh-CN"/>
        </w:rPr>
        <w:t xml:space="preserve">: </w:t>
      </w:r>
      <w:r w:rsidR="00E03B32" w:rsidRPr="00385300">
        <w:rPr>
          <w:rFonts w:eastAsiaTheme="minorEastAsia" w:cs="Arial"/>
          <w:b/>
          <w:snapToGrid/>
          <w:szCs w:val="22"/>
          <w:lang w:val="es-ES_tradnl" w:eastAsia="zh-CN"/>
        </w:rPr>
        <w:br/>
      </w:r>
      <w:r w:rsidR="00AD2733" w:rsidRPr="00385300">
        <w:rPr>
          <w:rFonts w:eastAsiaTheme="minorEastAsia" w:cs="Arial"/>
          <w:b/>
          <w:snapToGrid/>
          <w:szCs w:val="22"/>
          <w:lang w:val="es-ES_tradnl" w:eastAsia="zh-CN"/>
        </w:rPr>
        <w:t>28ª </w:t>
      </w:r>
      <w:r w:rsidRPr="00385300">
        <w:rPr>
          <w:rFonts w:eastAsiaTheme="minorEastAsia" w:cs="Arial"/>
          <w:b/>
          <w:snapToGrid/>
          <w:szCs w:val="22"/>
          <w:lang w:val="es-ES_tradnl" w:eastAsia="zh-CN"/>
        </w:rPr>
        <w:t>reunión</w:t>
      </w:r>
      <w:r w:rsidR="00E03B32" w:rsidRPr="00385300">
        <w:rPr>
          <w:rFonts w:eastAsiaTheme="minorEastAsia" w:cs="Arial"/>
          <w:b/>
          <w:snapToGrid/>
          <w:szCs w:val="22"/>
          <w:lang w:val="es-ES_tradnl" w:eastAsia="zh-CN"/>
        </w:rPr>
        <w:t xml:space="preserve">, Santa Marta </w:t>
      </w:r>
      <w:r w:rsidRPr="00385300">
        <w:rPr>
          <w:rFonts w:eastAsiaTheme="minorEastAsia" w:cs="Arial"/>
          <w:b/>
          <w:snapToGrid/>
          <w:szCs w:val="22"/>
          <w:lang w:val="es-ES_tradnl" w:eastAsia="zh-CN"/>
        </w:rPr>
        <w:t>(</w:t>
      </w:r>
      <w:r w:rsidR="00E03B32" w:rsidRPr="00385300">
        <w:rPr>
          <w:rFonts w:eastAsiaTheme="minorEastAsia" w:cs="Arial"/>
          <w:b/>
          <w:snapToGrid/>
          <w:szCs w:val="22"/>
          <w:lang w:val="es-ES_tradnl" w:eastAsia="zh-CN"/>
        </w:rPr>
        <w:t>Colombia</w:t>
      </w:r>
      <w:r w:rsidRPr="00385300">
        <w:rPr>
          <w:rFonts w:eastAsiaTheme="minorEastAsia" w:cs="Arial"/>
          <w:b/>
          <w:snapToGrid/>
          <w:szCs w:val="22"/>
          <w:lang w:val="es-ES_tradnl" w:eastAsia="zh-CN"/>
        </w:rPr>
        <w:t>)</w:t>
      </w:r>
      <w:r w:rsidR="00BC7626">
        <w:rPr>
          <w:rFonts w:eastAsiaTheme="minorEastAsia" w:cs="Arial"/>
          <w:b/>
          <w:snapToGrid/>
          <w:szCs w:val="22"/>
          <w:lang w:val="es-ES_tradnl" w:eastAsia="zh-CN"/>
        </w:rPr>
        <w:t>,</w:t>
      </w:r>
      <w:r w:rsidR="00E03B32" w:rsidRPr="00385300">
        <w:rPr>
          <w:rFonts w:eastAsiaTheme="minorEastAsia" w:cs="Arial"/>
          <w:b/>
          <w:snapToGrid/>
          <w:szCs w:val="22"/>
          <w:lang w:val="es-ES_tradnl" w:eastAsia="zh-CN"/>
        </w:rPr>
        <w:t xml:space="preserve"> 12</w:t>
      </w:r>
      <w:r w:rsidRPr="00385300">
        <w:rPr>
          <w:rFonts w:eastAsiaTheme="minorEastAsia" w:cs="Arial"/>
          <w:b/>
          <w:snapToGrid/>
          <w:szCs w:val="22"/>
          <w:lang w:val="es-ES_tradnl" w:eastAsia="zh-CN"/>
        </w:rPr>
        <w:t>-</w:t>
      </w:r>
      <w:r w:rsidR="00E03B32" w:rsidRPr="00385300">
        <w:rPr>
          <w:rFonts w:eastAsiaTheme="minorEastAsia" w:cs="Arial"/>
          <w:b/>
          <w:snapToGrid/>
          <w:szCs w:val="22"/>
          <w:lang w:val="es-ES_tradnl" w:eastAsia="zh-CN"/>
        </w:rPr>
        <w:t xml:space="preserve">14 </w:t>
      </w:r>
      <w:r w:rsidRPr="00385300">
        <w:rPr>
          <w:rFonts w:eastAsiaTheme="minorEastAsia" w:cs="Arial"/>
          <w:b/>
          <w:snapToGrid/>
          <w:szCs w:val="22"/>
          <w:lang w:val="es-ES_tradnl" w:eastAsia="zh-CN"/>
        </w:rPr>
        <w:t>de m</w:t>
      </w:r>
      <w:r w:rsidR="00E03B32" w:rsidRPr="00385300">
        <w:rPr>
          <w:rFonts w:eastAsiaTheme="minorEastAsia" w:cs="Arial"/>
          <w:b/>
          <w:snapToGrid/>
          <w:szCs w:val="22"/>
          <w:lang w:val="es-ES_tradnl" w:eastAsia="zh-CN"/>
        </w:rPr>
        <w:t>ar</w:t>
      </w:r>
      <w:r w:rsidRPr="00385300">
        <w:rPr>
          <w:rFonts w:eastAsiaTheme="minorEastAsia" w:cs="Arial"/>
          <w:b/>
          <w:snapToGrid/>
          <w:szCs w:val="22"/>
          <w:lang w:val="es-ES_tradnl" w:eastAsia="zh-CN"/>
        </w:rPr>
        <w:t>zo de</w:t>
      </w:r>
      <w:r w:rsidR="00E03B32" w:rsidRPr="00385300">
        <w:rPr>
          <w:rFonts w:eastAsiaTheme="minorEastAsia" w:cs="Arial"/>
          <w:b/>
          <w:snapToGrid/>
          <w:szCs w:val="22"/>
          <w:lang w:val="es-ES_tradnl" w:eastAsia="zh-CN"/>
        </w:rPr>
        <w:t xml:space="preserve"> 2025</w:t>
      </w:r>
      <w:bookmarkEnd w:id="187"/>
      <w:bookmarkEnd w:id="188"/>
      <w:bookmarkEnd w:id="189"/>
      <w:bookmarkEnd w:id="190"/>
      <w:bookmarkEnd w:id="191"/>
    </w:p>
    <w:tbl>
      <w:tblPr>
        <w:tblW w:w="9214" w:type="dxa"/>
        <w:tblLayout w:type="fixed"/>
        <w:tblLook w:val="0000" w:firstRow="0" w:lastRow="0" w:firstColumn="0" w:lastColumn="0" w:noHBand="0" w:noVBand="0"/>
      </w:tblPr>
      <w:tblGrid>
        <w:gridCol w:w="1560"/>
        <w:gridCol w:w="2126"/>
        <w:gridCol w:w="5528"/>
      </w:tblGrid>
      <w:tr w:rsidR="00C62132" w:rsidRPr="00385300" w14:paraId="6015C4C1" w14:textId="77777777" w:rsidTr="00F62714">
        <w:tc>
          <w:tcPr>
            <w:tcW w:w="1560" w:type="dxa"/>
            <w:shd w:val="clear" w:color="auto" w:fill="CCFFCC"/>
            <w:tcMar>
              <w:top w:w="57" w:type="dxa"/>
              <w:bottom w:w="57" w:type="dxa"/>
            </w:tcMar>
          </w:tcPr>
          <w:p w14:paraId="5DE67CD7" w14:textId="77777777" w:rsidR="00C62132" w:rsidRPr="00385300" w:rsidRDefault="00C62132" w:rsidP="00F62714">
            <w:pPr>
              <w:rPr>
                <w:rFonts w:ascii="Arial" w:hAnsi="Arial" w:cs="Arial"/>
                <w:i/>
                <w:color w:val="000000"/>
                <w:sz w:val="20"/>
                <w:szCs w:val="20"/>
                <w:lang w:val="es-ES_tradnl"/>
              </w:rPr>
            </w:pPr>
            <w:bookmarkStart w:id="192" w:name="_Toc131777752"/>
            <w:bookmarkStart w:id="193" w:name="_Toc134002201"/>
            <w:bookmarkStart w:id="194" w:name="_Toc134002379"/>
            <w:bookmarkStart w:id="195" w:name="_Toc190766983"/>
            <w:bookmarkStart w:id="196" w:name="_Hlk136010378"/>
            <w:r w:rsidRPr="00385300">
              <w:rPr>
                <w:rFonts w:ascii="Arial" w:hAnsi="Arial" w:cs="Arial"/>
                <w:i/>
                <w:iCs/>
                <w:color w:val="000000"/>
                <w:sz w:val="20"/>
                <w:szCs w:val="20"/>
                <w:u w:val="single"/>
                <w:lang w:val="es-ES_tradnl"/>
              </w:rPr>
              <w:t>Informe</w:t>
            </w:r>
          </w:p>
          <w:p w14:paraId="6E502B21" w14:textId="77777777" w:rsidR="00C62132" w:rsidRPr="00385300" w:rsidRDefault="00C62132" w:rsidP="00F62714">
            <w:pPr>
              <w:rPr>
                <w:rFonts w:ascii="Arial" w:hAnsi="Arial" w:cs="Arial"/>
                <w:i/>
                <w:color w:val="000000"/>
                <w:sz w:val="20"/>
                <w:szCs w:val="20"/>
                <w:u w:val="single"/>
                <w:lang w:val="es-ES_tradnl"/>
              </w:rPr>
            </w:pPr>
          </w:p>
        </w:tc>
        <w:tc>
          <w:tcPr>
            <w:tcW w:w="2126" w:type="dxa"/>
            <w:shd w:val="clear" w:color="auto" w:fill="auto"/>
            <w:tcMar>
              <w:top w:w="57" w:type="dxa"/>
              <w:bottom w:w="57" w:type="dxa"/>
            </w:tcMar>
          </w:tcPr>
          <w:p w14:paraId="149387D4" w14:textId="77777777" w:rsidR="00C62132" w:rsidRPr="00385300" w:rsidRDefault="00C62132" w:rsidP="00F62714">
            <w:pPr>
              <w:rPr>
                <w:rFonts w:ascii="Arial" w:hAnsi="Arial" w:cs="Arial"/>
                <w:color w:val="000000"/>
                <w:sz w:val="20"/>
                <w:szCs w:val="20"/>
                <w:lang w:val="es-ES_tradnl"/>
              </w:rPr>
            </w:pPr>
            <w:r w:rsidRPr="00385300">
              <w:rPr>
                <w:rFonts w:ascii="Arial" w:hAnsi="Arial" w:cs="Arial"/>
                <w:color w:val="000000"/>
                <w:sz w:val="20"/>
                <w:szCs w:val="20"/>
                <w:lang w:val="es-ES_tradnl"/>
              </w:rPr>
              <w:t>IOC/IODE-28/3s</w:t>
            </w:r>
          </w:p>
        </w:tc>
        <w:tc>
          <w:tcPr>
            <w:tcW w:w="5528" w:type="dxa"/>
            <w:shd w:val="clear" w:color="auto" w:fill="auto"/>
            <w:tcMar>
              <w:top w:w="57" w:type="dxa"/>
              <w:bottom w:w="57" w:type="dxa"/>
            </w:tcMar>
          </w:tcPr>
          <w:p w14:paraId="7ACE86C9" w14:textId="77777777" w:rsidR="00C62132" w:rsidRPr="006B1576" w:rsidRDefault="00C62132" w:rsidP="00F62714">
            <w:pPr>
              <w:spacing w:after="60"/>
              <w:rPr>
                <w:rFonts w:ascii="Arial" w:hAnsi="Arial" w:cs="Arial"/>
                <w:color w:val="000000"/>
                <w:sz w:val="20"/>
                <w:szCs w:val="20"/>
                <w:lang w:val="en-US"/>
              </w:rPr>
            </w:pPr>
            <w:r w:rsidRPr="006B1576">
              <w:rPr>
                <w:rFonts w:ascii="Arial" w:hAnsi="Arial" w:cs="Arial"/>
                <w:color w:val="000000"/>
                <w:sz w:val="20"/>
                <w:szCs w:val="20"/>
                <w:lang w:val="en-US"/>
              </w:rPr>
              <w:t>Executive Summary Report of the 28th session of the International Oceanographic Data and Information Exchange Committee, Santa Marta, Colombia, 12-14 March 2025</w:t>
            </w:r>
          </w:p>
        </w:tc>
      </w:tr>
      <w:tr w:rsidR="00C62132" w:rsidRPr="00AD5D8D" w14:paraId="621FD507" w14:textId="77777777" w:rsidTr="00F62714">
        <w:tc>
          <w:tcPr>
            <w:tcW w:w="1560" w:type="dxa"/>
            <w:shd w:val="clear" w:color="auto" w:fill="FFF2CC" w:themeFill="accent4" w:themeFillTint="33"/>
            <w:tcMar>
              <w:top w:w="57" w:type="dxa"/>
              <w:bottom w:w="57" w:type="dxa"/>
            </w:tcMar>
          </w:tcPr>
          <w:p w14:paraId="3E2A0425" w14:textId="77777777" w:rsidR="00C62132" w:rsidRPr="00385300" w:rsidRDefault="00C62132" w:rsidP="00F62714">
            <w:pPr>
              <w:rPr>
                <w:rFonts w:ascii="Arial" w:hAnsi="Arial" w:cs="Arial"/>
                <w:i/>
                <w:iCs/>
                <w:color w:val="000000" w:themeColor="text1"/>
                <w:sz w:val="20"/>
                <w:szCs w:val="20"/>
                <w:u w:val="single"/>
                <w:lang w:val="es-ES_tradnl"/>
              </w:rPr>
            </w:pPr>
            <w:r w:rsidRPr="00385300">
              <w:rPr>
                <w:rFonts w:ascii="Arial" w:hAnsi="Arial" w:cs="Arial"/>
                <w:i/>
                <w:iCs/>
                <w:color w:val="000000"/>
                <w:sz w:val="20"/>
                <w:szCs w:val="20"/>
                <w:u w:val="single"/>
                <w:lang w:val="es-ES_tradnl"/>
              </w:rPr>
              <w:t>Información</w:t>
            </w:r>
          </w:p>
          <w:p w14:paraId="6CEDC5B9" w14:textId="77777777" w:rsidR="00C62132" w:rsidRPr="00385300" w:rsidRDefault="00C62132" w:rsidP="00F62714">
            <w:pPr>
              <w:rPr>
                <w:rFonts w:ascii="Arial" w:hAnsi="Arial" w:cs="Arial"/>
                <w:i/>
                <w:iCs/>
                <w:color w:val="000000"/>
                <w:sz w:val="20"/>
                <w:szCs w:val="20"/>
                <w:u w:val="single"/>
                <w:lang w:val="es-ES_tradnl"/>
              </w:rPr>
            </w:pPr>
          </w:p>
        </w:tc>
        <w:tc>
          <w:tcPr>
            <w:tcW w:w="2126" w:type="dxa"/>
            <w:shd w:val="clear" w:color="auto" w:fill="auto"/>
            <w:tcMar>
              <w:top w:w="57" w:type="dxa"/>
              <w:bottom w:w="57" w:type="dxa"/>
            </w:tcMar>
          </w:tcPr>
          <w:p w14:paraId="78C73294" w14:textId="77777777" w:rsidR="00C62132" w:rsidRPr="00385300" w:rsidRDefault="00C62132" w:rsidP="00F62714">
            <w:pPr>
              <w:rPr>
                <w:rFonts w:ascii="Arial" w:hAnsi="Arial" w:cs="Arial"/>
                <w:color w:val="000000" w:themeColor="text1"/>
                <w:sz w:val="20"/>
                <w:szCs w:val="20"/>
                <w:lang w:val="es-ES_tradnl"/>
              </w:rPr>
            </w:pPr>
            <w:r w:rsidRPr="00385300">
              <w:rPr>
                <w:rFonts w:ascii="Arial" w:hAnsi="Arial" w:cs="Arial"/>
                <w:color w:val="000000"/>
                <w:sz w:val="20"/>
                <w:szCs w:val="20"/>
                <w:lang w:val="es-ES_tradnl"/>
              </w:rPr>
              <w:t>IOC/IODE-28/3</w:t>
            </w:r>
          </w:p>
        </w:tc>
        <w:tc>
          <w:tcPr>
            <w:tcW w:w="5528" w:type="dxa"/>
            <w:shd w:val="clear" w:color="auto" w:fill="auto"/>
            <w:tcMar>
              <w:top w:w="57" w:type="dxa"/>
              <w:bottom w:w="57" w:type="dxa"/>
            </w:tcMar>
          </w:tcPr>
          <w:p w14:paraId="0CEC5905" w14:textId="77777777" w:rsidR="00C62132" w:rsidRPr="00385300" w:rsidRDefault="00C62132" w:rsidP="00F62714">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Informe resumido de la 28ª reunión del Comité sobre Intercambio Internacional de Datos e Información Oceanográficos, Santa Marta (Colombia), 12-14 de marzo de 2025</w:t>
            </w:r>
          </w:p>
        </w:tc>
      </w:tr>
      <w:tr w:rsidR="00C62132" w:rsidRPr="00385300" w14:paraId="13FBDBED" w14:textId="77777777" w:rsidTr="00F62714">
        <w:tc>
          <w:tcPr>
            <w:tcW w:w="1560" w:type="dxa"/>
            <w:shd w:val="clear" w:color="auto" w:fill="FFF2CC" w:themeFill="accent4" w:themeFillTint="33"/>
            <w:tcMar>
              <w:top w:w="57" w:type="dxa"/>
              <w:bottom w:w="57" w:type="dxa"/>
            </w:tcMar>
          </w:tcPr>
          <w:p w14:paraId="7A3C60EE" w14:textId="77777777" w:rsidR="00C62132" w:rsidRPr="00385300" w:rsidRDefault="00C62132" w:rsidP="00F62714">
            <w:pPr>
              <w:rPr>
                <w:rFonts w:ascii="Arial" w:hAnsi="Arial" w:cs="Arial"/>
                <w:i/>
                <w:iCs/>
                <w:color w:val="000000" w:themeColor="text1"/>
                <w:sz w:val="20"/>
                <w:szCs w:val="20"/>
                <w:u w:val="single"/>
                <w:lang w:val="es-ES_tradnl"/>
              </w:rPr>
            </w:pPr>
          </w:p>
        </w:tc>
        <w:tc>
          <w:tcPr>
            <w:tcW w:w="2126" w:type="dxa"/>
            <w:shd w:val="clear" w:color="auto" w:fill="auto"/>
            <w:tcMar>
              <w:top w:w="57" w:type="dxa"/>
              <w:bottom w:w="57" w:type="dxa"/>
            </w:tcMar>
          </w:tcPr>
          <w:p w14:paraId="795F802C" w14:textId="77777777" w:rsidR="00C62132" w:rsidRPr="00385300" w:rsidRDefault="00C62132" w:rsidP="00F62714">
            <w:pPr>
              <w:rPr>
                <w:rFonts w:ascii="Arial" w:hAnsi="Arial" w:cs="Arial"/>
                <w:color w:val="000000" w:themeColor="text1"/>
                <w:sz w:val="20"/>
                <w:szCs w:val="20"/>
                <w:lang w:val="es-ES_tradnl"/>
              </w:rPr>
            </w:pPr>
            <w:r w:rsidRPr="00385300">
              <w:rPr>
                <w:rFonts w:ascii="Arial" w:hAnsi="Arial" w:cs="Arial"/>
                <w:color w:val="000000"/>
                <w:sz w:val="20"/>
                <w:szCs w:val="20"/>
                <w:lang w:val="es-ES_tradnl"/>
              </w:rPr>
              <w:t xml:space="preserve">IOC/IODE-28/3 </w:t>
            </w:r>
            <w:proofErr w:type="spellStart"/>
            <w:r w:rsidRPr="00385300">
              <w:rPr>
                <w:rFonts w:ascii="Arial" w:hAnsi="Arial" w:cs="Arial"/>
                <w:color w:val="000000"/>
                <w:sz w:val="20"/>
                <w:szCs w:val="20"/>
                <w:lang w:val="es-ES_tradnl"/>
              </w:rPr>
              <w:t>Annex</w:t>
            </w:r>
            <w:proofErr w:type="spellEnd"/>
            <w:r w:rsidRPr="00385300">
              <w:rPr>
                <w:rFonts w:ascii="Arial" w:hAnsi="Arial" w:cs="Arial"/>
                <w:color w:val="000000"/>
                <w:sz w:val="20"/>
                <w:szCs w:val="20"/>
                <w:lang w:val="es-ES_tradnl"/>
              </w:rPr>
              <w:t xml:space="preserve"> II</w:t>
            </w:r>
          </w:p>
          <w:p w14:paraId="5FC4FF9C" w14:textId="77777777" w:rsidR="00C62132" w:rsidRPr="00385300" w:rsidRDefault="00C62132" w:rsidP="00F62714">
            <w:pPr>
              <w:rPr>
                <w:rFonts w:ascii="Arial" w:hAnsi="Arial" w:cs="Arial"/>
                <w:color w:val="000000" w:themeColor="text1"/>
                <w:sz w:val="20"/>
                <w:szCs w:val="20"/>
                <w:lang w:val="es-ES_tradnl"/>
              </w:rPr>
            </w:pPr>
          </w:p>
        </w:tc>
        <w:tc>
          <w:tcPr>
            <w:tcW w:w="5528" w:type="dxa"/>
            <w:shd w:val="clear" w:color="auto" w:fill="auto"/>
            <w:tcMar>
              <w:top w:w="57" w:type="dxa"/>
              <w:bottom w:w="57" w:type="dxa"/>
            </w:tcMar>
          </w:tcPr>
          <w:p w14:paraId="238EE59B" w14:textId="77777777" w:rsidR="00C62132" w:rsidRPr="00385300" w:rsidRDefault="00C62132" w:rsidP="00F62714">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 xml:space="preserve">IODE-28 </w:t>
            </w:r>
            <w:proofErr w:type="spellStart"/>
            <w:r w:rsidRPr="00385300">
              <w:rPr>
                <w:rFonts w:ascii="Arial" w:hAnsi="Arial" w:cs="Arial"/>
                <w:color w:val="000000"/>
                <w:sz w:val="20"/>
                <w:szCs w:val="20"/>
                <w:lang w:val="es-ES_tradnl"/>
              </w:rPr>
              <w:t>Adopted</w:t>
            </w:r>
            <w:proofErr w:type="spellEnd"/>
            <w:r w:rsidRPr="00385300">
              <w:rPr>
                <w:rFonts w:ascii="Arial" w:hAnsi="Arial" w:cs="Arial"/>
                <w:color w:val="000000"/>
                <w:sz w:val="20"/>
                <w:szCs w:val="20"/>
                <w:lang w:val="es-ES_tradnl"/>
              </w:rPr>
              <w:t xml:space="preserve"> </w:t>
            </w:r>
            <w:proofErr w:type="spellStart"/>
            <w:r w:rsidRPr="00385300">
              <w:rPr>
                <w:rFonts w:ascii="Arial" w:hAnsi="Arial" w:cs="Arial"/>
                <w:color w:val="000000"/>
                <w:sz w:val="20"/>
                <w:szCs w:val="20"/>
                <w:lang w:val="es-ES_tradnl"/>
              </w:rPr>
              <w:t>Decisions</w:t>
            </w:r>
            <w:proofErr w:type="spellEnd"/>
            <w:r w:rsidRPr="00385300">
              <w:rPr>
                <w:rFonts w:ascii="Arial" w:hAnsi="Arial" w:cs="Arial"/>
                <w:color w:val="000000"/>
                <w:sz w:val="20"/>
                <w:szCs w:val="20"/>
                <w:lang w:val="es-ES_tradnl"/>
              </w:rPr>
              <w:t xml:space="preserve"> and </w:t>
            </w:r>
            <w:proofErr w:type="spellStart"/>
            <w:r w:rsidRPr="00385300">
              <w:rPr>
                <w:rFonts w:ascii="Arial" w:hAnsi="Arial" w:cs="Arial"/>
                <w:color w:val="000000"/>
                <w:sz w:val="20"/>
                <w:szCs w:val="20"/>
                <w:lang w:val="es-ES_tradnl"/>
              </w:rPr>
              <w:t>Recommendations</w:t>
            </w:r>
            <w:proofErr w:type="spellEnd"/>
          </w:p>
          <w:p w14:paraId="3C0B2E4C" w14:textId="77777777" w:rsidR="00C62132" w:rsidRPr="00385300" w:rsidRDefault="00C62132" w:rsidP="00F62714">
            <w:pPr>
              <w:spacing w:after="60"/>
              <w:rPr>
                <w:rFonts w:ascii="Arial" w:hAnsi="Arial" w:cs="Arial"/>
                <w:color w:val="000000" w:themeColor="text1"/>
                <w:sz w:val="20"/>
                <w:szCs w:val="20"/>
                <w:lang w:val="es-ES_tradnl"/>
              </w:rPr>
            </w:pPr>
          </w:p>
        </w:tc>
      </w:tr>
      <w:tr w:rsidR="00C62132" w:rsidRPr="00385300" w14:paraId="1E912AB9" w14:textId="77777777" w:rsidTr="00F62714">
        <w:tc>
          <w:tcPr>
            <w:tcW w:w="1560" w:type="dxa"/>
            <w:shd w:val="clear" w:color="auto" w:fill="FFF2CC" w:themeFill="accent4" w:themeFillTint="33"/>
            <w:tcMar>
              <w:top w:w="57" w:type="dxa"/>
              <w:bottom w:w="57" w:type="dxa"/>
            </w:tcMar>
          </w:tcPr>
          <w:p w14:paraId="4030BD0F" w14:textId="77777777" w:rsidR="00C62132" w:rsidRPr="00385300" w:rsidRDefault="00C62132" w:rsidP="00F62714">
            <w:pPr>
              <w:rPr>
                <w:rFonts w:ascii="Arial" w:hAnsi="Arial" w:cs="Arial"/>
                <w:i/>
                <w:iCs/>
                <w:color w:val="000000" w:themeColor="text1"/>
                <w:sz w:val="20"/>
                <w:szCs w:val="20"/>
                <w:u w:val="single"/>
                <w:lang w:val="es-ES_tradnl"/>
              </w:rPr>
            </w:pPr>
          </w:p>
        </w:tc>
        <w:tc>
          <w:tcPr>
            <w:tcW w:w="2126" w:type="dxa"/>
            <w:shd w:val="clear" w:color="auto" w:fill="auto"/>
            <w:tcMar>
              <w:top w:w="57" w:type="dxa"/>
              <w:bottom w:w="57" w:type="dxa"/>
            </w:tcMar>
          </w:tcPr>
          <w:p w14:paraId="28D1B780" w14:textId="77777777" w:rsidR="00C62132" w:rsidRPr="00385300" w:rsidRDefault="00C62132" w:rsidP="00F62714">
            <w:pPr>
              <w:rPr>
                <w:rFonts w:ascii="Arial" w:hAnsi="Arial" w:cs="Arial"/>
                <w:color w:val="000000" w:themeColor="text1"/>
                <w:sz w:val="20"/>
                <w:szCs w:val="20"/>
                <w:lang w:val="es-ES_tradnl"/>
              </w:rPr>
            </w:pPr>
            <w:r w:rsidRPr="00385300">
              <w:rPr>
                <w:rFonts w:ascii="Arial" w:hAnsi="Arial" w:cs="Arial"/>
                <w:color w:val="000000"/>
                <w:sz w:val="20"/>
                <w:szCs w:val="20"/>
                <w:lang w:val="es-ES_tradnl"/>
              </w:rPr>
              <w:t xml:space="preserve">IOC/IODE-28/3 </w:t>
            </w:r>
            <w:proofErr w:type="spellStart"/>
            <w:r w:rsidRPr="00385300">
              <w:rPr>
                <w:rFonts w:ascii="Arial" w:hAnsi="Arial" w:cs="Arial"/>
                <w:color w:val="000000"/>
                <w:sz w:val="20"/>
                <w:szCs w:val="20"/>
                <w:lang w:val="es-ES_tradnl"/>
              </w:rPr>
              <w:t>Annex</w:t>
            </w:r>
            <w:proofErr w:type="spellEnd"/>
            <w:r w:rsidRPr="00385300">
              <w:rPr>
                <w:rFonts w:ascii="Arial" w:hAnsi="Arial" w:cs="Arial"/>
                <w:color w:val="000000"/>
                <w:sz w:val="20"/>
                <w:szCs w:val="20"/>
                <w:lang w:val="es-ES_tradnl"/>
              </w:rPr>
              <w:t xml:space="preserve"> V</w:t>
            </w:r>
          </w:p>
        </w:tc>
        <w:tc>
          <w:tcPr>
            <w:tcW w:w="5528" w:type="dxa"/>
            <w:shd w:val="clear" w:color="auto" w:fill="auto"/>
            <w:tcMar>
              <w:top w:w="57" w:type="dxa"/>
              <w:bottom w:w="57" w:type="dxa"/>
            </w:tcMar>
          </w:tcPr>
          <w:p w14:paraId="1079752E" w14:textId="77777777" w:rsidR="00C62132" w:rsidRPr="00385300" w:rsidRDefault="00C62132" w:rsidP="00F62714">
            <w:pPr>
              <w:spacing w:after="60"/>
              <w:rPr>
                <w:rFonts w:ascii="Arial" w:hAnsi="Arial" w:cs="Arial"/>
                <w:color w:val="000000" w:themeColor="text1"/>
                <w:sz w:val="20"/>
                <w:szCs w:val="20"/>
                <w:lang w:val="es-ES_tradnl"/>
              </w:rPr>
            </w:pPr>
            <w:r w:rsidRPr="00385300">
              <w:rPr>
                <w:rFonts w:ascii="Arial" w:hAnsi="Arial" w:cs="Arial"/>
                <w:color w:val="000000"/>
                <w:sz w:val="20"/>
                <w:szCs w:val="20"/>
                <w:lang w:val="es-ES_tradnl"/>
              </w:rPr>
              <w:t xml:space="preserve">IODE-28 </w:t>
            </w:r>
            <w:proofErr w:type="spellStart"/>
            <w:r w:rsidRPr="00385300">
              <w:rPr>
                <w:rFonts w:ascii="Arial" w:hAnsi="Arial" w:cs="Arial"/>
                <w:color w:val="000000"/>
                <w:sz w:val="20"/>
                <w:szCs w:val="20"/>
                <w:lang w:val="es-ES_tradnl"/>
              </w:rPr>
              <w:t>Action</w:t>
            </w:r>
            <w:proofErr w:type="spellEnd"/>
            <w:r w:rsidRPr="00385300">
              <w:rPr>
                <w:rFonts w:ascii="Arial" w:hAnsi="Arial" w:cs="Arial"/>
                <w:color w:val="000000"/>
                <w:sz w:val="20"/>
                <w:szCs w:val="20"/>
                <w:lang w:val="es-ES_tradnl"/>
              </w:rPr>
              <w:t xml:space="preserve"> </w:t>
            </w:r>
            <w:proofErr w:type="spellStart"/>
            <w:r w:rsidRPr="00385300">
              <w:rPr>
                <w:rFonts w:ascii="Arial" w:hAnsi="Arial" w:cs="Arial"/>
                <w:color w:val="000000"/>
                <w:sz w:val="20"/>
                <w:szCs w:val="20"/>
                <w:lang w:val="es-ES_tradnl"/>
              </w:rPr>
              <w:t>sheet</w:t>
            </w:r>
            <w:proofErr w:type="spellEnd"/>
          </w:p>
        </w:tc>
      </w:tr>
      <w:tr w:rsidR="00C62132" w:rsidRPr="00385300" w14:paraId="42F10B61" w14:textId="77777777" w:rsidTr="00F62714">
        <w:tc>
          <w:tcPr>
            <w:tcW w:w="1560" w:type="dxa"/>
            <w:shd w:val="clear" w:color="auto" w:fill="FFF2CC" w:themeFill="accent4" w:themeFillTint="33"/>
            <w:tcMar>
              <w:top w:w="57" w:type="dxa"/>
              <w:bottom w:w="57" w:type="dxa"/>
            </w:tcMar>
          </w:tcPr>
          <w:p w14:paraId="4220B9D9" w14:textId="77777777" w:rsidR="00C62132" w:rsidRPr="00385300" w:rsidRDefault="00C62132" w:rsidP="00F62714">
            <w:pPr>
              <w:rPr>
                <w:rFonts w:ascii="Arial" w:hAnsi="Arial" w:cs="Arial"/>
                <w:i/>
                <w:iCs/>
                <w:color w:val="000000" w:themeColor="text1"/>
                <w:sz w:val="20"/>
                <w:szCs w:val="20"/>
                <w:u w:val="single"/>
                <w:lang w:val="es-ES_tradnl"/>
              </w:rPr>
            </w:pPr>
          </w:p>
        </w:tc>
        <w:tc>
          <w:tcPr>
            <w:tcW w:w="2126" w:type="dxa"/>
            <w:shd w:val="clear" w:color="auto" w:fill="auto"/>
            <w:tcMar>
              <w:top w:w="57" w:type="dxa"/>
              <w:bottom w:w="57" w:type="dxa"/>
            </w:tcMar>
          </w:tcPr>
          <w:p w14:paraId="7C868DF9" w14:textId="77777777" w:rsidR="00C62132" w:rsidRPr="00385300" w:rsidRDefault="00C62132" w:rsidP="00F62714">
            <w:pPr>
              <w:rPr>
                <w:rFonts w:ascii="Arial" w:hAnsi="Arial" w:cs="Arial"/>
                <w:color w:val="000000" w:themeColor="text1"/>
                <w:sz w:val="20"/>
                <w:szCs w:val="20"/>
                <w:lang w:val="es-ES_tradnl"/>
              </w:rPr>
            </w:pPr>
            <w:hyperlink r:id="rId65">
              <w:r w:rsidRPr="00385300">
                <w:rPr>
                  <w:rFonts w:ascii="Arial" w:hAnsi="Arial" w:cs="Arial"/>
                  <w:color w:val="000000"/>
                  <w:sz w:val="20"/>
                  <w:szCs w:val="20"/>
                  <w:lang w:val="es-ES_tradnl"/>
                </w:rPr>
                <w:t>IOC/IODE-28/6.3</w:t>
              </w:r>
            </w:hyperlink>
          </w:p>
        </w:tc>
        <w:tc>
          <w:tcPr>
            <w:tcW w:w="5528" w:type="dxa"/>
            <w:shd w:val="clear" w:color="auto" w:fill="auto"/>
            <w:tcMar>
              <w:top w:w="57" w:type="dxa"/>
              <w:bottom w:w="57" w:type="dxa"/>
            </w:tcMar>
          </w:tcPr>
          <w:p w14:paraId="510188FC" w14:textId="77777777" w:rsidR="00C62132" w:rsidRPr="006B1576" w:rsidRDefault="00C62132" w:rsidP="00F62714">
            <w:pPr>
              <w:rPr>
                <w:rFonts w:ascii="Arial" w:hAnsi="Arial" w:cs="Arial"/>
                <w:color w:val="000000" w:themeColor="text1"/>
                <w:sz w:val="20"/>
                <w:szCs w:val="20"/>
                <w:lang w:val="en-US"/>
              </w:rPr>
            </w:pPr>
            <w:hyperlink r:id="rId66" w:history="1">
              <w:r w:rsidRPr="006B1576">
                <w:rPr>
                  <w:rStyle w:val="Hyperlink"/>
                  <w:rFonts w:ascii="Arial" w:hAnsi="Arial" w:cs="Arial"/>
                  <w:sz w:val="20"/>
                  <w:szCs w:val="20"/>
                  <w:lang w:val="en-US"/>
                </w:rPr>
                <w:t>Performance Review of the IOC Project Office for IODE 2024</w:t>
              </w:r>
            </w:hyperlink>
          </w:p>
        </w:tc>
      </w:tr>
    </w:tbl>
    <w:p w14:paraId="1B2B0254" w14:textId="5C051825" w:rsidR="007D41CF" w:rsidRPr="00385300"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eastAsia="Arial" w:hAnsi="Arial" w:cs="Arial"/>
          <w:sz w:val="22"/>
          <w:szCs w:val="22"/>
          <w:lang w:val="es-ES_tradnl"/>
        </w:rPr>
      </w:pPr>
      <w:r w:rsidRPr="00385300">
        <w:rPr>
          <w:rFonts w:ascii="Arial" w:hAnsi="Arial" w:cs="Arial"/>
          <w:sz w:val="22"/>
          <w:szCs w:val="22"/>
          <w:lang w:val="es-ES_tradnl"/>
        </w:rPr>
        <w:t xml:space="preserve">La Sra. Lotta Fyrberg y la Dra. Paula Correa Sierra, copresidentas del IODE, presentaron este punto e informaron a la Asamblea sobre los resultados de la 28ª reunión del Comité de la COI sobre IODE y de la Tercera Conferencia Internacional de Datos Oceanográficos (IODC-III) celebrada anteriormente, acogidas ambas por el Instituto de Investigaciones Marinas y Costeras “José Benito Vives de </w:t>
      </w:r>
      <w:proofErr w:type="spellStart"/>
      <w:r w:rsidRPr="00385300">
        <w:rPr>
          <w:rFonts w:ascii="Arial" w:hAnsi="Arial" w:cs="Arial"/>
          <w:sz w:val="22"/>
          <w:szCs w:val="22"/>
          <w:lang w:val="es-ES_tradnl"/>
        </w:rPr>
        <w:t>Andréis</w:t>
      </w:r>
      <w:proofErr w:type="spellEnd"/>
      <w:r w:rsidRPr="00385300">
        <w:rPr>
          <w:rFonts w:ascii="Arial" w:hAnsi="Arial" w:cs="Arial"/>
          <w:sz w:val="22"/>
          <w:szCs w:val="22"/>
          <w:lang w:val="es-ES_tradnl"/>
        </w:rPr>
        <w:t>” (INVEMAR) en Santa Marta (Colombia).</w:t>
      </w:r>
    </w:p>
    <w:p w14:paraId="3FE9F5DC" w14:textId="5AB98B8A"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hAnsi="Arial" w:cs="Arial"/>
          <w:sz w:val="22"/>
          <w:szCs w:val="22"/>
          <w:lang w:val="es-ES_tradnl"/>
        </w:rPr>
        <w:t xml:space="preserve">La </w:t>
      </w:r>
      <w:hyperlink r:id="rId67" w:history="1">
        <w:r w:rsidRPr="00385300">
          <w:rPr>
            <w:rStyle w:val="Hyperlink"/>
            <w:rFonts w:ascii="Arial" w:hAnsi="Arial" w:cs="Arial"/>
            <w:sz w:val="22"/>
            <w:szCs w:val="22"/>
            <w:lang w:val="es-ES_tradnl"/>
          </w:rPr>
          <w:t>IODC-III</w:t>
        </w:r>
      </w:hyperlink>
      <w:r w:rsidRPr="00385300">
        <w:rPr>
          <w:rFonts w:ascii="Arial" w:hAnsi="Arial" w:cs="Arial"/>
          <w:sz w:val="22"/>
          <w:szCs w:val="22"/>
          <w:lang w:val="es-ES_tradnl"/>
        </w:rPr>
        <w:t xml:space="preserve"> reunió a 198 participantes, destacados expertos en datos sobre biodiversidad marina, oceanografía, tecnología de la información y ciencia de datos, así como a expertos en gestión de ecosistemas, planificación espacial marina e incluso temas emergentes de gestión de </w:t>
      </w:r>
      <w:proofErr w:type="spellStart"/>
      <w:r w:rsidRPr="00385300">
        <w:rPr>
          <w:rFonts w:ascii="Arial" w:hAnsi="Arial" w:cs="Arial"/>
          <w:sz w:val="22"/>
          <w:szCs w:val="22"/>
          <w:lang w:val="es-ES_tradnl"/>
        </w:rPr>
        <w:t>geodatos</w:t>
      </w:r>
      <w:proofErr w:type="spellEnd"/>
      <w:r w:rsidRPr="00385300">
        <w:rPr>
          <w:rFonts w:ascii="Arial" w:hAnsi="Arial" w:cs="Arial"/>
          <w:sz w:val="22"/>
          <w:szCs w:val="22"/>
          <w:lang w:val="es-ES_tradnl"/>
        </w:rPr>
        <w:t xml:space="preserve"> y gobernanza marina en el continente antártico.</w:t>
      </w:r>
    </w:p>
    <w:p w14:paraId="0D89BEC2"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hAnsi="Arial" w:cs="Arial"/>
          <w:sz w:val="22"/>
          <w:szCs w:val="22"/>
          <w:lang w:val="es-ES_tradnl"/>
        </w:rPr>
        <w:t xml:space="preserve">La conferencia recalcó la importancia de reforzar la infraestructura de datos, mejorar la accesibilidad y fomentar la colaboración para garantizar una participación inclusiva y equitativa en el ecosistema oceánico digital mundial. Uno de los principales objetivos de la IODC-III fue mejorar la interoperabilidad y la normalización de los datos para respaldar los principales marcos mundiales, como el Acuerdo en el marco de la Convención de las Naciones Unidas sobre el Derecho del Mar relativo a la Conservación y el Uso Sostenible de la Diversidad Biológica Marina de las Zonas Situadas Fuera de la Jurisdicción Nacional y el </w:t>
      </w:r>
      <w:r w:rsidRPr="00385300">
        <w:rPr>
          <w:rFonts w:ascii="Arial" w:hAnsi="Arial" w:cs="Arial"/>
          <w:sz w:val="22"/>
          <w:szCs w:val="22"/>
          <w:lang w:val="es-ES_tradnl"/>
        </w:rPr>
        <w:lastRenderedPageBreak/>
        <w:t>Marco Mundial de Biodiversidad de Kunming-Montreal. Los debates hicieron hincapié en la necesidad de contar con principios de datos FAIR (Fáciles de encontrar, Accesibles, Interoperables y Reutilizables), infraestructuras sólidas y metodologías armonizadas para agilizar la labor de intercambio e integración de datos. Las tecnologías emergentes, como el ADN ambiental, los vehículos submarinos autónomos y las interfaces basadas en la IA, se consideraron revolucionarias para la vigilancia y la conservación de la biodiversidad marina. Estas innovaciones facilitan la recopilación de datos con una buena relación costo-eficacia, mejoran las evaluaciones de la diversidad biológica y apoyan la adopción de decisiones para la protección marina. Sin embargo, la integración de estos nuevos flujos de datos en los repositorios existentes sigue constituyendo un reto que requiere una mayor coordinación y soluciones técnicas.</w:t>
      </w:r>
    </w:p>
    <w:p w14:paraId="7867D70A"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hAnsi="Arial" w:cs="Arial"/>
          <w:sz w:val="22"/>
          <w:szCs w:val="22"/>
          <w:lang w:val="es-ES_tradnl"/>
        </w:rPr>
        <w:t>La conferencia destacó la necesidad de adoptar enfoques inclusivos de recopilación de datos, que incorporen los conocimientos locales y las iniciativas impulsadas a escala regional. Los proyectos impulsados por la comunidad y las herramientas basadas en dispositivos móviles demostraron cómo la participación local puede contribuir a los repositorios de datos marinos, mejorando los conjuntos de datos mundiales y atendiendo al mismo tiempo a las necesidades ambientales y socioeconómicas locales. El fortalecimiento de los marcos políticos, la mejora del seguimiento regional y el fomento de la colaboración entre las comunidades científicas y locales se definieron como prioridades clave. Los esfuerzos de desarrollo de capacidades siguen siendo fundamentales para garantizar el acceso equitativo a los datos oceánicos. La colaboración regional, como la que se lleva a cabo en América Latina y el Caribe, pretende mejorar el intercambio de datos y la accesibilidad entre los diversos grupos interesados. Los programas de formación, las iniciativas de tutoría y la elaboración de buenas prácticas favorecen la sostenibilidad a largo plazo de la gestión de datos marinos. Más allá de los avances tecnológicos, la IODC-III reconoció la función indispensable que desempeñan las personas en la recopilación, conservación y aplicación de los datos oceánicos. Las redes de voluntarios, las iniciativas de ciencia ciudadana y la formación del personal son cruciales para mantener una información de alta calidad sobre la biodiversidad marina. Garantizar una financiación sostenible y el apoyo institucional a estos esfuerzos es esencial para mantener la integridad a largo plazo de los sistemas de datos oceánicos. La conferencia reafirmó la urgencia de construir un ecosistema oceánico digital unificado e inclusivo en el que converjan los conocimientos científicos, culturales, históricos y locales. Para hacer realidad esta visión es necesaria una labor sostenida de armonización de datos, alineación de políticas y cooperación internacional. Al reforzar estas bases, la comunidad dedicada a la ciencia oceánica se acerca a un futuro en el que los conocimientos sobre el océano sean accesibles y aplicables y ofrezcan resultados para todos.</w:t>
      </w:r>
    </w:p>
    <w:p w14:paraId="42B18E2C" w14:textId="646B7E12"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hAnsi="Arial" w:cs="Arial"/>
          <w:sz w:val="22"/>
          <w:szCs w:val="22"/>
          <w:lang w:val="es-ES_tradnl"/>
        </w:rPr>
        <w:t>En una sesión paralela sobre la aplicación del Sistema de Datos e Información Oceanográficos (ODIS) desde una perspectiva no técnica se formularon las siguientes recomendaciones: i)</w:t>
      </w:r>
      <w:r w:rsidR="008370DF" w:rsidRPr="00385300">
        <w:rPr>
          <w:rFonts w:ascii="Arial" w:hAnsi="Arial" w:cs="Arial"/>
          <w:sz w:val="22"/>
          <w:szCs w:val="22"/>
          <w:lang w:val="es-ES_tradnl"/>
        </w:rPr>
        <w:t> </w:t>
      </w:r>
      <w:r w:rsidRPr="00385300">
        <w:rPr>
          <w:rFonts w:ascii="Arial" w:hAnsi="Arial" w:cs="Arial"/>
          <w:sz w:val="22"/>
          <w:szCs w:val="22"/>
          <w:lang w:val="es-ES_tradnl"/>
        </w:rPr>
        <w:t xml:space="preserve">comunicar qué datos oceanográficos es útil compartir;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 xml:space="preserve">) cuando la oficina de coordinación del Decenio del Océano para el intercambio de datos oceanográficos revise el </w:t>
      </w:r>
      <w:r w:rsidRPr="00385300">
        <w:rPr>
          <w:rFonts w:ascii="Arial" w:hAnsi="Arial" w:cs="Arial"/>
          <w:i/>
          <w:iCs/>
          <w:sz w:val="22"/>
          <w:szCs w:val="22"/>
          <w:lang w:val="es-ES_tradnl"/>
        </w:rPr>
        <w:t xml:space="preserve">Data </w:t>
      </w:r>
      <w:proofErr w:type="spellStart"/>
      <w:r w:rsidRPr="00385300">
        <w:rPr>
          <w:rFonts w:ascii="Arial" w:hAnsi="Arial" w:cs="Arial"/>
          <w:i/>
          <w:iCs/>
          <w:sz w:val="22"/>
          <w:szCs w:val="22"/>
          <w:lang w:val="es-ES_tradnl"/>
        </w:rPr>
        <w:t>Publication</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Cookbook</w:t>
      </w:r>
      <w:proofErr w:type="spellEnd"/>
      <w:r w:rsidRPr="00385300">
        <w:rPr>
          <w:rFonts w:ascii="Arial" w:hAnsi="Arial" w:cs="Arial"/>
          <w:sz w:val="22"/>
          <w:szCs w:val="22"/>
          <w:lang w:val="es-ES_tradnl"/>
        </w:rPr>
        <w:t xml:space="preserve"> a finales de este año, aclarar que la recomendación es una publicación abierta y de acceso abierto; </w:t>
      </w:r>
      <w:proofErr w:type="spellStart"/>
      <w:r w:rsidRPr="00385300">
        <w:rPr>
          <w:rFonts w:ascii="Arial" w:hAnsi="Arial" w:cs="Arial"/>
          <w:sz w:val="22"/>
          <w:szCs w:val="22"/>
          <w:lang w:val="es-ES_tradnl"/>
        </w:rPr>
        <w:t>iii</w:t>
      </w:r>
      <w:proofErr w:type="spellEnd"/>
      <w:r w:rsidRPr="00385300">
        <w:rPr>
          <w:rFonts w:ascii="Arial" w:hAnsi="Arial" w:cs="Arial"/>
          <w:sz w:val="22"/>
          <w:szCs w:val="22"/>
          <w:lang w:val="es-ES_tradnl"/>
        </w:rPr>
        <w:t xml:space="preserve">) reforzar los centros nacionales de datos oceanográficos, en primer lugar dando a conocer mejor su existencia y su finalidad, así como la importancia de las actividades de gestión de datos; </w:t>
      </w:r>
      <w:proofErr w:type="spellStart"/>
      <w:r w:rsidRPr="00385300">
        <w:rPr>
          <w:rFonts w:ascii="Arial" w:hAnsi="Arial" w:cs="Arial"/>
          <w:sz w:val="22"/>
          <w:szCs w:val="22"/>
          <w:lang w:val="es-ES_tradnl"/>
        </w:rPr>
        <w:t>iv</w:t>
      </w:r>
      <w:proofErr w:type="spellEnd"/>
      <w:r w:rsidRPr="00385300">
        <w:rPr>
          <w:rFonts w:ascii="Arial" w:hAnsi="Arial" w:cs="Arial"/>
          <w:sz w:val="22"/>
          <w:szCs w:val="22"/>
          <w:lang w:val="es-ES_tradnl"/>
        </w:rPr>
        <w:t xml:space="preserve">) a medida que se elabora la arquitectura de datos de la COI (véase el punto 3.4.3), incorporando el ODIS, se recomienda la colaboración y comunicación con otras organizaciones intergubernamentales, utilizando como ejemplo la colaboración con la Organización Meteorológica Mundial; v) la oficina de coordinación del Decenio del Océano para el intercambio de datos oceanográficos y el ODIS deberían comunicarse estrechamente sobre los problemas que están teniendo las acciones del Decenio y otros organismos con la conexión a la federación del ODIS para priorizar la elaboración de sistemas y procesos; vi) la oficina de coordinación del Decenio del Océano para el intercambio de datos oceanográficos debería preparar comunicaciones para dar a conocer la existencia y la finalidad de los centros nacionales de datos oceanográficos (NODC); </w:t>
      </w:r>
      <w:proofErr w:type="spellStart"/>
      <w:r w:rsidRPr="00385300">
        <w:rPr>
          <w:rFonts w:ascii="Arial" w:hAnsi="Arial" w:cs="Arial"/>
          <w:sz w:val="22"/>
          <w:szCs w:val="22"/>
          <w:lang w:val="es-ES_tradnl"/>
        </w:rPr>
        <w:t>vii</w:t>
      </w:r>
      <w:proofErr w:type="spellEnd"/>
      <w:r w:rsidRPr="00385300">
        <w:rPr>
          <w:rFonts w:ascii="Arial" w:hAnsi="Arial" w:cs="Arial"/>
          <w:sz w:val="22"/>
          <w:szCs w:val="22"/>
          <w:lang w:val="es-ES_tradnl"/>
        </w:rPr>
        <w:t xml:space="preserve">) el Grupo de Gestión del IODE debería alentar a las oficinas regionales de la COI a comunicarse con los NODC y a reunirse con ellos; </w:t>
      </w:r>
      <w:proofErr w:type="spellStart"/>
      <w:r w:rsidRPr="00385300">
        <w:rPr>
          <w:rFonts w:ascii="Arial" w:hAnsi="Arial" w:cs="Arial"/>
          <w:sz w:val="22"/>
          <w:szCs w:val="22"/>
          <w:lang w:val="es-ES_tradnl"/>
        </w:rPr>
        <w:t>viii</w:t>
      </w:r>
      <w:proofErr w:type="spellEnd"/>
      <w:r w:rsidRPr="00385300">
        <w:rPr>
          <w:rFonts w:ascii="Arial" w:hAnsi="Arial" w:cs="Arial"/>
          <w:sz w:val="22"/>
          <w:szCs w:val="22"/>
          <w:lang w:val="es-ES_tradnl"/>
        </w:rPr>
        <w:t xml:space="preserve">) el Grupo de Gestión del IODE debería </w:t>
      </w:r>
      <w:r w:rsidRPr="00385300">
        <w:rPr>
          <w:rFonts w:ascii="Arial" w:hAnsi="Arial" w:cs="Arial"/>
          <w:sz w:val="22"/>
          <w:szCs w:val="22"/>
          <w:lang w:val="es-ES_tradnl"/>
        </w:rPr>
        <w:lastRenderedPageBreak/>
        <w:t xml:space="preserve">alentar al nuevo presidente del marco de gestión de la calidad del IODE a recordar a los NODC que el proceso de acreditación forma parte del fortalecimiento de los NODC; y </w:t>
      </w:r>
      <w:proofErr w:type="spellStart"/>
      <w:r w:rsidRPr="00385300">
        <w:rPr>
          <w:rFonts w:ascii="Arial" w:hAnsi="Arial" w:cs="Arial"/>
          <w:sz w:val="22"/>
          <w:szCs w:val="22"/>
          <w:lang w:val="es-ES_tradnl"/>
        </w:rPr>
        <w:t>ix</w:t>
      </w:r>
      <w:proofErr w:type="spellEnd"/>
      <w:r w:rsidRPr="00385300">
        <w:rPr>
          <w:rFonts w:ascii="Arial" w:hAnsi="Arial" w:cs="Arial"/>
          <w:sz w:val="22"/>
          <w:szCs w:val="22"/>
          <w:lang w:val="es-ES_tradnl"/>
        </w:rPr>
        <w:t>) elaborar una página de “enseñanzas extraídas” para el libro del ODIS con el fin de ayudar a entender las dificultades que otros han encontrado al unirse a la federación del ODIS.</w:t>
      </w:r>
    </w:p>
    <w:p w14:paraId="30A80B6C" w14:textId="779E6642"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Sra. Lotta Fyrberg y la Dra. Paula Correa Sierra informaron de que la 28ª reunión del IODE había contado con la presencia de 71 participantes de 24</w:t>
      </w:r>
      <w:r w:rsidR="008370DF" w:rsidRPr="00385300">
        <w:rPr>
          <w:rFonts w:ascii="Arial" w:hAnsi="Arial" w:cs="Arial"/>
          <w:sz w:val="22"/>
          <w:szCs w:val="22"/>
          <w:lang w:val="es-ES_tradnl"/>
        </w:rPr>
        <w:t> </w:t>
      </w:r>
      <w:r w:rsidRPr="00385300">
        <w:rPr>
          <w:rFonts w:ascii="Arial" w:hAnsi="Arial" w:cs="Arial"/>
          <w:sz w:val="22"/>
          <w:szCs w:val="22"/>
          <w:lang w:val="es-ES_tradnl"/>
        </w:rPr>
        <w:t>Estados Miembros y 2 organizaciones. Para garantizar una participación más amplia, especialmente de los Estados Miembros del Sur Global, la reunión también se retransmitió en línea con la opción de enviar observaciones y preguntas por chat. A la retransmisión en línea asistieron 62 participantes.</w:t>
      </w:r>
    </w:p>
    <w:p w14:paraId="39CAF51E" w14:textId="5014CA46"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Comité centró su atención principalmente en las siguientes cuestiones clave: i) la contribución del programa del IODE a la ejecución de la Estrategia a Plazo Medio de la COI (2022-2029);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 xml:space="preserve">) la situación de la red del IODE y el estado de salud de los NODC; </w:t>
      </w:r>
      <w:proofErr w:type="spellStart"/>
      <w:r w:rsidRPr="00385300">
        <w:rPr>
          <w:rFonts w:ascii="Arial" w:hAnsi="Arial" w:cs="Arial"/>
          <w:sz w:val="22"/>
          <w:szCs w:val="22"/>
          <w:lang w:val="es-ES_tradnl"/>
        </w:rPr>
        <w:t>iii</w:t>
      </w:r>
      <w:proofErr w:type="spellEnd"/>
      <w:r w:rsidRPr="00385300">
        <w:rPr>
          <w:rFonts w:ascii="Arial" w:hAnsi="Arial" w:cs="Arial"/>
          <w:sz w:val="22"/>
          <w:szCs w:val="22"/>
          <w:lang w:val="es-ES_tradnl"/>
        </w:rPr>
        <w:t xml:space="preserve">) el progreso de los componentes programáticos y de las actividades del programa del IODE; </w:t>
      </w:r>
      <w:proofErr w:type="spellStart"/>
      <w:r w:rsidRPr="00385300">
        <w:rPr>
          <w:rFonts w:ascii="Arial" w:hAnsi="Arial" w:cs="Arial"/>
          <w:sz w:val="22"/>
          <w:szCs w:val="22"/>
          <w:lang w:val="es-ES_tradnl"/>
        </w:rPr>
        <w:t>iv</w:t>
      </w:r>
      <w:proofErr w:type="spellEnd"/>
      <w:r w:rsidRPr="00385300">
        <w:rPr>
          <w:rFonts w:ascii="Arial" w:hAnsi="Arial" w:cs="Arial"/>
          <w:sz w:val="22"/>
          <w:szCs w:val="22"/>
          <w:lang w:val="es-ES_tradnl"/>
        </w:rPr>
        <w:t xml:space="preserve">) los avances en las actividades conjuntas con los programas de la COI y otras organizaciones; v) los resultados de la Tercera Conferencia Internacional de Datos Oceanográficos; vi) los avances en la cooperación del IODE con el Decenio del Océano de las Naciones Unidas; </w:t>
      </w:r>
      <w:proofErr w:type="spellStart"/>
      <w:r w:rsidRPr="00385300">
        <w:rPr>
          <w:rFonts w:ascii="Arial" w:hAnsi="Arial" w:cs="Arial"/>
          <w:sz w:val="22"/>
          <w:szCs w:val="22"/>
          <w:lang w:val="es-ES_tradnl"/>
        </w:rPr>
        <w:t>vii</w:t>
      </w:r>
      <w:proofErr w:type="spellEnd"/>
      <w:r w:rsidRPr="00385300">
        <w:rPr>
          <w:rFonts w:ascii="Arial" w:hAnsi="Arial" w:cs="Arial"/>
          <w:sz w:val="22"/>
          <w:szCs w:val="22"/>
          <w:lang w:val="es-ES_tradnl"/>
        </w:rPr>
        <w:t xml:space="preserve">) el fomento del intercambio de datos oceánicos para el desarrollo sostenible en </w:t>
      </w:r>
      <w:r w:rsidR="00D34345">
        <w:rPr>
          <w:rFonts w:ascii="Arial" w:hAnsi="Arial" w:cs="Arial"/>
          <w:sz w:val="22"/>
          <w:szCs w:val="22"/>
          <w:lang w:val="es-ES_tradnl"/>
        </w:rPr>
        <w:t>las zonas sujetas a la jurisdicción nacional</w:t>
      </w:r>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viii</w:t>
      </w:r>
      <w:proofErr w:type="spellEnd"/>
      <w:r w:rsidRPr="00385300">
        <w:rPr>
          <w:rFonts w:ascii="Arial" w:hAnsi="Arial" w:cs="Arial"/>
          <w:sz w:val="22"/>
          <w:szCs w:val="22"/>
          <w:lang w:val="es-ES_tradnl"/>
        </w:rPr>
        <w:t xml:space="preserve">) la elaboración de la arquitectura de datos de la COI; </w:t>
      </w:r>
      <w:proofErr w:type="spellStart"/>
      <w:r w:rsidRPr="00385300">
        <w:rPr>
          <w:rFonts w:ascii="Arial" w:hAnsi="Arial" w:cs="Arial"/>
          <w:sz w:val="22"/>
          <w:szCs w:val="22"/>
          <w:lang w:val="es-ES_tradnl"/>
        </w:rPr>
        <w:t>ix</w:t>
      </w:r>
      <w:proofErr w:type="spellEnd"/>
      <w:r w:rsidRPr="00385300">
        <w:rPr>
          <w:rFonts w:ascii="Arial" w:hAnsi="Arial" w:cs="Arial"/>
          <w:sz w:val="22"/>
          <w:szCs w:val="22"/>
          <w:lang w:val="es-ES_tradnl"/>
        </w:rPr>
        <w:t>) la renovación del memorando de entendimiento entre el Instituto Marino de Flandes y la COI relativo a la Oficina de Proyectos de la COI para el IODE (2027-2031); y x) el plan de trabajo y el presupuesto para 2025-2026.</w:t>
      </w:r>
    </w:p>
    <w:p w14:paraId="3A2A534B"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Comité tomó nota de que el IODE contribuye a cuatro de los cinco objetivos mediante sus componentes programáticos OBIS, ODIS y la Academia 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 xml:space="preserve">, pero pidió a la Secretaría que, en consulta con el Grupo de Gestión del IODE: i) señalara los indicadores clave del desempeño pertinentes y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 tomara en consideración la necesidad de colaborar con otros programas de la COI, teniendo presente el carácter transversal de la gestión y el intercambio de datos e información oceanográficos.</w:t>
      </w:r>
    </w:p>
    <w:p w14:paraId="04CA4475"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Durante el periodo entre reuniones, tres Estados Miembros (Mauricio, Panamá y Egipto) (re)establecieron un NODC, dos NODC se trasladaron a otras instituciones anfitrionas y seis organizaciones solicitaron con éxito incorporarse al IODE en calidad de unidades de datos asociadas. El Comité subrayó la importancia de albergar un NODC e instó a los Estados Miembros de la COI que aún no lo hubieran hecho a que lo establecieran, a fin de que sus datos oceánicos se compartan a escala mundial y de que sus oceanógrafos nacionales puedan acceder con facilidad al fondo común mundial de datos oceánicos.</w:t>
      </w:r>
    </w:p>
    <w:p w14:paraId="5EB0F8AB"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Sra. Lotta Fyrberg y la Dra. Paula Correa Sierra informaron de que se había realizado la primera comprobación del estado de salud del NODC utilizando criterios básicos. La comprobación reveló que un número considerable de NODC obtenía una puntuación baja, lo cual indica que muchos NODC requieren atención en cuanto a su participación en las actividades internacionales del IODE. Aun reconociendo que esta primera comprobación debía ser perfeccionada, el Comité expresó su preocupación por los NODC que obtuvieron una puntuación baja.</w:t>
      </w:r>
    </w:p>
    <w:p w14:paraId="4640B2DB" w14:textId="48A0C050"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En cuanto a la actividad del </w:t>
      </w:r>
      <w:r w:rsidR="009B7B0C">
        <w:rPr>
          <w:rFonts w:ascii="Arial" w:hAnsi="Arial" w:cs="Arial"/>
          <w:sz w:val="22"/>
          <w:szCs w:val="22"/>
          <w:lang w:val="es-ES_tradnl"/>
        </w:rPr>
        <w:t>IODE y el GOOS</w:t>
      </w:r>
      <w:r w:rsidRPr="00385300">
        <w:rPr>
          <w:rFonts w:ascii="Arial" w:hAnsi="Arial" w:cs="Arial"/>
          <w:sz w:val="22"/>
          <w:szCs w:val="22"/>
          <w:lang w:val="es-ES_tradnl"/>
        </w:rPr>
        <w:t xml:space="preserve"> en materia de mejores prácticas oceánicas, el Comité, teniendo en cuenta la pertinencia del Sistema de Mejores Prácticas Oceánicas (OBPS) de la COI para todos los programas de la COI, pidió a los Estados Miembros de la COI que consideraran el OBPS como una actividad de toda la COI y a los programas de la COI (mundiales y regionales) que cofinanciaran el OBPS con el GOOS y el IODE (véase el punto 3.4.4).</w:t>
      </w:r>
    </w:p>
    <w:p w14:paraId="3B1A4344"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Sra. Lotta Fyrberg y la Dra. Paula Correa Sierra informaron a la Asamblea de que la cooperación con otros programas de la COI, así como con otras organizaciones, ha </w:t>
      </w:r>
      <w:r w:rsidRPr="00385300">
        <w:rPr>
          <w:rFonts w:ascii="Arial" w:hAnsi="Arial" w:cs="Arial"/>
          <w:sz w:val="22"/>
          <w:szCs w:val="22"/>
          <w:lang w:val="es-ES_tradnl"/>
        </w:rPr>
        <w:lastRenderedPageBreak/>
        <w:t xml:space="preserve">continuado y se ha ampliado. En el marco de esa cooperación cabe citar, por ejemplo, la colaboración en relación con el Sistema de información sobre algas nocivas (HAIS), la Base de Datos Mundial sobre el Oxígeno Oceánico y </w:t>
      </w:r>
      <w:proofErr w:type="spellStart"/>
      <w:r w:rsidRPr="00385300">
        <w:rPr>
          <w:rFonts w:ascii="Arial" w:hAnsi="Arial" w:cs="Arial"/>
          <w:sz w:val="22"/>
          <w:szCs w:val="22"/>
          <w:lang w:val="es-ES_tradnl"/>
        </w:rPr>
        <w:t>ATlas</w:t>
      </w:r>
      <w:proofErr w:type="spellEnd"/>
      <w:r w:rsidRPr="00385300">
        <w:rPr>
          <w:rFonts w:ascii="Arial" w:hAnsi="Arial" w:cs="Arial"/>
          <w:sz w:val="22"/>
          <w:szCs w:val="22"/>
          <w:lang w:val="es-ES_tradnl"/>
        </w:rPr>
        <w:t xml:space="preserve"> (GO2DAT), la facilitación para incluir los datos sobre el indicador 14.3.1 de los ODS en un portal en línea específico, el </w:t>
      </w:r>
      <w:r w:rsidRPr="00385300">
        <w:rPr>
          <w:rFonts w:ascii="Arial" w:hAnsi="Arial" w:cs="Arial"/>
          <w:i/>
          <w:iCs/>
          <w:sz w:val="22"/>
          <w:szCs w:val="22"/>
          <w:lang w:val="es-ES_tradnl"/>
        </w:rPr>
        <w:t>Informe mundial sobre las ciencias oceánicas</w:t>
      </w:r>
      <w:r w:rsidRPr="00385300">
        <w:rPr>
          <w:rFonts w:ascii="Arial" w:hAnsi="Arial" w:cs="Arial"/>
          <w:sz w:val="22"/>
          <w:szCs w:val="22"/>
          <w:lang w:val="es-ES_tradnl"/>
        </w:rPr>
        <w:t xml:space="preserve"> UNESCO-COI, el </w:t>
      </w:r>
      <w:r w:rsidRPr="00385300">
        <w:rPr>
          <w:rFonts w:ascii="Arial" w:hAnsi="Arial" w:cs="Arial"/>
          <w:i/>
          <w:iCs/>
          <w:sz w:val="22"/>
          <w:szCs w:val="22"/>
          <w:lang w:val="es-ES_tradnl"/>
        </w:rPr>
        <w:t>Informe sobre el estado del océano</w:t>
      </w:r>
      <w:r w:rsidRPr="00385300">
        <w:rPr>
          <w:rFonts w:ascii="Arial" w:hAnsi="Arial" w:cs="Arial"/>
          <w:sz w:val="22"/>
          <w:szCs w:val="22"/>
          <w:lang w:val="es-ES_tradnl"/>
        </w:rPr>
        <w:t xml:space="preserve"> de la COI, la aplicación con el GOOS del Sistema de Mejores Prácticas Oceánicas (OBPS), la cooperación con todos los programas de la COI sobre la arquitectura de datos de la COI, la cooperación con la Sección de Resiliencia frente a los Tsunamis de la COI en la elaboración de materiales de aprendizaje en línea por conducto de la Academia 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 xml:space="preserve">, la cooperación con la Sección de Políticas Marinas y Coordinación Regional de la COI en la elaboración de un curso de formación en línea al propio ritmo </w:t>
      </w:r>
      <w:proofErr w:type="spellStart"/>
      <w:r w:rsidRPr="00385300">
        <w:rPr>
          <w:rFonts w:ascii="Arial" w:hAnsi="Arial" w:cs="Arial"/>
          <w:sz w:val="22"/>
          <w:szCs w:val="22"/>
          <w:lang w:val="es-ES_tradnl"/>
        </w:rPr>
        <w:t>MSPglobal</w:t>
      </w:r>
      <w:proofErr w:type="spellEnd"/>
      <w:r w:rsidRPr="00385300">
        <w:rPr>
          <w:rFonts w:ascii="Arial" w:hAnsi="Arial" w:cs="Arial"/>
          <w:sz w:val="22"/>
          <w:szCs w:val="22"/>
          <w:lang w:val="es-ES_tradnl"/>
        </w:rPr>
        <w:t xml:space="preserve"> en el marco de la Academia 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w:t>
      </w:r>
    </w:p>
    <w:p w14:paraId="79935B05"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 Sra. Lotta Fyrberg y la Dra. Paula Correa Sierra informaron además de que el Secretario Ejecutivo de la COI había comunicado al Comité que, tras la jubilación del Sr. Peter Pissierssens el 31 de mayo de 2025, la Sra. Joanna Post, Jefa de la Sección de Observaciones y Servicios Oceánicos, lo sustituirá de forma temporal. El Comité subrayó la necesidad urgente de encontrar una solución permanente para sustituir lo antes posible al Jefe de la Oficina de Proyectos para el IODE. También destacó la importancia de contratar a un gestor de datos del OBIS con cargo al programa ordinario, volviendo a lanzar una convocatoria antes de finales de 2025, y de crear un puesto de apoyo administrativo más estable para el IODE.</w:t>
      </w:r>
    </w:p>
    <w:p w14:paraId="2517CE6C" w14:textId="0FBB53D8"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En el plano regional, el IODE también prosiguió y amplió su cooperación con </w:t>
      </w:r>
      <w:r w:rsidR="00C708D1" w:rsidRPr="00385300">
        <w:rPr>
          <w:rFonts w:ascii="Arial" w:hAnsi="Arial" w:cs="Arial"/>
          <w:sz w:val="22"/>
          <w:szCs w:val="22"/>
          <w:lang w:val="es-ES_tradnl"/>
        </w:rPr>
        <w:t xml:space="preserve">la </w:t>
      </w:r>
      <w:r w:rsidRPr="00385300">
        <w:rPr>
          <w:rFonts w:ascii="Arial" w:hAnsi="Arial" w:cs="Arial"/>
          <w:sz w:val="22"/>
          <w:szCs w:val="22"/>
          <w:lang w:val="es-ES_tradnl"/>
        </w:rPr>
        <w:t xml:space="preserve">IOCAFRICA (OIH/ODIS, realización del curso de la Academia 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 xml:space="preserve">, apoyo al ECOPS) </w:t>
      </w:r>
      <w:r w:rsidR="00C708D1" w:rsidRPr="00385300">
        <w:rPr>
          <w:rFonts w:ascii="Arial" w:hAnsi="Arial" w:cs="Arial"/>
          <w:sz w:val="22"/>
          <w:szCs w:val="22"/>
          <w:lang w:val="es-ES_tradnl"/>
        </w:rPr>
        <w:t xml:space="preserve">y la </w:t>
      </w:r>
      <w:r w:rsidRPr="00385300">
        <w:rPr>
          <w:rFonts w:ascii="Arial" w:hAnsi="Arial" w:cs="Arial"/>
          <w:sz w:val="22"/>
          <w:szCs w:val="22"/>
          <w:lang w:val="es-ES_tradnl"/>
        </w:rPr>
        <w:t xml:space="preserve">IOCARIBE (OIH/ODIS, realización del curso de la Academia 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 xml:space="preserve">), y se está iniciando la cooperación con </w:t>
      </w:r>
      <w:r w:rsidR="00C708D1" w:rsidRPr="00385300">
        <w:rPr>
          <w:rFonts w:ascii="Arial" w:hAnsi="Arial" w:cs="Arial"/>
          <w:sz w:val="22"/>
          <w:szCs w:val="22"/>
          <w:lang w:val="es-ES_tradnl"/>
        </w:rPr>
        <w:t xml:space="preserve">la </w:t>
      </w:r>
      <w:r w:rsidRPr="00385300">
        <w:rPr>
          <w:rFonts w:ascii="Arial" w:hAnsi="Arial" w:cs="Arial"/>
          <w:sz w:val="22"/>
          <w:szCs w:val="22"/>
          <w:lang w:val="es-ES_tradnl"/>
        </w:rPr>
        <w:t>IOCINDIO.</w:t>
      </w:r>
    </w:p>
    <w:p w14:paraId="1D56C59A"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En cuanto a la cooperación del IODE con el Decenio del Océano de las Naciones Unidas, la Sra. Lotta Fyrberg y la Dra. Paula Correa Sierra informaron de que la colaboración con la oficina de coordinación del Decenio para el intercambio de datos oceanográficos había progresado satisfactoriamente: creada en junio de 2023 y albergada por la Oficina de Proyectos de la COI para el IODE, la oficina de coordinación del Decenio actúa como subunidad de la Unidad de Coordinación del Decenio de la COI para catalizar y coordinar las acciones del Decenio correspondientes a su ámbito de actuación, ayudar a los actores del Decenio a hacer frente a los retos y a aprovechar las oportunidades en materia de datos e información, promover la cooperación entre los asociados de las Naciones Unidas y los Estados Miembros, hacer un seguimiento de los progresos realizados, comunicar los logros y movilizar recursos. A lo largo del primer año de asignación inicial (junio de 2023-junio de 2024), la oficina de coordinación del Decenio para el intercambio de datos oceanográficos desempeñó una función fundamental en la construcción y consolidación de las relaciones comunitarias en el ecosistema oceánico digital del Decenio, dentro de las entidades del Decenio y entre ellas y con expertos más amplios en la materia. A través de las interacciones con las acciones del Decenio y de una encuesta específica a las partes interesadas, la Dependencia de Difusión y Comunicaciones, el IODE y la oficina de coordinación del Decenio para el intercambio de datos oceanográficos adquirieron un conocimiento más profundo de las actividades y necesidades de las acciones del Decenio en materia de recopilación, gestión e intercambio de datos, con el fin de servir de base para las actividades y acciones futuras. Debido a problemas de financiación, la oficina de coordinación del Decenio tuvo que interrumpir sus actividades durante aproximadamente siete meses. Se ha preparado un plan de trabajo detallado para 2025-2026 que incluye: i) una estrecha colaboración con la Oficina de Proyectos para el IODE y la comunidad del IODE en general, ya que los objetivos tanto de la oficina como del IODE son comunes y complementarios;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 la oficina también trabajará estrechamente con otros centros de colaboración y oficinas de coordinación del Decenio, en relación con la observación y predicción oceánicas de la oficina de coordinación del Decenio, a fin de promover la visión compartida de un ecosistema oceanográfico digital del Decenio.</w:t>
      </w:r>
    </w:p>
    <w:p w14:paraId="24E7598C" w14:textId="59FE9195"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 xml:space="preserve">La oficina de coordinación del Decenio para el intercambio de datos oceanográficos colabora estrechamente con el Grupo Institucional de Datos del Decenio del Océano de las Naciones Unidas para promover el intercambio de datos oceánicos de la industria privada, donde los datos han estado tradicionalmente aislados y no han sido accesibles; se preparó una propuesta para fomentar el uso de la Política de datos de la COI y condiciones de utilización de los datos (2023), en particular en la concesión de licencias y permisos para la actividad comercial que genera datos dentro de la jurisdicción nacional. La oficina exhorta a los Estados Miembros a que reconozcan que las prácticas de intercambio de datos fortalecerán la capacidad colectiva de todos para cumplir los objetivos del Decenio del Océano y abordar el Objetivo de Desarrollo Sostenible 14 de las Naciones Unidas, e insta a los Estados Miembros a que colaboren con las partes interesadas de la industria, la investigación y la infraestructura de datos para normalizar las prácticas de intercambio de datos oceánicos mediante el establecimiento de políticas, reglamentos y permisos nacionales de intercambio de datos para todas las actividades relacionadas con el océano que se lleven a cabo en sus aguas territoriales y zonas económicas exclusivas, entre otras cosas mediante la inclusión de las disposiciones de la Política de datos de la COI y condiciones de utilización de los datos en la concesión de licencias y permisos dentro de sus jurisdicciones. El Comité aprobó la recomendación IODE-28/6.2.5 (Fomento del intercambio de datos oceánicos para el desarrollo sostenible en </w:t>
      </w:r>
      <w:r w:rsidR="00D34345">
        <w:rPr>
          <w:rFonts w:ascii="Arial" w:hAnsi="Arial" w:cs="Arial"/>
          <w:sz w:val="22"/>
          <w:szCs w:val="22"/>
          <w:lang w:val="es-ES_tradnl"/>
        </w:rPr>
        <w:t>las zonas sujetas a la jurisdicción nacional</w:t>
      </w:r>
      <w:r w:rsidRPr="00385300">
        <w:rPr>
          <w:rFonts w:ascii="Arial" w:hAnsi="Arial" w:cs="Arial"/>
          <w:sz w:val="22"/>
          <w:szCs w:val="22"/>
          <w:lang w:val="es-ES_tradnl"/>
        </w:rPr>
        <w:t>).</w:t>
      </w:r>
    </w:p>
    <w:p w14:paraId="5A6316F7"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En cuanto al memorando de entendimiento entre el Instituto Marino de Flandes y la COI relativo a la Oficina de Proyectos de la COI para el IODE, la Sra. Lotta Fyrberg y la Dra. Paula Correa Sierra señalaron que uno de los requisitos incluidos en el memorando es una “revisión interna”. Dado que el acuerdo actual expirará el 31 de diciembre de 2026 y teniendo en cuenta que la Asamblea de la COI debe solicitar una renovación, se decidió llevar a cabo la revisión del acuerdo actual antes de la IODE-28 para su consideración por esta Asamblea.</w:t>
      </w:r>
    </w:p>
    <w:p w14:paraId="2674EA08"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 Dra. Lesley </w:t>
      </w:r>
      <w:proofErr w:type="spellStart"/>
      <w:r w:rsidRPr="00385300">
        <w:rPr>
          <w:rFonts w:ascii="Arial" w:hAnsi="Arial" w:cs="Arial"/>
          <w:sz w:val="22"/>
          <w:szCs w:val="22"/>
          <w:lang w:val="es-ES_tradnl"/>
        </w:rPr>
        <w:t>Rickards</w:t>
      </w:r>
      <w:proofErr w:type="spellEnd"/>
      <w:r w:rsidRPr="00385300">
        <w:rPr>
          <w:rFonts w:ascii="Arial" w:hAnsi="Arial" w:cs="Arial"/>
          <w:sz w:val="22"/>
          <w:szCs w:val="22"/>
          <w:lang w:val="es-ES_tradnl"/>
        </w:rPr>
        <w:t xml:space="preserve"> y el Sr. Taco De Bruin habían aceptado amablemente llevar a cabo la revisión. La revisión concluyó que la Oficina de Proyectos desempeña una función esencial dentro y fuera del ecosistema de datos de la COI a través del OBIS, el ODIS y la Academia 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 xml:space="preserve"> y funciona con gran eficiencia. Basándose en los resultados expuestos en el informe de revisión de la Oficina de Proyectos, los revisores indicaron una serie de ámbitos que la Oficina de Proyectos para el IODE debería tener en cuenta en el futuro (el texto completo de las conclusiones y recomendaciones está disponible en el informe de revisión: </w:t>
      </w:r>
      <w:hyperlink r:id="rId68" w:history="1">
        <w:r w:rsidRPr="00385300">
          <w:rPr>
            <w:rStyle w:val="Hyperlink"/>
            <w:rFonts w:ascii="Arial" w:hAnsi="Arial" w:cs="Arial"/>
            <w:sz w:val="22"/>
            <w:szCs w:val="22"/>
            <w:lang w:val="es-ES_tradnl"/>
          </w:rPr>
          <w:t>https://oceanexpert.org/document/35719</w:t>
        </w:r>
      </w:hyperlink>
      <w:r w:rsidRPr="00385300">
        <w:rPr>
          <w:rFonts w:ascii="Arial" w:hAnsi="Arial" w:cs="Arial"/>
          <w:sz w:val="22"/>
          <w:szCs w:val="22"/>
          <w:lang w:val="es-ES_tradnl"/>
        </w:rPr>
        <w:t>).</w:t>
      </w:r>
    </w:p>
    <w:p w14:paraId="6E4308C0"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El Comité expresó su gran reconocimiento al Gobierno de Flandes (Reino de Bélgica) y al Instituto Marino de Flandes (VLIZ) por el apoyo de larga data prestado a la Oficina de Proyectos de la COI para el IODE, destacando que la Oficina ha sido fundamental para el crecimiento y el éxito constantes del programa del IODE y de la COI en general. El Comité pidió a la Asamblea de la COI que invitara al Gobierno de Flandes (Reino de Bélgica) a seguir prestando apoyo a la Oficina de Proyectos de la COI para el IODE e invitó a otros Estados Miembros a complementar ese apoyo a fin de facilitar un mayor desarrollo del IODE, sus actividades, productos y servicios.</w:t>
      </w:r>
    </w:p>
    <w:tbl>
      <w:tblPr>
        <w:tblW w:w="0" w:type="auto"/>
        <w:shd w:val="clear" w:color="auto" w:fill="CCFFCC"/>
        <w:tblLayout w:type="fixed"/>
        <w:tblLook w:val="0000" w:firstRow="0" w:lastRow="0" w:firstColumn="0" w:lastColumn="0" w:noHBand="0" w:noVBand="0"/>
      </w:tblPr>
      <w:tblGrid>
        <w:gridCol w:w="8964"/>
      </w:tblGrid>
      <w:tr w:rsidR="00C62132" w:rsidRPr="00AD5D8D" w14:paraId="13C1C720" w14:textId="77777777" w:rsidTr="005E577D">
        <w:tc>
          <w:tcPr>
            <w:tcW w:w="8964" w:type="dxa"/>
            <w:shd w:val="clear" w:color="auto" w:fill="CCFFCC"/>
            <w:tcMar>
              <w:top w:w="113" w:type="dxa"/>
              <w:bottom w:w="113" w:type="dxa"/>
            </w:tcMar>
          </w:tcPr>
          <w:p w14:paraId="1CB39168" w14:textId="42AC8406" w:rsidR="00C62132" w:rsidRPr="00385300" w:rsidRDefault="00C62132" w:rsidP="00F62714">
            <w:pPr>
              <w:spacing w:after="240"/>
              <w:rPr>
                <w:rFonts w:ascii="Arial" w:eastAsia="Calibri" w:hAnsi="Arial" w:cs="Arial"/>
                <w:i/>
                <w:iCs/>
                <w:sz w:val="22"/>
                <w:szCs w:val="22"/>
                <w:u w:val="single"/>
                <w:lang w:val="es-ES_tradnl"/>
              </w:rPr>
            </w:pPr>
            <w:r w:rsidRPr="00385300">
              <w:rPr>
                <w:rFonts w:ascii="Arial" w:hAnsi="Arial" w:cs="Arial"/>
                <w:i/>
                <w:iCs/>
                <w:color w:val="000000"/>
                <w:sz w:val="22"/>
                <w:szCs w:val="22"/>
                <w:u w:val="single"/>
                <w:lang w:val="es-ES_tradnl"/>
              </w:rPr>
              <w:t>Proyecto de decisión A-3</w:t>
            </w:r>
            <w:r w:rsidR="000E2377">
              <w:rPr>
                <w:rFonts w:ascii="Arial" w:hAnsi="Arial" w:cs="Arial"/>
                <w:i/>
                <w:iCs/>
                <w:color w:val="000000"/>
                <w:sz w:val="22"/>
                <w:szCs w:val="22"/>
                <w:u w:val="single"/>
                <w:lang w:val="es-ES_tradnl"/>
              </w:rPr>
              <w:t>3</w:t>
            </w:r>
            <w:r w:rsidRPr="00385300">
              <w:rPr>
                <w:rFonts w:ascii="Arial" w:hAnsi="Arial" w:cs="Arial"/>
                <w:i/>
                <w:iCs/>
                <w:color w:val="000000"/>
                <w:sz w:val="22"/>
                <w:szCs w:val="22"/>
                <w:u w:val="single"/>
                <w:lang w:val="es-ES_tradnl"/>
              </w:rPr>
              <w:t>/3.4.2</w:t>
            </w:r>
          </w:p>
          <w:p w14:paraId="2FDE0CBD" w14:textId="77777777" w:rsidR="00C62132" w:rsidRPr="00385300" w:rsidRDefault="00C62132" w:rsidP="005E577D">
            <w:pPr>
              <w:spacing w:after="240"/>
              <w:jc w:val="center"/>
              <w:rPr>
                <w:rFonts w:ascii="Arial" w:eastAsiaTheme="minorEastAsia" w:hAnsi="Arial" w:cs="Arial"/>
                <w:b/>
                <w:bCs/>
                <w:snapToGrid/>
                <w:color w:val="000000"/>
                <w:sz w:val="22"/>
                <w:szCs w:val="22"/>
                <w:lang w:val="es-ES_tradnl" w:eastAsia="zh-CN"/>
              </w:rPr>
            </w:pPr>
            <w:r w:rsidRPr="00385300">
              <w:rPr>
                <w:rFonts w:ascii="Arial" w:eastAsiaTheme="minorEastAsia" w:hAnsi="Arial" w:cs="Arial"/>
                <w:b/>
                <w:bCs/>
                <w:snapToGrid/>
                <w:color w:val="000000"/>
                <w:sz w:val="22"/>
                <w:szCs w:val="22"/>
                <w:lang w:val="es-ES_tradnl" w:eastAsia="zh-CN"/>
              </w:rPr>
              <w:t>Intercambio Internacional de Datos e Información Oceanográficos</w:t>
            </w:r>
          </w:p>
          <w:p w14:paraId="09ABB7E6" w14:textId="77777777" w:rsidR="00C62132" w:rsidRPr="00385300" w:rsidRDefault="00C62132" w:rsidP="00F62714">
            <w:pPr>
              <w:pStyle w:val="ListParagraph1"/>
              <w:snapToGrid w:val="0"/>
              <w:spacing w:after="240"/>
              <w:ind w:hanging="439"/>
              <w:rPr>
                <w:rFonts w:ascii="Arial" w:hAnsi="Arial" w:cs="Arial"/>
                <w:sz w:val="22"/>
                <w:szCs w:val="22"/>
                <w:lang w:val="es-ES_tradnl"/>
              </w:rPr>
            </w:pPr>
            <w:r w:rsidRPr="00385300">
              <w:rPr>
                <w:rFonts w:ascii="Arial" w:hAnsi="Arial" w:cs="Arial"/>
                <w:color w:val="000000"/>
                <w:sz w:val="22"/>
                <w:szCs w:val="22"/>
                <w:lang w:val="es-ES_tradnl"/>
              </w:rPr>
              <w:t>La Asamblea,</w:t>
            </w:r>
          </w:p>
          <w:p w14:paraId="1BBA97CC" w14:textId="77777777" w:rsidR="00C62132" w:rsidRPr="00385300" w:rsidRDefault="00C62132" w:rsidP="00F62714">
            <w:pPr>
              <w:pStyle w:val="ListParagraph"/>
              <w:spacing w:after="240"/>
              <w:contextualSpacing w:val="0"/>
              <w:jc w:val="center"/>
              <w:rPr>
                <w:rFonts w:eastAsia="Arial" w:cs="Arial"/>
                <w:b/>
                <w:bCs/>
                <w:color w:val="000000" w:themeColor="text1"/>
                <w:szCs w:val="22"/>
                <w:lang w:val="es-ES_tradnl"/>
              </w:rPr>
            </w:pPr>
            <w:r w:rsidRPr="00385300">
              <w:rPr>
                <w:rFonts w:cs="Arial"/>
                <w:b/>
                <w:bCs/>
                <w:color w:val="000000"/>
                <w:szCs w:val="22"/>
                <w:lang w:val="es-ES_tradnl"/>
              </w:rPr>
              <w:t>I - 28ª reunión del IODE, 12-14 de marzo de 2025</w:t>
            </w:r>
          </w:p>
          <w:p w14:paraId="605E2B26" w14:textId="77F33501"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el </w:t>
            </w:r>
            <w:r w:rsidR="00150013">
              <w:rPr>
                <w:rFonts w:ascii="Arial" w:eastAsiaTheme="minorEastAsia" w:hAnsi="Arial" w:cs="Arial"/>
                <w:snapToGrid/>
                <w:color w:val="000000"/>
                <w:sz w:val="22"/>
                <w:szCs w:val="22"/>
                <w:lang w:val="es-ES_tradnl" w:eastAsia="zh-CN"/>
              </w:rPr>
              <w:t>resumen ejecutivo</w:t>
            </w:r>
            <w:r w:rsidRPr="00385300">
              <w:rPr>
                <w:rFonts w:ascii="Arial" w:hAnsi="Arial" w:cs="Arial"/>
                <w:color w:val="000000"/>
                <w:sz w:val="22"/>
                <w:szCs w:val="22"/>
                <w:lang w:val="es-ES_tradnl"/>
              </w:rPr>
              <w:t xml:space="preserve"> de la 28ª reunión del Comité de la COI </w:t>
            </w:r>
            <w:r w:rsidRPr="00385300">
              <w:rPr>
                <w:rFonts w:ascii="Arial" w:hAnsi="Arial" w:cs="Arial"/>
                <w:color w:val="000000" w:themeColor="text1"/>
                <w:sz w:val="22"/>
                <w:szCs w:val="22"/>
                <w:lang w:val="es-ES_tradnl"/>
              </w:rPr>
              <w:t>sobre</w:t>
            </w:r>
            <w:r w:rsidRPr="00385300">
              <w:rPr>
                <w:rFonts w:ascii="Arial" w:hAnsi="Arial" w:cs="Arial"/>
                <w:color w:val="000000"/>
                <w:sz w:val="22"/>
                <w:szCs w:val="22"/>
                <w:lang w:val="es-ES_tradnl"/>
              </w:rPr>
              <w:t xml:space="preserve"> Intercambio Internacional de Datos e Información Oceanográficos </w:t>
            </w:r>
            <w:r w:rsidRPr="00385300">
              <w:rPr>
                <w:rFonts w:ascii="Arial" w:hAnsi="Arial" w:cs="Arial"/>
                <w:color w:val="000000"/>
                <w:sz w:val="22"/>
                <w:szCs w:val="22"/>
                <w:lang w:val="es-ES_tradnl"/>
              </w:rPr>
              <w:lastRenderedPageBreak/>
              <w:t>(IODE-28, Santa Marta (Colombia), 12-14 de marzo de 2025) (IOC/IODE-28/3s),</w:t>
            </w:r>
          </w:p>
          <w:p w14:paraId="17AA39EF" w14:textId="64A9B26D" w:rsidR="00C62132" w:rsidRPr="00385300" w:rsidRDefault="00962747"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Pr>
                <w:rFonts w:ascii="Arial" w:hAnsi="Arial" w:cs="Arial"/>
                <w:color w:val="000000"/>
                <w:sz w:val="22"/>
                <w:szCs w:val="22"/>
                <w:u w:val="single"/>
                <w:lang w:val="es-ES_tradnl"/>
              </w:rPr>
              <w:t>Acepta</w:t>
            </w:r>
            <w:r w:rsidR="00C62132" w:rsidRPr="00385300">
              <w:rPr>
                <w:rFonts w:ascii="Arial" w:hAnsi="Arial" w:cs="Arial"/>
                <w:color w:val="000000"/>
                <w:sz w:val="22"/>
                <w:szCs w:val="22"/>
                <w:lang w:val="es-ES_tradnl"/>
              </w:rPr>
              <w:t xml:space="preserve"> el </w:t>
            </w:r>
            <w:r w:rsidR="00E73296">
              <w:rPr>
                <w:rFonts w:ascii="Arial" w:eastAsiaTheme="minorEastAsia" w:hAnsi="Arial" w:cs="Arial"/>
                <w:snapToGrid/>
                <w:color w:val="000000"/>
                <w:sz w:val="22"/>
                <w:szCs w:val="22"/>
                <w:lang w:val="es-ES_tradnl" w:eastAsia="zh-CN"/>
              </w:rPr>
              <w:t>informe</w:t>
            </w:r>
            <w:r w:rsidRPr="00385300">
              <w:rPr>
                <w:rFonts w:ascii="Arial" w:hAnsi="Arial" w:cs="Arial"/>
                <w:color w:val="000000"/>
                <w:sz w:val="22"/>
                <w:szCs w:val="22"/>
                <w:lang w:val="es-ES_tradnl"/>
              </w:rPr>
              <w:t xml:space="preserve"> </w:t>
            </w:r>
            <w:r w:rsidR="00C62132" w:rsidRPr="00385300">
              <w:rPr>
                <w:rFonts w:ascii="Arial" w:hAnsi="Arial" w:cs="Arial"/>
                <w:color w:val="000000"/>
                <w:sz w:val="22"/>
                <w:szCs w:val="22"/>
                <w:lang w:val="es-ES_tradnl"/>
              </w:rPr>
              <w:t xml:space="preserve">de </w:t>
            </w:r>
            <w:r w:rsidR="00C62132" w:rsidRPr="00385300">
              <w:rPr>
                <w:rFonts w:ascii="Arial" w:eastAsiaTheme="minorEastAsia" w:hAnsi="Arial" w:cs="Arial"/>
                <w:snapToGrid/>
                <w:color w:val="000000"/>
                <w:sz w:val="22"/>
                <w:szCs w:val="22"/>
                <w:lang w:val="es-ES_tradnl" w:eastAsia="zh-CN"/>
              </w:rPr>
              <w:t>la</w:t>
            </w:r>
            <w:r w:rsidR="00C62132" w:rsidRPr="00385300">
              <w:rPr>
                <w:rFonts w:ascii="Arial" w:hAnsi="Arial" w:cs="Arial"/>
                <w:color w:val="000000"/>
                <w:sz w:val="22"/>
                <w:szCs w:val="22"/>
                <w:lang w:val="es-ES_tradnl"/>
              </w:rPr>
              <w:t xml:space="preserve"> 28ª reunión del Comité de la COI sobre Intercambio Internacional de Datos e Información Oceanográficos, </w:t>
            </w:r>
            <w:r>
              <w:rPr>
                <w:rFonts w:ascii="Arial" w:hAnsi="Arial" w:cs="Arial"/>
                <w:color w:val="000000"/>
                <w:sz w:val="22"/>
                <w:szCs w:val="22"/>
                <w:lang w:val="es-ES_tradnl"/>
              </w:rPr>
              <w:t>así como</w:t>
            </w:r>
            <w:r w:rsidRPr="00385300">
              <w:rPr>
                <w:rFonts w:ascii="Arial" w:hAnsi="Arial" w:cs="Arial"/>
                <w:color w:val="000000"/>
                <w:sz w:val="22"/>
                <w:szCs w:val="22"/>
                <w:lang w:val="es-ES_tradnl"/>
              </w:rPr>
              <w:t xml:space="preserve"> </w:t>
            </w:r>
            <w:r w:rsidR="00C62132" w:rsidRPr="00385300">
              <w:rPr>
                <w:rFonts w:ascii="Arial" w:hAnsi="Arial" w:cs="Arial"/>
                <w:color w:val="000000"/>
                <w:sz w:val="22"/>
                <w:szCs w:val="22"/>
                <w:lang w:val="es-ES_tradnl"/>
              </w:rPr>
              <w:t xml:space="preserve">las recomendaciones y el plan de trabajo para 2025-2026 que </w:t>
            </w:r>
            <w:r>
              <w:rPr>
                <w:rFonts w:ascii="Arial" w:hAnsi="Arial" w:cs="Arial"/>
                <w:color w:val="000000"/>
                <w:sz w:val="22"/>
                <w:szCs w:val="22"/>
                <w:lang w:val="es-ES_tradnl"/>
              </w:rPr>
              <w:t>contiene</w:t>
            </w:r>
            <w:r w:rsidR="00C62132" w:rsidRPr="00385300">
              <w:rPr>
                <w:rFonts w:ascii="Arial" w:hAnsi="Arial" w:cs="Arial"/>
                <w:color w:val="000000"/>
                <w:sz w:val="22"/>
                <w:szCs w:val="22"/>
                <w:lang w:val="es-ES_tradnl"/>
              </w:rPr>
              <w:t>;</w:t>
            </w:r>
          </w:p>
          <w:p w14:paraId="787D333A" w14:textId="0AA6AF6E"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themeColor="text1"/>
                <w:sz w:val="22"/>
                <w:szCs w:val="22"/>
                <w:u w:val="single"/>
                <w:lang w:val="es-ES_tradnl"/>
              </w:rPr>
              <w:t>Alienta</w:t>
            </w:r>
            <w:r w:rsidRPr="00385300">
              <w:rPr>
                <w:rFonts w:ascii="Arial" w:hAnsi="Arial" w:cs="Arial"/>
                <w:color w:val="000000"/>
                <w:sz w:val="22"/>
                <w:szCs w:val="22"/>
                <w:u w:val="single"/>
                <w:lang w:val="es-ES_tradnl"/>
              </w:rPr>
              <w:t xml:space="preserve"> enérgicamente</w:t>
            </w:r>
            <w:r w:rsidRPr="00385300">
              <w:rPr>
                <w:rFonts w:ascii="Arial" w:hAnsi="Arial" w:cs="Arial"/>
                <w:color w:val="000000"/>
                <w:sz w:val="22"/>
                <w:szCs w:val="22"/>
                <w:lang w:val="es-ES_tradnl"/>
              </w:rPr>
              <w:t xml:space="preserve"> a los </w:t>
            </w:r>
            <w:r w:rsidRPr="00385300">
              <w:rPr>
                <w:rFonts w:ascii="Arial" w:eastAsiaTheme="minorEastAsia" w:hAnsi="Arial" w:cs="Arial"/>
                <w:snapToGrid/>
                <w:color w:val="000000"/>
                <w:sz w:val="22"/>
                <w:szCs w:val="22"/>
                <w:lang w:val="es-ES_tradnl" w:eastAsia="zh-CN"/>
              </w:rPr>
              <w:t>Estados</w:t>
            </w:r>
            <w:r w:rsidRPr="00385300">
              <w:rPr>
                <w:rFonts w:ascii="Arial" w:hAnsi="Arial" w:cs="Arial"/>
                <w:color w:val="000000"/>
                <w:sz w:val="22"/>
                <w:szCs w:val="22"/>
                <w:lang w:val="es-ES_tradnl"/>
              </w:rPr>
              <w:t xml:space="preserve"> Miembros a que creen centros nacionales de datos oceanográficos (NODC) del IODE o unidades de datos asociadas (UDA) o nodos del </w:t>
            </w:r>
            <w:r w:rsidR="002C4A48">
              <w:rPr>
                <w:rFonts w:ascii="Arial" w:hAnsi="Arial" w:cs="Arial"/>
                <w:color w:val="000000"/>
                <w:sz w:val="22"/>
                <w:szCs w:val="22"/>
                <w:lang w:val="es-ES_tradnl"/>
              </w:rPr>
              <w:t>ODIS</w:t>
            </w:r>
            <w:r w:rsidRPr="00385300">
              <w:rPr>
                <w:rFonts w:ascii="Arial" w:hAnsi="Arial" w:cs="Arial"/>
                <w:color w:val="000000"/>
                <w:sz w:val="22"/>
                <w:szCs w:val="22"/>
                <w:lang w:val="es-ES_tradnl"/>
              </w:rPr>
              <w:t>;</w:t>
            </w:r>
          </w:p>
          <w:p w14:paraId="76233B1E" w14:textId="37A4B8B2"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Toma</w:t>
            </w:r>
            <w:r w:rsidRPr="00385300">
              <w:rPr>
                <w:rFonts w:ascii="Arial" w:hAnsi="Arial" w:cs="Arial"/>
                <w:color w:val="000000"/>
                <w:sz w:val="22"/>
                <w:szCs w:val="22"/>
                <w:u w:val="single"/>
                <w:lang w:val="es-ES_tradnl"/>
              </w:rPr>
              <w:t xml:space="preserve"> nota</w:t>
            </w:r>
            <w:r w:rsidRPr="00385300">
              <w:rPr>
                <w:rFonts w:ascii="Arial" w:hAnsi="Arial" w:cs="Arial"/>
                <w:color w:val="000000"/>
                <w:sz w:val="22"/>
                <w:szCs w:val="22"/>
                <w:lang w:val="es-ES_tradnl"/>
              </w:rPr>
              <w:t xml:space="preserve"> de que el presupuesto ordinario para estas actividades se determinará en el marco de la resolución </w:t>
            </w:r>
            <w:r w:rsidRPr="00385300">
              <w:rPr>
                <w:rFonts w:ascii="Arial" w:eastAsiaTheme="minorEastAsia" w:hAnsi="Arial" w:cs="Arial"/>
                <w:snapToGrid/>
                <w:color w:val="000000"/>
                <w:sz w:val="22"/>
                <w:szCs w:val="22"/>
                <w:lang w:val="es-ES_tradnl" w:eastAsia="zh-CN"/>
              </w:rPr>
              <w:t>general</w:t>
            </w:r>
            <w:r w:rsidRPr="00385300">
              <w:rPr>
                <w:rFonts w:ascii="Arial" w:hAnsi="Arial" w:cs="Arial"/>
                <w:color w:val="000000"/>
                <w:sz w:val="22"/>
                <w:szCs w:val="22"/>
                <w:lang w:val="es-ES_tradnl"/>
              </w:rPr>
              <w:t xml:space="preserve"> sobre asuntos de </w:t>
            </w:r>
            <w:r w:rsidR="00FF566E">
              <w:rPr>
                <w:rFonts w:ascii="Arial" w:hAnsi="Arial" w:cs="Arial"/>
                <w:color w:val="000000"/>
                <w:sz w:val="22"/>
                <w:szCs w:val="22"/>
                <w:lang w:val="es-ES_tradnl"/>
              </w:rPr>
              <w:t>gobernanza, programación y presupuestación</w:t>
            </w:r>
            <w:r w:rsidRPr="00385300">
              <w:rPr>
                <w:rFonts w:ascii="Arial" w:hAnsi="Arial" w:cs="Arial"/>
                <w:color w:val="000000"/>
                <w:sz w:val="22"/>
                <w:szCs w:val="22"/>
                <w:lang w:val="es-ES_tradnl"/>
              </w:rPr>
              <w:t xml:space="preserve"> de la Comisión;</w:t>
            </w:r>
          </w:p>
          <w:p w14:paraId="409FE243" w14:textId="66C743BF" w:rsidR="00C62132" w:rsidRPr="00385300" w:rsidRDefault="00C62132" w:rsidP="005E577D">
            <w:pPr>
              <w:tabs>
                <w:tab w:val="clear" w:pos="567"/>
              </w:tabs>
              <w:spacing w:after="240"/>
              <w:ind w:left="66"/>
              <w:jc w:val="center"/>
              <w:rPr>
                <w:rFonts w:ascii="Arial" w:eastAsiaTheme="minorEastAsia" w:hAnsi="Arial" w:cs="Arial"/>
                <w:b/>
                <w:bCs/>
                <w:snapToGrid/>
                <w:color w:val="000000"/>
                <w:sz w:val="22"/>
                <w:szCs w:val="22"/>
                <w:lang w:val="es-ES_tradnl" w:eastAsia="zh-CN"/>
              </w:rPr>
            </w:pPr>
            <w:r w:rsidRPr="00385300">
              <w:rPr>
                <w:rFonts w:ascii="Arial" w:eastAsiaTheme="minorEastAsia" w:hAnsi="Arial" w:cs="Arial"/>
                <w:b/>
                <w:bCs/>
                <w:snapToGrid/>
                <w:color w:val="000000"/>
                <w:sz w:val="22"/>
                <w:szCs w:val="22"/>
                <w:lang w:val="es-ES_tradnl" w:eastAsia="zh-CN"/>
              </w:rPr>
              <w:t>II - Revisión del mandato del Sistema de Datos</w:t>
            </w:r>
            <w:r w:rsidR="005E577D" w:rsidRPr="00385300">
              <w:rPr>
                <w:rFonts w:ascii="Arial" w:eastAsiaTheme="minorEastAsia" w:hAnsi="Arial" w:cs="Arial"/>
                <w:b/>
                <w:bCs/>
                <w:snapToGrid/>
                <w:color w:val="000000"/>
                <w:sz w:val="22"/>
                <w:szCs w:val="22"/>
                <w:lang w:val="es-ES_tradnl" w:eastAsia="zh-CN"/>
              </w:rPr>
              <w:br/>
            </w:r>
            <w:r w:rsidRPr="00385300">
              <w:rPr>
                <w:rFonts w:ascii="Arial" w:eastAsiaTheme="minorEastAsia" w:hAnsi="Arial" w:cs="Arial"/>
                <w:b/>
                <w:bCs/>
                <w:snapToGrid/>
                <w:color w:val="000000"/>
                <w:sz w:val="22"/>
                <w:szCs w:val="22"/>
                <w:lang w:val="es-ES_tradnl" w:eastAsia="zh-CN"/>
              </w:rPr>
              <w:t>e Información Oceanográficos (ODIS)</w:t>
            </w:r>
          </w:p>
          <w:p w14:paraId="50B801A0"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Recordando</w:t>
            </w:r>
            <w:r w:rsidRPr="00385300">
              <w:rPr>
                <w:rFonts w:ascii="Arial" w:hAnsi="Arial" w:cs="Arial"/>
                <w:color w:val="000000"/>
                <w:sz w:val="22"/>
                <w:szCs w:val="22"/>
                <w:lang w:val="es-ES_tradnl"/>
              </w:rPr>
              <w:t xml:space="preserve"> la creación, por la Asamblea de la COI en su 31ª reunión, mediante la decisión A-31/3.4.2, </w:t>
            </w:r>
            <w:r w:rsidRPr="00385300">
              <w:rPr>
                <w:rFonts w:ascii="Arial" w:eastAsiaTheme="minorEastAsia" w:hAnsi="Arial" w:cs="Arial"/>
                <w:snapToGrid/>
                <w:color w:val="000000"/>
                <w:sz w:val="22"/>
                <w:szCs w:val="22"/>
                <w:lang w:val="es-ES_tradnl" w:eastAsia="zh-CN"/>
              </w:rPr>
              <w:t>del</w:t>
            </w:r>
            <w:r w:rsidRPr="00385300">
              <w:rPr>
                <w:rFonts w:ascii="Arial" w:hAnsi="Arial" w:cs="Arial"/>
                <w:color w:val="000000"/>
                <w:sz w:val="22"/>
                <w:szCs w:val="22"/>
                <w:lang w:val="es-ES_tradnl"/>
              </w:rPr>
              <w:t xml:space="preserve"> Proyecto de Sistema de Datos e Información Oceanográficos (ODIS) de la COI,</w:t>
            </w:r>
          </w:p>
          <w:p w14:paraId="3E23366F"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Reconociendo</w:t>
            </w:r>
            <w:r w:rsidRPr="00385300">
              <w:rPr>
                <w:rFonts w:ascii="Arial" w:hAnsi="Arial" w:cs="Arial"/>
                <w:color w:val="000000"/>
                <w:sz w:val="22"/>
                <w:szCs w:val="22"/>
                <w:lang w:val="es-ES_tradnl"/>
              </w:rPr>
              <w:t xml:space="preserve"> que un componente importante del panorama de los sistemas de datos e información </w:t>
            </w:r>
            <w:r w:rsidRPr="00385300">
              <w:rPr>
                <w:rFonts w:ascii="Arial" w:eastAsiaTheme="minorEastAsia" w:hAnsi="Arial" w:cs="Arial"/>
                <w:snapToGrid/>
                <w:color w:val="000000"/>
                <w:sz w:val="22"/>
                <w:szCs w:val="22"/>
                <w:lang w:val="es-ES_tradnl" w:eastAsia="zh-CN"/>
              </w:rPr>
              <w:t>oceanográficos</w:t>
            </w:r>
            <w:r w:rsidRPr="00385300">
              <w:rPr>
                <w:rFonts w:ascii="Arial" w:hAnsi="Arial" w:cs="Arial"/>
                <w:color w:val="000000"/>
                <w:sz w:val="22"/>
                <w:szCs w:val="22"/>
                <w:lang w:val="es-ES_tradnl"/>
              </w:rPr>
              <w:t xml:space="preserve"> no está vinculado a la COI y la necesidad de colaborar con esas comunidades o sistemas para lograr una mejor accesibilidad, un uso sin restricciones y la interoperabilidad de los datos y la información,</w:t>
            </w:r>
          </w:p>
          <w:p w14:paraId="67EC1BF6"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Reconociendo</w:t>
            </w:r>
            <w:r w:rsidRPr="00385300">
              <w:rPr>
                <w:rFonts w:ascii="Arial" w:hAnsi="Arial" w:cs="Arial"/>
                <w:color w:val="000000"/>
                <w:sz w:val="22"/>
                <w:szCs w:val="22"/>
                <w:u w:val="single"/>
                <w:lang w:val="es-ES_tradnl"/>
              </w:rPr>
              <w:t xml:space="preserve"> también</w:t>
            </w:r>
            <w:r w:rsidRPr="00385300">
              <w:rPr>
                <w:rFonts w:ascii="Arial" w:hAnsi="Arial" w:cs="Arial"/>
                <w:color w:val="000000"/>
                <w:sz w:val="22"/>
                <w:szCs w:val="22"/>
                <w:lang w:val="es-ES_tradnl"/>
              </w:rPr>
              <w:t xml:space="preserve"> la función clave que tendrán los datos distribuidos e interoperables, la información y los recursos de conocimiento digitalizados durante el Decenio de las Naciones Unidas de las Ciencias Oceánicas para el Desarrollo Sostenible,</w:t>
            </w:r>
          </w:p>
          <w:p w14:paraId="67F98BD3"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Recordando</w:t>
            </w:r>
            <w:r w:rsidRPr="00385300">
              <w:rPr>
                <w:rFonts w:ascii="Arial" w:hAnsi="Arial" w:cs="Arial"/>
                <w:color w:val="000000"/>
                <w:sz w:val="22"/>
                <w:szCs w:val="22"/>
                <w:u w:val="single"/>
                <w:lang w:val="es-ES_tradnl"/>
              </w:rPr>
              <w:t xml:space="preserve"> también</w:t>
            </w:r>
            <w:r w:rsidRPr="00385300">
              <w:rPr>
                <w:rFonts w:ascii="Arial" w:hAnsi="Arial" w:cs="Arial"/>
                <w:color w:val="000000"/>
                <w:sz w:val="22"/>
                <w:szCs w:val="22"/>
                <w:lang w:val="es-ES_tradnl"/>
              </w:rPr>
              <w:t xml:space="preserve"> que el Comité sobre IODE, en su 27ª reunión, aprobó la designación de las actividades del IODE como “componentes del programa”, “actividades del programa” y “proyectos”, considerando que esto debería hacer las actividades del IODE más atractivas para los asociados para la cooperación, y decidió designar el ODIS, el OBIS y la Academia Mundial </w:t>
            </w:r>
            <w:proofErr w:type="spellStart"/>
            <w:r w:rsidRPr="00385300">
              <w:rPr>
                <w:rFonts w:ascii="Arial" w:hAnsi="Arial" w:cs="Arial"/>
                <w:color w:val="000000"/>
                <w:sz w:val="22"/>
                <w:szCs w:val="22"/>
                <w:lang w:val="es-ES_tradnl"/>
              </w:rPr>
              <w:t>OceanTeacher</w:t>
            </w:r>
            <w:proofErr w:type="spellEnd"/>
            <w:r w:rsidRPr="00385300">
              <w:rPr>
                <w:rFonts w:ascii="Arial" w:hAnsi="Arial" w:cs="Arial"/>
                <w:color w:val="000000"/>
                <w:sz w:val="22"/>
                <w:szCs w:val="22"/>
                <w:lang w:val="es-ES_tradnl"/>
              </w:rPr>
              <w:t xml:space="preserve"> como componente del programa y tomarlo en consideración en el plan de trabajo y el presupuesto,</w:t>
            </w:r>
          </w:p>
          <w:p w14:paraId="6B760739"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Considerando</w:t>
            </w:r>
            <w:r w:rsidRPr="00385300">
              <w:rPr>
                <w:rFonts w:ascii="Arial" w:hAnsi="Arial" w:cs="Arial"/>
                <w:color w:val="000000"/>
                <w:sz w:val="22"/>
                <w:szCs w:val="22"/>
                <w:lang w:val="es-ES_tradnl"/>
              </w:rPr>
              <w:t xml:space="preserve"> que el rápido crecimiento de la red ODIS como federación de sistemas de datos requiere un </w:t>
            </w:r>
            <w:r w:rsidRPr="00385300">
              <w:rPr>
                <w:rFonts w:ascii="Arial" w:eastAsiaTheme="minorEastAsia" w:hAnsi="Arial" w:cs="Arial"/>
                <w:snapToGrid/>
                <w:color w:val="000000"/>
                <w:sz w:val="22"/>
                <w:szCs w:val="22"/>
                <w:lang w:val="es-ES_tradnl" w:eastAsia="zh-CN"/>
              </w:rPr>
              <w:t>mecanismo</w:t>
            </w:r>
            <w:r w:rsidRPr="00385300">
              <w:rPr>
                <w:rFonts w:ascii="Arial" w:hAnsi="Arial" w:cs="Arial"/>
                <w:color w:val="000000"/>
                <w:sz w:val="22"/>
                <w:szCs w:val="22"/>
                <w:lang w:val="es-ES_tradnl"/>
              </w:rPr>
              <w:t xml:space="preserve"> de gobernanza eficiente y ágil, centrado en la concepción conjunta, los requisitos de los usuarios y las observaciones de la comunidad,</w:t>
            </w:r>
          </w:p>
          <w:p w14:paraId="2A00134A" w14:textId="3F310F8E"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Decide</w:t>
            </w:r>
            <w:r w:rsidRPr="00385300">
              <w:rPr>
                <w:rFonts w:ascii="Arial" w:hAnsi="Arial" w:cs="Arial"/>
                <w:color w:val="000000"/>
                <w:sz w:val="22"/>
                <w:szCs w:val="22"/>
                <w:lang w:val="es-ES_tradnl"/>
              </w:rPr>
              <w:t xml:space="preserve"> revisar el mandato del ODIS </w:t>
            </w:r>
            <w:r w:rsidR="00F63686">
              <w:rPr>
                <w:rFonts w:ascii="Arial" w:hAnsi="Arial" w:cs="Arial"/>
                <w:color w:val="000000"/>
                <w:sz w:val="22"/>
                <w:szCs w:val="22"/>
                <w:lang w:val="es-ES_tradnl"/>
              </w:rPr>
              <w:t>según</w:t>
            </w:r>
            <w:r w:rsidR="00F6368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figura en el anexo 1</w:t>
            </w:r>
            <w:r w:rsidR="00F63686">
              <w:rPr>
                <w:rFonts w:ascii="Arial" w:hAnsi="Arial" w:cs="Arial"/>
                <w:color w:val="000000"/>
                <w:sz w:val="22"/>
                <w:szCs w:val="22"/>
                <w:lang w:val="es-ES_tradnl"/>
              </w:rPr>
              <w:t xml:space="preserve"> y</w:t>
            </w:r>
            <w:r w:rsidR="00F6368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el mandato del </w:t>
            </w:r>
            <w:r w:rsidR="00FC610C">
              <w:rPr>
                <w:rFonts w:ascii="Arial" w:hAnsi="Arial" w:cs="Arial"/>
                <w:color w:val="000000"/>
                <w:sz w:val="22"/>
                <w:szCs w:val="22"/>
                <w:lang w:val="es-ES_tradnl"/>
              </w:rPr>
              <w:t>Grupo de Dirección</w:t>
            </w:r>
            <w:r w:rsidRPr="00385300">
              <w:rPr>
                <w:rFonts w:ascii="Arial" w:hAnsi="Arial" w:cs="Arial"/>
                <w:color w:val="000000"/>
                <w:sz w:val="22"/>
                <w:szCs w:val="22"/>
                <w:lang w:val="es-ES_tradnl"/>
              </w:rPr>
              <w:t xml:space="preserve"> para el ODIS </w:t>
            </w:r>
            <w:r w:rsidR="00F63686">
              <w:rPr>
                <w:rFonts w:ascii="Arial" w:hAnsi="Arial" w:cs="Arial"/>
                <w:color w:val="000000"/>
                <w:sz w:val="22"/>
                <w:szCs w:val="22"/>
                <w:lang w:val="es-ES_tradnl"/>
              </w:rPr>
              <w:t>según</w:t>
            </w:r>
            <w:r w:rsidR="00F6368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figura en el anexo 2</w:t>
            </w:r>
            <w:r w:rsidR="00F63686">
              <w:rPr>
                <w:rFonts w:ascii="Arial" w:hAnsi="Arial" w:cs="Arial"/>
                <w:color w:val="000000"/>
                <w:sz w:val="22"/>
                <w:szCs w:val="22"/>
                <w:lang w:val="es-ES_tradnl"/>
              </w:rPr>
              <w:t>,</w:t>
            </w:r>
            <w:r w:rsidRPr="00385300">
              <w:rPr>
                <w:rFonts w:ascii="Arial" w:hAnsi="Arial" w:cs="Arial"/>
                <w:color w:val="000000"/>
                <w:sz w:val="22"/>
                <w:szCs w:val="22"/>
                <w:lang w:val="es-ES_tradnl"/>
              </w:rPr>
              <w:t xml:space="preserve"> y </w:t>
            </w:r>
            <w:r w:rsidR="00F63686">
              <w:rPr>
                <w:rFonts w:ascii="Arial" w:hAnsi="Arial" w:cs="Arial"/>
                <w:color w:val="000000"/>
                <w:sz w:val="22"/>
                <w:szCs w:val="22"/>
                <w:lang w:val="es-ES_tradnl"/>
              </w:rPr>
              <w:t xml:space="preserve">establecer </w:t>
            </w:r>
            <w:r w:rsidRPr="00385300">
              <w:rPr>
                <w:rFonts w:ascii="Arial" w:hAnsi="Arial" w:cs="Arial"/>
                <w:color w:val="000000"/>
                <w:sz w:val="22"/>
                <w:szCs w:val="22"/>
                <w:lang w:val="es-ES_tradnl"/>
              </w:rPr>
              <w:t xml:space="preserve">el Grupo de Operaciones </w:t>
            </w:r>
            <w:r w:rsidR="00FC610C">
              <w:rPr>
                <w:rFonts w:ascii="Arial" w:hAnsi="Arial" w:cs="Arial"/>
                <w:color w:val="000000"/>
                <w:sz w:val="22"/>
                <w:szCs w:val="22"/>
                <w:lang w:val="es-ES_tradnl"/>
              </w:rPr>
              <w:t xml:space="preserve">para </w:t>
            </w:r>
            <w:r w:rsidR="00FC610C" w:rsidRPr="00385300">
              <w:rPr>
                <w:rFonts w:ascii="Arial" w:hAnsi="Arial" w:cs="Arial"/>
                <w:color w:val="000000"/>
                <w:sz w:val="22"/>
                <w:szCs w:val="22"/>
                <w:lang w:val="es-ES_tradnl"/>
              </w:rPr>
              <w:t xml:space="preserve">el </w:t>
            </w:r>
            <w:r w:rsidRPr="00385300">
              <w:rPr>
                <w:rFonts w:ascii="Arial" w:hAnsi="Arial" w:cs="Arial"/>
                <w:color w:val="000000"/>
                <w:sz w:val="22"/>
                <w:szCs w:val="22"/>
                <w:lang w:val="es-ES_tradnl"/>
              </w:rPr>
              <w:t xml:space="preserve">ODIS </w:t>
            </w:r>
            <w:r w:rsidR="00F63686">
              <w:rPr>
                <w:rFonts w:ascii="Arial" w:hAnsi="Arial" w:cs="Arial"/>
                <w:color w:val="000000"/>
                <w:sz w:val="22"/>
                <w:szCs w:val="22"/>
                <w:lang w:val="es-ES_tradnl"/>
              </w:rPr>
              <w:t>según</w:t>
            </w:r>
            <w:r w:rsidR="00F6368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figura en el anexo 3;</w:t>
            </w:r>
          </w:p>
          <w:p w14:paraId="5FF0C1D7"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Invita</w:t>
            </w:r>
            <w:r w:rsidRPr="00385300">
              <w:rPr>
                <w:rFonts w:ascii="Arial" w:hAnsi="Arial" w:cs="Arial"/>
                <w:color w:val="000000"/>
                <w:sz w:val="22"/>
                <w:szCs w:val="22"/>
                <w:lang w:val="es-ES_tradnl"/>
              </w:rPr>
              <w:t xml:space="preserve"> a todos los programas de la COI, los órganos subsidiarios regionales de la COI y las organizaciones </w:t>
            </w:r>
            <w:r w:rsidRPr="00385300">
              <w:rPr>
                <w:rFonts w:ascii="Arial" w:eastAsiaTheme="minorEastAsia" w:hAnsi="Arial" w:cs="Arial"/>
                <w:snapToGrid/>
                <w:color w:val="000000"/>
                <w:sz w:val="22"/>
                <w:szCs w:val="22"/>
                <w:lang w:val="es-ES_tradnl" w:eastAsia="zh-CN"/>
              </w:rPr>
              <w:t>asociadas</w:t>
            </w:r>
            <w:r w:rsidRPr="00385300">
              <w:rPr>
                <w:rFonts w:ascii="Arial" w:hAnsi="Arial" w:cs="Arial"/>
                <w:color w:val="000000"/>
                <w:sz w:val="22"/>
                <w:szCs w:val="22"/>
                <w:lang w:val="es-ES_tradnl"/>
              </w:rPr>
              <w:t xml:space="preserve"> a que colaboren en el ODIS compartiendo con él sus datos e información oceanográficos;</w:t>
            </w:r>
          </w:p>
          <w:p w14:paraId="32494BA5" w14:textId="79DBCD6D" w:rsidR="00C62132" w:rsidRPr="00385300" w:rsidRDefault="00C62132" w:rsidP="00E3656C">
            <w:pPr>
              <w:pStyle w:val="ListParagraph"/>
              <w:keepNext/>
              <w:spacing w:after="240"/>
              <w:contextualSpacing w:val="0"/>
              <w:jc w:val="center"/>
              <w:rPr>
                <w:rFonts w:eastAsia="Arial" w:cs="Arial"/>
                <w:b/>
                <w:bCs/>
                <w:color w:val="000000" w:themeColor="text1"/>
                <w:szCs w:val="22"/>
                <w:lang w:val="es-ES_tradnl"/>
              </w:rPr>
            </w:pPr>
            <w:r w:rsidRPr="00385300">
              <w:rPr>
                <w:rFonts w:cs="Arial"/>
                <w:b/>
                <w:bCs/>
                <w:color w:val="000000"/>
                <w:szCs w:val="22"/>
                <w:lang w:val="es-ES_tradnl"/>
              </w:rPr>
              <w:lastRenderedPageBreak/>
              <w:t xml:space="preserve">III - Fomento del intercambio de datos oceánicos para el desarrollo sostenible en </w:t>
            </w:r>
            <w:r w:rsidR="00D34345">
              <w:rPr>
                <w:rFonts w:cs="Arial"/>
                <w:b/>
                <w:bCs/>
                <w:color w:val="000000"/>
                <w:szCs w:val="22"/>
                <w:lang w:val="es-ES_tradnl"/>
              </w:rPr>
              <w:t>las zonas sujetas a la jurisdicción nacional</w:t>
            </w:r>
          </w:p>
          <w:p w14:paraId="40E7BA0E"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Recordando</w:t>
            </w:r>
            <w:r w:rsidRPr="00385300">
              <w:rPr>
                <w:rFonts w:ascii="Arial" w:hAnsi="Arial" w:cs="Arial"/>
                <w:color w:val="000000"/>
                <w:sz w:val="22"/>
                <w:szCs w:val="22"/>
                <w:lang w:val="es-ES_tradnl"/>
              </w:rPr>
              <w:t>:</w:t>
            </w:r>
          </w:p>
          <w:p w14:paraId="14D97F02" w14:textId="2D7A19A1" w:rsidR="00C62132" w:rsidRPr="00385300" w:rsidRDefault="00C62132" w:rsidP="005E577D">
            <w:pPr>
              <w:numPr>
                <w:ilvl w:val="0"/>
                <w:numId w:val="14"/>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que la Política de datos de la COI y condiciones de utilización de los datos se publicó en 2023 y recomienda el intercambio de metadatos, datos y productos oceánicos que sean fáciles de encontrar, accesibles, interoperables y reutilizables con licencias de uso común mínimamente restrictivas y voluntarias,</w:t>
            </w:r>
          </w:p>
          <w:p w14:paraId="76EA33FC" w14:textId="77777777" w:rsidR="00C62132" w:rsidRPr="00385300" w:rsidRDefault="00C62132" w:rsidP="005E577D">
            <w:pPr>
              <w:numPr>
                <w:ilvl w:val="0"/>
                <w:numId w:val="14"/>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que la política unificada de datos de la OMM (resolución 1, CG-EXT (2021)) OMM-</w:t>
            </w:r>
            <w:proofErr w:type="spellStart"/>
            <w:r w:rsidRPr="00385300">
              <w:rPr>
                <w:rFonts w:ascii="Arial" w:hAnsi="Arial" w:cs="Arial"/>
                <w:color w:val="000000"/>
                <w:sz w:val="22"/>
                <w:szCs w:val="22"/>
                <w:lang w:val="es-ES_tradnl"/>
              </w:rPr>
              <w:t>Nº</w:t>
            </w:r>
            <w:proofErr w:type="spellEnd"/>
            <w:r w:rsidRPr="00385300">
              <w:rPr>
                <w:rFonts w:ascii="Arial" w:hAnsi="Arial" w:cs="Arial"/>
                <w:color w:val="000000"/>
                <w:sz w:val="22"/>
                <w:szCs w:val="22"/>
                <w:lang w:val="es-ES_tradnl"/>
              </w:rPr>
              <w:t> 1281 encomienda a los miembros de la OMM que compartan los datos oceánicos de la siguiente manera: los miembros compartirán las observaciones de las variables oceánicas esenciales físicas del GOOS y las variables climáticas esenciales del dominio oceánico físico del GCOS realizadas como parte de una red, programa o proyecto de observación del GOOS y deberían compartir todas las demás variables oceánicas esenciales y variables climáticas esenciales basadas en el océano, y señala además que se trata de un compromiso nacional que cuenta con el apoyo de la acción IODE,</w:t>
            </w:r>
          </w:p>
          <w:p w14:paraId="11D93699" w14:textId="77777777" w:rsidR="00C62132" w:rsidRPr="00385300" w:rsidRDefault="00C62132" w:rsidP="005E577D">
            <w:pPr>
              <w:numPr>
                <w:ilvl w:val="0"/>
                <w:numId w:val="14"/>
              </w:numPr>
              <w:adjustRightInd w:val="0"/>
              <w:spacing w:after="240"/>
              <w:ind w:left="1734"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 xml:space="preserve">la importancia de la gestión sostenible del océano, tal como se destaca en el Plan de </w:t>
            </w:r>
            <w:r w:rsidRPr="00385300">
              <w:rPr>
                <w:rFonts w:ascii="Arial" w:eastAsiaTheme="minorEastAsia" w:hAnsi="Arial" w:cs="Arial"/>
                <w:snapToGrid/>
                <w:color w:val="000000"/>
                <w:sz w:val="22"/>
                <w:szCs w:val="22"/>
                <w:lang w:val="es-ES_tradnl" w:eastAsia="zh-CN"/>
              </w:rPr>
              <w:t>Ejecución</w:t>
            </w:r>
            <w:r w:rsidRPr="00385300">
              <w:rPr>
                <w:rFonts w:ascii="Arial" w:hAnsi="Arial" w:cs="Arial"/>
                <w:color w:val="000000"/>
                <w:sz w:val="22"/>
                <w:szCs w:val="22"/>
                <w:lang w:val="es-ES_tradnl"/>
              </w:rPr>
              <w:t xml:space="preserve"> del Decenio de las Naciones Unidas de las Ciencias Oceánicas para el Desarrollo Sostenible (2021-2030) aprobado por la Asamblea General de las Naciones Unidas en su septuagésimo quinto periodo de sesiones en 2020,</w:t>
            </w:r>
          </w:p>
          <w:p w14:paraId="55103C5C" w14:textId="0064BE52"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Theme="minorEastAsia" w:hAnsi="Arial" w:cs="Arial"/>
                <w:snapToGrid/>
                <w:color w:val="000000"/>
                <w:sz w:val="22"/>
                <w:szCs w:val="22"/>
                <w:u w:val="single"/>
                <w:lang w:val="es-ES_tradnl" w:eastAsia="zh-CN"/>
              </w:rPr>
              <w:t>Reconociendo</w:t>
            </w:r>
            <w:r w:rsidRPr="00385300">
              <w:rPr>
                <w:rFonts w:ascii="Arial" w:hAnsi="Arial" w:cs="Arial"/>
                <w:color w:val="000000"/>
                <w:sz w:val="22"/>
                <w:szCs w:val="22"/>
                <w:lang w:val="es-ES_tradnl"/>
              </w:rPr>
              <w:t>:</w:t>
            </w:r>
          </w:p>
          <w:p w14:paraId="6AE878C6" w14:textId="56FBA68B" w:rsidR="00C62132" w:rsidRPr="00385300" w:rsidRDefault="00596F6E" w:rsidP="00AA7AE8">
            <w:pPr>
              <w:numPr>
                <w:ilvl w:val="0"/>
                <w:numId w:val="74"/>
              </w:numPr>
              <w:adjustRightInd w:val="0"/>
              <w:spacing w:after="240"/>
              <w:ind w:left="1734" w:hanging="567"/>
              <w:jc w:val="both"/>
              <w:rPr>
                <w:rFonts w:ascii="Arial" w:eastAsia="Arial" w:hAnsi="Arial" w:cs="Arial"/>
                <w:color w:val="000000" w:themeColor="text1"/>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los datos desempeñan un papel fundamental a la hora de respaldar y permitir la adopción de decisiones con base científica, incluida una planificación espacial </w:t>
            </w:r>
            <w:r w:rsidR="00C62132" w:rsidRPr="00385300">
              <w:rPr>
                <w:rFonts w:ascii="Arial" w:eastAsiaTheme="minorEastAsia" w:hAnsi="Arial" w:cs="Arial"/>
                <w:snapToGrid/>
                <w:color w:val="000000"/>
                <w:sz w:val="22"/>
                <w:szCs w:val="22"/>
                <w:lang w:val="es-ES_tradnl" w:eastAsia="zh-CN"/>
              </w:rPr>
              <w:t>marina</w:t>
            </w:r>
            <w:r w:rsidR="00C62132" w:rsidRPr="00385300">
              <w:rPr>
                <w:rFonts w:ascii="Arial" w:hAnsi="Arial" w:cs="Arial"/>
                <w:color w:val="000000"/>
                <w:sz w:val="22"/>
                <w:szCs w:val="22"/>
                <w:lang w:val="es-ES_tradnl"/>
              </w:rPr>
              <w:t xml:space="preserve"> eficaz,</w:t>
            </w:r>
          </w:p>
          <w:p w14:paraId="736E3E96" w14:textId="3625F131" w:rsidR="00C62132" w:rsidRPr="00385300" w:rsidRDefault="00596F6E" w:rsidP="00AA7AE8">
            <w:pPr>
              <w:numPr>
                <w:ilvl w:val="0"/>
                <w:numId w:val="74"/>
              </w:numPr>
              <w:adjustRightInd w:val="0"/>
              <w:spacing w:after="240"/>
              <w:ind w:left="1734" w:hanging="567"/>
              <w:jc w:val="both"/>
              <w:rPr>
                <w:rFonts w:ascii="Arial" w:eastAsia="Arial" w:hAnsi="Arial" w:cs="Arial"/>
                <w:color w:val="000000" w:themeColor="text1"/>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la necesidad de compartir los datos oceánicos también está reconocida en la Convención de las Naciones Unidas sobre el Derecho del Mar (parte XIII) y en el Acuerdo en el marco de la Convención de las Naciones Unidas sobre el Derecho del Mar relativo a la Conservación y el Uso Sostenible de la Diversidad Biológica Marina de las Zonas Situadas Fuera de la Jurisdicción Nacional (partes II, V, VI),</w:t>
            </w:r>
          </w:p>
          <w:p w14:paraId="6763E7AB" w14:textId="02B6458D" w:rsidR="00C62132" w:rsidRPr="00385300" w:rsidRDefault="00596F6E" w:rsidP="00AA7AE8">
            <w:pPr>
              <w:numPr>
                <w:ilvl w:val="0"/>
                <w:numId w:val="74"/>
              </w:numPr>
              <w:adjustRightInd w:val="0"/>
              <w:spacing w:after="240"/>
              <w:ind w:left="1734" w:hanging="567"/>
              <w:jc w:val="both"/>
              <w:rPr>
                <w:rFonts w:ascii="Arial" w:eastAsia="Arial" w:hAnsi="Arial" w:cs="Arial"/>
                <w:color w:val="000000" w:themeColor="text1"/>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el sector privado posee y recopila activamente una enorme reserva de datos oceánicos valiosos, adquiridos mediante actividades comerciales en apoyo de la gestión de los recursos marinos, la exploración y el desarrollo de la energía en alta mar, el desarrollo y la vigilancia de las infraestructuras marinas y la investigación científica en todas las cuencas oceánicas,</w:t>
            </w:r>
          </w:p>
          <w:p w14:paraId="7EBB699A" w14:textId="04FF1F20" w:rsidR="00C62132" w:rsidRPr="00385300" w:rsidRDefault="00596F6E" w:rsidP="00AA7AE8">
            <w:pPr>
              <w:numPr>
                <w:ilvl w:val="0"/>
                <w:numId w:val="74"/>
              </w:numPr>
              <w:adjustRightInd w:val="0"/>
              <w:spacing w:after="240"/>
              <w:ind w:left="1734" w:hanging="567"/>
              <w:jc w:val="both"/>
              <w:rPr>
                <w:rFonts w:ascii="Arial" w:eastAsia="Arial" w:hAnsi="Arial" w:cs="Arial"/>
                <w:color w:val="000000" w:themeColor="text1"/>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el intercambio de datos recopilados por organismos del sector privado ofrece la </w:t>
            </w:r>
            <w:r w:rsidR="00C62132" w:rsidRPr="00385300">
              <w:rPr>
                <w:rFonts w:ascii="Arial" w:eastAsiaTheme="minorEastAsia" w:hAnsi="Arial" w:cs="Arial"/>
                <w:snapToGrid/>
                <w:color w:val="000000"/>
                <w:sz w:val="22"/>
                <w:szCs w:val="22"/>
                <w:lang w:val="es-ES_tradnl" w:eastAsia="zh-CN"/>
              </w:rPr>
              <w:t>posibilidad</w:t>
            </w:r>
            <w:r w:rsidR="00C62132" w:rsidRPr="00385300">
              <w:rPr>
                <w:rFonts w:ascii="Arial" w:hAnsi="Arial" w:cs="Arial"/>
                <w:color w:val="000000"/>
                <w:sz w:val="22"/>
                <w:szCs w:val="22"/>
                <w:lang w:val="es-ES_tradnl"/>
              </w:rPr>
              <w:t xml:space="preserve"> de obtener inmensos beneficios para la ciencia, los responsables de formular políticas y las propias empresas privadas,</w:t>
            </w:r>
          </w:p>
          <w:p w14:paraId="76CF3B05" w14:textId="131D4E81" w:rsidR="00C62132" w:rsidRPr="00385300" w:rsidRDefault="00596F6E" w:rsidP="00AA7AE8">
            <w:pPr>
              <w:numPr>
                <w:ilvl w:val="0"/>
                <w:numId w:val="74"/>
              </w:numPr>
              <w:adjustRightInd w:val="0"/>
              <w:spacing w:after="240"/>
              <w:ind w:left="1734" w:hanging="567"/>
              <w:jc w:val="both"/>
              <w:rPr>
                <w:rFonts w:ascii="Arial" w:eastAsia="Arial" w:hAnsi="Arial" w:cs="Arial"/>
                <w:sz w:val="22"/>
                <w:szCs w:val="22"/>
                <w:lang w:val="es-ES_tradnl"/>
              </w:rPr>
            </w:pPr>
            <w:r>
              <w:rPr>
                <w:rFonts w:ascii="Arial" w:hAnsi="Arial" w:cs="Arial"/>
                <w:color w:val="000000"/>
                <w:sz w:val="22"/>
                <w:szCs w:val="22"/>
                <w:lang w:val="es-ES_tradnl"/>
              </w:rPr>
              <w:lastRenderedPageBreak/>
              <w:t xml:space="preserve">que </w:t>
            </w:r>
            <w:r w:rsidR="00C62132" w:rsidRPr="00385300">
              <w:rPr>
                <w:rFonts w:ascii="Arial" w:hAnsi="Arial" w:cs="Arial"/>
                <w:color w:val="000000"/>
                <w:sz w:val="22"/>
                <w:szCs w:val="22"/>
                <w:lang w:val="es-ES_tradnl"/>
              </w:rPr>
              <w:t xml:space="preserve">solo una pequeña parte de los datos relacionados con el océano procedentes de las </w:t>
            </w:r>
            <w:r w:rsidR="00C62132" w:rsidRPr="00385300">
              <w:rPr>
                <w:rFonts w:ascii="Arial" w:eastAsiaTheme="minorEastAsia" w:hAnsi="Arial" w:cs="Arial"/>
                <w:snapToGrid/>
                <w:color w:val="000000"/>
                <w:sz w:val="22"/>
                <w:szCs w:val="22"/>
                <w:lang w:val="es-ES_tradnl" w:eastAsia="zh-CN"/>
              </w:rPr>
              <w:t>industrias</w:t>
            </w:r>
            <w:r w:rsidR="00C62132" w:rsidRPr="00385300">
              <w:rPr>
                <w:rFonts w:ascii="Arial" w:hAnsi="Arial" w:cs="Arial"/>
                <w:color w:val="000000"/>
                <w:sz w:val="22"/>
                <w:szCs w:val="22"/>
                <w:lang w:val="es-ES_tradnl"/>
              </w:rPr>
              <w:t xml:space="preserve"> del sector privado se comparte públicamente,</w:t>
            </w:r>
          </w:p>
          <w:p w14:paraId="0718153F"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themeColor="text1"/>
                <w:sz w:val="22"/>
                <w:szCs w:val="22"/>
                <w:u w:val="single"/>
                <w:lang w:val="es-ES_tradnl"/>
              </w:rPr>
              <w:t>Tomando</w:t>
            </w:r>
            <w:r w:rsidRPr="00385300">
              <w:rPr>
                <w:rFonts w:ascii="Arial" w:hAnsi="Arial" w:cs="Arial"/>
                <w:color w:val="000000"/>
                <w:sz w:val="22"/>
                <w:szCs w:val="22"/>
                <w:u w:val="single"/>
                <w:lang w:val="es-ES_tradnl"/>
              </w:rPr>
              <w:t xml:space="preserve"> nota</w:t>
            </w:r>
            <w:r w:rsidRPr="00385300">
              <w:rPr>
                <w:rFonts w:ascii="Arial" w:hAnsi="Arial" w:cs="Arial"/>
                <w:color w:val="000000"/>
                <w:sz w:val="22"/>
                <w:szCs w:val="22"/>
                <w:lang w:val="es-ES_tradnl"/>
              </w:rPr>
              <w:t xml:space="preserve"> de que el intercambio de estos datos recopilados por el sector privado utilizando la Política de datos de la COI y condiciones de utilización de los datos (2023) aumentaría drásticamente el volumen de datos disponibles para el seguimiento, la comprensión y la modelización del océano haciendo avanzar la investigación científica y mejorando la adopción de decisiones basada en datos en la gestión sostenible del océano,</w:t>
            </w:r>
          </w:p>
          <w:p w14:paraId="41F3D10D"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Alienta</w:t>
            </w:r>
            <w:r w:rsidRPr="00385300">
              <w:rPr>
                <w:rFonts w:ascii="Arial" w:hAnsi="Arial" w:cs="Arial"/>
                <w:color w:val="000000"/>
                <w:sz w:val="22"/>
                <w:szCs w:val="22"/>
                <w:lang w:val="es-ES_tradnl"/>
              </w:rPr>
              <w:t xml:space="preserve"> a los Estados Miembros a que apoyen la aplicación de la Política de datos de la COI y condiciones de utilización de los datos (2023) para el intercambio de datos para todos los tipos de recopilación de datos relacionados con el océano, tanto con financiación pública como privada, en sus aguas territoriales y zonas económicas exclusivas;</w:t>
            </w:r>
          </w:p>
          <w:p w14:paraId="41A7BE48"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Exhorta</w:t>
            </w:r>
            <w:r w:rsidRPr="00385300">
              <w:rPr>
                <w:rFonts w:ascii="Arial" w:hAnsi="Arial" w:cs="Arial"/>
                <w:color w:val="000000"/>
                <w:sz w:val="22"/>
                <w:szCs w:val="22"/>
                <w:lang w:val="es-ES_tradnl"/>
              </w:rPr>
              <w:t xml:space="preserve"> a los Estados Miembros a que reconozcan que las prácticas de intercambio de datos reforzarán la capacidad colectiva de todos para cumplir los objetivos del Decenio del Océano de las Naciones Unidas y para alcanzar el Objetivo de Desarrollo Sostenible 14 de las Naciones Unidas;</w:t>
            </w:r>
          </w:p>
          <w:p w14:paraId="5B3BB2D6"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Insta</w:t>
            </w:r>
            <w:r w:rsidRPr="00385300">
              <w:rPr>
                <w:rFonts w:ascii="Arial" w:hAnsi="Arial" w:cs="Arial"/>
                <w:color w:val="000000"/>
                <w:sz w:val="22"/>
                <w:szCs w:val="22"/>
                <w:lang w:val="es-ES_tradnl"/>
              </w:rPr>
              <w:t xml:space="preserve"> a los Estados Miembros a que colaboren con las partes interesadas de la industria, la investigación y la infraestructura de datos para normalizar las prácticas de intercambio de datos oceánicos mediante el establecimiento de políticas, reglamentos y permisos nacionales de intercambio de datos para todas las actividades relacionadas con el océano que se lleven a cabo en sus aguas territoriales y zonas económicas exclusivas, entre otras cosas mediante la inclusión de las disposiciones de la Política de datos de la COI y condiciones de utilización de los datos en la concesión de licencias y permisos dentro de sus jurisdicciones;</w:t>
            </w:r>
          </w:p>
          <w:p w14:paraId="1C489E0D"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Afirma</w:t>
            </w:r>
            <w:r w:rsidRPr="00385300">
              <w:rPr>
                <w:rFonts w:ascii="Arial" w:hAnsi="Arial" w:cs="Arial"/>
                <w:color w:val="000000"/>
                <w:sz w:val="22"/>
                <w:szCs w:val="22"/>
                <w:lang w:val="es-ES_tradnl"/>
              </w:rPr>
              <w:t xml:space="preserve"> que la gestión sostenible del océano requiere desbloquear el gran volumen de datos oceánicos recopilados y conservados por el sector privado en beneficio colectivo de la investigación científica, la formulación de políticas y las operaciones de la industria;</w:t>
            </w:r>
          </w:p>
          <w:p w14:paraId="28E41830" w14:textId="40E2F488"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Toma</w:t>
            </w:r>
            <w:r w:rsidRPr="00385300">
              <w:rPr>
                <w:rFonts w:ascii="Arial" w:hAnsi="Arial" w:cs="Arial"/>
                <w:color w:val="000000"/>
                <w:sz w:val="22"/>
                <w:szCs w:val="22"/>
                <w:u w:val="single"/>
                <w:lang w:val="es-ES_tradnl"/>
              </w:rPr>
              <w:t xml:space="preserve"> nota</w:t>
            </w:r>
            <w:r w:rsidRPr="00385300">
              <w:rPr>
                <w:rFonts w:ascii="Arial" w:hAnsi="Arial" w:cs="Arial"/>
                <w:color w:val="000000"/>
                <w:sz w:val="22"/>
                <w:szCs w:val="22"/>
                <w:lang w:val="es-ES_tradnl"/>
              </w:rPr>
              <w:t xml:space="preserve"> de la creación de un </w:t>
            </w:r>
            <w:r w:rsidR="00F63686">
              <w:rPr>
                <w:rFonts w:ascii="Arial" w:hAnsi="Arial" w:cs="Arial"/>
                <w:color w:val="000000"/>
                <w:sz w:val="22"/>
                <w:szCs w:val="22"/>
                <w:lang w:val="es-ES_tradnl"/>
              </w:rPr>
              <w:t>Grupo de Trabajo entre Reuniones</w:t>
            </w:r>
            <w:r w:rsidRPr="00385300">
              <w:rPr>
                <w:rFonts w:ascii="Arial" w:hAnsi="Arial" w:cs="Arial"/>
                <w:color w:val="000000"/>
                <w:sz w:val="22"/>
                <w:szCs w:val="22"/>
                <w:lang w:val="es-ES_tradnl"/>
              </w:rPr>
              <w:t xml:space="preserve"> del IODE sobre el </w:t>
            </w:r>
            <w:r w:rsidR="00F63686">
              <w:rPr>
                <w:rFonts w:ascii="Arial" w:hAnsi="Arial" w:cs="Arial"/>
                <w:color w:val="000000"/>
                <w:sz w:val="22"/>
                <w:szCs w:val="22"/>
                <w:lang w:val="es-ES_tradnl"/>
              </w:rPr>
              <w:t>F</w:t>
            </w:r>
            <w:r w:rsidR="00F63686" w:rsidRPr="00385300">
              <w:rPr>
                <w:rFonts w:ascii="Arial" w:hAnsi="Arial" w:cs="Arial"/>
                <w:color w:val="000000"/>
                <w:sz w:val="22"/>
                <w:szCs w:val="22"/>
                <w:lang w:val="es-ES_tradnl"/>
              </w:rPr>
              <w:t xml:space="preserve">omento </w:t>
            </w:r>
            <w:r w:rsidRPr="00385300">
              <w:rPr>
                <w:rFonts w:ascii="Arial" w:hAnsi="Arial" w:cs="Arial"/>
                <w:color w:val="000000"/>
                <w:sz w:val="22"/>
                <w:szCs w:val="22"/>
                <w:lang w:val="es-ES_tradnl"/>
              </w:rPr>
              <w:t xml:space="preserve">del </w:t>
            </w:r>
            <w:r w:rsidR="00F63686">
              <w:rPr>
                <w:rFonts w:ascii="Arial" w:hAnsi="Arial" w:cs="Arial"/>
                <w:color w:val="000000"/>
                <w:sz w:val="22"/>
                <w:szCs w:val="22"/>
                <w:lang w:val="es-ES_tradnl"/>
              </w:rPr>
              <w:t>I</w:t>
            </w:r>
            <w:r w:rsidR="00F63686" w:rsidRPr="00385300">
              <w:rPr>
                <w:rFonts w:ascii="Arial" w:hAnsi="Arial" w:cs="Arial"/>
                <w:color w:val="000000"/>
                <w:sz w:val="22"/>
                <w:szCs w:val="22"/>
                <w:lang w:val="es-ES_tradnl"/>
              </w:rPr>
              <w:t xml:space="preserve">ntercambio </w:t>
            </w:r>
            <w:r w:rsidRPr="00385300">
              <w:rPr>
                <w:rFonts w:ascii="Arial" w:hAnsi="Arial" w:cs="Arial"/>
                <w:color w:val="000000"/>
                <w:sz w:val="22"/>
                <w:szCs w:val="22"/>
                <w:lang w:val="es-ES_tradnl"/>
              </w:rPr>
              <w:t xml:space="preserve">de </w:t>
            </w:r>
            <w:r w:rsidR="00F63686">
              <w:rPr>
                <w:rFonts w:ascii="Arial" w:hAnsi="Arial" w:cs="Arial"/>
                <w:color w:val="000000"/>
                <w:sz w:val="22"/>
                <w:szCs w:val="22"/>
                <w:lang w:val="es-ES_tradnl"/>
              </w:rPr>
              <w:t>D</w:t>
            </w:r>
            <w:r w:rsidR="00F63686" w:rsidRPr="00385300">
              <w:rPr>
                <w:rFonts w:ascii="Arial" w:hAnsi="Arial" w:cs="Arial"/>
                <w:color w:val="000000"/>
                <w:sz w:val="22"/>
                <w:szCs w:val="22"/>
                <w:lang w:val="es-ES_tradnl"/>
              </w:rPr>
              <w:t xml:space="preserve">atos </w:t>
            </w:r>
            <w:r w:rsidR="00F63686">
              <w:rPr>
                <w:rFonts w:ascii="Arial" w:hAnsi="Arial" w:cs="Arial"/>
                <w:color w:val="000000"/>
                <w:sz w:val="22"/>
                <w:szCs w:val="22"/>
                <w:lang w:val="es-ES_tradnl"/>
              </w:rPr>
              <w:t>O</w:t>
            </w:r>
            <w:r w:rsidR="00F63686" w:rsidRPr="00385300">
              <w:rPr>
                <w:rFonts w:ascii="Arial" w:hAnsi="Arial" w:cs="Arial"/>
                <w:color w:val="000000"/>
                <w:sz w:val="22"/>
                <w:szCs w:val="22"/>
                <w:lang w:val="es-ES_tradnl"/>
              </w:rPr>
              <w:t xml:space="preserve">ceánicos </w:t>
            </w:r>
            <w:r w:rsidRPr="00385300">
              <w:rPr>
                <w:rFonts w:ascii="Arial" w:hAnsi="Arial" w:cs="Arial"/>
                <w:color w:val="000000"/>
                <w:sz w:val="22"/>
                <w:szCs w:val="22"/>
                <w:lang w:val="es-ES_tradnl"/>
              </w:rPr>
              <w:t xml:space="preserve">para el </w:t>
            </w:r>
            <w:r w:rsidR="00F63686">
              <w:rPr>
                <w:rFonts w:ascii="Arial" w:hAnsi="Arial" w:cs="Arial"/>
                <w:color w:val="000000"/>
                <w:sz w:val="22"/>
                <w:szCs w:val="22"/>
                <w:lang w:val="es-ES_tradnl"/>
              </w:rPr>
              <w:t>D</w:t>
            </w:r>
            <w:r w:rsidR="00F63686" w:rsidRPr="00385300">
              <w:rPr>
                <w:rFonts w:ascii="Arial" w:hAnsi="Arial" w:cs="Arial"/>
                <w:color w:val="000000"/>
                <w:sz w:val="22"/>
                <w:szCs w:val="22"/>
                <w:lang w:val="es-ES_tradnl"/>
              </w:rPr>
              <w:t xml:space="preserve">esarrollo </w:t>
            </w:r>
            <w:r w:rsidR="00F63686">
              <w:rPr>
                <w:rFonts w:ascii="Arial" w:hAnsi="Arial" w:cs="Arial"/>
                <w:color w:val="000000"/>
                <w:sz w:val="22"/>
                <w:szCs w:val="22"/>
                <w:lang w:val="es-ES_tradnl"/>
              </w:rPr>
              <w:t>S</w:t>
            </w:r>
            <w:r w:rsidR="00F63686" w:rsidRPr="00385300">
              <w:rPr>
                <w:rFonts w:ascii="Arial" w:hAnsi="Arial" w:cs="Arial"/>
                <w:color w:val="000000"/>
                <w:sz w:val="22"/>
                <w:szCs w:val="22"/>
                <w:lang w:val="es-ES_tradnl"/>
              </w:rPr>
              <w:t xml:space="preserve">ostenible </w:t>
            </w:r>
            <w:r w:rsidRPr="00385300">
              <w:rPr>
                <w:rFonts w:ascii="Arial" w:hAnsi="Arial" w:cs="Arial"/>
                <w:color w:val="000000"/>
                <w:sz w:val="22"/>
                <w:szCs w:val="22"/>
                <w:lang w:val="es-ES_tradnl"/>
              </w:rPr>
              <w:t xml:space="preserve">en </w:t>
            </w:r>
            <w:r w:rsidR="00D34345">
              <w:rPr>
                <w:rFonts w:ascii="Arial" w:hAnsi="Arial" w:cs="Arial"/>
                <w:color w:val="000000"/>
                <w:sz w:val="22"/>
                <w:szCs w:val="22"/>
                <w:lang w:val="es-ES_tradnl"/>
              </w:rPr>
              <w:t xml:space="preserve">las </w:t>
            </w:r>
            <w:r w:rsidR="00F63686">
              <w:rPr>
                <w:rFonts w:ascii="Arial" w:hAnsi="Arial" w:cs="Arial"/>
                <w:color w:val="000000"/>
                <w:sz w:val="22"/>
                <w:szCs w:val="22"/>
                <w:lang w:val="es-ES_tradnl"/>
              </w:rPr>
              <w:t xml:space="preserve">Zonas Sujetas </w:t>
            </w:r>
            <w:r w:rsidR="00D34345">
              <w:rPr>
                <w:rFonts w:ascii="Arial" w:hAnsi="Arial" w:cs="Arial"/>
                <w:color w:val="000000"/>
                <w:sz w:val="22"/>
                <w:szCs w:val="22"/>
                <w:lang w:val="es-ES_tradnl"/>
              </w:rPr>
              <w:t xml:space="preserve">a la </w:t>
            </w:r>
            <w:r w:rsidR="00F63686">
              <w:rPr>
                <w:rFonts w:ascii="Arial" w:hAnsi="Arial" w:cs="Arial"/>
                <w:color w:val="000000"/>
                <w:sz w:val="22"/>
                <w:szCs w:val="22"/>
                <w:lang w:val="es-ES_tradnl"/>
              </w:rPr>
              <w:t>Jurisdicción Nacional</w:t>
            </w:r>
            <w:r w:rsidR="00F6368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(IWG-DSNJ), cuyo mandato figura en el anexo 4;</w:t>
            </w:r>
          </w:p>
          <w:p w14:paraId="5180BD82" w14:textId="191B24C3" w:rsidR="00C62132" w:rsidRPr="00385300" w:rsidRDefault="00C62132" w:rsidP="00F62714">
            <w:pPr>
              <w:pStyle w:val="ListParagraph"/>
              <w:spacing w:after="120"/>
              <w:jc w:val="center"/>
              <w:rPr>
                <w:rFonts w:eastAsia="Arial" w:cs="Arial"/>
                <w:b/>
                <w:bCs/>
                <w:color w:val="000000" w:themeColor="text1"/>
                <w:szCs w:val="22"/>
                <w:lang w:val="es-ES_tradnl"/>
              </w:rPr>
            </w:pPr>
            <w:r w:rsidRPr="00385300">
              <w:rPr>
                <w:rFonts w:cs="Arial"/>
                <w:b/>
                <w:bCs/>
                <w:color w:val="000000"/>
                <w:szCs w:val="22"/>
                <w:lang w:val="es-ES_tradnl"/>
              </w:rPr>
              <w:t>IV - Oficina de Proyectos UNESCO/COI para el IODE en Ostende (Bélgica)</w:t>
            </w:r>
          </w:p>
          <w:p w14:paraId="52F2F66C" w14:textId="77777777" w:rsidR="00C62132" w:rsidRPr="00385300" w:rsidRDefault="00C62132" w:rsidP="00F62714">
            <w:pPr>
              <w:pStyle w:val="ListParagraph"/>
              <w:spacing w:after="120"/>
              <w:jc w:val="center"/>
              <w:rPr>
                <w:rFonts w:eastAsia="Arial" w:cs="Arial"/>
                <w:b/>
                <w:bCs/>
                <w:color w:val="000000" w:themeColor="text1"/>
                <w:szCs w:val="22"/>
                <w:lang w:val="es-ES_tradnl"/>
              </w:rPr>
            </w:pPr>
          </w:p>
          <w:p w14:paraId="4DE4710A"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Theme="minorEastAsia" w:hAnsi="Arial" w:cs="Arial"/>
                <w:snapToGrid/>
                <w:color w:val="000000"/>
                <w:sz w:val="22"/>
                <w:szCs w:val="22"/>
                <w:u w:val="single"/>
                <w:lang w:val="es-ES_tradnl" w:eastAsia="zh-CN"/>
              </w:rPr>
              <w:t>Recordando</w:t>
            </w:r>
            <w:r w:rsidRPr="00385300">
              <w:rPr>
                <w:rFonts w:ascii="Arial" w:hAnsi="Arial" w:cs="Arial"/>
                <w:color w:val="000000"/>
                <w:sz w:val="22"/>
                <w:szCs w:val="22"/>
                <w:lang w:val="es-ES_tradnl"/>
              </w:rPr>
              <w:t>:</w:t>
            </w:r>
          </w:p>
          <w:p w14:paraId="4FD16460" w14:textId="6FAD6347" w:rsidR="00C62132" w:rsidRPr="00385300" w:rsidRDefault="00C62132" w:rsidP="005E577D">
            <w:pPr>
              <w:numPr>
                <w:ilvl w:val="0"/>
                <w:numId w:val="11"/>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la resolución XXII-7 (2003) de la Asamblea, en la que se aceptó con </w:t>
            </w:r>
            <w:r w:rsidRPr="00385300">
              <w:rPr>
                <w:rFonts w:ascii="Arial" w:eastAsiaTheme="minorEastAsia" w:hAnsi="Arial" w:cs="Arial"/>
                <w:snapToGrid/>
                <w:color w:val="000000"/>
                <w:sz w:val="22"/>
                <w:szCs w:val="22"/>
                <w:lang w:val="es-ES_tradnl" w:eastAsia="zh-CN"/>
              </w:rPr>
              <w:t>agradecimiento</w:t>
            </w:r>
            <w:r w:rsidRPr="00385300">
              <w:rPr>
                <w:rFonts w:ascii="Arial" w:hAnsi="Arial" w:cs="Arial"/>
                <w:color w:val="000000"/>
                <w:sz w:val="22"/>
                <w:szCs w:val="22"/>
                <w:lang w:val="es-ES_tradnl"/>
              </w:rPr>
              <w:t xml:space="preserve"> la oferta del Gobierno de Flandes (Reino de Bélgica) y de la ciudad de Ostende de acoger la Oficina de Proyectos para el IODE,</w:t>
            </w:r>
          </w:p>
          <w:p w14:paraId="2F048540" w14:textId="77777777" w:rsidR="00C62132" w:rsidRPr="00385300" w:rsidRDefault="00C62132" w:rsidP="005E577D">
            <w:pPr>
              <w:numPr>
                <w:ilvl w:val="0"/>
                <w:numId w:val="11"/>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la resolución XXII-1, en la que se aprobaron las directrices para el </w:t>
            </w:r>
            <w:r w:rsidRPr="00385300">
              <w:rPr>
                <w:rFonts w:ascii="Arial" w:eastAsiaTheme="minorEastAsia" w:hAnsi="Arial" w:cs="Arial"/>
                <w:snapToGrid/>
                <w:color w:val="000000"/>
                <w:sz w:val="22"/>
                <w:szCs w:val="22"/>
                <w:lang w:val="es-ES_tradnl" w:eastAsia="zh-CN"/>
              </w:rPr>
              <w:t>establecimiento</w:t>
            </w:r>
            <w:r w:rsidRPr="00385300">
              <w:rPr>
                <w:rFonts w:ascii="Arial" w:hAnsi="Arial" w:cs="Arial"/>
                <w:color w:val="000000"/>
                <w:sz w:val="22"/>
                <w:szCs w:val="22"/>
                <w:lang w:val="es-ES_tradnl"/>
              </w:rPr>
              <w:t xml:space="preserve"> de oficinas descentralizadas de la COI, publicadas posteriormente en el documento IOC/INF-1193,</w:t>
            </w:r>
          </w:p>
          <w:p w14:paraId="5B78C1F0" w14:textId="77777777" w:rsidR="00C62132" w:rsidRPr="00385300" w:rsidRDefault="00C62132" w:rsidP="00AA7AE8">
            <w:pPr>
              <w:keepNext/>
              <w:numPr>
                <w:ilvl w:val="0"/>
                <w:numId w:val="41"/>
              </w:numPr>
              <w:tabs>
                <w:tab w:val="clear" w:pos="567"/>
              </w:tabs>
              <w:adjustRightInd w:val="0"/>
              <w:spacing w:after="240"/>
              <w:ind w:left="1168" w:hanging="567"/>
              <w:jc w:val="both"/>
              <w:rPr>
                <w:rFonts w:ascii="Arial" w:eastAsia="Arial" w:hAnsi="Arial" w:cs="Arial"/>
                <w:sz w:val="22"/>
                <w:szCs w:val="22"/>
                <w:u w:val="single"/>
                <w:lang w:val="es-ES_tradnl"/>
              </w:rPr>
            </w:pPr>
            <w:r w:rsidRPr="00385300">
              <w:rPr>
                <w:rFonts w:ascii="Arial" w:eastAsiaTheme="minorEastAsia" w:hAnsi="Arial" w:cs="Arial"/>
                <w:snapToGrid/>
                <w:color w:val="000000"/>
                <w:sz w:val="22"/>
                <w:szCs w:val="22"/>
                <w:u w:val="single"/>
                <w:lang w:val="es-ES_tradnl" w:eastAsia="zh-CN"/>
              </w:rPr>
              <w:lastRenderedPageBreak/>
              <w:t>Tomando</w:t>
            </w:r>
            <w:r w:rsidRPr="00385300">
              <w:rPr>
                <w:rFonts w:ascii="Arial" w:hAnsi="Arial" w:cs="Arial"/>
                <w:color w:val="000000"/>
                <w:sz w:val="22"/>
                <w:szCs w:val="22"/>
                <w:u w:val="single"/>
                <w:lang w:val="es-ES_tradnl"/>
              </w:rPr>
              <w:t xml:space="preserve"> nota con reconocimiento</w:t>
            </w:r>
            <w:r w:rsidRPr="00385300">
              <w:rPr>
                <w:rFonts w:ascii="Arial" w:hAnsi="Arial" w:cs="Arial"/>
                <w:color w:val="000000"/>
                <w:sz w:val="22"/>
                <w:szCs w:val="22"/>
                <w:lang w:val="es-ES_tradnl"/>
              </w:rPr>
              <w:t xml:space="preserve"> de:</w:t>
            </w:r>
          </w:p>
          <w:p w14:paraId="0BDF843F" w14:textId="77777777" w:rsidR="000F6DE5" w:rsidRPr="00385300" w:rsidRDefault="00C62132" w:rsidP="00AA7AE8">
            <w:pPr>
              <w:numPr>
                <w:ilvl w:val="0"/>
                <w:numId w:val="75"/>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los resultados positivos de la revisión de la Oficina de Proyectos de la COI para el IODE (2025),</w:t>
            </w:r>
          </w:p>
          <w:p w14:paraId="348C1827" w14:textId="315458CD" w:rsidR="00C62132" w:rsidRPr="00385300" w:rsidRDefault="00C62132" w:rsidP="00AA7AE8">
            <w:pPr>
              <w:numPr>
                <w:ilvl w:val="0"/>
                <w:numId w:val="75"/>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que la Oficina de Proyectos de la COI para el IODE ha proseguido satisfactoriamente la realización de sus objetivos:</w:t>
            </w:r>
          </w:p>
          <w:p w14:paraId="7D875DA4" w14:textId="77777777" w:rsidR="00C62132" w:rsidRPr="00385300" w:rsidRDefault="00C62132" w:rsidP="005E577D">
            <w:pPr>
              <w:tabs>
                <w:tab w:val="clear" w:pos="567"/>
              </w:tabs>
              <w:spacing w:after="240"/>
              <w:ind w:left="23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a)</w:t>
            </w:r>
            <w:r w:rsidRPr="00385300">
              <w:rPr>
                <w:rFonts w:ascii="Arial" w:hAnsi="Arial" w:cs="Arial"/>
                <w:color w:val="000000"/>
                <w:sz w:val="22"/>
                <w:szCs w:val="22"/>
                <w:lang w:val="es-ES_tradnl"/>
              </w:rPr>
              <w:tab/>
              <w:t xml:space="preserve">la </w:t>
            </w:r>
            <w:r w:rsidRPr="00385300">
              <w:rPr>
                <w:rFonts w:ascii="Arial" w:eastAsia="Arial" w:hAnsi="Arial" w:cs="Arial"/>
                <w:sz w:val="22"/>
                <w:szCs w:val="22"/>
                <w:lang w:val="es-ES_tradnl"/>
              </w:rPr>
              <w:t>elaboración</w:t>
            </w:r>
            <w:r w:rsidRPr="00385300">
              <w:rPr>
                <w:rFonts w:ascii="Arial" w:hAnsi="Arial" w:cs="Arial"/>
                <w:color w:val="000000"/>
                <w:sz w:val="22"/>
                <w:szCs w:val="22"/>
                <w:lang w:val="es-ES_tradnl"/>
              </w:rPr>
              <w:t xml:space="preserve"> y el alojamiento satisfactorios de productos y servicios de datos e información, en particular el OBIS, el ODIS y la Academia Mundial </w:t>
            </w:r>
            <w:proofErr w:type="spellStart"/>
            <w:r w:rsidRPr="00385300">
              <w:rPr>
                <w:rFonts w:ascii="Arial" w:hAnsi="Arial" w:cs="Arial"/>
                <w:color w:val="000000"/>
                <w:sz w:val="22"/>
                <w:szCs w:val="22"/>
                <w:lang w:val="es-ES_tradnl"/>
              </w:rPr>
              <w:t>OceanTeacher</w:t>
            </w:r>
            <w:proofErr w:type="spellEnd"/>
            <w:r w:rsidRPr="00385300">
              <w:rPr>
                <w:rFonts w:ascii="Arial" w:hAnsi="Arial" w:cs="Arial"/>
                <w:color w:val="000000"/>
                <w:sz w:val="22"/>
                <w:szCs w:val="22"/>
                <w:lang w:val="es-ES_tradnl"/>
              </w:rPr>
              <w:t>, que constituyen elementos clave del ecosistema digital mundial que se está elaborando actualmente para el Decenio de las Naciones Unidas de las Ciencias Oceánicas para el Desarrollo Sostenible,</w:t>
            </w:r>
          </w:p>
          <w:p w14:paraId="4D2055BD" w14:textId="77777777" w:rsidR="00C62132" w:rsidRPr="00385300" w:rsidRDefault="00C62132" w:rsidP="005E577D">
            <w:pPr>
              <w:tabs>
                <w:tab w:val="clear" w:pos="567"/>
              </w:tabs>
              <w:spacing w:after="240"/>
              <w:ind w:left="2334"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b)</w:t>
            </w:r>
            <w:r w:rsidRPr="00385300">
              <w:rPr>
                <w:rFonts w:ascii="Arial" w:hAnsi="Arial" w:cs="Arial"/>
                <w:color w:val="000000"/>
                <w:sz w:val="22"/>
                <w:szCs w:val="22"/>
                <w:lang w:val="es-ES_tradnl"/>
              </w:rPr>
              <w:tab/>
              <w:t xml:space="preserve">el éxito de la elaboración y el alojamiento del sistema de formación </w:t>
            </w:r>
            <w:r w:rsidRPr="00385300">
              <w:rPr>
                <w:rFonts w:ascii="Arial" w:eastAsiaTheme="minorEastAsia" w:hAnsi="Arial" w:cs="Arial"/>
                <w:snapToGrid/>
                <w:color w:val="000000"/>
                <w:sz w:val="22"/>
                <w:szCs w:val="22"/>
                <w:lang w:val="es-ES_tradnl" w:eastAsia="zh-CN"/>
              </w:rPr>
              <w:t>Academia</w:t>
            </w:r>
            <w:r w:rsidRPr="00385300">
              <w:rPr>
                <w:rFonts w:ascii="Arial" w:hAnsi="Arial" w:cs="Arial"/>
                <w:color w:val="000000"/>
                <w:sz w:val="22"/>
                <w:szCs w:val="22"/>
                <w:lang w:val="es-ES_tradnl"/>
              </w:rPr>
              <w:t xml:space="preserve"> Mundial </w:t>
            </w:r>
            <w:proofErr w:type="spellStart"/>
            <w:r w:rsidRPr="00385300">
              <w:rPr>
                <w:rFonts w:ascii="Arial" w:hAnsi="Arial" w:cs="Arial"/>
                <w:color w:val="000000"/>
                <w:sz w:val="22"/>
                <w:szCs w:val="22"/>
                <w:lang w:val="es-ES_tradnl"/>
              </w:rPr>
              <w:t>OceanTeacher</w:t>
            </w:r>
            <w:proofErr w:type="spellEnd"/>
            <w:r w:rsidRPr="00385300">
              <w:rPr>
                <w:rFonts w:ascii="Arial" w:hAnsi="Arial" w:cs="Arial"/>
                <w:color w:val="000000"/>
                <w:sz w:val="22"/>
                <w:szCs w:val="22"/>
                <w:lang w:val="es-ES_tradnl"/>
              </w:rPr>
              <w:t>,</w:t>
            </w:r>
          </w:p>
          <w:p w14:paraId="6C86028F" w14:textId="77777777" w:rsidR="00C62132" w:rsidRPr="00385300" w:rsidRDefault="00C62132" w:rsidP="005E577D">
            <w:pPr>
              <w:tabs>
                <w:tab w:val="clear" w:pos="567"/>
              </w:tabs>
              <w:spacing w:after="240"/>
              <w:ind w:left="23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c)</w:t>
            </w:r>
            <w:r w:rsidRPr="00385300">
              <w:rPr>
                <w:rFonts w:ascii="Arial" w:hAnsi="Arial" w:cs="Arial"/>
                <w:color w:val="000000"/>
                <w:sz w:val="22"/>
                <w:szCs w:val="22"/>
                <w:lang w:val="es-ES_tradnl"/>
              </w:rPr>
              <w:tab/>
              <w:t>la gestión continuada de un excelente centro internacional de reuniones y conferencias,</w:t>
            </w:r>
          </w:p>
          <w:p w14:paraId="6C1D0C0D" w14:textId="77777777" w:rsidR="00C62132" w:rsidRPr="00385300" w:rsidRDefault="00C62132" w:rsidP="00AA7AE8">
            <w:pPr>
              <w:numPr>
                <w:ilvl w:val="0"/>
                <w:numId w:val="75"/>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el considerable apoyo financiero prestado por el Gobierno de Flandes (Reino de Bélgica) a la COI en general y a la Oficina de Proyectos de la COI para el IODE y el excelente apoyo en especie prestado por el Instituto Marino de Flandes (VLIZ),</w:t>
            </w:r>
          </w:p>
          <w:p w14:paraId="31644257" w14:textId="77777777" w:rsidR="00C62132" w:rsidRPr="00385300" w:rsidRDefault="00C62132" w:rsidP="00AA7AE8">
            <w:pPr>
              <w:numPr>
                <w:ilvl w:val="0"/>
                <w:numId w:val="75"/>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el carácter complementario de las actividades llevadas a cabo en la Oficina de Proyectos y el apoyo financiero prestado por el Gobierno de Flandes (Reino de Bélgica) a través del Fondo Fiduciario UNESCO-Flandes en apoyo de las actividades de la UNESCO en la esfera de la ciencia (FUST),</w:t>
            </w:r>
          </w:p>
          <w:p w14:paraId="6E51C192" w14:textId="77777777" w:rsidR="00C62132" w:rsidRPr="00385300" w:rsidRDefault="00C62132" w:rsidP="00AA7AE8">
            <w:pPr>
              <w:numPr>
                <w:ilvl w:val="0"/>
                <w:numId w:val="75"/>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la contribución de la Oficina de Proyectos de la COI para el IODE (en calidad de Secretaría del IODE y de servicio de reuniones y formación) al ulterior desarrollo de las redes de datos e información oceanográficos en las regiones en desarrollo,</w:t>
            </w:r>
          </w:p>
          <w:p w14:paraId="517BE032" w14:textId="77777777" w:rsidR="00C62132" w:rsidRPr="00385300" w:rsidRDefault="00C62132" w:rsidP="00AA7AE8">
            <w:pPr>
              <w:numPr>
                <w:ilvl w:val="0"/>
                <w:numId w:val="75"/>
              </w:numPr>
              <w:adjustRightInd w:val="0"/>
              <w:spacing w:after="240"/>
              <w:ind w:left="1734"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 xml:space="preserve">la </w:t>
            </w:r>
            <w:r w:rsidRPr="00385300">
              <w:rPr>
                <w:rFonts w:ascii="Arial" w:eastAsiaTheme="minorEastAsia" w:hAnsi="Arial" w:cs="Arial"/>
                <w:snapToGrid/>
                <w:color w:val="000000"/>
                <w:sz w:val="22"/>
                <w:szCs w:val="22"/>
                <w:lang w:val="es-ES_tradnl" w:eastAsia="zh-CN"/>
              </w:rPr>
              <w:t>gestión</w:t>
            </w:r>
            <w:r w:rsidRPr="00385300">
              <w:rPr>
                <w:rFonts w:ascii="Arial" w:hAnsi="Arial" w:cs="Arial"/>
                <w:color w:val="000000"/>
                <w:sz w:val="22"/>
                <w:szCs w:val="22"/>
                <w:lang w:val="es-ES_tradnl"/>
              </w:rPr>
              <w:t xml:space="preserve"> eficiente y eficaz de la Oficina de Proyectos y la profesionalidad de su personal,</w:t>
            </w:r>
          </w:p>
          <w:p w14:paraId="1854B635"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Expresando</w:t>
            </w:r>
            <w:r w:rsidRPr="00385300">
              <w:rPr>
                <w:rFonts w:ascii="Arial" w:hAnsi="Arial" w:cs="Arial"/>
                <w:color w:val="000000"/>
                <w:sz w:val="22"/>
                <w:szCs w:val="22"/>
                <w:u w:val="single"/>
                <w:lang w:val="es-ES_tradnl"/>
              </w:rPr>
              <w:t xml:space="preserve"> su gratitud</w:t>
            </w:r>
            <w:r w:rsidRPr="00385300">
              <w:rPr>
                <w:rFonts w:ascii="Arial" w:hAnsi="Arial" w:cs="Arial"/>
                <w:color w:val="000000"/>
                <w:sz w:val="22"/>
                <w:szCs w:val="22"/>
                <w:lang w:val="es-ES_tradnl"/>
              </w:rPr>
              <w:t xml:space="preserve"> al Gobierno de Flandes (Reino de Bélgica) y al Instituto Marino de Flandes (VLIZ) por el considerable apoyo prestado, tanto financiero como de acogida de la Oficina de Proyectos, a partir de abril de 2005,</w:t>
            </w:r>
          </w:p>
          <w:p w14:paraId="04DED325"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u w:val="single"/>
                <w:lang w:val="es-ES_tradnl" w:eastAsia="zh-CN"/>
              </w:rPr>
              <w:t>Invita</w:t>
            </w:r>
            <w:r w:rsidRPr="00385300">
              <w:rPr>
                <w:rFonts w:ascii="Arial" w:hAnsi="Arial" w:cs="Arial"/>
                <w:color w:val="000000"/>
                <w:sz w:val="22"/>
                <w:szCs w:val="22"/>
                <w:lang w:val="es-ES_tradnl"/>
              </w:rPr>
              <w:t xml:space="preserve"> al Gobierno de Flandes a que siga acogiendo la Oficina de Proyectos de la COI para el IODE, así como a que mantenga sus importantes contribuciones financieras y en especie y su apoyo;</w:t>
            </w:r>
          </w:p>
          <w:p w14:paraId="7356D548" w14:textId="77777777" w:rsidR="00C62132" w:rsidRPr="00385300" w:rsidRDefault="00C62132" w:rsidP="00AA7AE8">
            <w:pPr>
              <w:numPr>
                <w:ilvl w:val="0"/>
                <w:numId w:val="41"/>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Theme="minorEastAsia" w:hAnsi="Arial" w:cs="Arial"/>
                <w:snapToGrid/>
                <w:color w:val="000000"/>
                <w:sz w:val="22"/>
                <w:szCs w:val="22"/>
                <w:u w:val="single"/>
                <w:lang w:val="es-ES_tradnl" w:eastAsia="zh-CN"/>
              </w:rPr>
              <w:t>Decide</w:t>
            </w:r>
            <w:r w:rsidRPr="00385300">
              <w:rPr>
                <w:rFonts w:ascii="Arial" w:hAnsi="Arial" w:cs="Arial"/>
                <w:color w:val="000000"/>
                <w:sz w:val="22"/>
                <w:szCs w:val="22"/>
                <w:lang w:val="es-ES_tradnl"/>
              </w:rPr>
              <w:t xml:space="preserve"> (a condición de que el Gobierno de Flandes acepte continuar con la acogida) que:</w:t>
            </w:r>
          </w:p>
          <w:p w14:paraId="654116C0" w14:textId="7EB1DC47" w:rsidR="00C62132" w:rsidRPr="00385300" w:rsidRDefault="00C62132" w:rsidP="00AA7AE8">
            <w:pPr>
              <w:numPr>
                <w:ilvl w:val="0"/>
                <w:numId w:val="76"/>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se </w:t>
            </w:r>
            <w:r w:rsidRPr="00385300">
              <w:rPr>
                <w:rFonts w:ascii="Arial" w:eastAsiaTheme="minorEastAsia" w:hAnsi="Arial" w:cs="Arial"/>
                <w:snapToGrid/>
                <w:color w:val="000000"/>
                <w:sz w:val="22"/>
                <w:szCs w:val="22"/>
                <w:lang w:val="es-ES_tradnl" w:eastAsia="zh-CN"/>
              </w:rPr>
              <w:t>mantenga</w:t>
            </w:r>
            <w:r w:rsidRPr="00385300">
              <w:rPr>
                <w:rFonts w:ascii="Arial" w:hAnsi="Arial" w:cs="Arial"/>
                <w:color w:val="000000"/>
                <w:sz w:val="22"/>
                <w:szCs w:val="22"/>
                <w:lang w:val="es-ES_tradnl"/>
              </w:rPr>
              <w:t xml:space="preserve"> la Oficina de Proyectos de la COI para el IODE en Ostende (Bélgica);</w:t>
            </w:r>
          </w:p>
          <w:p w14:paraId="0D12BDA9" w14:textId="77777777" w:rsidR="00C62132" w:rsidRPr="00385300" w:rsidRDefault="00C62132" w:rsidP="00AA7AE8">
            <w:pPr>
              <w:numPr>
                <w:ilvl w:val="0"/>
                <w:numId w:val="76"/>
              </w:numPr>
              <w:adjustRightInd w:val="0"/>
              <w:spacing w:after="240"/>
              <w:ind w:left="1734" w:hanging="567"/>
              <w:jc w:val="both"/>
              <w:rPr>
                <w:rFonts w:ascii="Arial" w:eastAsia="Arial" w:hAnsi="Arial" w:cs="Arial"/>
                <w:sz w:val="22"/>
                <w:szCs w:val="22"/>
                <w:lang w:val="es-ES_tradnl"/>
              </w:rPr>
            </w:pPr>
            <w:r w:rsidRPr="00385300">
              <w:rPr>
                <w:rFonts w:ascii="Arial" w:hAnsi="Arial" w:cs="Arial"/>
                <w:color w:val="000000"/>
                <w:sz w:val="22"/>
                <w:szCs w:val="22"/>
                <w:lang w:val="es-ES_tradnl"/>
              </w:rPr>
              <w:lastRenderedPageBreak/>
              <w:t xml:space="preserve">se </w:t>
            </w:r>
            <w:r w:rsidRPr="00385300">
              <w:rPr>
                <w:rFonts w:ascii="Arial" w:eastAsiaTheme="minorEastAsia" w:hAnsi="Arial" w:cs="Arial"/>
                <w:snapToGrid/>
                <w:color w:val="000000"/>
                <w:sz w:val="22"/>
                <w:szCs w:val="22"/>
                <w:lang w:val="es-ES_tradnl" w:eastAsia="zh-CN"/>
              </w:rPr>
              <w:t>renueve</w:t>
            </w:r>
            <w:r w:rsidRPr="00385300">
              <w:rPr>
                <w:rFonts w:ascii="Arial" w:hAnsi="Arial" w:cs="Arial"/>
                <w:color w:val="000000"/>
                <w:sz w:val="22"/>
                <w:szCs w:val="22"/>
                <w:lang w:val="es-ES_tradnl"/>
              </w:rPr>
              <w:t xml:space="preserve"> el memorando de entendimiento entre la UNESCO/COI y el Gobierno de Flandes (Reino de Bélgica) a través del Instituto Marino de Flandes (VLIZ).</w:t>
            </w:r>
          </w:p>
          <w:p w14:paraId="2302C42E" w14:textId="77777777" w:rsidR="00C62132" w:rsidRPr="00385300" w:rsidRDefault="00C62132" w:rsidP="005E577D">
            <w:pPr>
              <w:pStyle w:val="ListParagraph"/>
              <w:spacing w:after="240"/>
              <w:contextualSpacing w:val="0"/>
              <w:jc w:val="center"/>
              <w:rPr>
                <w:rFonts w:eastAsia="Arial" w:cs="Arial"/>
                <w:color w:val="000000" w:themeColor="text1"/>
                <w:szCs w:val="22"/>
                <w:u w:val="single"/>
                <w:lang w:val="es-ES_tradnl"/>
              </w:rPr>
            </w:pPr>
            <w:r w:rsidRPr="00385300">
              <w:rPr>
                <w:rFonts w:cs="Arial"/>
                <w:color w:val="000000"/>
                <w:szCs w:val="22"/>
                <w:u w:val="single"/>
                <w:lang w:val="es-ES_tradnl"/>
              </w:rPr>
              <w:t>Anexo 1 de la decisión A-33/3.4.2</w:t>
            </w:r>
          </w:p>
          <w:p w14:paraId="3C2CCCA3" w14:textId="77777777" w:rsidR="00C62132" w:rsidRPr="00385300" w:rsidRDefault="00C62132" w:rsidP="00F62714">
            <w:pPr>
              <w:pStyle w:val="ListParagraph"/>
              <w:jc w:val="center"/>
              <w:rPr>
                <w:rFonts w:eastAsia="Arial" w:cs="Arial"/>
                <w:b/>
                <w:bCs/>
                <w:color w:val="000000" w:themeColor="text1"/>
                <w:szCs w:val="22"/>
                <w:lang w:val="es-ES_tradnl"/>
              </w:rPr>
            </w:pPr>
            <w:r w:rsidRPr="00385300">
              <w:rPr>
                <w:rFonts w:cs="Arial"/>
                <w:b/>
                <w:bCs/>
                <w:color w:val="000000"/>
                <w:szCs w:val="22"/>
                <w:lang w:val="es-ES_tradnl"/>
              </w:rPr>
              <w:t>Sistema de Datos e Información Oceanográficos (ODIS)</w:t>
            </w:r>
          </w:p>
          <w:p w14:paraId="1DB35E56" w14:textId="77777777" w:rsidR="00C62132" w:rsidRPr="00385300" w:rsidRDefault="00C62132" w:rsidP="00F62714">
            <w:pPr>
              <w:pStyle w:val="ListParagraph"/>
              <w:spacing w:before="120" w:after="240"/>
              <w:contextualSpacing w:val="0"/>
              <w:jc w:val="center"/>
              <w:rPr>
                <w:rFonts w:eastAsia="Arial" w:cs="Arial"/>
                <w:b/>
                <w:bCs/>
                <w:color w:val="000000" w:themeColor="text1"/>
                <w:szCs w:val="22"/>
                <w:lang w:val="es-ES_tradnl"/>
              </w:rPr>
            </w:pPr>
            <w:r w:rsidRPr="00385300">
              <w:rPr>
                <w:rFonts w:cs="Arial"/>
                <w:color w:val="000000"/>
                <w:szCs w:val="22"/>
                <w:u w:val="single"/>
                <w:lang w:val="es-ES_tradnl"/>
              </w:rPr>
              <w:t>Mandato</w:t>
            </w:r>
          </w:p>
          <w:p w14:paraId="0536C9E9" w14:textId="77777777" w:rsidR="00C62132" w:rsidRPr="00385300" w:rsidRDefault="00C62132" w:rsidP="00F62714">
            <w:pPr>
              <w:spacing w:after="120"/>
              <w:ind w:left="272"/>
              <w:rPr>
                <w:rFonts w:ascii="Arial" w:eastAsia="Arial" w:hAnsi="Arial" w:cs="Arial"/>
                <w:sz w:val="22"/>
                <w:szCs w:val="22"/>
                <w:lang w:val="es-ES_tradnl"/>
              </w:rPr>
            </w:pPr>
            <w:r w:rsidRPr="00385300">
              <w:rPr>
                <w:rFonts w:ascii="Arial" w:hAnsi="Arial" w:cs="Arial"/>
                <w:color w:val="000000"/>
                <w:sz w:val="22"/>
                <w:szCs w:val="22"/>
                <w:u w:val="single"/>
                <w:lang w:val="es-ES_tradnl"/>
              </w:rPr>
              <w:t>Objetivos</w:t>
            </w:r>
            <w:r w:rsidRPr="00385300">
              <w:rPr>
                <w:rFonts w:ascii="Arial" w:hAnsi="Arial" w:cs="Arial"/>
                <w:color w:val="000000"/>
                <w:sz w:val="22"/>
                <w:szCs w:val="22"/>
                <w:lang w:val="es-ES_tradnl"/>
              </w:rPr>
              <w:t>. Los objetivos de este componente del programa son los siguientes:</w:t>
            </w:r>
          </w:p>
          <w:p w14:paraId="21EC99C2" w14:textId="254FED0B" w:rsidR="00C62132" w:rsidRPr="00385300" w:rsidRDefault="00C62132" w:rsidP="00AA7AE8">
            <w:pPr>
              <w:numPr>
                <w:ilvl w:val="0"/>
                <w:numId w:val="15"/>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desarrollar, en colaboración con programas de toda la COI, el Sistema de Datos e </w:t>
            </w:r>
            <w:r w:rsidRPr="00385300">
              <w:rPr>
                <w:rFonts w:ascii="Arial" w:eastAsiaTheme="minorEastAsia" w:hAnsi="Arial" w:cs="Arial"/>
                <w:snapToGrid/>
                <w:sz w:val="22"/>
                <w:szCs w:val="22"/>
                <w:lang w:val="es-ES_tradnl" w:eastAsia="zh-CN"/>
              </w:rPr>
              <w:t>Información</w:t>
            </w:r>
            <w:r w:rsidRPr="00385300">
              <w:rPr>
                <w:rFonts w:ascii="Arial" w:hAnsi="Arial" w:cs="Arial"/>
                <w:color w:val="000000"/>
                <w:sz w:val="22"/>
                <w:szCs w:val="22"/>
                <w:lang w:val="es-ES_tradnl"/>
              </w:rPr>
              <w:t xml:space="preserve"> Oceanográficos de la COI (ODIS) como ecosistema digital fundacional en el que los usuarios pueden descubrir datos y productos de información, servicios y otros activos proporcionados por los Estados Miembros, proyectos y otros asociados de la COI y acceder a ellos;</w:t>
            </w:r>
          </w:p>
          <w:p w14:paraId="0CD35E1A" w14:textId="77777777" w:rsidR="00C62132" w:rsidRPr="00385300" w:rsidRDefault="00C62132" w:rsidP="00AA7AE8">
            <w:pPr>
              <w:numPr>
                <w:ilvl w:val="0"/>
                <w:numId w:val="15"/>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trabajar con asociados, vinculados y no vinculados a la COI, para mejorar la </w:t>
            </w:r>
            <w:r w:rsidRPr="00385300">
              <w:rPr>
                <w:rFonts w:ascii="Arial" w:eastAsiaTheme="minorEastAsia" w:hAnsi="Arial" w:cs="Arial"/>
                <w:snapToGrid/>
                <w:sz w:val="22"/>
                <w:szCs w:val="22"/>
                <w:lang w:val="es-ES_tradnl" w:eastAsia="zh-CN"/>
              </w:rPr>
              <w:t>accesibilidad</w:t>
            </w:r>
            <w:r w:rsidRPr="00385300">
              <w:rPr>
                <w:rFonts w:ascii="Arial" w:hAnsi="Arial" w:cs="Arial"/>
                <w:color w:val="000000"/>
                <w:sz w:val="22"/>
                <w:szCs w:val="22"/>
                <w:lang w:val="es-ES_tradnl"/>
              </w:rPr>
              <w:t xml:space="preserve"> y la interoperabilidad de los datos y la información existentes y la orquestación de servicios digitales a través de los sistemas de datos;</w:t>
            </w:r>
          </w:p>
          <w:p w14:paraId="23CDCEE2" w14:textId="77777777" w:rsidR="00C62132" w:rsidRPr="00385300" w:rsidRDefault="00C62132" w:rsidP="00AA7AE8">
            <w:pPr>
              <w:numPr>
                <w:ilvl w:val="0"/>
                <w:numId w:val="15"/>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promover la maduración colectiva del ecosistema digital ODIS hacia una mayor </w:t>
            </w:r>
            <w:r w:rsidRPr="00385300">
              <w:rPr>
                <w:rFonts w:ascii="Arial" w:eastAsiaTheme="minorEastAsia" w:hAnsi="Arial" w:cs="Arial"/>
                <w:snapToGrid/>
                <w:sz w:val="22"/>
                <w:szCs w:val="22"/>
                <w:lang w:val="es-ES_tradnl" w:eastAsia="zh-CN"/>
              </w:rPr>
              <w:t>interoperabilidad</w:t>
            </w:r>
            <w:r w:rsidRPr="00385300">
              <w:rPr>
                <w:rFonts w:ascii="Arial" w:hAnsi="Arial" w:cs="Arial"/>
                <w:color w:val="000000"/>
                <w:sz w:val="22"/>
                <w:szCs w:val="22"/>
                <w:lang w:val="es-ES_tradnl"/>
              </w:rPr>
              <w:t xml:space="preserve"> y flujos de datos e información fluidos, fiables y seguros entre los sistemas asociados (por ejemplo, hacia modelos de tejido de datos y espacio de datos).</w:t>
            </w:r>
          </w:p>
          <w:p w14:paraId="298679DD" w14:textId="77777777" w:rsidR="00C62132" w:rsidRPr="00385300" w:rsidRDefault="00C62132" w:rsidP="00AD0C0B">
            <w:pPr>
              <w:pStyle w:val="ListParagraph"/>
              <w:keepNext/>
              <w:contextualSpacing w:val="0"/>
              <w:jc w:val="center"/>
              <w:rPr>
                <w:rFonts w:eastAsia="Arial" w:cs="Arial"/>
                <w:color w:val="000000" w:themeColor="text1"/>
                <w:szCs w:val="22"/>
                <w:u w:val="single"/>
                <w:lang w:val="es-ES_tradnl"/>
              </w:rPr>
            </w:pPr>
            <w:r w:rsidRPr="00385300">
              <w:rPr>
                <w:rFonts w:cs="Arial"/>
                <w:color w:val="000000"/>
                <w:szCs w:val="22"/>
                <w:u w:val="single"/>
                <w:lang w:val="es-ES_tradnl"/>
              </w:rPr>
              <w:t>Anexo 2 de la decisión A-33/3.4.2</w:t>
            </w:r>
          </w:p>
          <w:p w14:paraId="26FDCAE2" w14:textId="4D30C141" w:rsidR="00C62132" w:rsidRPr="00816EF1" w:rsidRDefault="000726F2" w:rsidP="00AD0C0B">
            <w:pPr>
              <w:keepNext/>
              <w:spacing w:before="120" w:after="120"/>
              <w:jc w:val="center"/>
              <w:rPr>
                <w:rFonts w:ascii="Arial" w:eastAsia="Arial" w:hAnsi="Arial" w:cs="Arial"/>
                <w:b/>
                <w:bCs/>
                <w:color w:val="000000" w:themeColor="text1"/>
                <w:sz w:val="22"/>
                <w:szCs w:val="22"/>
                <w:lang w:val="es-ES"/>
              </w:rPr>
            </w:pPr>
            <w:r>
              <w:rPr>
                <w:rFonts w:ascii="Arial" w:hAnsi="Arial" w:cs="Arial"/>
                <w:b/>
                <w:bCs/>
                <w:color w:val="000000"/>
                <w:sz w:val="22"/>
                <w:szCs w:val="22"/>
                <w:lang w:val="es-ES_tradnl"/>
              </w:rPr>
              <w:t>Grupo de Dirección</w:t>
            </w:r>
            <w:r w:rsidR="00C62132" w:rsidRPr="00385300">
              <w:rPr>
                <w:rFonts w:ascii="Arial" w:hAnsi="Arial" w:cs="Arial"/>
                <w:b/>
                <w:bCs/>
                <w:color w:val="000000"/>
                <w:sz w:val="22"/>
                <w:szCs w:val="22"/>
                <w:lang w:val="es-ES_tradnl"/>
              </w:rPr>
              <w:t xml:space="preserve"> del IODE para el Sistema de Datos e Información Oceanográficos de la COI</w:t>
            </w:r>
            <w:r w:rsidR="00FC610C">
              <w:rPr>
                <w:rFonts w:ascii="Arial" w:hAnsi="Arial" w:cs="Arial"/>
                <w:b/>
                <w:bCs/>
                <w:color w:val="000000"/>
                <w:sz w:val="22"/>
                <w:szCs w:val="22"/>
                <w:lang w:val="es-ES_tradnl"/>
              </w:rPr>
              <w:t xml:space="preserve"> </w:t>
            </w:r>
            <w:r w:rsidR="00FC610C" w:rsidRPr="00816EF1">
              <w:rPr>
                <w:rFonts w:ascii="Arial" w:eastAsia="Arial" w:hAnsi="Arial" w:cs="Arial"/>
                <w:b/>
                <w:bCs/>
                <w:color w:val="000000" w:themeColor="text1"/>
                <w:sz w:val="22"/>
                <w:szCs w:val="22"/>
                <w:lang w:val="es-ES"/>
              </w:rPr>
              <w:t>(ODIS-SG)</w:t>
            </w:r>
          </w:p>
          <w:p w14:paraId="715D1165" w14:textId="77777777" w:rsidR="00C62132" w:rsidRPr="00385300" w:rsidRDefault="00C62132" w:rsidP="00F62714">
            <w:pPr>
              <w:spacing w:after="240"/>
              <w:jc w:val="center"/>
              <w:rPr>
                <w:rFonts w:ascii="Arial" w:eastAsia="Arial" w:hAnsi="Arial" w:cs="Arial"/>
                <w:color w:val="000000" w:themeColor="text1"/>
                <w:sz w:val="22"/>
                <w:szCs w:val="22"/>
                <w:u w:val="single"/>
                <w:lang w:val="es-ES_tradnl"/>
              </w:rPr>
            </w:pPr>
            <w:r w:rsidRPr="00385300">
              <w:rPr>
                <w:rFonts w:ascii="Arial" w:hAnsi="Arial" w:cs="Arial"/>
                <w:color w:val="000000"/>
                <w:sz w:val="22"/>
                <w:szCs w:val="22"/>
                <w:u w:val="single"/>
                <w:lang w:val="es-ES_tradnl"/>
              </w:rPr>
              <w:t>Mandato</w:t>
            </w:r>
          </w:p>
          <w:p w14:paraId="1A7152F8" w14:textId="6272B7BF" w:rsidR="00C62132" w:rsidRPr="00385300" w:rsidRDefault="00C62132" w:rsidP="00F62714">
            <w:pPr>
              <w:spacing w:after="120"/>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 xml:space="preserve">El </w:t>
            </w:r>
            <w:r w:rsidR="000726F2">
              <w:rPr>
                <w:rFonts w:ascii="Arial" w:hAnsi="Arial" w:cs="Arial"/>
                <w:color w:val="000000"/>
                <w:sz w:val="22"/>
                <w:szCs w:val="22"/>
                <w:lang w:val="es-ES_tradnl"/>
              </w:rPr>
              <w:t>Grupo de Dirección</w:t>
            </w:r>
            <w:r w:rsidRPr="00385300">
              <w:rPr>
                <w:rFonts w:ascii="Arial" w:hAnsi="Arial" w:cs="Arial"/>
                <w:color w:val="000000"/>
                <w:sz w:val="22"/>
                <w:szCs w:val="22"/>
                <w:lang w:val="es-ES_tradnl"/>
              </w:rPr>
              <w:t xml:space="preserve"> para el ODIS tendrá el siguiente mandato:</w:t>
            </w:r>
          </w:p>
          <w:p w14:paraId="0888B091" w14:textId="114BE531" w:rsidR="00C62132" w:rsidRPr="00385300" w:rsidRDefault="00C62132" w:rsidP="00AA7AE8">
            <w:pPr>
              <w:numPr>
                <w:ilvl w:val="0"/>
                <w:numId w:val="77"/>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en </w:t>
            </w:r>
            <w:r w:rsidRPr="00385300">
              <w:rPr>
                <w:rFonts w:ascii="Arial" w:eastAsiaTheme="minorEastAsia" w:hAnsi="Arial" w:cs="Arial"/>
                <w:snapToGrid/>
                <w:sz w:val="22"/>
                <w:szCs w:val="22"/>
                <w:lang w:val="es-ES_tradnl" w:eastAsia="zh-CN"/>
              </w:rPr>
              <w:t>coordinación</w:t>
            </w:r>
            <w:r w:rsidRPr="00385300">
              <w:rPr>
                <w:rFonts w:ascii="Arial" w:hAnsi="Arial" w:cs="Arial"/>
                <w:color w:val="000000"/>
                <w:sz w:val="22"/>
                <w:szCs w:val="22"/>
                <w:lang w:val="es-ES_tradnl"/>
              </w:rPr>
              <w:t xml:space="preserve"> con la Secretaría del ODIS, proponer un conjunto de prioridades estratégicas para horizontes temporales de uno, cinco y diez años para el componente del programa del ODIS, revisado cada año;</w:t>
            </w:r>
          </w:p>
          <w:p w14:paraId="7EEA4E30" w14:textId="2BC41325" w:rsidR="00C62132" w:rsidRPr="00385300" w:rsidRDefault="00C62132" w:rsidP="00AA7AE8">
            <w:pPr>
              <w:numPr>
                <w:ilvl w:val="0"/>
                <w:numId w:val="77"/>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revisar los planes de trabajo de alto nivel para el componente del programa del </w:t>
            </w:r>
            <w:r w:rsidRPr="00385300">
              <w:rPr>
                <w:rFonts w:ascii="Arial" w:eastAsiaTheme="minorEastAsia" w:hAnsi="Arial" w:cs="Arial"/>
                <w:snapToGrid/>
                <w:sz w:val="22"/>
                <w:szCs w:val="22"/>
                <w:lang w:val="es-ES_tradnl" w:eastAsia="zh-CN"/>
              </w:rPr>
              <w:t>ODIS</w:t>
            </w:r>
            <w:r w:rsidRPr="00385300">
              <w:rPr>
                <w:rFonts w:ascii="Arial" w:hAnsi="Arial" w:cs="Arial"/>
                <w:color w:val="000000"/>
                <w:sz w:val="22"/>
                <w:szCs w:val="22"/>
                <w:lang w:val="es-ES_tradnl"/>
              </w:rPr>
              <w:t xml:space="preserve">, propuestos por el Grupo de Operaciones </w:t>
            </w:r>
            <w:r w:rsidR="00FC610C">
              <w:rPr>
                <w:rFonts w:ascii="Arial" w:hAnsi="Arial" w:cs="Arial"/>
                <w:color w:val="000000"/>
                <w:sz w:val="22"/>
                <w:szCs w:val="22"/>
                <w:lang w:val="es-ES_tradnl"/>
              </w:rPr>
              <w:t>para el</w:t>
            </w:r>
            <w:r w:rsidR="00FC610C"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ODIS</w:t>
            </w:r>
            <w:r w:rsidR="00FC610C">
              <w:rPr>
                <w:rFonts w:ascii="Arial" w:hAnsi="Arial" w:cs="Arial"/>
                <w:color w:val="000000"/>
                <w:sz w:val="22"/>
                <w:szCs w:val="22"/>
                <w:lang w:val="es-ES_tradnl"/>
              </w:rPr>
              <w:t xml:space="preserve"> (ODIS-</w:t>
            </w:r>
            <w:proofErr w:type="spellStart"/>
            <w:r w:rsidR="00FC610C">
              <w:rPr>
                <w:rFonts w:ascii="Arial" w:hAnsi="Arial" w:cs="Arial"/>
                <w:color w:val="000000"/>
                <w:sz w:val="22"/>
                <w:szCs w:val="22"/>
                <w:lang w:val="es-ES_tradnl"/>
              </w:rPr>
              <w:t>Ops</w:t>
            </w:r>
            <w:proofErr w:type="spellEnd"/>
            <w:r w:rsidR="00FC610C">
              <w:rPr>
                <w:rFonts w:ascii="Arial" w:hAnsi="Arial" w:cs="Arial"/>
                <w:color w:val="000000"/>
                <w:sz w:val="22"/>
                <w:szCs w:val="22"/>
                <w:lang w:val="es-ES_tradnl"/>
              </w:rPr>
              <w:t>)</w:t>
            </w:r>
            <w:r w:rsidRPr="00385300">
              <w:rPr>
                <w:rFonts w:ascii="Arial" w:hAnsi="Arial" w:cs="Arial"/>
                <w:color w:val="000000"/>
                <w:sz w:val="22"/>
                <w:szCs w:val="22"/>
                <w:lang w:val="es-ES_tradnl"/>
              </w:rPr>
              <w:t>, proponiendo cambios cuando sea necesario;</w:t>
            </w:r>
          </w:p>
          <w:p w14:paraId="7DC68B62" w14:textId="1C1F2ACA" w:rsidR="00C62132" w:rsidRPr="00385300" w:rsidRDefault="00C62132" w:rsidP="00AA7AE8">
            <w:pPr>
              <w:numPr>
                <w:ilvl w:val="0"/>
                <w:numId w:val="77"/>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asesorar a la Secretaría y al Grupo de Operaciones </w:t>
            </w:r>
            <w:r w:rsidR="00FC610C">
              <w:rPr>
                <w:rFonts w:ascii="Arial" w:hAnsi="Arial" w:cs="Arial"/>
                <w:color w:val="000000"/>
                <w:sz w:val="22"/>
                <w:szCs w:val="22"/>
                <w:lang w:val="es-ES_tradnl"/>
              </w:rPr>
              <w:t xml:space="preserve">para </w:t>
            </w:r>
            <w:r w:rsidR="00FC610C" w:rsidRPr="00385300">
              <w:rPr>
                <w:rFonts w:ascii="Arial" w:hAnsi="Arial" w:cs="Arial"/>
                <w:color w:val="000000"/>
                <w:sz w:val="22"/>
                <w:szCs w:val="22"/>
                <w:lang w:val="es-ES_tradnl"/>
              </w:rPr>
              <w:t xml:space="preserve">el </w:t>
            </w:r>
            <w:r w:rsidRPr="00385300">
              <w:rPr>
                <w:rFonts w:ascii="Arial" w:hAnsi="Arial" w:cs="Arial"/>
                <w:color w:val="000000"/>
                <w:sz w:val="22"/>
                <w:szCs w:val="22"/>
                <w:lang w:val="es-ES_tradnl"/>
              </w:rPr>
              <w:t xml:space="preserve">ODIS sobre la evolución </w:t>
            </w:r>
            <w:r w:rsidRPr="00385300">
              <w:rPr>
                <w:rFonts w:ascii="Arial" w:eastAsiaTheme="minorEastAsia" w:hAnsi="Arial" w:cs="Arial"/>
                <w:snapToGrid/>
                <w:sz w:val="22"/>
                <w:szCs w:val="22"/>
                <w:lang w:val="es-ES_tradnl" w:eastAsia="zh-CN"/>
              </w:rPr>
              <w:t>pertinente</w:t>
            </w:r>
            <w:r w:rsidRPr="00385300">
              <w:rPr>
                <w:rFonts w:ascii="Arial" w:hAnsi="Arial" w:cs="Arial"/>
                <w:color w:val="000000"/>
                <w:sz w:val="22"/>
                <w:szCs w:val="22"/>
                <w:lang w:val="es-ES_tradnl"/>
              </w:rPr>
              <w:t xml:space="preserve"> de la política nacional, regional, mundial o sectorial en materia de datos e información, así como sobre la legislación y las prácticas nacionales e internacionales en materia de datos que puedan repercutir en las operaciones del ODIS;</w:t>
            </w:r>
          </w:p>
          <w:p w14:paraId="44DE29DC" w14:textId="77777777" w:rsidR="00C62132" w:rsidRPr="00385300" w:rsidRDefault="00C62132" w:rsidP="00AA7AE8">
            <w:pPr>
              <w:numPr>
                <w:ilvl w:val="0"/>
                <w:numId w:val="77"/>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sz w:val="22"/>
                <w:szCs w:val="22"/>
                <w:lang w:val="es-ES_tradnl" w:eastAsia="zh-CN"/>
              </w:rPr>
              <w:t>proponer</w:t>
            </w:r>
            <w:r w:rsidRPr="00385300">
              <w:rPr>
                <w:rFonts w:ascii="Arial" w:hAnsi="Arial" w:cs="Arial"/>
                <w:color w:val="000000"/>
                <w:sz w:val="22"/>
                <w:szCs w:val="22"/>
                <w:lang w:val="es-ES_tradnl"/>
              </w:rPr>
              <w:t xml:space="preserve"> y, cuando sea factible, facilitar la coordinación entre la Secretaría del ODIS y los nuevos grupos de partes interesadas u otros grupos de interés;</w:t>
            </w:r>
          </w:p>
          <w:p w14:paraId="7462F5B3" w14:textId="45F82789" w:rsidR="00C62132" w:rsidRPr="00385300" w:rsidRDefault="00C62132" w:rsidP="00AA7AE8">
            <w:pPr>
              <w:numPr>
                <w:ilvl w:val="0"/>
                <w:numId w:val="77"/>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buscar </w:t>
            </w:r>
            <w:r w:rsidRPr="00385300">
              <w:rPr>
                <w:rFonts w:ascii="Arial" w:eastAsiaTheme="minorEastAsia" w:hAnsi="Arial" w:cs="Arial"/>
                <w:snapToGrid/>
                <w:sz w:val="22"/>
                <w:szCs w:val="22"/>
                <w:lang w:val="es-ES_tradnl" w:eastAsia="zh-CN"/>
              </w:rPr>
              <w:t>fuentes</w:t>
            </w:r>
            <w:r w:rsidRPr="00385300">
              <w:rPr>
                <w:rFonts w:ascii="Arial" w:hAnsi="Arial" w:cs="Arial"/>
                <w:color w:val="000000"/>
                <w:sz w:val="22"/>
                <w:szCs w:val="22"/>
                <w:lang w:val="es-ES_tradnl"/>
              </w:rPr>
              <w:t xml:space="preserve"> de financiación para seguir desarrollando el ODIS.</w:t>
            </w:r>
          </w:p>
          <w:p w14:paraId="1378D222" w14:textId="72B951A2" w:rsidR="00C62132" w:rsidRPr="00385300" w:rsidRDefault="00C62132" w:rsidP="00F62714">
            <w:pPr>
              <w:spacing w:after="60"/>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Composición</w:t>
            </w:r>
            <w:r w:rsidRPr="00385300">
              <w:rPr>
                <w:rFonts w:ascii="Arial" w:hAnsi="Arial" w:cs="Arial"/>
                <w:color w:val="000000"/>
                <w:sz w:val="22"/>
                <w:szCs w:val="22"/>
                <w:lang w:val="es-ES_tradnl"/>
              </w:rPr>
              <w:t xml:space="preserve">. El </w:t>
            </w:r>
            <w:r w:rsidR="00FC610C">
              <w:rPr>
                <w:rFonts w:ascii="Arial" w:hAnsi="Arial" w:cs="Arial"/>
                <w:color w:val="000000"/>
                <w:sz w:val="22"/>
                <w:szCs w:val="22"/>
                <w:lang w:val="es-ES_tradnl"/>
              </w:rPr>
              <w:t>Grupo de Dirección</w:t>
            </w:r>
            <w:r w:rsidRPr="00385300">
              <w:rPr>
                <w:rFonts w:ascii="Arial" w:hAnsi="Arial" w:cs="Arial"/>
                <w:color w:val="000000"/>
                <w:sz w:val="22"/>
                <w:szCs w:val="22"/>
                <w:lang w:val="es-ES_tradnl"/>
              </w:rPr>
              <w:t xml:space="preserve"> estará compuesto, entre otros, por:</w:t>
            </w:r>
          </w:p>
          <w:p w14:paraId="10F70FE3" w14:textId="07C03F48" w:rsidR="007107FF" w:rsidRPr="00385300" w:rsidRDefault="00C62132" w:rsidP="00AA7AE8">
            <w:pPr>
              <w:numPr>
                <w:ilvl w:val="0"/>
                <w:numId w:val="81"/>
              </w:numPr>
              <w:spacing w:before="240" w:after="240"/>
              <w:ind w:left="775" w:hanging="284"/>
              <w:jc w:val="both"/>
              <w:rPr>
                <w:rFonts w:eastAsia="Arial" w:cs="Arial"/>
                <w:color w:val="000000" w:themeColor="text1"/>
                <w:szCs w:val="22"/>
                <w:lang w:val="es-ES_tradnl"/>
              </w:rPr>
            </w:pPr>
            <w:r w:rsidRPr="00385300">
              <w:rPr>
                <w:rFonts w:ascii="Arial" w:hAnsi="Arial" w:cs="Arial"/>
                <w:color w:val="000000"/>
                <w:sz w:val="22"/>
                <w:szCs w:val="22"/>
                <w:lang w:val="es-ES_tradnl"/>
              </w:rPr>
              <w:t xml:space="preserve">un </w:t>
            </w:r>
            <w:r w:rsidRPr="00385300">
              <w:rPr>
                <w:rFonts w:ascii="Arial" w:eastAsiaTheme="minorEastAsia" w:hAnsi="Arial" w:cs="Arial"/>
                <w:snapToGrid/>
                <w:color w:val="000000"/>
                <w:sz w:val="22"/>
                <w:szCs w:val="22"/>
                <w:lang w:val="es-ES_tradnl" w:eastAsia="zh-CN"/>
              </w:rPr>
              <w:t>presidente</w:t>
            </w:r>
            <w:r w:rsidRPr="00385300">
              <w:rPr>
                <w:rFonts w:ascii="Arial" w:hAnsi="Arial" w:cs="Arial"/>
                <w:color w:val="000000"/>
                <w:sz w:val="22"/>
                <w:szCs w:val="22"/>
                <w:lang w:val="es-ES_tradnl"/>
              </w:rPr>
              <w:t xml:space="preserve"> o copresidentes del </w:t>
            </w:r>
            <w:r w:rsidR="00FC610C">
              <w:rPr>
                <w:rFonts w:ascii="Arial" w:hAnsi="Arial" w:cs="Arial"/>
                <w:color w:val="000000"/>
                <w:sz w:val="22"/>
                <w:szCs w:val="22"/>
                <w:lang w:val="es-ES_tradnl"/>
              </w:rPr>
              <w:t>Grupo de Dirección</w:t>
            </w:r>
            <w:r w:rsidRPr="00385300">
              <w:rPr>
                <w:rFonts w:ascii="Arial" w:hAnsi="Arial" w:cs="Arial"/>
                <w:color w:val="000000"/>
                <w:sz w:val="22"/>
                <w:szCs w:val="22"/>
                <w:lang w:val="es-ES_tradnl"/>
              </w:rPr>
              <w:t>*;</w:t>
            </w:r>
          </w:p>
          <w:p w14:paraId="2660D452" w14:textId="77777777" w:rsidR="007107FF" w:rsidRPr="00385300" w:rsidRDefault="00C62132" w:rsidP="00AA7AE8">
            <w:pPr>
              <w:numPr>
                <w:ilvl w:val="0"/>
                <w:numId w:val="81"/>
              </w:numPr>
              <w:spacing w:after="240"/>
              <w:ind w:left="775" w:hanging="284"/>
              <w:jc w:val="both"/>
              <w:rPr>
                <w:rFonts w:eastAsia="Arial" w:cs="Arial"/>
                <w:color w:val="000000" w:themeColor="text1"/>
                <w:szCs w:val="22"/>
                <w:lang w:val="es-ES_tradnl"/>
              </w:rPr>
            </w:pPr>
            <w:r w:rsidRPr="00385300">
              <w:rPr>
                <w:rFonts w:ascii="Arial" w:eastAsiaTheme="minorEastAsia" w:hAnsi="Arial" w:cs="Arial"/>
                <w:snapToGrid/>
                <w:color w:val="000000"/>
                <w:sz w:val="22"/>
                <w:szCs w:val="22"/>
                <w:lang w:val="es-ES_tradnl" w:eastAsia="zh-CN"/>
              </w:rPr>
              <w:lastRenderedPageBreak/>
              <w:t>representantes</w:t>
            </w:r>
            <w:r w:rsidRPr="00385300">
              <w:rPr>
                <w:rFonts w:ascii="Arial" w:hAnsi="Arial" w:cs="Arial"/>
                <w:color w:val="000000"/>
                <w:sz w:val="22"/>
                <w:szCs w:val="22"/>
                <w:lang w:val="es-ES_tradnl"/>
              </w:rPr>
              <w:t xml:space="preserve"> de los </w:t>
            </w:r>
            <w:r w:rsidRPr="00385300">
              <w:rPr>
                <w:rFonts w:ascii="Arial" w:eastAsiaTheme="minorEastAsia" w:hAnsi="Arial" w:cs="Arial"/>
                <w:snapToGrid/>
                <w:color w:val="000000"/>
                <w:sz w:val="22"/>
                <w:szCs w:val="22"/>
                <w:lang w:val="es-ES_tradnl" w:eastAsia="zh-CN"/>
              </w:rPr>
              <w:t>programas</w:t>
            </w:r>
            <w:r w:rsidRPr="00385300">
              <w:rPr>
                <w:rFonts w:ascii="Arial" w:hAnsi="Arial" w:cs="Arial"/>
                <w:color w:val="000000"/>
                <w:sz w:val="22"/>
                <w:szCs w:val="22"/>
                <w:lang w:val="es-ES_tradnl"/>
              </w:rPr>
              <w:t xml:space="preserve"> de la COI;</w:t>
            </w:r>
          </w:p>
          <w:p w14:paraId="6E837B5A" w14:textId="0E5056EE" w:rsidR="007107FF" w:rsidRPr="00385300" w:rsidRDefault="00C62132" w:rsidP="00AA7AE8">
            <w:pPr>
              <w:numPr>
                <w:ilvl w:val="0"/>
                <w:numId w:val="81"/>
              </w:numPr>
              <w:spacing w:after="240"/>
              <w:ind w:left="775" w:hanging="284"/>
              <w:jc w:val="both"/>
              <w:rPr>
                <w:rFonts w:eastAsia="Arial" w:cs="Arial"/>
                <w:color w:val="000000" w:themeColor="text1"/>
                <w:szCs w:val="22"/>
                <w:lang w:val="es-ES_tradnl"/>
              </w:rPr>
            </w:pPr>
            <w:r w:rsidRPr="00385300">
              <w:rPr>
                <w:rFonts w:ascii="Arial" w:eastAsiaTheme="minorEastAsia" w:hAnsi="Arial" w:cs="Arial"/>
                <w:snapToGrid/>
                <w:color w:val="000000"/>
                <w:sz w:val="22"/>
                <w:szCs w:val="22"/>
                <w:lang w:val="es-ES_tradnl" w:eastAsia="zh-CN"/>
              </w:rPr>
              <w:t>expertos</w:t>
            </w:r>
            <w:r w:rsidRPr="00385300">
              <w:rPr>
                <w:rFonts w:ascii="Arial" w:hAnsi="Arial" w:cs="Arial"/>
                <w:color w:val="000000"/>
                <w:sz w:val="22"/>
                <w:szCs w:val="22"/>
                <w:lang w:val="es-ES_tradnl"/>
              </w:rPr>
              <w:t xml:space="preserve"> </w:t>
            </w:r>
            <w:r w:rsidRPr="00385300">
              <w:rPr>
                <w:rFonts w:ascii="Arial" w:eastAsiaTheme="minorEastAsia" w:hAnsi="Arial" w:cs="Arial"/>
                <w:snapToGrid/>
                <w:color w:val="000000"/>
                <w:sz w:val="22"/>
                <w:szCs w:val="22"/>
                <w:lang w:val="es-ES_tradnl" w:eastAsia="zh-CN"/>
              </w:rPr>
              <w:t>invitados</w:t>
            </w:r>
            <w:r w:rsidRPr="00385300">
              <w:rPr>
                <w:rFonts w:ascii="Arial" w:hAnsi="Arial" w:cs="Arial"/>
                <w:color w:val="000000"/>
                <w:sz w:val="22"/>
                <w:szCs w:val="22"/>
                <w:lang w:val="es-ES_tradnl"/>
              </w:rPr>
              <w:t>, dando prioridad a la cobertura de regiones, niveles de capacidad digital</w:t>
            </w:r>
            <w:r w:rsidRPr="00385300">
              <w:rPr>
                <w:rFonts w:ascii="Arial" w:hAnsi="Arial" w:cs="Arial"/>
                <w:color w:val="000000"/>
                <w:sz w:val="22"/>
                <w:szCs w:val="22"/>
                <w:vertAlign w:val="superscript"/>
                <w:lang w:val="es-ES_tradnl"/>
              </w:rPr>
              <w:t>1</w:t>
            </w:r>
            <w:r w:rsidRPr="00385300">
              <w:rPr>
                <w:rFonts w:ascii="Arial" w:hAnsi="Arial" w:cs="Arial"/>
                <w:color w:val="000000"/>
                <w:sz w:val="22"/>
                <w:szCs w:val="22"/>
                <w:lang w:val="es-ES_tradnl"/>
              </w:rPr>
              <w:t>, sectores socioeconómicos, acciones del Decenio del Océano de las Naciones Unidas y grupos clave que persiguen, consolidan o mantienen la soberanía de los datos;</w:t>
            </w:r>
          </w:p>
          <w:p w14:paraId="05C5E189" w14:textId="77777777" w:rsidR="007107FF" w:rsidRPr="00385300" w:rsidRDefault="00C62132" w:rsidP="00AA7AE8">
            <w:pPr>
              <w:numPr>
                <w:ilvl w:val="0"/>
                <w:numId w:val="81"/>
              </w:numPr>
              <w:spacing w:after="240"/>
              <w:ind w:left="775" w:hanging="284"/>
              <w:jc w:val="both"/>
              <w:rPr>
                <w:rFonts w:eastAsia="Arial" w:cs="Arial"/>
                <w:color w:val="000000" w:themeColor="text1"/>
                <w:szCs w:val="22"/>
                <w:lang w:val="es-ES_tradnl"/>
              </w:rPr>
            </w:pPr>
            <w:r w:rsidRPr="00385300">
              <w:rPr>
                <w:rFonts w:ascii="Arial" w:eastAsiaTheme="minorEastAsia" w:hAnsi="Arial" w:cs="Arial"/>
                <w:snapToGrid/>
                <w:color w:val="000000"/>
                <w:sz w:val="22"/>
                <w:szCs w:val="22"/>
                <w:lang w:val="es-ES_tradnl" w:eastAsia="zh-CN"/>
              </w:rPr>
              <w:t>representantes</w:t>
            </w:r>
            <w:r w:rsidRPr="00385300">
              <w:rPr>
                <w:rFonts w:ascii="Arial" w:hAnsi="Arial" w:cs="Arial"/>
                <w:color w:val="000000"/>
                <w:sz w:val="22"/>
                <w:szCs w:val="22"/>
                <w:lang w:val="es-ES_tradnl"/>
              </w:rPr>
              <w:t xml:space="preserve"> de los principales grupos de interés y asociados del ODIS </w:t>
            </w:r>
            <w:r w:rsidRPr="00385300">
              <w:rPr>
                <w:rFonts w:ascii="Arial" w:eastAsiaTheme="minorEastAsia" w:hAnsi="Arial" w:cs="Arial"/>
                <w:snapToGrid/>
                <w:color w:val="000000"/>
                <w:sz w:val="22"/>
                <w:szCs w:val="22"/>
                <w:lang w:val="es-ES_tradnl" w:eastAsia="zh-CN"/>
              </w:rPr>
              <w:t>seleccionados</w:t>
            </w:r>
            <w:r w:rsidRPr="00385300">
              <w:rPr>
                <w:rFonts w:ascii="Arial" w:hAnsi="Arial" w:cs="Arial"/>
                <w:color w:val="000000"/>
                <w:sz w:val="22"/>
                <w:szCs w:val="22"/>
                <w:lang w:val="es-ES_tradnl"/>
              </w:rPr>
              <w:t xml:space="preserve"> (en función de las prioridades tras una convocatoria abierta), incluidas organizaciones regionales/internacionales que elaboren estrategias de datos plurianuales/decenales o que tengan una visión singular de cuestiones estratégicamente pertinentes;</w:t>
            </w:r>
          </w:p>
          <w:p w14:paraId="3B7DFBCB" w14:textId="77777777" w:rsidR="007107FF" w:rsidRPr="00385300" w:rsidRDefault="00C62132" w:rsidP="00AA7AE8">
            <w:pPr>
              <w:numPr>
                <w:ilvl w:val="0"/>
                <w:numId w:val="81"/>
              </w:numPr>
              <w:spacing w:after="240"/>
              <w:ind w:left="775" w:hanging="284"/>
              <w:jc w:val="both"/>
              <w:rPr>
                <w:rFonts w:eastAsia="Arial" w:cs="Arial"/>
                <w:color w:val="000000" w:themeColor="text1"/>
                <w:szCs w:val="22"/>
                <w:lang w:val="es-ES_tradnl"/>
              </w:rPr>
            </w:pPr>
            <w:r w:rsidRPr="00385300">
              <w:rPr>
                <w:rFonts w:ascii="Arial" w:eastAsiaTheme="minorEastAsia" w:hAnsi="Arial" w:cs="Arial"/>
                <w:snapToGrid/>
                <w:color w:val="000000"/>
                <w:sz w:val="22"/>
                <w:szCs w:val="22"/>
                <w:lang w:val="es-ES_tradnl" w:eastAsia="zh-CN"/>
              </w:rPr>
              <w:t>responsable</w:t>
            </w:r>
            <w:r w:rsidRPr="00385300">
              <w:rPr>
                <w:rFonts w:ascii="Arial" w:hAnsi="Arial" w:cs="Arial"/>
                <w:color w:val="000000"/>
                <w:sz w:val="22"/>
                <w:szCs w:val="22"/>
                <w:lang w:val="es-ES_tradnl"/>
              </w:rPr>
              <w:t xml:space="preserve"> del programa del ODIS;</w:t>
            </w:r>
          </w:p>
          <w:p w14:paraId="692AEF61" w14:textId="77777777" w:rsidR="007107FF" w:rsidRPr="00385300" w:rsidRDefault="00C62132" w:rsidP="00AA7AE8">
            <w:pPr>
              <w:numPr>
                <w:ilvl w:val="0"/>
                <w:numId w:val="81"/>
              </w:numPr>
              <w:spacing w:after="240"/>
              <w:ind w:left="775" w:hanging="284"/>
              <w:jc w:val="both"/>
              <w:rPr>
                <w:rFonts w:eastAsia="Arial" w:cs="Arial"/>
                <w:color w:val="000000" w:themeColor="text1"/>
                <w:szCs w:val="22"/>
                <w:lang w:val="es-ES_tradnl"/>
              </w:rPr>
            </w:pPr>
            <w:r w:rsidRPr="00385300">
              <w:rPr>
                <w:rFonts w:ascii="Arial" w:eastAsiaTheme="minorEastAsia" w:hAnsi="Arial" w:cs="Arial"/>
                <w:snapToGrid/>
                <w:color w:val="000000"/>
                <w:sz w:val="22"/>
                <w:szCs w:val="22"/>
                <w:lang w:val="es-ES_tradnl" w:eastAsia="zh-CN"/>
              </w:rPr>
              <w:t>Secretaría</w:t>
            </w:r>
            <w:r w:rsidRPr="00385300">
              <w:rPr>
                <w:rFonts w:ascii="Arial" w:hAnsi="Arial" w:cs="Arial"/>
                <w:color w:val="000000"/>
                <w:sz w:val="22"/>
                <w:szCs w:val="22"/>
                <w:lang w:val="es-ES_tradnl"/>
              </w:rPr>
              <w:t xml:space="preserve"> del </w:t>
            </w:r>
            <w:r w:rsidRPr="00385300">
              <w:rPr>
                <w:rFonts w:ascii="Arial" w:eastAsiaTheme="minorEastAsia" w:hAnsi="Arial" w:cs="Arial"/>
                <w:snapToGrid/>
                <w:color w:val="000000"/>
                <w:sz w:val="22"/>
                <w:szCs w:val="22"/>
                <w:lang w:val="es-ES_tradnl" w:eastAsia="zh-CN"/>
              </w:rPr>
              <w:t>IODE</w:t>
            </w:r>
            <w:r w:rsidRPr="00385300">
              <w:rPr>
                <w:rFonts w:ascii="Arial" w:hAnsi="Arial" w:cs="Arial"/>
                <w:color w:val="000000"/>
                <w:sz w:val="22"/>
                <w:szCs w:val="22"/>
                <w:lang w:val="es-ES_tradnl"/>
              </w:rPr>
              <w:t>;</w:t>
            </w:r>
          </w:p>
          <w:p w14:paraId="1235A1B5" w14:textId="71126148" w:rsidR="00C62132" w:rsidRPr="00385300" w:rsidRDefault="00C62132" w:rsidP="00AA7AE8">
            <w:pPr>
              <w:numPr>
                <w:ilvl w:val="0"/>
                <w:numId w:val="81"/>
              </w:numPr>
              <w:spacing w:after="240"/>
              <w:ind w:left="775" w:hanging="284"/>
              <w:jc w:val="both"/>
              <w:rPr>
                <w:rFonts w:eastAsia="Arial" w:cs="Arial"/>
                <w:color w:val="000000" w:themeColor="text1"/>
                <w:szCs w:val="22"/>
                <w:lang w:val="es-ES_tradnl"/>
              </w:rPr>
            </w:pPr>
            <w:r w:rsidRPr="00385300">
              <w:rPr>
                <w:rFonts w:ascii="Arial" w:eastAsiaTheme="minorEastAsia" w:hAnsi="Arial" w:cs="Arial"/>
                <w:snapToGrid/>
                <w:color w:val="000000"/>
                <w:sz w:val="22"/>
                <w:szCs w:val="22"/>
                <w:lang w:val="es-ES_tradnl" w:eastAsia="zh-CN"/>
              </w:rPr>
              <w:t>representantes</w:t>
            </w:r>
            <w:r w:rsidRPr="00385300">
              <w:rPr>
                <w:rFonts w:ascii="Arial" w:hAnsi="Arial" w:cs="Arial"/>
                <w:color w:val="000000"/>
                <w:sz w:val="22"/>
                <w:szCs w:val="22"/>
                <w:lang w:val="es-ES_tradnl"/>
              </w:rPr>
              <w:t xml:space="preserve"> de las oficinas de coordinación y centros de colaboración </w:t>
            </w:r>
            <w:r w:rsidRPr="00385300">
              <w:rPr>
                <w:rFonts w:ascii="Arial" w:eastAsiaTheme="minorEastAsia" w:hAnsi="Arial" w:cs="Arial"/>
                <w:snapToGrid/>
                <w:color w:val="000000"/>
                <w:sz w:val="22"/>
                <w:szCs w:val="22"/>
                <w:lang w:val="es-ES_tradnl" w:eastAsia="zh-CN"/>
              </w:rPr>
              <w:t>pertinentes</w:t>
            </w:r>
            <w:r w:rsidRPr="00385300">
              <w:rPr>
                <w:rFonts w:ascii="Arial" w:hAnsi="Arial" w:cs="Arial"/>
                <w:color w:val="000000"/>
                <w:sz w:val="22"/>
                <w:szCs w:val="22"/>
                <w:lang w:val="es-ES_tradnl"/>
              </w:rPr>
              <w:t xml:space="preserve"> del Decenio del Océano de las Naciones Unidas y la Unidad de Coordinación del Decenio.</w:t>
            </w:r>
          </w:p>
          <w:p w14:paraId="2E894FDB" w14:textId="75487443" w:rsidR="00C62132" w:rsidRPr="00385300" w:rsidRDefault="00C62132" w:rsidP="00F62714">
            <w:pPr>
              <w:pStyle w:val="ListParagraph"/>
              <w:tabs>
                <w:tab w:val="clear" w:pos="567"/>
              </w:tabs>
              <w:spacing w:before="120"/>
              <w:ind w:left="66"/>
              <w:contextualSpacing w:val="0"/>
              <w:jc w:val="both"/>
              <w:rPr>
                <w:rFonts w:eastAsia="Arial" w:cs="Arial"/>
                <w:color w:val="000000" w:themeColor="text1"/>
                <w:szCs w:val="22"/>
                <w:lang w:val="es-ES_tradnl"/>
              </w:rPr>
            </w:pPr>
            <w:r w:rsidRPr="00385300">
              <w:rPr>
                <w:rFonts w:cs="Arial"/>
                <w:color w:val="000000"/>
                <w:szCs w:val="22"/>
                <w:lang w:val="es-ES_tradnl"/>
              </w:rPr>
              <w:t xml:space="preserve">El mandato de los integrantes del </w:t>
            </w:r>
            <w:r w:rsidR="00FC610C">
              <w:rPr>
                <w:rFonts w:cs="Arial"/>
                <w:color w:val="000000"/>
                <w:szCs w:val="22"/>
                <w:lang w:val="es-ES_tradnl"/>
              </w:rPr>
              <w:t>Grupo de Dirección</w:t>
            </w:r>
            <w:r w:rsidRPr="00385300">
              <w:rPr>
                <w:rFonts w:cs="Arial"/>
                <w:color w:val="000000"/>
                <w:szCs w:val="22"/>
                <w:lang w:val="es-ES_tradnl"/>
              </w:rPr>
              <w:t xml:space="preserve"> será de un año (renovable).</w:t>
            </w:r>
          </w:p>
          <w:p w14:paraId="64C959C0" w14:textId="49B5C3F7" w:rsidR="00C62132" w:rsidRPr="00385300" w:rsidRDefault="00C62132" w:rsidP="00F62714">
            <w:pPr>
              <w:pStyle w:val="ListParagraph"/>
              <w:tabs>
                <w:tab w:val="clear" w:pos="567"/>
              </w:tabs>
              <w:spacing w:before="120"/>
              <w:ind w:left="68"/>
              <w:contextualSpacing w:val="0"/>
              <w:jc w:val="both"/>
              <w:rPr>
                <w:rFonts w:eastAsia="Arial" w:cs="Arial"/>
                <w:color w:val="000000" w:themeColor="text1"/>
                <w:szCs w:val="22"/>
                <w:lang w:val="es-ES_tradnl"/>
              </w:rPr>
            </w:pPr>
            <w:r w:rsidRPr="00385300">
              <w:rPr>
                <w:rFonts w:cs="Arial"/>
                <w:color w:val="000000"/>
                <w:szCs w:val="22"/>
                <w:lang w:val="es-ES_tradnl"/>
              </w:rPr>
              <w:t xml:space="preserve">* Un presidente y un copresidente del </w:t>
            </w:r>
            <w:r w:rsidR="00FC610C">
              <w:rPr>
                <w:rFonts w:cs="Arial"/>
                <w:color w:val="000000"/>
                <w:szCs w:val="22"/>
                <w:lang w:val="es-ES_tradnl"/>
              </w:rPr>
              <w:t>Grupo de Dirección</w:t>
            </w:r>
            <w:r w:rsidRPr="00385300">
              <w:rPr>
                <w:rFonts w:cs="Arial"/>
                <w:color w:val="000000"/>
                <w:szCs w:val="22"/>
                <w:lang w:val="es-ES_tradnl"/>
              </w:rPr>
              <w:t xml:space="preserve"> para el ODIS serán elegidos al final de la primera reunión (y a partir de entonces anualmente) por los miembros del Grupo, de conformidad con el Reglamento de los componentes del programa, las actividades del programa y los proyectos del IODE (Manuales y guías de la COI, 91).</w:t>
            </w:r>
          </w:p>
          <w:p w14:paraId="1B8508BF" w14:textId="3BED2F85" w:rsidR="00C62132" w:rsidRPr="00385300" w:rsidRDefault="00C62132" w:rsidP="00F62714">
            <w:pPr>
              <w:tabs>
                <w:tab w:val="clear" w:pos="567"/>
              </w:tabs>
              <w:spacing w:before="120"/>
              <w:ind w:left="48"/>
              <w:jc w:val="both"/>
              <w:rPr>
                <w:rFonts w:ascii="Arial" w:hAnsi="Arial" w:cs="Arial"/>
                <w:sz w:val="22"/>
                <w:szCs w:val="22"/>
                <w:lang w:val="es-ES_tradnl"/>
              </w:rPr>
            </w:pPr>
            <w:r w:rsidRPr="00385300">
              <w:rPr>
                <w:rFonts w:ascii="Arial" w:hAnsi="Arial" w:cs="Arial"/>
                <w:color w:val="000000"/>
                <w:sz w:val="22"/>
                <w:szCs w:val="22"/>
                <w:vertAlign w:val="superscript"/>
                <w:lang w:val="es-ES_tradnl"/>
              </w:rPr>
              <w:t>1</w:t>
            </w:r>
            <w:r w:rsidRPr="00385300">
              <w:rPr>
                <w:rFonts w:ascii="Arial" w:hAnsi="Arial" w:cs="Arial"/>
                <w:color w:val="000000"/>
                <w:sz w:val="22"/>
                <w:szCs w:val="22"/>
                <w:lang w:val="es-ES_tradnl"/>
              </w:rPr>
              <w:t xml:space="preserve"> La capacidad permanente de una entidad para participar en actividades digitales.</w:t>
            </w:r>
          </w:p>
          <w:p w14:paraId="69725705" w14:textId="77777777" w:rsidR="00C62132" w:rsidRPr="00385300" w:rsidRDefault="00C62132" w:rsidP="00AD0C0B">
            <w:pPr>
              <w:pStyle w:val="ListParagraph"/>
              <w:keepNext/>
              <w:keepLines/>
              <w:spacing w:before="360" w:after="240"/>
              <w:contextualSpacing w:val="0"/>
              <w:jc w:val="center"/>
              <w:rPr>
                <w:rFonts w:eastAsia="Arial" w:cs="Arial"/>
                <w:color w:val="000000" w:themeColor="text1"/>
                <w:szCs w:val="22"/>
                <w:u w:val="single"/>
                <w:lang w:val="es-ES_tradnl"/>
              </w:rPr>
            </w:pPr>
            <w:r w:rsidRPr="00385300">
              <w:rPr>
                <w:rFonts w:cs="Arial"/>
                <w:color w:val="000000"/>
                <w:szCs w:val="22"/>
                <w:u w:val="single"/>
                <w:lang w:val="es-ES_tradnl"/>
              </w:rPr>
              <w:t>Anexo 3 de la decisión A-33/3.4.2</w:t>
            </w:r>
          </w:p>
          <w:p w14:paraId="62814117" w14:textId="5DCBD641" w:rsidR="00C62132" w:rsidRPr="00385300" w:rsidRDefault="00C62132" w:rsidP="00F62714">
            <w:pPr>
              <w:pStyle w:val="ListParagraph"/>
              <w:tabs>
                <w:tab w:val="clear" w:pos="567"/>
              </w:tabs>
              <w:spacing w:after="120"/>
              <w:ind w:left="0"/>
              <w:contextualSpacing w:val="0"/>
              <w:jc w:val="center"/>
              <w:rPr>
                <w:rFonts w:eastAsia="Arial" w:cs="Arial"/>
                <w:b/>
                <w:bCs/>
                <w:color w:val="000000" w:themeColor="text1"/>
                <w:szCs w:val="22"/>
                <w:lang w:val="es-ES_tradnl"/>
              </w:rPr>
            </w:pPr>
            <w:r w:rsidRPr="00385300">
              <w:rPr>
                <w:rFonts w:cs="Arial"/>
                <w:b/>
                <w:bCs/>
                <w:color w:val="000000"/>
                <w:szCs w:val="22"/>
                <w:lang w:val="es-ES_tradnl"/>
              </w:rPr>
              <w:t xml:space="preserve">Grupo de Operaciones para el Sistema de Datos e Información Oceanográficos </w:t>
            </w:r>
            <w:r w:rsidR="00F63686" w:rsidRPr="00385300">
              <w:rPr>
                <w:rFonts w:cs="Arial"/>
                <w:b/>
                <w:bCs/>
                <w:color w:val="000000"/>
                <w:szCs w:val="22"/>
                <w:lang w:val="es-ES_tradnl"/>
              </w:rPr>
              <w:t>de</w:t>
            </w:r>
            <w:r w:rsidR="00F63686">
              <w:rPr>
                <w:rFonts w:cs="Arial"/>
                <w:b/>
                <w:bCs/>
                <w:color w:val="000000"/>
                <w:szCs w:val="22"/>
                <w:lang w:val="es-ES_tradnl"/>
              </w:rPr>
              <w:t> </w:t>
            </w:r>
            <w:r w:rsidRPr="00385300">
              <w:rPr>
                <w:rFonts w:cs="Arial"/>
                <w:b/>
                <w:bCs/>
                <w:color w:val="000000"/>
                <w:szCs w:val="22"/>
                <w:lang w:val="es-ES_tradnl"/>
              </w:rPr>
              <w:t>la COI</w:t>
            </w:r>
            <w:r w:rsidR="00FC610C">
              <w:rPr>
                <w:rFonts w:cs="Arial"/>
                <w:b/>
                <w:bCs/>
                <w:color w:val="000000"/>
                <w:szCs w:val="22"/>
                <w:lang w:val="es-ES_tradnl"/>
              </w:rPr>
              <w:t xml:space="preserve"> </w:t>
            </w:r>
            <w:r w:rsidR="00FC610C" w:rsidRPr="00385300">
              <w:rPr>
                <w:rFonts w:cs="Arial"/>
                <w:b/>
                <w:bCs/>
                <w:color w:val="000000"/>
                <w:szCs w:val="22"/>
                <w:lang w:val="es-ES_tradnl"/>
              </w:rPr>
              <w:t>(ODIS</w:t>
            </w:r>
            <w:r w:rsidR="00FC610C">
              <w:rPr>
                <w:rFonts w:cs="Arial"/>
                <w:b/>
                <w:bCs/>
                <w:color w:val="000000"/>
                <w:szCs w:val="22"/>
                <w:lang w:val="es-ES_tradnl"/>
              </w:rPr>
              <w:t>-</w:t>
            </w:r>
            <w:proofErr w:type="spellStart"/>
            <w:r w:rsidR="00FC610C">
              <w:rPr>
                <w:rFonts w:cs="Arial"/>
                <w:b/>
                <w:bCs/>
                <w:color w:val="000000"/>
                <w:szCs w:val="22"/>
                <w:lang w:val="es-ES_tradnl"/>
              </w:rPr>
              <w:t>Ops</w:t>
            </w:r>
            <w:proofErr w:type="spellEnd"/>
            <w:r w:rsidR="00FC610C" w:rsidRPr="00385300">
              <w:rPr>
                <w:rFonts w:cs="Arial"/>
                <w:b/>
                <w:bCs/>
                <w:color w:val="000000"/>
                <w:szCs w:val="22"/>
                <w:lang w:val="es-ES_tradnl"/>
              </w:rPr>
              <w:t>)</w:t>
            </w:r>
          </w:p>
          <w:p w14:paraId="13AB0D3D" w14:textId="77777777" w:rsidR="00C62132" w:rsidRPr="00385300" w:rsidRDefault="00C62132" w:rsidP="00F62714">
            <w:pPr>
              <w:pStyle w:val="ListParagraph"/>
              <w:spacing w:after="240"/>
              <w:contextualSpacing w:val="0"/>
              <w:jc w:val="center"/>
              <w:rPr>
                <w:rFonts w:eastAsia="Arial" w:cs="Arial"/>
                <w:color w:val="000000" w:themeColor="text1"/>
                <w:szCs w:val="22"/>
                <w:u w:val="single"/>
                <w:lang w:val="es-ES_tradnl"/>
              </w:rPr>
            </w:pPr>
            <w:r w:rsidRPr="00385300">
              <w:rPr>
                <w:rFonts w:cs="Arial"/>
                <w:color w:val="000000"/>
                <w:szCs w:val="22"/>
                <w:u w:val="single"/>
                <w:lang w:val="es-ES_tradnl"/>
              </w:rPr>
              <w:t>Mandato</w:t>
            </w:r>
          </w:p>
          <w:p w14:paraId="242796A2" w14:textId="77777777" w:rsidR="00C62132" w:rsidRPr="00385300" w:rsidRDefault="00C62132" w:rsidP="00F62714">
            <w:pPr>
              <w:spacing w:after="120"/>
              <w:ind w:left="66"/>
              <w:jc w:val="both"/>
              <w:rPr>
                <w:rFonts w:ascii="Arial" w:eastAsia="Arial" w:hAnsi="Arial" w:cs="Arial"/>
                <w:color w:val="000000" w:themeColor="text1"/>
                <w:sz w:val="22"/>
                <w:szCs w:val="22"/>
                <w:u w:val="single"/>
                <w:lang w:val="es-ES_tradnl"/>
              </w:rPr>
            </w:pPr>
            <w:r w:rsidRPr="00385300">
              <w:rPr>
                <w:rFonts w:ascii="Arial" w:hAnsi="Arial" w:cs="Arial"/>
                <w:color w:val="000000"/>
                <w:sz w:val="22"/>
                <w:szCs w:val="22"/>
                <w:u w:val="single"/>
                <w:lang w:val="es-ES_tradnl"/>
              </w:rPr>
              <w:t>Tareas</w:t>
            </w:r>
            <w:r w:rsidRPr="00385300">
              <w:rPr>
                <w:rFonts w:ascii="Arial" w:hAnsi="Arial" w:cs="Arial"/>
                <w:color w:val="000000"/>
                <w:sz w:val="22"/>
                <w:szCs w:val="22"/>
                <w:lang w:val="es-ES_tradnl"/>
              </w:rPr>
              <w:t>:</w:t>
            </w:r>
          </w:p>
          <w:p w14:paraId="1DCA848B" w14:textId="6F62263A"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garantizar el funcionamiento ininterrumpido de los nodos del ODIS</w:t>
            </w:r>
            <w:r w:rsidRPr="00385300">
              <w:rPr>
                <w:rFonts w:ascii="Arial" w:hAnsi="Arial" w:cs="Arial"/>
                <w:color w:val="000000"/>
                <w:sz w:val="22"/>
                <w:szCs w:val="22"/>
                <w:vertAlign w:val="superscript"/>
                <w:lang w:val="es-ES_tradnl"/>
              </w:rPr>
              <w:t>2</w:t>
            </w:r>
            <w:r w:rsidRPr="00385300">
              <w:rPr>
                <w:rFonts w:ascii="Arial" w:hAnsi="Arial" w:cs="Arial"/>
                <w:color w:val="000000"/>
                <w:sz w:val="22"/>
                <w:szCs w:val="22"/>
                <w:lang w:val="es-ES_tradnl"/>
              </w:rPr>
              <w:t xml:space="preserve"> </w:t>
            </w:r>
            <w:r w:rsidRPr="00385300">
              <w:rPr>
                <w:rFonts w:ascii="Arial" w:eastAsiaTheme="minorEastAsia" w:hAnsi="Arial" w:cs="Arial"/>
                <w:snapToGrid/>
                <w:color w:val="000000"/>
                <w:sz w:val="22"/>
                <w:szCs w:val="22"/>
                <w:lang w:val="es-ES_tradnl" w:eastAsia="zh-CN"/>
              </w:rPr>
              <w:t>solucionando</w:t>
            </w:r>
            <w:r w:rsidRPr="00385300">
              <w:rPr>
                <w:rFonts w:ascii="Arial" w:hAnsi="Arial" w:cs="Arial"/>
                <w:color w:val="000000"/>
                <w:sz w:val="22"/>
                <w:szCs w:val="22"/>
                <w:lang w:val="es-ES_tradnl"/>
              </w:rPr>
              <w:t xml:space="preserve"> los problemas señalados por el </w:t>
            </w:r>
            <w:r w:rsidR="00FC610C">
              <w:rPr>
                <w:rFonts w:ascii="Arial" w:hAnsi="Arial" w:cs="Arial"/>
                <w:color w:val="000000"/>
                <w:sz w:val="22"/>
                <w:szCs w:val="22"/>
                <w:lang w:val="es-ES_tradnl"/>
              </w:rPr>
              <w:t>Grupo de Dirección</w:t>
            </w:r>
            <w:r w:rsidRPr="00385300">
              <w:rPr>
                <w:rFonts w:ascii="Arial" w:hAnsi="Arial" w:cs="Arial"/>
                <w:color w:val="000000"/>
                <w:sz w:val="22"/>
                <w:szCs w:val="22"/>
                <w:lang w:val="es-ES_tradnl"/>
              </w:rPr>
              <w:t xml:space="preserve"> para el ODIS, la Secretaría del ODIS u otros asociados del ODIS;</w:t>
            </w:r>
          </w:p>
          <w:p w14:paraId="7D4B8B1B" w14:textId="77777777"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promover una interoperabilidad más amplia y profunda entre todos los nodos del ODIS, </w:t>
            </w:r>
            <w:r w:rsidRPr="00385300">
              <w:rPr>
                <w:rFonts w:ascii="Arial" w:eastAsiaTheme="minorEastAsia" w:hAnsi="Arial" w:cs="Arial"/>
                <w:snapToGrid/>
                <w:color w:val="000000"/>
                <w:sz w:val="22"/>
                <w:szCs w:val="22"/>
                <w:lang w:val="es-ES_tradnl" w:eastAsia="zh-CN"/>
              </w:rPr>
              <w:t>empezando</w:t>
            </w:r>
            <w:r w:rsidRPr="00385300">
              <w:rPr>
                <w:rFonts w:ascii="Arial" w:hAnsi="Arial" w:cs="Arial"/>
                <w:color w:val="000000"/>
                <w:sz w:val="22"/>
                <w:szCs w:val="22"/>
                <w:lang w:val="es-ES_tradnl"/>
              </w:rPr>
              <w:t xml:space="preserve"> por los catálogos de metadatos/activos y avanzando hacia los datos temáticos, los servicios y otras capacidades que se indiquen;</w:t>
            </w:r>
          </w:p>
          <w:p w14:paraId="56247701" w14:textId="77777777"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vertAlign w:val="superscript"/>
                <w:lang w:val="es-ES_tradnl"/>
              </w:rPr>
            </w:pPr>
            <w:r w:rsidRPr="00385300">
              <w:rPr>
                <w:rFonts w:ascii="Arial" w:hAnsi="Arial" w:cs="Arial"/>
                <w:color w:val="000000"/>
                <w:sz w:val="22"/>
                <w:szCs w:val="22"/>
                <w:lang w:val="es-ES_tradnl"/>
              </w:rPr>
              <w:t xml:space="preserve">guiar a los nodos del ODIS, y al ODIS en su conjunto, en la ejecución de la </w:t>
            </w:r>
            <w:r w:rsidRPr="00385300">
              <w:rPr>
                <w:rFonts w:ascii="Arial" w:eastAsiaTheme="minorEastAsia" w:hAnsi="Arial" w:cs="Arial"/>
                <w:snapToGrid/>
                <w:color w:val="000000"/>
                <w:sz w:val="22"/>
                <w:szCs w:val="22"/>
                <w:lang w:val="es-ES_tradnl" w:eastAsia="zh-CN"/>
              </w:rPr>
              <w:t>Estrategia</w:t>
            </w:r>
            <w:r w:rsidRPr="00385300">
              <w:rPr>
                <w:rFonts w:ascii="Arial" w:hAnsi="Arial" w:cs="Arial"/>
                <w:color w:val="000000"/>
                <w:sz w:val="22"/>
                <w:szCs w:val="22"/>
                <w:lang w:val="es-ES_tradnl"/>
              </w:rPr>
              <w:t xml:space="preserve"> de Datos e Información del Decenio de las Naciones Unidas de las Ciencias Oceánicas para el Desarrollo Sostenible y su Plan de Ejecución y —de forma más amplia— responder a las dificultades que se presenten;</w:t>
            </w:r>
          </w:p>
          <w:p w14:paraId="4FF6464B" w14:textId="37052FA9"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lang w:val="es-ES_tradnl" w:eastAsia="zh-CN"/>
              </w:rPr>
              <w:t>celebrar</w:t>
            </w:r>
            <w:r w:rsidRPr="00385300">
              <w:rPr>
                <w:rFonts w:ascii="Arial" w:hAnsi="Arial" w:cs="Arial"/>
                <w:color w:val="000000"/>
                <w:sz w:val="22"/>
                <w:szCs w:val="22"/>
                <w:lang w:val="es-ES_tradnl"/>
              </w:rPr>
              <w:t xml:space="preserve"> reuniones mensuales (en línea) de no más de 60 minutos, distribuidas entre los husos horarios de los miembros del Grupo</w:t>
            </w:r>
            <w:r w:rsidRPr="00385300">
              <w:rPr>
                <w:rFonts w:ascii="Arial" w:hAnsi="Arial" w:cs="Arial"/>
                <w:color w:val="000000"/>
                <w:sz w:val="22"/>
                <w:szCs w:val="22"/>
                <w:vertAlign w:val="superscript"/>
                <w:lang w:val="es-ES_tradnl"/>
              </w:rPr>
              <w:t>3</w:t>
            </w:r>
            <w:r w:rsidRPr="00385300">
              <w:rPr>
                <w:rFonts w:ascii="Arial" w:hAnsi="Arial" w:cs="Arial"/>
                <w:color w:val="000000"/>
                <w:sz w:val="22"/>
                <w:szCs w:val="22"/>
                <w:lang w:val="es-ES_tradnl"/>
              </w:rPr>
              <w:t>;</w:t>
            </w:r>
          </w:p>
          <w:p w14:paraId="35F3786C" w14:textId="77777777"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elaborar informes de situación sobre el estado de la federación ODIS (es decir, el conjunto de organizaciones asociadas al ODIS) en su conjunto y de los </w:t>
            </w:r>
            <w:r w:rsidRPr="00385300">
              <w:rPr>
                <w:rFonts w:ascii="Arial" w:hAnsi="Arial" w:cs="Arial"/>
                <w:color w:val="000000"/>
                <w:sz w:val="22"/>
                <w:szCs w:val="22"/>
                <w:lang w:val="es-ES_tradnl"/>
              </w:rPr>
              <w:lastRenderedPageBreak/>
              <w:t xml:space="preserve">nodos del </w:t>
            </w:r>
            <w:r w:rsidRPr="00385300">
              <w:rPr>
                <w:rFonts w:ascii="Arial" w:eastAsiaTheme="minorEastAsia" w:hAnsi="Arial" w:cs="Arial"/>
                <w:snapToGrid/>
                <w:color w:val="000000"/>
                <w:sz w:val="22"/>
                <w:szCs w:val="22"/>
                <w:lang w:val="es-ES_tradnl" w:eastAsia="zh-CN"/>
              </w:rPr>
              <w:t>ODIS</w:t>
            </w:r>
            <w:r w:rsidRPr="00385300">
              <w:rPr>
                <w:rFonts w:ascii="Arial" w:hAnsi="Arial" w:cs="Arial"/>
                <w:color w:val="000000"/>
                <w:sz w:val="22"/>
                <w:szCs w:val="22"/>
                <w:lang w:val="es-ES_tradnl"/>
              </w:rPr>
              <w:t xml:space="preserve"> individuales o contribuir a dichos informes, especificando todo problema que limite el intercambio de datos e información, así como toda oportunidad de mejorarlo;</w:t>
            </w:r>
          </w:p>
          <w:p w14:paraId="585FA485" w14:textId="041D72AD"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detectar todo problema relacionado con el intercambio de datos e información y la </w:t>
            </w:r>
            <w:r w:rsidRPr="00385300">
              <w:rPr>
                <w:rFonts w:ascii="Arial" w:eastAsiaTheme="minorEastAsia" w:hAnsi="Arial" w:cs="Arial"/>
                <w:snapToGrid/>
                <w:color w:val="000000"/>
                <w:sz w:val="22"/>
                <w:szCs w:val="22"/>
                <w:lang w:val="es-ES_tradnl" w:eastAsia="zh-CN"/>
              </w:rPr>
              <w:t>interoperabilidad</w:t>
            </w:r>
            <w:r w:rsidRPr="00385300">
              <w:rPr>
                <w:rFonts w:ascii="Arial" w:hAnsi="Arial" w:cs="Arial"/>
                <w:color w:val="000000"/>
                <w:sz w:val="22"/>
                <w:szCs w:val="22"/>
                <w:lang w:val="es-ES_tradnl"/>
              </w:rPr>
              <w:t xml:space="preserve"> entre federaciones e intentar resolverlo, mediante la publicación y el seguimiento de los problemas en el repositorio ODIS-</w:t>
            </w:r>
            <w:proofErr w:type="spellStart"/>
            <w:r w:rsidRPr="00385300">
              <w:rPr>
                <w:rFonts w:ascii="Arial" w:hAnsi="Arial" w:cs="Arial"/>
                <w:color w:val="000000"/>
                <w:sz w:val="22"/>
                <w:szCs w:val="22"/>
                <w:lang w:val="es-ES_tradnl"/>
              </w:rPr>
              <w:t>Arch</w:t>
            </w:r>
            <w:proofErr w:type="spellEnd"/>
            <w:r w:rsidRPr="00385300">
              <w:rPr>
                <w:rFonts w:ascii="Arial" w:hAnsi="Arial" w:cs="Arial"/>
                <w:color w:val="000000"/>
                <w:sz w:val="22"/>
                <w:szCs w:val="22"/>
                <w:lang w:val="es-ES_tradnl"/>
              </w:rPr>
              <w:t xml:space="preserve"> GitHub</w:t>
            </w:r>
            <w:r w:rsidRPr="00385300">
              <w:rPr>
                <w:rFonts w:ascii="Arial" w:hAnsi="Arial" w:cs="Arial"/>
                <w:color w:val="000000"/>
                <w:sz w:val="22"/>
                <w:szCs w:val="22"/>
                <w:vertAlign w:val="superscript"/>
                <w:lang w:val="es-ES_tradnl"/>
              </w:rPr>
              <w:t>4</w:t>
            </w:r>
            <w:r w:rsidRPr="00385300">
              <w:rPr>
                <w:rFonts w:ascii="Arial" w:hAnsi="Arial" w:cs="Arial"/>
                <w:color w:val="000000"/>
                <w:sz w:val="22"/>
                <w:szCs w:val="22"/>
                <w:lang w:val="es-ES_tradnl"/>
              </w:rPr>
              <w:t xml:space="preserve"> u otro repositorio adecuado;</w:t>
            </w:r>
          </w:p>
          <w:p w14:paraId="683761A0" w14:textId="23617AA1"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dar a conocer a todos los miembros del </w:t>
            </w:r>
            <w:r w:rsidR="00FC610C" w:rsidRPr="00FC610C">
              <w:rPr>
                <w:rFonts w:ascii="Arial" w:hAnsi="Arial" w:cs="Arial"/>
                <w:color w:val="000000"/>
                <w:sz w:val="22"/>
                <w:szCs w:val="22"/>
                <w:lang w:val="es-ES_tradnl"/>
              </w:rPr>
              <w:t>ODIS-</w:t>
            </w:r>
            <w:proofErr w:type="spellStart"/>
            <w:r w:rsidR="00FC610C" w:rsidRPr="00FC610C">
              <w:rPr>
                <w:rFonts w:ascii="Arial" w:hAnsi="Arial" w:cs="Arial"/>
                <w:color w:val="000000"/>
                <w:sz w:val="22"/>
                <w:szCs w:val="22"/>
                <w:lang w:val="es-ES_tradnl"/>
              </w:rPr>
              <w:t>Ops</w:t>
            </w:r>
            <w:proofErr w:type="spellEnd"/>
            <w:r w:rsidRPr="00385300">
              <w:rPr>
                <w:rFonts w:ascii="Arial" w:hAnsi="Arial" w:cs="Arial"/>
                <w:color w:val="000000"/>
                <w:sz w:val="22"/>
                <w:szCs w:val="22"/>
                <w:lang w:val="es-ES_tradnl"/>
              </w:rPr>
              <w:t xml:space="preserve"> los </w:t>
            </w:r>
            <w:r w:rsidRPr="00385300">
              <w:rPr>
                <w:rFonts w:ascii="Arial" w:eastAsiaTheme="minorEastAsia" w:hAnsi="Arial" w:cs="Arial"/>
                <w:snapToGrid/>
                <w:color w:val="000000"/>
                <w:sz w:val="22"/>
                <w:szCs w:val="22"/>
                <w:lang w:val="es-ES_tradnl" w:eastAsia="zh-CN"/>
              </w:rPr>
              <w:t>requisitos</w:t>
            </w:r>
            <w:r w:rsidRPr="00385300">
              <w:rPr>
                <w:rFonts w:ascii="Arial" w:hAnsi="Arial" w:cs="Arial"/>
                <w:color w:val="000000"/>
                <w:sz w:val="22"/>
                <w:szCs w:val="22"/>
                <w:lang w:val="es-ES_tradnl"/>
              </w:rPr>
              <w:t>, reglamentos o marcos jurídicos específicos en los planos regional, nacional o local en materia de acceso o intercambio de datos que puedan afectar a las operaciones de la federación ODIS;</w:t>
            </w:r>
          </w:p>
          <w:p w14:paraId="2FA912C3" w14:textId="77777777"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lang w:val="es-ES_tradnl" w:eastAsia="zh-CN"/>
              </w:rPr>
              <w:t>buscar</w:t>
            </w:r>
            <w:r w:rsidRPr="00385300">
              <w:rPr>
                <w:rFonts w:ascii="Arial" w:hAnsi="Arial" w:cs="Arial"/>
                <w:color w:val="000000"/>
                <w:sz w:val="22"/>
                <w:szCs w:val="22"/>
                <w:lang w:val="es-ES_tradnl"/>
              </w:rPr>
              <w:t xml:space="preserve"> y describir oportunidades para que el ODIS proporcione utilidad a grupos de usuarios (potenciales) y otros;</w:t>
            </w:r>
          </w:p>
          <w:p w14:paraId="0441A24D" w14:textId="38591586"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Theme="minorEastAsia" w:hAnsi="Arial" w:cs="Arial"/>
                <w:snapToGrid/>
                <w:color w:val="000000"/>
                <w:sz w:val="22"/>
                <w:szCs w:val="22"/>
                <w:lang w:val="es-ES_tradnl" w:eastAsia="zh-CN"/>
              </w:rPr>
              <w:t>examinar</w:t>
            </w:r>
            <w:r w:rsidRPr="00385300">
              <w:rPr>
                <w:rFonts w:ascii="Arial" w:hAnsi="Arial" w:cs="Arial"/>
                <w:color w:val="000000"/>
                <w:sz w:val="22"/>
                <w:szCs w:val="22"/>
                <w:lang w:val="es-ES_tradnl"/>
              </w:rPr>
              <w:t xml:space="preserve"> y regular la adición, suspensión o retirada</w:t>
            </w:r>
            <w:r w:rsidRPr="00385300">
              <w:rPr>
                <w:rFonts w:ascii="Arial" w:hAnsi="Arial" w:cs="Arial"/>
                <w:color w:val="000000"/>
                <w:sz w:val="22"/>
                <w:szCs w:val="22"/>
                <w:vertAlign w:val="superscript"/>
                <w:lang w:val="es-ES_tradnl"/>
              </w:rPr>
              <w:t>5</w:t>
            </w:r>
            <w:r w:rsidRPr="00385300">
              <w:rPr>
                <w:rFonts w:ascii="Arial" w:hAnsi="Arial" w:cs="Arial"/>
                <w:color w:val="000000"/>
                <w:sz w:val="22"/>
                <w:szCs w:val="22"/>
                <w:lang w:val="es-ES_tradnl"/>
              </w:rPr>
              <w:t xml:space="preserve"> de nodos del ODIS a/de la federación;</w:t>
            </w:r>
          </w:p>
          <w:p w14:paraId="64FC272E" w14:textId="6DAA3A31" w:rsidR="00C62132" w:rsidRPr="00385300" w:rsidRDefault="00C62132" w:rsidP="00AA7AE8">
            <w:pPr>
              <w:numPr>
                <w:ilvl w:val="0"/>
                <w:numId w:val="7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informar de los asuntos operacionales a la Presidencia del ODIS, el </w:t>
            </w:r>
            <w:r w:rsidR="00FC610C">
              <w:rPr>
                <w:rFonts w:ascii="Arial" w:hAnsi="Arial" w:cs="Arial"/>
                <w:color w:val="000000"/>
                <w:sz w:val="22"/>
                <w:szCs w:val="22"/>
                <w:lang w:val="es-ES_tradnl"/>
              </w:rPr>
              <w:t>Grupo de Dirección</w:t>
            </w:r>
            <w:r w:rsidRPr="00385300">
              <w:rPr>
                <w:rFonts w:ascii="Arial" w:hAnsi="Arial" w:cs="Arial"/>
                <w:color w:val="000000"/>
                <w:sz w:val="22"/>
                <w:szCs w:val="22"/>
                <w:lang w:val="es-ES_tradnl"/>
              </w:rPr>
              <w:t xml:space="preserve"> para el ODIS y la Secretaría del ODIS y consultarlos para obtener orientaciones estratégicas y programáticas.</w:t>
            </w:r>
          </w:p>
          <w:p w14:paraId="38780D4B" w14:textId="77777777" w:rsidR="00C62132" w:rsidRPr="00385300" w:rsidRDefault="00C62132" w:rsidP="00F62714">
            <w:pPr>
              <w:spacing w:after="120"/>
              <w:jc w:val="both"/>
              <w:rPr>
                <w:rFonts w:ascii="Arial" w:eastAsia="Arial" w:hAnsi="Arial" w:cs="Arial"/>
                <w:color w:val="000000" w:themeColor="text1"/>
                <w:sz w:val="22"/>
                <w:szCs w:val="22"/>
                <w:u w:val="single"/>
                <w:lang w:val="es-ES_tradnl"/>
              </w:rPr>
            </w:pPr>
            <w:r w:rsidRPr="00385300">
              <w:rPr>
                <w:rFonts w:ascii="Arial" w:hAnsi="Arial" w:cs="Arial"/>
                <w:color w:val="000000"/>
                <w:sz w:val="22"/>
                <w:szCs w:val="22"/>
                <w:u w:val="single"/>
                <w:lang w:val="es-ES_tradnl"/>
              </w:rPr>
              <w:t>Composición</w:t>
            </w:r>
          </w:p>
          <w:p w14:paraId="70A2BA34" w14:textId="3687637C" w:rsidR="00C62132" w:rsidRPr="00385300" w:rsidRDefault="00C62132" w:rsidP="00E56BD7">
            <w:pPr>
              <w:keepNext/>
              <w:keepLines/>
              <w:tabs>
                <w:tab w:val="clear" w:pos="567"/>
              </w:tabs>
              <w:spacing w:after="240"/>
              <w:ind w:left="491"/>
              <w:jc w:val="both"/>
              <w:rPr>
                <w:rFonts w:ascii="Arial" w:eastAsia="Arial" w:hAnsi="Arial" w:cs="Arial"/>
                <w:color w:val="000000" w:themeColor="text1"/>
                <w:sz w:val="22"/>
                <w:szCs w:val="22"/>
                <w:lang w:val="es-ES_tradnl"/>
              </w:rPr>
            </w:pPr>
            <w:r w:rsidRPr="00385300">
              <w:rPr>
                <w:rFonts w:ascii="Arial" w:eastAsiaTheme="minorEastAsia" w:hAnsi="Arial" w:cs="Arial"/>
                <w:snapToGrid/>
                <w:color w:val="000000"/>
                <w:sz w:val="22"/>
                <w:szCs w:val="22"/>
                <w:lang w:val="es-ES_tradnl" w:eastAsia="zh-CN"/>
              </w:rPr>
              <w:t>Inicialmente</w:t>
            </w:r>
            <w:r w:rsidRPr="00385300">
              <w:rPr>
                <w:rFonts w:ascii="Arial" w:hAnsi="Arial" w:cs="Arial"/>
                <w:color w:val="000000"/>
                <w:sz w:val="22"/>
                <w:szCs w:val="22"/>
                <w:lang w:val="es-ES_tradnl"/>
              </w:rPr>
              <w:t xml:space="preserve">, el </w:t>
            </w:r>
            <w:r w:rsidR="00FC610C" w:rsidRPr="00FC610C">
              <w:rPr>
                <w:rFonts w:ascii="Arial" w:hAnsi="Arial" w:cs="Arial"/>
                <w:color w:val="000000"/>
                <w:sz w:val="22"/>
                <w:szCs w:val="22"/>
                <w:lang w:val="es-ES_tradnl"/>
              </w:rPr>
              <w:t>ODIS-</w:t>
            </w:r>
            <w:proofErr w:type="spellStart"/>
            <w:r w:rsidR="00FC610C" w:rsidRPr="00FC610C">
              <w:rPr>
                <w:rFonts w:ascii="Arial" w:hAnsi="Arial" w:cs="Arial"/>
                <w:color w:val="000000"/>
                <w:sz w:val="22"/>
                <w:szCs w:val="22"/>
                <w:lang w:val="es-ES_tradnl"/>
              </w:rPr>
              <w:t>Ops</w:t>
            </w:r>
            <w:proofErr w:type="spellEnd"/>
            <w:r w:rsidRPr="00385300">
              <w:rPr>
                <w:rFonts w:ascii="Arial" w:hAnsi="Arial" w:cs="Arial"/>
                <w:color w:val="000000"/>
                <w:sz w:val="22"/>
                <w:szCs w:val="22"/>
                <w:lang w:val="es-ES_tradnl"/>
              </w:rPr>
              <w:t xml:space="preserve"> estará compuesto por:</w:t>
            </w:r>
          </w:p>
          <w:p w14:paraId="2DCE536E" w14:textId="413A882C"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el presidente o copresidentes del ODIS*;</w:t>
            </w:r>
          </w:p>
          <w:p w14:paraId="5F636439"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el responsable del programa del ODIS (Secretaría del ODIS);</w:t>
            </w:r>
          </w:p>
          <w:p w14:paraId="0308C091"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un experto técnico seleccionado por cada asociado de ODIS que opere al menos un nodo del ODIS;</w:t>
            </w:r>
          </w:p>
          <w:p w14:paraId="01D036B3"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expertos externos —con una función consultiva— en ámbitos relevantes para las actividades del Grupo;</w:t>
            </w:r>
          </w:p>
          <w:p w14:paraId="2BCF111A"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representantes de otros componentes del programa del IODE o de actividades del programa del IODE o de proyectos del IODE;</w:t>
            </w:r>
          </w:p>
          <w:p w14:paraId="41CFD307"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 xml:space="preserve">otros miembros </w:t>
            </w:r>
            <w:r w:rsidRPr="00385300">
              <w:rPr>
                <w:rFonts w:cs="Arial"/>
                <w:i/>
                <w:iCs/>
                <w:color w:val="000000"/>
                <w:szCs w:val="22"/>
                <w:lang w:val="es-ES_tradnl"/>
              </w:rPr>
              <w:t>ad hoc</w:t>
            </w:r>
            <w:r w:rsidRPr="00385300">
              <w:rPr>
                <w:rFonts w:cs="Arial"/>
                <w:color w:val="000000"/>
                <w:szCs w:val="22"/>
                <w:lang w:val="es-ES_tradnl"/>
              </w:rPr>
              <w:t xml:space="preserve"> según decidan los miembros ordinarios.</w:t>
            </w:r>
          </w:p>
          <w:p w14:paraId="5CDF9BC4" w14:textId="7D86D3FA" w:rsidR="00C62132" w:rsidRPr="00385300" w:rsidRDefault="00C62132" w:rsidP="00F62714">
            <w:pPr>
              <w:pStyle w:val="ListParagraph"/>
              <w:tabs>
                <w:tab w:val="clear" w:pos="567"/>
              </w:tabs>
              <w:spacing w:after="240"/>
              <w:ind w:left="34"/>
              <w:contextualSpacing w:val="0"/>
              <w:jc w:val="both"/>
              <w:rPr>
                <w:rFonts w:eastAsia="Arial" w:cs="Arial"/>
                <w:color w:val="000000" w:themeColor="text1"/>
                <w:szCs w:val="22"/>
                <w:lang w:val="es-ES_tradnl"/>
              </w:rPr>
            </w:pPr>
            <w:r w:rsidRPr="00385300">
              <w:rPr>
                <w:rFonts w:cs="Arial"/>
                <w:color w:val="000000"/>
                <w:szCs w:val="22"/>
                <w:lang w:val="es-ES_tradnl"/>
              </w:rPr>
              <w:t>El mandato de los integrantes del Grupo será de un año (renovable).</w:t>
            </w:r>
          </w:p>
          <w:p w14:paraId="0967A172" w14:textId="4E18C136" w:rsidR="00C62132" w:rsidRPr="00385300" w:rsidRDefault="00C62132" w:rsidP="00816EF1">
            <w:pPr>
              <w:pStyle w:val="ListParagraph"/>
              <w:tabs>
                <w:tab w:val="clear" w:pos="567"/>
              </w:tabs>
              <w:spacing w:after="240"/>
              <w:ind w:left="45"/>
              <w:contextualSpacing w:val="0"/>
              <w:jc w:val="both"/>
              <w:rPr>
                <w:rFonts w:eastAsia="Arial" w:cs="Arial"/>
                <w:szCs w:val="22"/>
                <w:lang w:val="es-ES_tradnl"/>
              </w:rPr>
            </w:pPr>
            <w:r w:rsidRPr="00385300">
              <w:rPr>
                <w:rFonts w:cs="Arial"/>
                <w:color w:val="000000"/>
                <w:szCs w:val="22"/>
                <w:lang w:val="es-ES_tradnl"/>
              </w:rPr>
              <w:t xml:space="preserve">* Un presidente y un copresidente del </w:t>
            </w:r>
            <w:r w:rsidR="00FC610C" w:rsidRPr="00FC610C">
              <w:rPr>
                <w:rFonts w:cs="Arial"/>
                <w:color w:val="000000"/>
                <w:szCs w:val="22"/>
                <w:lang w:val="es-ES_tradnl"/>
              </w:rPr>
              <w:t>ODIS-</w:t>
            </w:r>
            <w:proofErr w:type="spellStart"/>
            <w:r w:rsidR="00FC610C" w:rsidRPr="00FC610C">
              <w:rPr>
                <w:rFonts w:cs="Arial"/>
                <w:color w:val="000000"/>
                <w:szCs w:val="22"/>
                <w:lang w:val="es-ES_tradnl"/>
              </w:rPr>
              <w:t>Ops</w:t>
            </w:r>
            <w:proofErr w:type="spellEnd"/>
            <w:r w:rsidRPr="00385300">
              <w:rPr>
                <w:rFonts w:cs="Arial"/>
                <w:color w:val="000000"/>
                <w:szCs w:val="22"/>
                <w:lang w:val="es-ES_tradnl"/>
              </w:rPr>
              <w:t xml:space="preserve"> serán elegidos al final de la primera reunión (y a partir de entonces anualmente) por los miembros del Grupo, de conformidad con el Reglamento de los componentes del programa, las actividades del programa y los proyectos del IODE (Manuales y guías de la COI, 91).</w:t>
            </w:r>
          </w:p>
          <w:p w14:paraId="67A953D3" w14:textId="14AF10B2" w:rsidR="00C62132" w:rsidRPr="00385300" w:rsidRDefault="00C62132" w:rsidP="00816EF1">
            <w:pPr>
              <w:tabs>
                <w:tab w:val="clear" w:pos="567"/>
              </w:tabs>
              <w:spacing w:after="240"/>
              <w:ind w:left="48"/>
              <w:jc w:val="both"/>
              <w:rPr>
                <w:rFonts w:ascii="Arial" w:hAnsi="Arial" w:cs="Arial"/>
                <w:sz w:val="22"/>
                <w:szCs w:val="22"/>
                <w:lang w:val="es-ES_tradnl"/>
              </w:rPr>
            </w:pPr>
            <w:r w:rsidRPr="00385300">
              <w:rPr>
                <w:rFonts w:ascii="Arial" w:hAnsi="Arial" w:cs="Arial"/>
                <w:color w:val="000000"/>
                <w:sz w:val="22"/>
                <w:szCs w:val="22"/>
                <w:vertAlign w:val="superscript"/>
                <w:lang w:val="es-ES_tradnl"/>
              </w:rPr>
              <w:t>2</w:t>
            </w:r>
            <w:r w:rsidRPr="00385300">
              <w:rPr>
                <w:rFonts w:ascii="Arial" w:hAnsi="Arial" w:cs="Arial"/>
                <w:color w:val="000000"/>
                <w:sz w:val="22"/>
                <w:szCs w:val="22"/>
                <w:lang w:val="es-ES_tradnl"/>
              </w:rPr>
              <w:t xml:space="preserve"> Un “nodo del ODIS” es un sistema de datos que proporciona una interfaz de máquina a máquina a los activos digitales que cada asociado del ODIS desea compartir. Un nodo del ODIS 1)</w:t>
            </w:r>
            <w:r w:rsidR="007107FF" w:rsidRPr="00385300">
              <w:rPr>
                <w:rFonts w:ascii="Arial" w:hAnsi="Arial" w:cs="Arial"/>
                <w:color w:val="000000"/>
                <w:sz w:val="22"/>
                <w:szCs w:val="22"/>
                <w:lang w:val="es-ES_tradnl"/>
              </w:rPr>
              <w:t> </w:t>
            </w:r>
            <w:r w:rsidRPr="00385300">
              <w:rPr>
                <w:rFonts w:ascii="Arial" w:hAnsi="Arial" w:cs="Arial"/>
                <w:color w:val="000000"/>
                <w:sz w:val="22"/>
                <w:szCs w:val="22"/>
                <w:lang w:val="es-ES_tradnl"/>
              </w:rPr>
              <w:t>tiene un registro actual y válido en el Catálogo de Fuentes del ODIS (</w:t>
            </w:r>
            <w:proofErr w:type="spellStart"/>
            <w:r w:rsidRPr="00385300">
              <w:rPr>
                <w:rFonts w:ascii="Arial" w:hAnsi="Arial" w:cs="Arial"/>
                <w:color w:val="000000"/>
                <w:sz w:val="22"/>
                <w:szCs w:val="22"/>
                <w:lang w:val="es-ES_tradnl"/>
              </w:rPr>
              <w:t>ODISCat</w:t>
            </w:r>
            <w:proofErr w:type="spellEnd"/>
            <w:r w:rsidRPr="00385300">
              <w:rPr>
                <w:rFonts w:ascii="Arial" w:hAnsi="Arial" w:cs="Arial"/>
                <w:color w:val="000000"/>
                <w:sz w:val="22"/>
                <w:szCs w:val="22"/>
                <w:lang w:val="es-ES_tradnl"/>
              </w:rPr>
              <w:t>), 2)</w:t>
            </w:r>
            <w:r w:rsidR="007107FF" w:rsidRPr="00385300">
              <w:rPr>
                <w:rFonts w:ascii="Arial" w:hAnsi="Arial" w:cs="Arial"/>
                <w:color w:val="000000"/>
                <w:sz w:val="22"/>
                <w:szCs w:val="22"/>
                <w:lang w:val="es-ES_tradnl"/>
              </w:rPr>
              <w:t> </w:t>
            </w:r>
            <w:r w:rsidRPr="00385300">
              <w:rPr>
                <w:rFonts w:ascii="Arial" w:hAnsi="Arial" w:cs="Arial"/>
                <w:color w:val="000000"/>
                <w:sz w:val="22"/>
                <w:szCs w:val="22"/>
                <w:lang w:val="es-ES_tradnl"/>
              </w:rPr>
              <w:t xml:space="preserve">proporciona suficientes metadatos en </w:t>
            </w:r>
            <w:proofErr w:type="spellStart"/>
            <w:r w:rsidRPr="00385300">
              <w:rPr>
                <w:rFonts w:ascii="Arial" w:hAnsi="Arial" w:cs="Arial"/>
                <w:color w:val="000000"/>
                <w:sz w:val="22"/>
                <w:szCs w:val="22"/>
                <w:lang w:val="es-ES_tradnl"/>
              </w:rPr>
              <w:t>ODISCat</w:t>
            </w:r>
            <w:proofErr w:type="spellEnd"/>
            <w:r w:rsidRPr="00385300">
              <w:rPr>
                <w:rFonts w:ascii="Arial" w:hAnsi="Arial" w:cs="Arial"/>
                <w:color w:val="000000"/>
                <w:sz w:val="22"/>
                <w:szCs w:val="22"/>
                <w:lang w:val="es-ES_tradnl"/>
              </w:rPr>
              <w:t xml:space="preserve"> para que sus catálogos de activos sean descubiertos y procesados, 3) mantiene sus catálogos de activos de forma interoperable en toda la federación del ODIS y de conformidad con la arquitectura del ODIS.</w:t>
            </w:r>
          </w:p>
          <w:p w14:paraId="6601B571" w14:textId="47F74B8F" w:rsidR="00C62132" w:rsidRPr="00385300" w:rsidRDefault="00C62132" w:rsidP="00104756">
            <w:pPr>
              <w:tabs>
                <w:tab w:val="clear" w:pos="567"/>
              </w:tabs>
              <w:spacing w:after="240"/>
              <w:jc w:val="both"/>
              <w:rPr>
                <w:rFonts w:ascii="Arial" w:hAnsi="Arial" w:cs="Arial"/>
                <w:sz w:val="22"/>
                <w:szCs w:val="22"/>
                <w:lang w:val="es-ES_tradnl"/>
              </w:rPr>
            </w:pPr>
            <w:r w:rsidRPr="00385300">
              <w:rPr>
                <w:rFonts w:ascii="Arial" w:hAnsi="Arial" w:cs="Arial"/>
                <w:color w:val="000000"/>
                <w:sz w:val="22"/>
                <w:szCs w:val="22"/>
                <w:vertAlign w:val="superscript"/>
                <w:lang w:val="es-ES_tradnl"/>
              </w:rPr>
              <w:lastRenderedPageBreak/>
              <w:t>3</w:t>
            </w:r>
            <w:r w:rsidRPr="00385300">
              <w:rPr>
                <w:rFonts w:ascii="Arial" w:hAnsi="Arial" w:cs="Arial"/>
                <w:color w:val="000000"/>
                <w:sz w:val="22"/>
                <w:szCs w:val="22"/>
                <w:lang w:val="es-ES_tradnl"/>
              </w:rPr>
              <w:t xml:space="preserve"> Cuando los recursos lo permitan, podrán organizarse reuniones presenciales </w:t>
            </w:r>
            <w:r w:rsidRPr="00385300">
              <w:rPr>
                <w:rFonts w:ascii="Arial" w:hAnsi="Arial" w:cs="Arial"/>
                <w:i/>
                <w:iCs/>
                <w:color w:val="000000"/>
                <w:sz w:val="22"/>
                <w:szCs w:val="22"/>
                <w:lang w:val="es-ES_tradnl"/>
              </w:rPr>
              <w:t>ad hoc,</w:t>
            </w:r>
            <w:r w:rsidRPr="00385300">
              <w:rPr>
                <w:rFonts w:ascii="Arial" w:hAnsi="Arial" w:cs="Arial"/>
                <w:color w:val="000000"/>
                <w:sz w:val="22"/>
                <w:szCs w:val="22"/>
                <w:lang w:val="es-ES_tradnl"/>
              </w:rPr>
              <w:t xml:space="preserve"> en particular para resolver o tratar más eficazmente cuestiones u oportunidades regionales o temáticas.</w:t>
            </w:r>
          </w:p>
          <w:p w14:paraId="6A9AB08D" w14:textId="353F906F" w:rsidR="00C62132" w:rsidRPr="00385300" w:rsidRDefault="00C62132" w:rsidP="006B1576">
            <w:pPr>
              <w:tabs>
                <w:tab w:val="clear" w:pos="567"/>
              </w:tabs>
              <w:spacing w:after="240"/>
              <w:jc w:val="both"/>
              <w:rPr>
                <w:rFonts w:ascii="Arial" w:hAnsi="Arial" w:cs="Arial"/>
                <w:sz w:val="22"/>
                <w:szCs w:val="22"/>
                <w:lang w:val="es-ES_tradnl"/>
              </w:rPr>
            </w:pPr>
            <w:r w:rsidRPr="00385300">
              <w:rPr>
                <w:rFonts w:ascii="Arial" w:hAnsi="Arial" w:cs="Arial"/>
                <w:color w:val="000000"/>
                <w:sz w:val="22"/>
                <w:szCs w:val="22"/>
                <w:vertAlign w:val="superscript"/>
                <w:lang w:val="es-ES_tradnl"/>
              </w:rPr>
              <w:t>4</w:t>
            </w:r>
            <w:r w:rsidRPr="00385300">
              <w:rPr>
                <w:rFonts w:ascii="Arial" w:hAnsi="Arial" w:cs="Arial"/>
                <w:color w:val="000000"/>
                <w:sz w:val="22"/>
                <w:szCs w:val="22"/>
                <w:lang w:val="es-ES_tradnl"/>
              </w:rPr>
              <w:t xml:space="preserve"> </w:t>
            </w:r>
            <w:hyperlink r:id="rId69" w:history="1">
              <w:r w:rsidRPr="00385300">
                <w:rPr>
                  <w:rStyle w:val="Hyperlink"/>
                  <w:rFonts w:ascii="Arial" w:hAnsi="Arial" w:cs="Arial"/>
                  <w:sz w:val="22"/>
                  <w:szCs w:val="22"/>
                  <w:lang w:val="es-ES_tradnl"/>
                </w:rPr>
                <w:t>https://github.com/iodepo/odis-arch</w:t>
              </w:r>
            </w:hyperlink>
            <w:r w:rsidRPr="00385300">
              <w:rPr>
                <w:rFonts w:ascii="Arial" w:hAnsi="Arial" w:cs="Arial"/>
                <w:color w:val="000000"/>
                <w:sz w:val="22"/>
                <w:szCs w:val="22"/>
                <w:lang w:val="es-ES_tradnl"/>
              </w:rPr>
              <w:t>.</w:t>
            </w:r>
          </w:p>
          <w:p w14:paraId="4B73FEC4" w14:textId="40A97B4C" w:rsidR="00C62132" w:rsidRPr="00385300" w:rsidRDefault="00C62132" w:rsidP="006B1576">
            <w:pPr>
              <w:tabs>
                <w:tab w:val="clear" w:pos="567"/>
              </w:tabs>
              <w:spacing w:after="240"/>
              <w:jc w:val="both"/>
              <w:rPr>
                <w:rFonts w:ascii="Arial" w:hAnsi="Arial" w:cs="Arial"/>
                <w:sz w:val="22"/>
                <w:szCs w:val="22"/>
                <w:lang w:val="es-ES_tradnl"/>
              </w:rPr>
            </w:pPr>
            <w:r w:rsidRPr="00385300">
              <w:rPr>
                <w:rFonts w:ascii="Arial" w:hAnsi="Arial" w:cs="Arial"/>
                <w:color w:val="000000"/>
                <w:sz w:val="22"/>
                <w:szCs w:val="22"/>
                <w:vertAlign w:val="superscript"/>
                <w:lang w:val="es-ES_tradnl"/>
              </w:rPr>
              <w:t>5</w:t>
            </w:r>
            <w:r w:rsidRPr="00385300">
              <w:rPr>
                <w:rFonts w:ascii="Arial" w:hAnsi="Arial" w:cs="Arial"/>
                <w:color w:val="000000"/>
                <w:sz w:val="22"/>
                <w:szCs w:val="22"/>
                <w:lang w:val="es-ES_tradnl"/>
              </w:rPr>
              <w:t xml:space="preserve"> Los nodos del ODIS pueden ser suspendidos o eliminados si comienzan a producir (meta)datos erróneos, inválidos o de baja calidad, o si sus productos son incompatibles con la arquitectura del ODIS y sus convenciones de interoperabilidad. Los nodos podrán reincorporarse en cuanto se resuelvan los problemas pendientes y se verifique la interoperabilidad.</w:t>
            </w:r>
          </w:p>
          <w:p w14:paraId="3C019479" w14:textId="77777777" w:rsidR="00C62132" w:rsidRPr="00385300" w:rsidRDefault="00C62132" w:rsidP="002469A1">
            <w:pPr>
              <w:pStyle w:val="ListParagraph"/>
              <w:keepNext/>
              <w:spacing w:after="240"/>
              <w:ind w:left="714" w:hanging="357"/>
              <w:contextualSpacing w:val="0"/>
              <w:jc w:val="center"/>
              <w:rPr>
                <w:rFonts w:eastAsia="Arial" w:cs="Arial"/>
                <w:color w:val="000000" w:themeColor="text1"/>
                <w:szCs w:val="22"/>
                <w:lang w:val="es-ES_tradnl"/>
              </w:rPr>
            </w:pPr>
            <w:r w:rsidRPr="00385300">
              <w:rPr>
                <w:rFonts w:cs="Arial"/>
                <w:color w:val="000000"/>
                <w:szCs w:val="22"/>
                <w:u w:val="single"/>
                <w:lang w:val="es-ES_tradnl"/>
              </w:rPr>
              <w:t>Anexo 4 de la decisión A-33/3.4.2</w:t>
            </w:r>
          </w:p>
          <w:p w14:paraId="23A9B5AF" w14:textId="579AFAE3" w:rsidR="00C62132" w:rsidRPr="00385300" w:rsidRDefault="00C62132" w:rsidP="00AD0C0B">
            <w:pPr>
              <w:pStyle w:val="ListParagraph"/>
              <w:keepNext/>
              <w:tabs>
                <w:tab w:val="clear" w:pos="567"/>
              </w:tabs>
              <w:spacing w:after="120"/>
              <w:ind w:left="0"/>
              <w:contextualSpacing w:val="0"/>
              <w:jc w:val="center"/>
              <w:rPr>
                <w:rFonts w:eastAsia="Arial" w:cs="Arial"/>
                <w:b/>
                <w:bCs/>
                <w:color w:val="000000" w:themeColor="text1"/>
                <w:szCs w:val="22"/>
                <w:lang w:val="es-ES_tradnl"/>
              </w:rPr>
            </w:pPr>
            <w:r w:rsidRPr="00385300">
              <w:rPr>
                <w:rFonts w:cs="Arial"/>
                <w:b/>
                <w:bCs/>
                <w:color w:val="000000"/>
                <w:szCs w:val="22"/>
                <w:lang w:val="es-ES_tradnl"/>
              </w:rPr>
              <w:t xml:space="preserve">Grupo de </w:t>
            </w:r>
            <w:r w:rsidR="00F63686">
              <w:rPr>
                <w:rFonts w:cs="Arial"/>
                <w:b/>
                <w:bCs/>
                <w:color w:val="000000"/>
                <w:szCs w:val="22"/>
                <w:lang w:val="es-ES_tradnl"/>
              </w:rPr>
              <w:t>T</w:t>
            </w:r>
            <w:r w:rsidR="00F63686" w:rsidRPr="00385300">
              <w:rPr>
                <w:rFonts w:cs="Arial"/>
                <w:b/>
                <w:bCs/>
                <w:color w:val="000000"/>
                <w:szCs w:val="22"/>
                <w:lang w:val="es-ES_tradnl"/>
              </w:rPr>
              <w:t xml:space="preserve">rabajo </w:t>
            </w:r>
            <w:r w:rsidRPr="00385300">
              <w:rPr>
                <w:rFonts w:cs="Arial"/>
                <w:b/>
                <w:bCs/>
                <w:color w:val="000000"/>
                <w:szCs w:val="22"/>
                <w:lang w:val="es-ES_tradnl"/>
              </w:rPr>
              <w:t xml:space="preserve">entre </w:t>
            </w:r>
            <w:r w:rsidR="00F63686">
              <w:rPr>
                <w:rFonts w:cs="Arial"/>
                <w:b/>
                <w:bCs/>
                <w:color w:val="000000"/>
                <w:szCs w:val="22"/>
                <w:lang w:val="es-ES_tradnl"/>
              </w:rPr>
              <w:t>R</w:t>
            </w:r>
            <w:r w:rsidR="00F63686" w:rsidRPr="00385300">
              <w:rPr>
                <w:rFonts w:cs="Arial"/>
                <w:b/>
                <w:bCs/>
                <w:color w:val="000000"/>
                <w:szCs w:val="22"/>
                <w:lang w:val="es-ES_tradnl"/>
              </w:rPr>
              <w:t xml:space="preserve">euniones </w:t>
            </w:r>
            <w:r w:rsidRPr="00385300">
              <w:rPr>
                <w:rFonts w:cs="Arial"/>
                <w:b/>
                <w:bCs/>
                <w:color w:val="000000"/>
                <w:szCs w:val="22"/>
                <w:lang w:val="es-ES_tradnl"/>
              </w:rPr>
              <w:t xml:space="preserve">del IODE sobre el </w:t>
            </w:r>
            <w:r w:rsidR="00F63686">
              <w:rPr>
                <w:rFonts w:cs="Arial"/>
                <w:b/>
                <w:bCs/>
                <w:color w:val="000000"/>
                <w:szCs w:val="22"/>
                <w:lang w:val="es-ES_tradnl"/>
              </w:rPr>
              <w:t>F</w:t>
            </w:r>
            <w:r w:rsidR="00F63686" w:rsidRPr="00385300">
              <w:rPr>
                <w:rFonts w:cs="Arial"/>
                <w:b/>
                <w:bCs/>
                <w:color w:val="000000"/>
                <w:szCs w:val="22"/>
                <w:lang w:val="es-ES_tradnl"/>
              </w:rPr>
              <w:t xml:space="preserve">omento </w:t>
            </w:r>
            <w:r w:rsidRPr="00385300">
              <w:rPr>
                <w:rFonts w:cs="Arial"/>
                <w:b/>
                <w:bCs/>
                <w:color w:val="000000"/>
                <w:szCs w:val="22"/>
                <w:lang w:val="es-ES_tradnl"/>
              </w:rPr>
              <w:t xml:space="preserve">del </w:t>
            </w:r>
            <w:r w:rsidR="00F63686">
              <w:rPr>
                <w:rFonts w:cs="Arial"/>
                <w:b/>
                <w:bCs/>
                <w:color w:val="000000"/>
                <w:szCs w:val="22"/>
                <w:lang w:val="es-ES_tradnl"/>
              </w:rPr>
              <w:t>I</w:t>
            </w:r>
            <w:r w:rsidR="00F63686" w:rsidRPr="00385300">
              <w:rPr>
                <w:rFonts w:cs="Arial"/>
                <w:b/>
                <w:bCs/>
                <w:color w:val="000000"/>
                <w:szCs w:val="22"/>
                <w:lang w:val="es-ES_tradnl"/>
              </w:rPr>
              <w:t xml:space="preserve">ntercambio </w:t>
            </w:r>
            <w:r w:rsidRPr="00385300">
              <w:rPr>
                <w:rFonts w:cs="Arial"/>
                <w:b/>
                <w:bCs/>
                <w:color w:val="000000"/>
                <w:szCs w:val="22"/>
                <w:lang w:val="es-ES_tradnl"/>
              </w:rPr>
              <w:t xml:space="preserve">de </w:t>
            </w:r>
            <w:r w:rsidR="00F63686">
              <w:rPr>
                <w:rFonts w:cs="Arial"/>
                <w:b/>
                <w:bCs/>
                <w:color w:val="000000"/>
                <w:szCs w:val="22"/>
                <w:lang w:val="es-ES_tradnl"/>
              </w:rPr>
              <w:t>D</w:t>
            </w:r>
            <w:r w:rsidR="00F63686" w:rsidRPr="00385300">
              <w:rPr>
                <w:rFonts w:cs="Arial"/>
                <w:b/>
                <w:bCs/>
                <w:color w:val="000000"/>
                <w:szCs w:val="22"/>
                <w:lang w:val="es-ES_tradnl"/>
              </w:rPr>
              <w:t xml:space="preserve">atos </w:t>
            </w:r>
            <w:r w:rsidR="00F63686">
              <w:rPr>
                <w:rFonts w:cs="Arial"/>
                <w:b/>
                <w:bCs/>
                <w:color w:val="000000"/>
                <w:szCs w:val="22"/>
                <w:lang w:val="es-ES_tradnl"/>
              </w:rPr>
              <w:t>O</w:t>
            </w:r>
            <w:r w:rsidR="00F63686" w:rsidRPr="00385300">
              <w:rPr>
                <w:rFonts w:cs="Arial"/>
                <w:b/>
                <w:bCs/>
                <w:color w:val="000000"/>
                <w:szCs w:val="22"/>
                <w:lang w:val="es-ES_tradnl"/>
              </w:rPr>
              <w:t xml:space="preserve">ceánicos </w:t>
            </w:r>
            <w:r w:rsidRPr="00385300">
              <w:rPr>
                <w:rFonts w:cs="Arial"/>
                <w:b/>
                <w:bCs/>
                <w:color w:val="000000"/>
                <w:szCs w:val="22"/>
                <w:lang w:val="es-ES_tradnl"/>
              </w:rPr>
              <w:t xml:space="preserve">para el </w:t>
            </w:r>
            <w:r w:rsidR="00F63686">
              <w:rPr>
                <w:rFonts w:cs="Arial"/>
                <w:b/>
                <w:bCs/>
                <w:color w:val="000000"/>
                <w:szCs w:val="22"/>
                <w:lang w:val="es-ES_tradnl"/>
              </w:rPr>
              <w:t>D</w:t>
            </w:r>
            <w:r w:rsidR="00F63686" w:rsidRPr="00385300">
              <w:rPr>
                <w:rFonts w:cs="Arial"/>
                <w:b/>
                <w:bCs/>
                <w:color w:val="000000"/>
                <w:szCs w:val="22"/>
                <w:lang w:val="es-ES_tradnl"/>
              </w:rPr>
              <w:t xml:space="preserve">esarrollo </w:t>
            </w:r>
            <w:r w:rsidR="00F63686">
              <w:rPr>
                <w:rFonts w:cs="Arial"/>
                <w:b/>
                <w:bCs/>
                <w:color w:val="000000"/>
                <w:szCs w:val="22"/>
                <w:lang w:val="es-ES_tradnl"/>
              </w:rPr>
              <w:t>S</w:t>
            </w:r>
            <w:r w:rsidR="00F63686" w:rsidRPr="00385300">
              <w:rPr>
                <w:rFonts w:cs="Arial"/>
                <w:b/>
                <w:bCs/>
                <w:color w:val="000000"/>
                <w:szCs w:val="22"/>
                <w:lang w:val="es-ES_tradnl"/>
              </w:rPr>
              <w:t xml:space="preserve">ostenible </w:t>
            </w:r>
            <w:r w:rsidRPr="00385300">
              <w:rPr>
                <w:rFonts w:cs="Arial"/>
                <w:b/>
                <w:bCs/>
                <w:color w:val="000000"/>
                <w:szCs w:val="22"/>
                <w:lang w:val="es-ES_tradnl"/>
              </w:rPr>
              <w:t xml:space="preserve">en </w:t>
            </w:r>
            <w:r w:rsidR="003A6FDA">
              <w:rPr>
                <w:rFonts w:cs="Arial"/>
                <w:b/>
                <w:bCs/>
                <w:color w:val="000000"/>
                <w:szCs w:val="22"/>
                <w:lang w:val="es-ES_tradnl"/>
              </w:rPr>
              <w:t xml:space="preserve">las </w:t>
            </w:r>
            <w:r w:rsidR="00F63686">
              <w:rPr>
                <w:rFonts w:cs="Arial"/>
                <w:b/>
                <w:bCs/>
                <w:color w:val="000000"/>
                <w:szCs w:val="22"/>
                <w:lang w:val="es-ES_tradnl"/>
              </w:rPr>
              <w:t xml:space="preserve">Zonas Sujetas </w:t>
            </w:r>
            <w:r w:rsidR="003A6FDA">
              <w:rPr>
                <w:rFonts w:cs="Arial"/>
                <w:b/>
                <w:bCs/>
                <w:color w:val="000000"/>
                <w:szCs w:val="22"/>
                <w:lang w:val="es-ES_tradnl"/>
              </w:rPr>
              <w:t xml:space="preserve">a la </w:t>
            </w:r>
            <w:r w:rsidR="00F63686">
              <w:rPr>
                <w:rFonts w:cs="Arial"/>
                <w:b/>
                <w:bCs/>
                <w:color w:val="000000"/>
                <w:szCs w:val="22"/>
                <w:lang w:val="es-ES_tradnl"/>
              </w:rPr>
              <w:t>Jurisdicción Nacional</w:t>
            </w:r>
            <w:r w:rsidR="00F63686" w:rsidRPr="00385300">
              <w:rPr>
                <w:rFonts w:cs="Arial"/>
                <w:b/>
                <w:bCs/>
                <w:color w:val="000000"/>
                <w:szCs w:val="22"/>
                <w:lang w:val="es-ES_tradnl"/>
              </w:rPr>
              <w:t xml:space="preserve"> </w:t>
            </w:r>
            <w:r w:rsidRPr="00385300">
              <w:rPr>
                <w:rFonts w:cs="Arial"/>
                <w:b/>
                <w:bCs/>
                <w:color w:val="000000"/>
                <w:szCs w:val="22"/>
                <w:lang w:val="es-ES_tradnl"/>
              </w:rPr>
              <w:t>(IWG-DSNJ)</w:t>
            </w:r>
          </w:p>
          <w:p w14:paraId="40ABB83E" w14:textId="77777777" w:rsidR="00C62132" w:rsidRPr="00385300" w:rsidRDefault="00C62132" w:rsidP="00F62714">
            <w:pPr>
              <w:pStyle w:val="ListParagraph"/>
              <w:tabs>
                <w:tab w:val="clear" w:pos="567"/>
              </w:tabs>
              <w:spacing w:after="240"/>
              <w:ind w:left="0"/>
              <w:contextualSpacing w:val="0"/>
              <w:jc w:val="center"/>
              <w:rPr>
                <w:rFonts w:eastAsia="Arial" w:cs="Arial"/>
                <w:color w:val="000000" w:themeColor="text1"/>
                <w:szCs w:val="22"/>
                <w:u w:val="single"/>
                <w:lang w:val="es-ES_tradnl"/>
              </w:rPr>
            </w:pPr>
            <w:r w:rsidRPr="00385300">
              <w:rPr>
                <w:rFonts w:cs="Arial"/>
                <w:color w:val="000000"/>
                <w:szCs w:val="22"/>
                <w:u w:val="single"/>
                <w:lang w:val="es-ES_tradnl"/>
              </w:rPr>
              <w:t>Mandato</w:t>
            </w:r>
          </w:p>
          <w:p w14:paraId="16C7E8CF" w14:textId="77777777" w:rsidR="00C62132" w:rsidRPr="00385300" w:rsidRDefault="00C62132" w:rsidP="00F62714">
            <w:pPr>
              <w:spacing w:after="120"/>
              <w:jc w:val="both"/>
              <w:rPr>
                <w:rFonts w:ascii="Arial" w:eastAsia="Arial" w:hAnsi="Arial" w:cs="Arial"/>
                <w:color w:val="000000" w:themeColor="text1"/>
                <w:sz w:val="22"/>
                <w:szCs w:val="22"/>
                <w:u w:val="single"/>
                <w:lang w:val="es-ES_tradnl"/>
              </w:rPr>
            </w:pPr>
            <w:r w:rsidRPr="00385300">
              <w:rPr>
                <w:rFonts w:ascii="Arial" w:hAnsi="Arial" w:cs="Arial"/>
                <w:color w:val="000000"/>
                <w:sz w:val="22"/>
                <w:szCs w:val="22"/>
                <w:u w:val="single"/>
                <w:lang w:val="es-ES_tradnl"/>
              </w:rPr>
              <w:t>Objetivos</w:t>
            </w:r>
            <w:r w:rsidRPr="00385300">
              <w:rPr>
                <w:rFonts w:ascii="Arial" w:hAnsi="Arial" w:cs="Arial"/>
                <w:color w:val="000000"/>
                <w:sz w:val="22"/>
                <w:szCs w:val="22"/>
                <w:lang w:val="es-ES_tradnl"/>
              </w:rPr>
              <w:t>:</w:t>
            </w:r>
          </w:p>
          <w:p w14:paraId="0E3B0F37" w14:textId="538B2291" w:rsidR="00C62132" w:rsidRPr="00385300" w:rsidRDefault="00C62132" w:rsidP="005E577D">
            <w:pPr>
              <w:numPr>
                <w:ilvl w:val="0"/>
                <w:numId w:val="13"/>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participar en la aplicación por los Estados Miembros de la recomendación IODE-28/6.2.5 del IODE y alentar dicha aplicación mediante la prestación de asesoramiento práctico y la elaboración de estudios de casos;</w:t>
            </w:r>
          </w:p>
          <w:p w14:paraId="0AC3656F" w14:textId="77777777" w:rsidR="00C62132" w:rsidRPr="00385300" w:rsidRDefault="00C62132" w:rsidP="005E577D">
            <w:pPr>
              <w:numPr>
                <w:ilvl w:val="0"/>
                <w:numId w:val="13"/>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Theme="minorEastAsia" w:hAnsi="Arial" w:cs="Arial"/>
                <w:snapToGrid/>
                <w:color w:val="000000"/>
                <w:sz w:val="22"/>
                <w:szCs w:val="22"/>
                <w:lang w:val="es-ES_tradnl" w:eastAsia="zh-CN"/>
              </w:rPr>
              <w:t>documentar</w:t>
            </w:r>
            <w:r w:rsidRPr="00385300">
              <w:rPr>
                <w:rFonts w:ascii="Arial" w:hAnsi="Arial" w:cs="Arial"/>
                <w:color w:val="000000"/>
                <w:sz w:val="22"/>
                <w:szCs w:val="22"/>
                <w:lang w:val="es-ES_tradnl"/>
              </w:rPr>
              <w:t xml:space="preserve"> la aplicación de la Política de datos de la COI y condiciones de utilización de los datos (2023), como se indica en la recomendación;</w:t>
            </w:r>
          </w:p>
          <w:p w14:paraId="05170C80" w14:textId="77777777" w:rsidR="00C62132" w:rsidRPr="00385300" w:rsidRDefault="00C62132" w:rsidP="005E577D">
            <w:pPr>
              <w:numPr>
                <w:ilvl w:val="0"/>
                <w:numId w:val="13"/>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 xml:space="preserve">difundir ejemplos satisfactorios de políticas nacionales que incluyan el </w:t>
            </w:r>
            <w:r w:rsidRPr="00385300">
              <w:rPr>
                <w:rFonts w:ascii="Arial" w:eastAsiaTheme="minorEastAsia" w:hAnsi="Arial" w:cs="Arial"/>
                <w:snapToGrid/>
                <w:color w:val="000000"/>
                <w:sz w:val="22"/>
                <w:szCs w:val="22"/>
                <w:lang w:val="es-ES_tradnl" w:eastAsia="zh-CN"/>
              </w:rPr>
              <w:t>intercambio</w:t>
            </w:r>
            <w:r w:rsidRPr="00385300">
              <w:rPr>
                <w:rFonts w:ascii="Arial" w:hAnsi="Arial" w:cs="Arial"/>
                <w:color w:val="000000"/>
                <w:sz w:val="22"/>
                <w:szCs w:val="22"/>
                <w:lang w:val="es-ES_tradnl"/>
              </w:rPr>
              <w:t xml:space="preserve"> efectivo de datos oceánicos, reglamentos y permisos para todas las actividades relacionadas con el océano que se lleven a cabo dentro de sus aguas territoriales y zonas económicas exclusivas;</w:t>
            </w:r>
          </w:p>
          <w:p w14:paraId="60472E50" w14:textId="77777777" w:rsidR="00C62132" w:rsidRPr="00385300" w:rsidRDefault="00C62132" w:rsidP="005E577D">
            <w:pPr>
              <w:numPr>
                <w:ilvl w:val="0"/>
                <w:numId w:val="13"/>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Theme="minorEastAsia" w:hAnsi="Arial" w:cs="Arial"/>
                <w:snapToGrid/>
                <w:color w:val="000000"/>
                <w:sz w:val="22"/>
                <w:szCs w:val="22"/>
                <w:lang w:val="es-ES_tradnl" w:eastAsia="zh-CN"/>
              </w:rPr>
              <w:t>informar</w:t>
            </w:r>
            <w:r w:rsidRPr="00385300">
              <w:rPr>
                <w:rFonts w:ascii="Arial" w:hAnsi="Arial" w:cs="Arial"/>
                <w:color w:val="000000"/>
                <w:sz w:val="22"/>
                <w:szCs w:val="22"/>
                <w:lang w:val="es-ES_tradnl"/>
              </w:rPr>
              <w:t xml:space="preserve"> al Comité sobre IODE, en su 29ª reunión, de los progresos realizados en la aprobación de la recomendación por los Estados Miembros.</w:t>
            </w:r>
          </w:p>
          <w:p w14:paraId="25C8AC86" w14:textId="65CF4B8C" w:rsidR="00C62132" w:rsidRPr="00385300" w:rsidRDefault="00C62132" w:rsidP="00F62714">
            <w:pPr>
              <w:spacing w:after="120"/>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Modalidades</w:t>
            </w:r>
            <w:r w:rsidRPr="00385300">
              <w:rPr>
                <w:rFonts w:ascii="Arial" w:hAnsi="Arial" w:cs="Arial"/>
                <w:color w:val="000000"/>
                <w:sz w:val="22"/>
                <w:szCs w:val="22"/>
                <w:lang w:val="es-ES_tradnl"/>
              </w:rPr>
              <w:t xml:space="preserve">. El </w:t>
            </w:r>
            <w:r w:rsidR="00F63686">
              <w:rPr>
                <w:rFonts w:ascii="Arial" w:hAnsi="Arial" w:cs="Arial"/>
                <w:color w:val="000000"/>
                <w:sz w:val="22"/>
                <w:szCs w:val="22"/>
                <w:lang w:val="es-ES_tradnl"/>
              </w:rPr>
              <w:t>G</w:t>
            </w:r>
            <w:r w:rsidR="00F63686" w:rsidRPr="00385300">
              <w:rPr>
                <w:rFonts w:ascii="Arial" w:hAnsi="Arial" w:cs="Arial"/>
                <w:color w:val="000000"/>
                <w:sz w:val="22"/>
                <w:szCs w:val="22"/>
                <w:lang w:val="es-ES_tradnl"/>
              </w:rPr>
              <w:t xml:space="preserve">rupo </w:t>
            </w:r>
            <w:r w:rsidRPr="00385300">
              <w:rPr>
                <w:rFonts w:ascii="Arial" w:hAnsi="Arial" w:cs="Arial"/>
                <w:color w:val="000000"/>
                <w:sz w:val="22"/>
                <w:szCs w:val="22"/>
                <w:lang w:val="es-ES_tradnl"/>
              </w:rPr>
              <w:t xml:space="preserve">de </w:t>
            </w:r>
            <w:r w:rsidR="00F63686">
              <w:rPr>
                <w:rFonts w:ascii="Arial" w:hAnsi="Arial" w:cs="Arial"/>
                <w:color w:val="000000"/>
                <w:sz w:val="22"/>
                <w:szCs w:val="22"/>
                <w:lang w:val="es-ES_tradnl"/>
              </w:rPr>
              <w:t>T</w:t>
            </w:r>
            <w:r w:rsidR="00F63686" w:rsidRPr="00385300">
              <w:rPr>
                <w:rFonts w:ascii="Arial" w:hAnsi="Arial" w:cs="Arial"/>
                <w:color w:val="000000"/>
                <w:sz w:val="22"/>
                <w:szCs w:val="22"/>
                <w:lang w:val="es-ES_tradnl"/>
              </w:rPr>
              <w:t xml:space="preserve">rabajo </w:t>
            </w:r>
            <w:r w:rsidRPr="00385300">
              <w:rPr>
                <w:rFonts w:ascii="Arial" w:hAnsi="Arial" w:cs="Arial"/>
                <w:color w:val="000000"/>
                <w:sz w:val="22"/>
                <w:szCs w:val="22"/>
                <w:lang w:val="es-ES_tradnl"/>
              </w:rPr>
              <w:t xml:space="preserve">entre </w:t>
            </w:r>
            <w:r w:rsidR="00F63686">
              <w:rPr>
                <w:rFonts w:ascii="Arial" w:hAnsi="Arial" w:cs="Arial"/>
                <w:color w:val="000000"/>
                <w:sz w:val="22"/>
                <w:szCs w:val="22"/>
                <w:lang w:val="es-ES_tradnl"/>
              </w:rPr>
              <w:t>R</w:t>
            </w:r>
            <w:r w:rsidR="00F63686" w:rsidRPr="00385300">
              <w:rPr>
                <w:rFonts w:ascii="Arial" w:hAnsi="Arial" w:cs="Arial"/>
                <w:color w:val="000000"/>
                <w:sz w:val="22"/>
                <w:szCs w:val="22"/>
                <w:lang w:val="es-ES_tradnl"/>
              </w:rPr>
              <w:t xml:space="preserve">euniones </w:t>
            </w:r>
            <w:r w:rsidRPr="00385300">
              <w:rPr>
                <w:rFonts w:ascii="Arial" w:hAnsi="Arial" w:cs="Arial"/>
                <w:color w:val="000000"/>
                <w:sz w:val="22"/>
                <w:szCs w:val="22"/>
                <w:lang w:val="es-ES_tradnl"/>
              </w:rPr>
              <w:t>llevará a cabo normalmente sus actividades por medios totalmente electrónicos. En caso de que se considere necesario celebrar reuniones presenciales, la participación será opcional, con arreglos alternativos para la participación electrónica, y la financiación de la participación presencial correrá totalmente a cargo de cada participante.</w:t>
            </w:r>
          </w:p>
          <w:p w14:paraId="1E8F5504" w14:textId="5C92230F" w:rsidR="00C62132" w:rsidRPr="00385300" w:rsidRDefault="00C62132" w:rsidP="00F62714">
            <w:pPr>
              <w:spacing w:after="120"/>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 xml:space="preserve">La frecuencia prevista de las reuniones será de al menos una vez al mes o según lo requieran las acciones en curso. El </w:t>
            </w:r>
            <w:r w:rsidR="00F63686">
              <w:rPr>
                <w:rFonts w:ascii="Arial" w:hAnsi="Arial" w:cs="Arial"/>
                <w:color w:val="000000"/>
                <w:sz w:val="22"/>
                <w:szCs w:val="22"/>
                <w:lang w:val="es-ES_tradnl"/>
              </w:rPr>
              <w:t>Grupo de Trabajo entre Reuniones</w:t>
            </w:r>
            <w:r w:rsidRPr="00385300">
              <w:rPr>
                <w:rFonts w:ascii="Arial" w:hAnsi="Arial" w:cs="Arial"/>
                <w:color w:val="000000"/>
                <w:sz w:val="22"/>
                <w:szCs w:val="22"/>
                <w:lang w:val="es-ES_tradnl"/>
              </w:rPr>
              <w:t xml:space="preserve"> se encargará de sus propias tareas de secretaría.</w:t>
            </w:r>
          </w:p>
          <w:p w14:paraId="7BBD471A" w14:textId="6D57D12F" w:rsidR="00C62132" w:rsidRPr="00385300" w:rsidRDefault="00C62132" w:rsidP="00F62714">
            <w:pPr>
              <w:spacing w:before="120" w:after="60"/>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Composición</w:t>
            </w:r>
            <w:r w:rsidRPr="00385300">
              <w:rPr>
                <w:rFonts w:ascii="Arial" w:hAnsi="Arial" w:cs="Arial"/>
                <w:color w:val="000000"/>
                <w:sz w:val="22"/>
                <w:szCs w:val="22"/>
                <w:lang w:val="es-ES_tradnl"/>
              </w:rPr>
              <w:t xml:space="preserve">. Inicialmente, el </w:t>
            </w:r>
            <w:r w:rsidR="00F63686">
              <w:rPr>
                <w:rFonts w:ascii="Arial" w:hAnsi="Arial" w:cs="Arial"/>
                <w:color w:val="000000"/>
                <w:sz w:val="22"/>
                <w:szCs w:val="22"/>
                <w:lang w:val="es-ES_tradnl"/>
              </w:rPr>
              <w:t>Grupo de Trabajo entre Reuniones</w:t>
            </w:r>
            <w:r w:rsidRPr="00385300">
              <w:rPr>
                <w:rFonts w:ascii="Arial" w:hAnsi="Arial" w:cs="Arial"/>
                <w:color w:val="000000"/>
                <w:sz w:val="22"/>
                <w:szCs w:val="22"/>
                <w:lang w:val="es-ES_tradnl"/>
              </w:rPr>
              <w:t xml:space="preserve"> estará compuesto por:</w:t>
            </w:r>
          </w:p>
          <w:p w14:paraId="275DA9AE" w14:textId="77777777" w:rsidR="00C62132" w:rsidRPr="00385300" w:rsidRDefault="00C62132" w:rsidP="00E56BD7">
            <w:pPr>
              <w:pStyle w:val="ListParagraph"/>
              <w:numPr>
                <w:ilvl w:val="0"/>
                <w:numId w:val="12"/>
              </w:numPr>
              <w:tabs>
                <w:tab w:val="clear" w:pos="567"/>
              </w:tabs>
              <w:spacing w:before="240"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uno de los copresidentes del IODE o un representante de la secretaría del IODE;</w:t>
            </w:r>
          </w:p>
          <w:p w14:paraId="4F434E27"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color w:val="000000" w:themeColor="text1"/>
                <w:szCs w:val="22"/>
                <w:lang w:val="es-ES_tradnl"/>
              </w:rPr>
            </w:pPr>
            <w:r w:rsidRPr="00385300">
              <w:rPr>
                <w:rFonts w:cs="Arial"/>
                <w:color w:val="000000"/>
                <w:szCs w:val="22"/>
                <w:lang w:val="es-ES_tradnl"/>
              </w:rPr>
              <w:t xml:space="preserve">el </w:t>
            </w:r>
            <w:r w:rsidRPr="00385300">
              <w:rPr>
                <w:rFonts w:eastAsiaTheme="minorEastAsia" w:cs="Arial"/>
                <w:snapToGrid/>
                <w:color w:val="000000"/>
                <w:szCs w:val="22"/>
                <w:lang w:val="es-ES_tradnl" w:eastAsia="zh-CN"/>
              </w:rPr>
              <w:t>responsable</w:t>
            </w:r>
            <w:r w:rsidRPr="00385300">
              <w:rPr>
                <w:rFonts w:cs="Arial"/>
                <w:color w:val="000000"/>
                <w:szCs w:val="22"/>
                <w:lang w:val="es-ES_tradnl"/>
              </w:rPr>
              <w:t xml:space="preserve"> de gestión de datos y conocimientos, en representación de la Unidad de Coordinación del Decenio, el Grupo de Coordinación de Datos y el Grupo Institucional de Datos;</w:t>
            </w:r>
          </w:p>
          <w:p w14:paraId="641A151E"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szCs w:val="22"/>
                <w:lang w:val="es-ES_tradnl"/>
              </w:rPr>
            </w:pPr>
            <w:r w:rsidRPr="00385300">
              <w:rPr>
                <w:rFonts w:cs="Arial"/>
                <w:color w:val="000000"/>
                <w:szCs w:val="22"/>
                <w:lang w:val="es-ES_tradnl"/>
              </w:rPr>
              <w:t xml:space="preserve">la dirección de la oficina de coordinación del Decenio para el intercambio de </w:t>
            </w:r>
            <w:r w:rsidRPr="00385300">
              <w:rPr>
                <w:rFonts w:eastAsiaTheme="minorEastAsia" w:cs="Arial"/>
                <w:snapToGrid/>
                <w:color w:val="000000"/>
                <w:szCs w:val="22"/>
                <w:lang w:val="es-ES_tradnl" w:eastAsia="zh-CN"/>
              </w:rPr>
              <w:t>datos</w:t>
            </w:r>
            <w:r w:rsidRPr="00385300">
              <w:rPr>
                <w:rFonts w:cs="Arial"/>
                <w:color w:val="000000"/>
                <w:szCs w:val="22"/>
                <w:lang w:val="es-ES_tradnl"/>
              </w:rPr>
              <w:t xml:space="preserve"> oceanográficos;</w:t>
            </w:r>
          </w:p>
          <w:p w14:paraId="57A90FC4"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szCs w:val="22"/>
                <w:lang w:val="es-ES_tradnl"/>
              </w:rPr>
            </w:pPr>
            <w:r w:rsidRPr="00385300">
              <w:rPr>
                <w:rFonts w:cs="Arial"/>
                <w:color w:val="000000"/>
                <w:szCs w:val="22"/>
                <w:lang w:val="es-ES_tradnl"/>
              </w:rPr>
              <w:lastRenderedPageBreak/>
              <w:t>los jefes de las oficinas regionales de coordinación del Decenio y los centros colaboradores;</w:t>
            </w:r>
          </w:p>
          <w:p w14:paraId="0BCEB350" w14:textId="77777777" w:rsidR="00C62132" w:rsidRPr="00385300" w:rsidRDefault="00C62132" w:rsidP="00E56BD7">
            <w:pPr>
              <w:pStyle w:val="ListParagraph"/>
              <w:numPr>
                <w:ilvl w:val="0"/>
                <w:numId w:val="12"/>
              </w:numPr>
              <w:tabs>
                <w:tab w:val="clear" w:pos="567"/>
              </w:tabs>
              <w:spacing w:after="240"/>
              <w:ind w:left="775" w:hanging="284"/>
              <w:contextualSpacing w:val="0"/>
              <w:jc w:val="both"/>
              <w:rPr>
                <w:rFonts w:eastAsia="Arial" w:cs="Arial"/>
                <w:szCs w:val="22"/>
                <w:lang w:val="es-ES_tradnl"/>
              </w:rPr>
            </w:pPr>
            <w:r w:rsidRPr="00385300">
              <w:rPr>
                <w:rFonts w:eastAsiaTheme="minorEastAsia" w:cs="Arial"/>
                <w:snapToGrid/>
                <w:color w:val="000000"/>
                <w:szCs w:val="22"/>
                <w:lang w:val="es-ES_tradnl" w:eastAsia="zh-CN"/>
              </w:rPr>
              <w:t>otros</w:t>
            </w:r>
            <w:r w:rsidRPr="00385300">
              <w:rPr>
                <w:rFonts w:cs="Arial"/>
                <w:color w:val="000000"/>
                <w:szCs w:val="22"/>
                <w:lang w:val="es-ES_tradnl"/>
              </w:rPr>
              <w:t xml:space="preserve"> miembros que serán convocados en la 28ª reunión del IODE para representar al Comité de la COI sobre IODE. Los siguientes Estados Miembros manifestaron su interés: Flandes (Reino de Bélgica), Reino Unido, Australia y Colombia.</w:t>
            </w:r>
          </w:p>
        </w:tc>
      </w:tr>
    </w:tbl>
    <w:p w14:paraId="0C00DFE9" w14:textId="77777777" w:rsidR="00C62132" w:rsidRPr="00816EF1"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eastAsiaTheme="minorEastAsia" w:hAnsi="Arial" w:cs="Arial"/>
          <w:sz w:val="22"/>
          <w:szCs w:val="22"/>
          <w:lang w:val="es-ES_tradnl" w:eastAsia="zh-CN"/>
        </w:rPr>
      </w:pPr>
      <w:r w:rsidRPr="00385300">
        <w:rPr>
          <w:rFonts w:ascii="Arial" w:hAnsi="Arial" w:cs="Arial"/>
          <w:sz w:val="22"/>
          <w:szCs w:val="22"/>
          <w:lang w:val="es-ES_tradnl"/>
        </w:rPr>
        <w:lastRenderedPageBreak/>
        <w:t xml:space="preserve">Hicieron uso de la palabra los representantes de __ Estados Miembros. Los Estados Miembros siguientes decidieron proporcionar por escrito sus intervenciones en plenaria sobre este punto del orden del día para que constaran en el anexo informativo del informe de la </w:t>
      </w:r>
      <w:r w:rsidRPr="00816EF1">
        <w:rPr>
          <w:rFonts w:ascii="Arial" w:eastAsiaTheme="minorEastAsia" w:hAnsi="Arial" w:cs="Arial"/>
          <w:sz w:val="22"/>
          <w:szCs w:val="22"/>
          <w:lang w:val="es-ES_tradnl" w:eastAsia="zh-CN"/>
        </w:rPr>
        <w:t>reunión: ___________.</w:t>
      </w:r>
    </w:p>
    <w:p w14:paraId="189A937C" w14:textId="6C13FCC0" w:rsidR="00C62132" w:rsidRPr="00385300" w:rsidRDefault="00C62132" w:rsidP="00AA7AE8">
      <w:pPr>
        <w:pStyle w:val="Heading3"/>
        <w:numPr>
          <w:ilvl w:val="2"/>
          <w:numId w:val="36"/>
        </w:numPr>
        <w:tabs>
          <w:tab w:val="clear" w:pos="709"/>
        </w:tabs>
        <w:ind w:left="567" w:hanging="567"/>
        <w:rPr>
          <w:rFonts w:cs="Arial"/>
          <w:szCs w:val="22"/>
          <w:lang w:val="es-ES_tradnl"/>
        </w:rPr>
      </w:pPr>
      <w:bookmarkStart w:id="197" w:name="_Toc190766981"/>
      <w:bookmarkStart w:id="198" w:name="_Toc201239135"/>
      <w:bookmarkStart w:id="199" w:name="_Toc131777751"/>
      <w:bookmarkStart w:id="200" w:name="_Toc134002200"/>
      <w:bookmarkStart w:id="201" w:name="_Toc134002378"/>
      <w:r w:rsidRPr="00385300">
        <w:rPr>
          <w:rFonts w:eastAsiaTheme="minorEastAsia" w:cs="Arial"/>
          <w:b/>
          <w:snapToGrid/>
          <w:szCs w:val="22"/>
          <w:lang w:val="es-ES_tradnl" w:eastAsia="zh-CN"/>
        </w:rPr>
        <w:t>Arquitectura de datos de la COI</w:t>
      </w:r>
      <w:r w:rsidRPr="00385300">
        <w:rPr>
          <w:rFonts w:cs="Arial"/>
          <w:szCs w:val="22"/>
          <w:lang w:val="es-ES_tradnl"/>
        </w:rPr>
        <w:br/>
      </w:r>
      <w:r w:rsidRPr="00385300">
        <w:rPr>
          <w:rFonts w:cs="Arial"/>
          <w:sz w:val="20"/>
          <w:szCs w:val="20"/>
          <w:lang w:val="es-ES_tradnl"/>
        </w:rPr>
        <w:t>[IODE-28; recomendaciones del GOOS-SC-14]</w:t>
      </w:r>
      <w:bookmarkEnd w:id="197"/>
      <w:bookmarkEnd w:id="198"/>
    </w:p>
    <w:tbl>
      <w:tblPr>
        <w:tblW w:w="9497" w:type="dxa"/>
        <w:tblLayout w:type="fixed"/>
        <w:tblLook w:val="0000" w:firstRow="0" w:lastRow="0" w:firstColumn="0" w:lastColumn="0" w:noHBand="0" w:noVBand="0"/>
      </w:tblPr>
      <w:tblGrid>
        <w:gridCol w:w="2039"/>
        <w:gridCol w:w="2214"/>
        <w:gridCol w:w="4871"/>
        <w:gridCol w:w="172"/>
        <w:gridCol w:w="115"/>
        <w:gridCol w:w="86"/>
      </w:tblGrid>
      <w:tr w:rsidR="00C62132" w:rsidRPr="00AD5D8D" w14:paraId="526F14B8" w14:textId="77777777" w:rsidTr="00F62714">
        <w:trPr>
          <w:gridAfter w:val="1"/>
          <w:wAfter w:w="86" w:type="dxa"/>
        </w:trPr>
        <w:tc>
          <w:tcPr>
            <w:tcW w:w="2039" w:type="dxa"/>
            <w:shd w:val="clear" w:color="auto" w:fill="FFFF99"/>
            <w:tcMar>
              <w:top w:w="57" w:type="dxa"/>
              <w:bottom w:w="57" w:type="dxa"/>
            </w:tcMar>
          </w:tcPr>
          <w:p w14:paraId="7D18CB78" w14:textId="77777777" w:rsidR="00C62132" w:rsidRPr="00385300" w:rsidRDefault="00C62132" w:rsidP="00F62714">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Documento de trabajo</w:t>
            </w:r>
          </w:p>
        </w:tc>
        <w:tc>
          <w:tcPr>
            <w:tcW w:w="2214" w:type="dxa"/>
            <w:shd w:val="clear" w:color="auto" w:fill="FFFF99"/>
            <w:tcMar>
              <w:top w:w="57" w:type="dxa"/>
              <w:bottom w:w="57" w:type="dxa"/>
            </w:tcMar>
          </w:tcPr>
          <w:p w14:paraId="3B42A91D" w14:textId="77777777" w:rsidR="00C62132" w:rsidRPr="00385300" w:rsidRDefault="00C62132" w:rsidP="00F62714">
            <w:pPr>
              <w:rPr>
                <w:rFonts w:ascii="Arial" w:hAnsi="Arial" w:cs="Arial"/>
                <w:color w:val="000000"/>
                <w:sz w:val="20"/>
                <w:szCs w:val="20"/>
                <w:lang w:val="es-ES_tradnl"/>
              </w:rPr>
            </w:pPr>
            <w:r w:rsidRPr="00385300">
              <w:rPr>
                <w:rFonts w:ascii="Arial" w:hAnsi="Arial" w:cs="Arial"/>
                <w:color w:val="000000"/>
                <w:sz w:val="20"/>
                <w:szCs w:val="20"/>
                <w:lang w:val="es-ES_tradnl"/>
              </w:rPr>
              <w:t>IOC/A-33/3.4.3.Doc(1)</w:t>
            </w:r>
          </w:p>
        </w:tc>
        <w:tc>
          <w:tcPr>
            <w:tcW w:w="5158" w:type="dxa"/>
            <w:gridSpan w:val="3"/>
            <w:shd w:val="clear" w:color="auto" w:fill="FFFF99"/>
            <w:tcMar>
              <w:top w:w="57" w:type="dxa"/>
              <w:bottom w:w="57" w:type="dxa"/>
            </w:tcMar>
          </w:tcPr>
          <w:p w14:paraId="075E9461" w14:textId="229AD098" w:rsidR="00C62132" w:rsidRPr="00385300" w:rsidRDefault="00C62132" w:rsidP="00F62714">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Esquema de la propuesta de concepto de arquitectura de datos de la COI</w:t>
            </w:r>
          </w:p>
        </w:tc>
      </w:tr>
      <w:tr w:rsidR="00C62132" w:rsidRPr="00AD5D8D" w14:paraId="4653DD50" w14:textId="77777777" w:rsidTr="00F62714">
        <w:trPr>
          <w:gridAfter w:val="3"/>
          <w:wAfter w:w="373" w:type="dxa"/>
          <w:trHeight w:hRule="exact" w:val="60"/>
        </w:trPr>
        <w:tc>
          <w:tcPr>
            <w:tcW w:w="2039" w:type="dxa"/>
            <w:shd w:val="clear" w:color="auto" w:fill="auto"/>
            <w:tcMar>
              <w:top w:w="0" w:type="dxa"/>
              <w:bottom w:w="0" w:type="dxa"/>
            </w:tcMar>
          </w:tcPr>
          <w:p w14:paraId="0A7ABBA0" w14:textId="77777777" w:rsidR="00C62132" w:rsidRPr="00385300" w:rsidRDefault="00C62132" w:rsidP="00F62714">
            <w:pPr>
              <w:rPr>
                <w:rFonts w:ascii="Arial" w:hAnsi="Arial" w:cs="Arial"/>
                <w:i/>
                <w:color w:val="000000"/>
                <w:sz w:val="20"/>
                <w:szCs w:val="20"/>
                <w:u w:val="single"/>
                <w:lang w:val="es-ES_tradnl"/>
              </w:rPr>
            </w:pPr>
          </w:p>
        </w:tc>
        <w:tc>
          <w:tcPr>
            <w:tcW w:w="7085" w:type="dxa"/>
            <w:gridSpan w:val="2"/>
            <w:shd w:val="clear" w:color="auto" w:fill="auto"/>
            <w:tcMar>
              <w:top w:w="0" w:type="dxa"/>
              <w:bottom w:w="0" w:type="dxa"/>
            </w:tcMar>
          </w:tcPr>
          <w:p w14:paraId="217CA85E" w14:textId="77777777" w:rsidR="00C62132" w:rsidRPr="00385300" w:rsidRDefault="00C62132" w:rsidP="00F62714">
            <w:pPr>
              <w:rPr>
                <w:rFonts w:ascii="Arial" w:hAnsi="Arial" w:cs="Arial"/>
                <w:color w:val="000000"/>
                <w:sz w:val="20"/>
                <w:szCs w:val="20"/>
                <w:lang w:val="es-ES_tradnl"/>
              </w:rPr>
            </w:pPr>
          </w:p>
        </w:tc>
      </w:tr>
      <w:tr w:rsidR="00C62132" w:rsidRPr="000443B2" w14:paraId="521D0FE3" w14:textId="77777777" w:rsidTr="00F62714">
        <w:trPr>
          <w:trHeight w:val="304"/>
        </w:trPr>
        <w:tc>
          <w:tcPr>
            <w:tcW w:w="2039" w:type="dxa"/>
            <w:shd w:val="clear" w:color="auto" w:fill="F7CAAC" w:themeFill="accent2" w:themeFillTint="66"/>
            <w:tcMar>
              <w:top w:w="57" w:type="dxa"/>
              <w:bottom w:w="57" w:type="dxa"/>
            </w:tcMar>
          </w:tcPr>
          <w:p w14:paraId="1A5E24A0" w14:textId="77777777" w:rsidR="00C62132" w:rsidRPr="00385300" w:rsidRDefault="00C62132" w:rsidP="00F62714">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Información</w:t>
            </w:r>
          </w:p>
        </w:tc>
        <w:tc>
          <w:tcPr>
            <w:tcW w:w="2214" w:type="dxa"/>
            <w:shd w:val="clear" w:color="auto" w:fill="auto"/>
            <w:tcMar>
              <w:top w:w="57" w:type="dxa"/>
              <w:bottom w:w="57" w:type="dxa"/>
            </w:tcMar>
          </w:tcPr>
          <w:p w14:paraId="28AFCA72" w14:textId="77777777" w:rsidR="00C62132" w:rsidRPr="00385300" w:rsidRDefault="00C62132" w:rsidP="00F62714">
            <w:pPr>
              <w:rPr>
                <w:rFonts w:ascii="Arial" w:hAnsi="Arial" w:cs="Arial"/>
                <w:color w:val="000000"/>
                <w:sz w:val="20"/>
                <w:szCs w:val="20"/>
                <w:lang w:val="es-ES_tradnl"/>
              </w:rPr>
            </w:pPr>
            <w:r w:rsidRPr="00385300">
              <w:rPr>
                <w:rFonts w:ascii="Arial" w:hAnsi="Arial" w:cs="Arial"/>
                <w:color w:val="000000"/>
                <w:sz w:val="20"/>
                <w:szCs w:val="20"/>
                <w:lang w:val="es-ES_tradnl"/>
              </w:rPr>
              <w:t>IOC/INF-1550</w:t>
            </w:r>
          </w:p>
        </w:tc>
        <w:tc>
          <w:tcPr>
            <w:tcW w:w="5244" w:type="dxa"/>
            <w:gridSpan w:val="4"/>
            <w:shd w:val="clear" w:color="auto" w:fill="auto"/>
            <w:tcMar>
              <w:top w:w="57" w:type="dxa"/>
              <w:bottom w:w="57" w:type="dxa"/>
            </w:tcMar>
          </w:tcPr>
          <w:p w14:paraId="7AF6335A" w14:textId="284111AA" w:rsidR="00C62132" w:rsidRPr="00816EF1" w:rsidRDefault="000443B2" w:rsidP="00F62714">
            <w:pPr>
              <w:rPr>
                <w:rFonts w:ascii="Arial" w:hAnsi="Arial" w:cs="Arial"/>
                <w:color w:val="000000"/>
                <w:sz w:val="20"/>
                <w:szCs w:val="20"/>
                <w:lang w:val="en-US"/>
              </w:rPr>
            </w:pPr>
            <w:r w:rsidRPr="00D21F15">
              <w:rPr>
                <w:rFonts w:ascii="Arial" w:hAnsi="Arial" w:cs="Arial"/>
                <w:color w:val="000000" w:themeColor="text1"/>
                <w:sz w:val="20"/>
                <w:szCs w:val="20"/>
              </w:rPr>
              <w:t>IOC Data Architecture Concept Proposal</w:t>
            </w:r>
          </w:p>
        </w:tc>
      </w:tr>
      <w:tr w:rsidR="00C62132" w:rsidRPr="00385300" w14:paraId="7E28F2B6" w14:textId="77777777" w:rsidTr="00F62714">
        <w:trPr>
          <w:gridAfter w:val="2"/>
          <w:wAfter w:w="201" w:type="dxa"/>
          <w:trHeight w:val="304"/>
        </w:trPr>
        <w:tc>
          <w:tcPr>
            <w:tcW w:w="2039" w:type="dxa"/>
            <w:shd w:val="clear" w:color="auto" w:fill="D9E2F3" w:themeFill="accent1" w:themeFillTint="33"/>
            <w:tcMar>
              <w:top w:w="57" w:type="dxa"/>
              <w:bottom w:w="57" w:type="dxa"/>
            </w:tcMar>
          </w:tcPr>
          <w:p w14:paraId="3FF74B9C" w14:textId="77777777" w:rsidR="00C62132" w:rsidRPr="00385300" w:rsidRDefault="00C62132" w:rsidP="00F62714">
            <w:pPr>
              <w:rPr>
                <w:rFonts w:ascii="Arial" w:hAnsi="Arial" w:cs="Arial"/>
                <w:i/>
                <w:color w:val="000000"/>
                <w:sz w:val="20"/>
                <w:szCs w:val="20"/>
                <w:lang w:val="es-ES_tradnl"/>
              </w:rPr>
            </w:pPr>
            <w:r w:rsidRPr="00385300">
              <w:rPr>
                <w:rFonts w:ascii="Arial" w:hAnsi="Arial" w:cs="Arial"/>
                <w:i/>
                <w:iCs/>
                <w:color w:val="000000"/>
                <w:sz w:val="20"/>
                <w:szCs w:val="20"/>
                <w:u w:val="single"/>
                <w:lang w:val="es-ES_tradnl"/>
              </w:rPr>
              <w:t>Referencia</w:t>
            </w:r>
          </w:p>
        </w:tc>
        <w:tc>
          <w:tcPr>
            <w:tcW w:w="2214" w:type="dxa"/>
            <w:shd w:val="clear" w:color="auto" w:fill="auto"/>
            <w:tcMar>
              <w:top w:w="57" w:type="dxa"/>
              <w:bottom w:w="57" w:type="dxa"/>
            </w:tcMar>
          </w:tcPr>
          <w:p w14:paraId="0D1C78D7" w14:textId="634F744F" w:rsidR="00C62132" w:rsidRPr="00385300" w:rsidRDefault="000443B2" w:rsidP="00F62714">
            <w:pPr>
              <w:rPr>
                <w:rFonts w:ascii="Arial" w:hAnsi="Arial" w:cs="Arial"/>
                <w:color w:val="000000"/>
                <w:sz w:val="20"/>
                <w:szCs w:val="20"/>
                <w:lang w:val="es-ES_tradnl"/>
              </w:rPr>
            </w:pPr>
            <w:hyperlink r:id="rId70" w:history="1">
              <w:r w:rsidRPr="000443B2">
                <w:rPr>
                  <w:rStyle w:val="Hyperlink"/>
                  <w:rFonts w:ascii="Arial" w:hAnsi="Arial" w:cs="Arial"/>
                  <w:sz w:val="20"/>
                  <w:szCs w:val="20"/>
                  <w:lang w:val="es-ES_tradnl"/>
                </w:rPr>
                <w:t xml:space="preserve">Informes de reuniones de trabajo de la COI, </w:t>
              </w:r>
              <w:r w:rsidR="00C62132" w:rsidRPr="00385300">
                <w:rPr>
                  <w:rStyle w:val="Hyperlink"/>
                  <w:rFonts w:ascii="Arial" w:hAnsi="Arial" w:cs="Arial"/>
                  <w:sz w:val="20"/>
                  <w:szCs w:val="20"/>
                  <w:lang w:val="es-ES_tradnl"/>
                </w:rPr>
                <w:t>311</w:t>
              </w:r>
            </w:hyperlink>
          </w:p>
        </w:tc>
        <w:tc>
          <w:tcPr>
            <w:tcW w:w="5043" w:type="dxa"/>
            <w:gridSpan w:val="2"/>
            <w:shd w:val="clear" w:color="auto" w:fill="auto"/>
            <w:tcMar>
              <w:top w:w="57" w:type="dxa"/>
              <w:bottom w:w="57" w:type="dxa"/>
            </w:tcMar>
          </w:tcPr>
          <w:p w14:paraId="1854896E" w14:textId="4B3CA3EF" w:rsidR="00C62132" w:rsidRPr="00816EF1" w:rsidRDefault="000443B2" w:rsidP="00F62714">
            <w:pPr>
              <w:rPr>
                <w:rFonts w:ascii="Arial" w:hAnsi="Arial" w:cs="Arial"/>
                <w:sz w:val="20"/>
                <w:szCs w:val="20"/>
                <w:lang w:val="en-US"/>
              </w:rPr>
            </w:pPr>
            <w:r w:rsidRPr="00D21F15">
              <w:rPr>
                <w:rFonts w:ascii="Arial" w:hAnsi="Arial" w:cs="Arial"/>
                <w:color w:val="000000" w:themeColor="text1"/>
                <w:sz w:val="20"/>
                <w:szCs w:val="20"/>
              </w:rPr>
              <w:t>IODE/GOOS Data Workshop Report</w:t>
            </w:r>
            <w:r>
              <w:rPr>
                <w:rFonts w:ascii="Arial" w:hAnsi="Arial" w:cs="Arial"/>
                <w:color w:val="000000" w:themeColor="text1"/>
                <w:sz w:val="20"/>
                <w:szCs w:val="20"/>
              </w:rPr>
              <w:t xml:space="preserve">, </w:t>
            </w:r>
            <w:r w:rsidRPr="0051326D">
              <w:rPr>
                <w:rFonts w:ascii="Arial" w:hAnsi="Arial" w:cs="Arial"/>
                <w:color w:val="000000" w:themeColor="text1"/>
                <w:sz w:val="20"/>
                <w:szCs w:val="20"/>
              </w:rPr>
              <w:t>30 September–2 October 202</w:t>
            </w:r>
            <w:r>
              <w:rPr>
                <w:rFonts w:ascii="Arial" w:hAnsi="Arial" w:cs="Arial"/>
                <w:color w:val="000000" w:themeColor="text1"/>
                <w:sz w:val="20"/>
                <w:szCs w:val="20"/>
              </w:rPr>
              <w:t>4, Ostend, Belgium</w:t>
            </w:r>
          </w:p>
        </w:tc>
      </w:tr>
      <w:tr w:rsidR="00C62132" w:rsidRPr="000443B2" w14:paraId="35EFFE8A" w14:textId="77777777" w:rsidTr="00F62714">
        <w:trPr>
          <w:gridAfter w:val="2"/>
          <w:wAfter w:w="201" w:type="dxa"/>
          <w:trHeight w:val="304"/>
        </w:trPr>
        <w:tc>
          <w:tcPr>
            <w:tcW w:w="2039" w:type="dxa"/>
            <w:shd w:val="clear" w:color="auto" w:fill="D9E2F3" w:themeFill="accent1" w:themeFillTint="33"/>
            <w:tcMar>
              <w:top w:w="57" w:type="dxa"/>
              <w:bottom w:w="57" w:type="dxa"/>
            </w:tcMar>
          </w:tcPr>
          <w:p w14:paraId="03F42156" w14:textId="77777777" w:rsidR="00C62132" w:rsidRPr="00816EF1" w:rsidRDefault="00C62132" w:rsidP="00F62714">
            <w:pPr>
              <w:rPr>
                <w:rFonts w:ascii="Arial" w:hAnsi="Arial" w:cs="Arial"/>
                <w:i/>
                <w:color w:val="000000"/>
                <w:sz w:val="20"/>
                <w:szCs w:val="20"/>
                <w:u w:val="single"/>
                <w:lang w:val="en-US"/>
              </w:rPr>
            </w:pPr>
          </w:p>
        </w:tc>
        <w:tc>
          <w:tcPr>
            <w:tcW w:w="2214" w:type="dxa"/>
            <w:shd w:val="clear" w:color="auto" w:fill="auto"/>
            <w:tcMar>
              <w:top w:w="57" w:type="dxa"/>
              <w:bottom w:w="57" w:type="dxa"/>
            </w:tcMar>
          </w:tcPr>
          <w:p w14:paraId="47AFA567" w14:textId="7069E568" w:rsidR="00C62132" w:rsidRPr="006B1576" w:rsidRDefault="000443B2" w:rsidP="00F62714">
            <w:pPr>
              <w:rPr>
                <w:rFonts w:ascii="Arial" w:hAnsi="Arial" w:cs="Arial"/>
                <w:sz w:val="20"/>
                <w:szCs w:val="20"/>
                <w:lang w:val="en-US"/>
              </w:rPr>
            </w:pPr>
            <w:r>
              <w:rPr>
                <w:rFonts w:ascii="Arial" w:hAnsi="Arial" w:cs="Arial"/>
                <w:color w:val="000000" w:themeColor="text1"/>
                <w:sz w:val="20"/>
                <w:szCs w:val="20"/>
              </w:rPr>
              <w:t>GOOS-305</w:t>
            </w:r>
          </w:p>
        </w:tc>
        <w:tc>
          <w:tcPr>
            <w:tcW w:w="5043" w:type="dxa"/>
            <w:gridSpan w:val="2"/>
            <w:shd w:val="clear" w:color="auto" w:fill="auto"/>
            <w:tcMar>
              <w:top w:w="57" w:type="dxa"/>
              <w:bottom w:w="57" w:type="dxa"/>
            </w:tcMar>
          </w:tcPr>
          <w:p w14:paraId="38692CFF" w14:textId="7E27EBE1" w:rsidR="00C62132" w:rsidRPr="00816EF1" w:rsidRDefault="000443B2" w:rsidP="00F62714">
            <w:pPr>
              <w:rPr>
                <w:rFonts w:ascii="Arial" w:hAnsi="Arial" w:cs="Arial"/>
                <w:color w:val="000000" w:themeColor="text1"/>
                <w:sz w:val="20"/>
                <w:szCs w:val="20"/>
                <w:lang w:val="en-US"/>
              </w:rPr>
            </w:pPr>
            <w:r w:rsidRPr="00D21F15">
              <w:rPr>
                <w:rFonts w:ascii="Arial" w:hAnsi="Arial" w:cs="Arial"/>
                <w:color w:val="000000" w:themeColor="text1"/>
                <w:sz w:val="20"/>
                <w:szCs w:val="20"/>
              </w:rPr>
              <w:t>Report of the 14th Session of the Global Ocean Observing System Steering Committee, UNESCO HQ, 19–21 February 2025</w:t>
            </w:r>
          </w:p>
        </w:tc>
      </w:tr>
      <w:tr w:rsidR="00C62132" w:rsidRPr="00385300" w14:paraId="29B719D1" w14:textId="77777777" w:rsidTr="00F62714">
        <w:trPr>
          <w:gridAfter w:val="2"/>
          <w:wAfter w:w="201" w:type="dxa"/>
          <w:trHeight w:val="304"/>
        </w:trPr>
        <w:tc>
          <w:tcPr>
            <w:tcW w:w="2039" w:type="dxa"/>
            <w:shd w:val="clear" w:color="auto" w:fill="D9E2F3" w:themeFill="accent1" w:themeFillTint="33"/>
            <w:tcMar>
              <w:top w:w="57" w:type="dxa"/>
              <w:bottom w:w="57" w:type="dxa"/>
            </w:tcMar>
          </w:tcPr>
          <w:p w14:paraId="5304CE0C" w14:textId="77777777" w:rsidR="00C62132" w:rsidRPr="00816EF1" w:rsidRDefault="00C62132" w:rsidP="00F62714">
            <w:pPr>
              <w:rPr>
                <w:rFonts w:ascii="Arial" w:hAnsi="Arial" w:cs="Arial"/>
                <w:i/>
                <w:color w:val="000000"/>
                <w:sz w:val="20"/>
                <w:szCs w:val="20"/>
                <w:u w:val="single"/>
                <w:lang w:val="en-US"/>
              </w:rPr>
            </w:pPr>
          </w:p>
        </w:tc>
        <w:tc>
          <w:tcPr>
            <w:tcW w:w="2214" w:type="dxa"/>
            <w:shd w:val="clear" w:color="auto" w:fill="auto"/>
            <w:tcMar>
              <w:top w:w="57" w:type="dxa"/>
              <w:bottom w:w="57" w:type="dxa"/>
            </w:tcMar>
          </w:tcPr>
          <w:p w14:paraId="7A617AFF" w14:textId="77777777" w:rsidR="00C62132" w:rsidRPr="00385300" w:rsidRDefault="00C62132" w:rsidP="00F62714">
            <w:pPr>
              <w:rPr>
                <w:rFonts w:ascii="Arial" w:hAnsi="Arial" w:cs="Arial"/>
                <w:color w:val="000000" w:themeColor="text1"/>
                <w:sz w:val="20"/>
                <w:szCs w:val="20"/>
                <w:lang w:val="es-ES_tradnl"/>
              </w:rPr>
            </w:pPr>
            <w:r w:rsidRPr="00385300">
              <w:rPr>
                <w:rFonts w:ascii="Arial" w:hAnsi="Arial" w:cs="Arial"/>
                <w:color w:val="000000"/>
                <w:sz w:val="20"/>
                <w:szCs w:val="20"/>
                <w:lang w:val="es-ES_tradnl"/>
              </w:rPr>
              <w:t>IOC/IODE-28/3s</w:t>
            </w:r>
          </w:p>
        </w:tc>
        <w:tc>
          <w:tcPr>
            <w:tcW w:w="5043" w:type="dxa"/>
            <w:gridSpan w:val="2"/>
            <w:shd w:val="clear" w:color="auto" w:fill="auto"/>
            <w:tcMar>
              <w:top w:w="57" w:type="dxa"/>
              <w:bottom w:w="57" w:type="dxa"/>
            </w:tcMar>
          </w:tcPr>
          <w:p w14:paraId="08B88446" w14:textId="77777777" w:rsidR="00C62132" w:rsidRPr="006B1576" w:rsidRDefault="00C62132" w:rsidP="00F62714">
            <w:pPr>
              <w:rPr>
                <w:rFonts w:ascii="Arial" w:hAnsi="Arial" w:cs="Arial"/>
                <w:color w:val="000000" w:themeColor="text1"/>
                <w:sz w:val="20"/>
                <w:szCs w:val="20"/>
                <w:lang w:val="en-US"/>
              </w:rPr>
            </w:pPr>
            <w:r w:rsidRPr="006B1576">
              <w:rPr>
                <w:rFonts w:ascii="Arial" w:hAnsi="Arial" w:cs="Arial"/>
                <w:color w:val="000000"/>
                <w:sz w:val="20"/>
                <w:szCs w:val="20"/>
                <w:lang w:val="en-US"/>
              </w:rPr>
              <w:t>Executive Summary Report of the 28th session of the International Oceanographic Data and Information Exchange Committee, Santa Marta, Colombia, 12-14 March 2025</w:t>
            </w:r>
          </w:p>
        </w:tc>
      </w:tr>
    </w:tbl>
    <w:p w14:paraId="70663D17" w14:textId="484D9485" w:rsidR="00C62132" w:rsidRPr="00385300" w:rsidRDefault="000443B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Pr>
          <w:rFonts w:ascii="Arial" w:hAnsi="Arial" w:cs="Arial"/>
          <w:sz w:val="22"/>
          <w:szCs w:val="22"/>
          <w:lang w:val="es-ES_tradnl"/>
        </w:rPr>
        <w:t>P</w:t>
      </w:r>
      <w:r w:rsidRPr="00385300">
        <w:rPr>
          <w:rFonts w:ascii="Arial" w:hAnsi="Arial" w:cs="Arial"/>
          <w:sz w:val="22"/>
          <w:szCs w:val="22"/>
          <w:lang w:val="es-ES_tradnl"/>
        </w:rPr>
        <w:t xml:space="preserve">resentaron este punto </w:t>
      </w:r>
      <w:r>
        <w:rPr>
          <w:rFonts w:ascii="Arial" w:hAnsi="Arial" w:cs="Arial"/>
          <w:sz w:val="22"/>
          <w:szCs w:val="22"/>
          <w:lang w:val="es-ES_tradnl"/>
        </w:rPr>
        <w:t>r</w:t>
      </w:r>
      <w:r w:rsidRPr="00385300">
        <w:rPr>
          <w:rFonts w:ascii="Arial" w:hAnsi="Arial" w:cs="Arial"/>
          <w:sz w:val="22"/>
          <w:szCs w:val="22"/>
          <w:lang w:val="es-ES_tradnl"/>
        </w:rPr>
        <w:t xml:space="preserve">epresentantes </w:t>
      </w:r>
      <w:r w:rsidR="00C62132" w:rsidRPr="00385300">
        <w:rPr>
          <w:rFonts w:ascii="Arial" w:hAnsi="Arial" w:cs="Arial"/>
          <w:sz w:val="22"/>
          <w:szCs w:val="22"/>
          <w:lang w:val="es-ES_tradnl"/>
        </w:rPr>
        <w:t>del GOOS y del IODE</w:t>
      </w:r>
      <w:r>
        <w:rPr>
          <w:rFonts w:ascii="Arial" w:hAnsi="Arial" w:cs="Arial"/>
          <w:sz w:val="22"/>
          <w:szCs w:val="22"/>
          <w:lang w:val="es-ES_tradnl"/>
        </w:rPr>
        <w:t>, quienes i</w:t>
      </w:r>
      <w:r w:rsidR="00C62132" w:rsidRPr="00385300">
        <w:rPr>
          <w:rFonts w:ascii="Arial" w:hAnsi="Arial" w:cs="Arial"/>
          <w:sz w:val="22"/>
          <w:szCs w:val="22"/>
          <w:lang w:val="es-ES_tradnl"/>
        </w:rPr>
        <w:t xml:space="preserve">nformaron a la Asamblea de que el taller </w:t>
      </w:r>
      <w:r w:rsidR="009B7B0C">
        <w:rPr>
          <w:rFonts w:ascii="Arial" w:hAnsi="Arial" w:cs="Arial"/>
          <w:sz w:val="22"/>
          <w:szCs w:val="22"/>
          <w:lang w:val="es-ES_tradnl"/>
        </w:rPr>
        <w:t>sobre</w:t>
      </w:r>
      <w:r w:rsidR="009B7B0C" w:rsidRPr="00385300">
        <w:rPr>
          <w:rFonts w:ascii="Arial" w:hAnsi="Arial" w:cs="Arial"/>
          <w:sz w:val="22"/>
          <w:szCs w:val="22"/>
          <w:lang w:val="es-ES_tradnl"/>
        </w:rPr>
        <w:t xml:space="preserve"> </w:t>
      </w:r>
      <w:r w:rsidR="00C62132" w:rsidRPr="00385300">
        <w:rPr>
          <w:rFonts w:ascii="Arial" w:hAnsi="Arial" w:cs="Arial"/>
          <w:sz w:val="22"/>
          <w:szCs w:val="22"/>
          <w:lang w:val="es-ES_tradnl"/>
        </w:rPr>
        <w:t xml:space="preserve">datos </w:t>
      </w:r>
      <w:r w:rsidR="009B7B0C">
        <w:rPr>
          <w:rFonts w:ascii="Arial" w:hAnsi="Arial" w:cs="Arial"/>
          <w:sz w:val="22"/>
          <w:szCs w:val="22"/>
          <w:lang w:val="es-ES_tradnl"/>
        </w:rPr>
        <w:t xml:space="preserve">del </w:t>
      </w:r>
      <w:r w:rsidR="00C62132" w:rsidRPr="00385300">
        <w:rPr>
          <w:rFonts w:ascii="Arial" w:hAnsi="Arial" w:cs="Arial"/>
          <w:sz w:val="22"/>
          <w:szCs w:val="22"/>
          <w:lang w:val="es-ES_tradnl"/>
        </w:rPr>
        <w:t>IODE</w:t>
      </w:r>
      <w:r w:rsidR="009B7B0C">
        <w:rPr>
          <w:rFonts w:ascii="Arial" w:hAnsi="Arial" w:cs="Arial"/>
          <w:sz w:val="22"/>
          <w:szCs w:val="22"/>
          <w:lang w:val="es-ES_tradnl"/>
        </w:rPr>
        <w:t xml:space="preserve"> y el </w:t>
      </w:r>
      <w:r w:rsidR="00C62132" w:rsidRPr="00385300">
        <w:rPr>
          <w:rFonts w:ascii="Arial" w:hAnsi="Arial" w:cs="Arial"/>
          <w:sz w:val="22"/>
          <w:szCs w:val="22"/>
          <w:lang w:val="es-ES_tradnl"/>
        </w:rPr>
        <w:t xml:space="preserve">GOOS se celebró en la Oficina de Proyectos de la COI para el IODE entre el 30 de septiembre y el 2 de octubre de 2024. </w:t>
      </w:r>
      <w:r>
        <w:rPr>
          <w:rFonts w:ascii="Arial" w:hAnsi="Arial" w:cs="Arial"/>
          <w:sz w:val="22"/>
          <w:szCs w:val="22"/>
          <w:lang w:val="es-ES_tradnl"/>
        </w:rPr>
        <w:t>El taller s</w:t>
      </w:r>
      <w:r w:rsidRPr="00385300">
        <w:rPr>
          <w:rFonts w:ascii="Arial" w:hAnsi="Arial" w:cs="Arial"/>
          <w:sz w:val="22"/>
          <w:szCs w:val="22"/>
          <w:lang w:val="es-ES_tradnl"/>
        </w:rPr>
        <w:t xml:space="preserve">e </w:t>
      </w:r>
      <w:r w:rsidR="00C62132" w:rsidRPr="00385300">
        <w:rPr>
          <w:rFonts w:ascii="Arial" w:hAnsi="Arial" w:cs="Arial"/>
          <w:sz w:val="22"/>
          <w:szCs w:val="22"/>
          <w:lang w:val="es-ES_tradnl"/>
        </w:rPr>
        <w:t xml:space="preserve">centró en la mejora de la colaboración entre el Intercambio Internacional de Datos e Información Oceanográficos (IODE) y el Sistema Mundial de Observación del Océano (GOOS). El objetivo era mejorar la coordinación y estudiar una arquitectura digital de la COI integrada y ampliable que mejorara el intercambio, la gestión y la accesibilidad de los datos, en todos los sistemas oceánicos, y reforzara el apoyo de la COI a los Estados Miembros y a los mandatos clave de las Naciones Unidas. A la reunión asistieron expertos de los diferentes elementos del GOOS y el IODE, así como de la Sección de Ciencias Oceánicas y la Sección de Resiliencia frente a los Tsunamis de la COI, y expertos de los elementos pertinentes de la estructura del Decenio del Océano. El informe de la reunión está disponible </w:t>
      </w:r>
      <w:r>
        <w:rPr>
          <w:rFonts w:ascii="Arial" w:hAnsi="Arial" w:cs="Arial"/>
          <w:sz w:val="22"/>
          <w:szCs w:val="22"/>
          <w:lang w:val="es-ES_tradnl"/>
        </w:rPr>
        <w:t>en la colección</w:t>
      </w:r>
      <w:r w:rsidRPr="00385300">
        <w:rPr>
          <w:rFonts w:ascii="Arial" w:hAnsi="Arial" w:cs="Arial"/>
          <w:sz w:val="22"/>
          <w:szCs w:val="22"/>
          <w:lang w:val="es-ES_tradnl"/>
        </w:rPr>
        <w:t xml:space="preserve"> </w:t>
      </w:r>
      <w:r w:rsidRPr="000443B2">
        <w:rPr>
          <w:rFonts w:ascii="Arial" w:hAnsi="Arial" w:cs="Arial"/>
          <w:sz w:val="22"/>
          <w:szCs w:val="22"/>
          <w:lang w:val="es-ES_tradnl"/>
        </w:rPr>
        <w:t>Informes de reuniones de trabajo de la COI, 311</w:t>
      </w:r>
      <w:r w:rsidR="00C62132" w:rsidRPr="00385300">
        <w:rPr>
          <w:rFonts w:ascii="Arial" w:hAnsi="Arial" w:cs="Arial"/>
          <w:sz w:val="22"/>
          <w:szCs w:val="22"/>
          <w:lang w:val="es-ES_tradnl"/>
        </w:rPr>
        <w:t>.</w:t>
      </w:r>
    </w:p>
    <w:p w14:paraId="1D429737" w14:textId="4D6AEE96"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principales objetivos del taller eran: i) determinar las funciones y sinergias: aclarando los mandatos, las responsabilidades y las conexiones entre el GOOS y el IODE, para todas las variables oceánicas esenciales;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 xml:space="preserve">) elaborar una visión conjunta para una arquitectura de datos de la COI: estableciendo una arquitectura de datos de la COI </w:t>
      </w:r>
      <w:proofErr w:type="spellStart"/>
      <w:r w:rsidRPr="00385300">
        <w:rPr>
          <w:rFonts w:ascii="Arial" w:hAnsi="Arial" w:cs="Arial"/>
          <w:sz w:val="22"/>
          <w:szCs w:val="22"/>
          <w:lang w:val="es-ES_tradnl"/>
        </w:rPr>
        <w:t>co-evolucionada</w:t>
      </w:r>
      <w:proofErr w:type="spellEnd"/>
      <w:r w:rsidRPr="00385300">
        <w:rPr>
          <w:rFonts w:ascii="Arial" w:hAnsi="Arial" w:cs="Arial"/>
          <w:sz w:val="22"/>
          <w:szCs w:val="22"/>
          <w:lang w:val="es-ES_tradnl"/>
        </w:rPr>
        <w:t xml:space="preserve">, integrada y </w:t>
      </w:r>
      <w:r w:rsidR="000443B2">
        <w:rPr>
          <w:rFonts w:ascii="Arial" w:hAnsi="Arial" w:cs="Arial"/>
          <w:sz w:val="22"/>
          <w:szCs w:val="22"/>
          <w:lang w:val="es-ES_tradnl"/>
        </w:rPr>
        <w:t>acorde</w:t>
      </w:r>
      <w:r w:rsidR="000443B2" w:rsidRPr="00385300">
        <w:rPr>
          <w:rFonts w:ascii="Arial" w:hAnsi="Arial" w:cs="Arial"/>
          <w:sz w:val="22"/>
          <w:szCs w:val="22"/>
          <w:lang w:val="es-ES_tradnl"/>
        </w:rPr>
        <w:t xml:space="preserve"> </w:t>
      </w:r>
      <w:r w:rsidRPr="00385300">
        <w:rPr>
          <w:rFonts w:ascii="Arial" w:hAnsi="Arial" w:cs="Arial"/>
          <w:sz w:val="22"/>
          <w:szCs w:val="22"/>
          <w:lang w:val="es-ES_tradnl"/>
        </w:rPr>
        <w:t xml:space="preserve">con los principios FAIR (Fáciles de encontrar, Accesibles, Interoperables y Reutilizables) y CARE (beneficio Colectivo, Autoridad para controlar, Responsabilidad y Ética) para apoyar el ecosistema digital oceánico; </w:t>
      </w:r>
      <w:proofErr w:type="spellStart"/>
      <w:r w:rsidRPr="00385300">
        <w:rPr>
          <w:rFonts w:ascii="Arial" w:hAnsi="Arial" w:cs="Arial"/>
          <w:sz w:val="22"/>
          <w:szCs w:val="22"/>
          <w:lang w:val="es-ES_tradnl"/>
        </w:rPr>
        <w:t>iii</w:t>
      </w:r>
      <w:proofErr w:type="spellEnd"/>
      <w:r w:rsidRPr="00385300">
        <w:rPr>
          <w:rFonts w:ascii="Arial" w:hAnsi="Arial" w:cs="Arial"/>
          <w:sz w:val="22"/>
          <w:szCs w:val="22"/>
          <w:lang w:val="es-ES_tradnl"/>
        </w:rPr>
        <w:t xml:space="preserve">) base técnica: elaborando la arquitectura técnica para crear un espacio unificado de datos de la COI que se presentará a la Asamblea de la COI en 2025; </w:t>
      </w:r>
      <w:proofErr w:type="spellStart"/>
      <w:r w:rsidRPr="00385300">
        <w:rPr>
          <w:rFonts w:ascii="Arial" w:hAnsi="Arial" w:cs="Arial"/>
          <w:sz w:val="22"/>
          <w:szCs w:val="22"/>
          <w:lang w:val="es-ES_tradnl"/>
        </w:rPr>
        <w:t>iv</w:t>
      </w:r>
      <w:proofErr w:type="spellEnd"/>
      <w:r w:rsidRPr="00385300">
        <w:rPr>
          <w:rFonts w:ascii="Arial" w:hAnsi="Arial" w:cs="Arial"/>
          <w:sz w:val="22"/>
          <w:szCs w:val="22"/>
          <w:lang w:val="es-ES_tradnl"/>
        </w:rPr>
        <w:t xml:space="preserve">) coordinación: definiendo la coordinación entre el GOOS, el IODE y otros programas de la COI para hacer evolucionar y madurar la </w:t>
      </w:r>
      <w:r w:rsidRPr="00385300">
        <w:rPr>
          <w:rFonts w:ascii="Arial" w:hAnsi="Arial" w:cs="Arial"/>
          <w:sz w:val="22"/>
          <w:szCs w:val="22"/>
          <w:lang w:val="es-ES_tradnl"/>
        </w:rPr>
        <w:lastRenderedPageBreak/>
        <w:t>arquitectura de datos de la COI; y v) planificación futura: esbozando las próximas medidas (a corto y largo plazo) para responder a las necesidades futuras de los usuarios.</w:t>
      </w:r>
    </w:p>
    <w:p w14:paraId="1EAFD633"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Los participantes en el taller acordaron un proyecto de esquema básico para la arquitectura de datos de la COI, vinculando los componentes clave de la COI en un ecosistema integral que proporcionaría una visión conjunta para una arquitectura de datos de la COI, y para elaborar un plan de aplicación de dicha arquitectura.</w:t>
      </w:r>
    </w:p>
    <w:p w14:paraId="5AB9255D" w14:textId="194D47AC"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representantes del GOOS y del IODE indicaron que muchos elementos de la arquitectura de datos de la COI propuesta ya existen, pero </w:t>
      </w:r>
      <w:r w:rsidR="00104756">
        <w:rPr>
          <w:rFonts w:ascii="Arial" w:hAnsi="Arial" w:cs="Arial"/>
          <w:sz w:val="22"/>
          <w:szCs w:val="22"/>
          <w:lang w:val="es-ES_tradnl"/>
        </w:rPr>
        <w:t xml:space="preserve">en </w:t>
      </w:r>
      <w:r w:rsidRPr="00385300">
        <w:rPr>
          <w:rFonts w:ascii="Arial" w:hAnsi="Arial" w:cs="Arial"/>
          <w:sz w:val="22"/>
          <w:szCs w:val="22"/>
          <w:lang w:val="es-ES_tradnl"/>
        </w:rPr>
        <w:t xml:space="preserve">el taller </w:t>
      </w:r>
      <w:r w:rsidR="00104756">
        <w:rPr>
          <w:rFonts w:ascii="Arial" w:hAnsi="Arial" w:cs="Arial"/>
          <w:sz w:val="22"/>
          <w:szCs w:val="22"/>
          <w:lang w:val="es-ES_tradnl"/>
        </w:rPr>
        <w:t xml:space="preserve">se </w:t>
      </w:r>
      <w:r w:rsidRPr="00385300">
        <w:rPr>
          <w:rFonts w:ascii="Arial" w:hAnsi="Arial" w:cs="Arial"/>
          <w:sz w:val="22"/>
          <w:szCs w:val="22"/>
          <w:lang w:val="es-ES_tradnl"/>
        </w:rPr>
        <w:t xml:space="preserve">esbozó un enfoque prospectivo para optimizar las conexiones entre los elementos existentes, así como la aclaración del apoyo necesario, que reforzaría </w:t>
      </w:r>
      <w:r w:rsidR="00104756">
        <w:rPr>
          <w:rFonts w:ascii="Arial" w:hAnsi="Arial" w:cs="Arial"/>
          <w:sz w:val="22"/>
          <w:szCs w:val="22"/>
          <w:lang w:val="es-ES_tradnl"/>
        </w:rPr>
        <w:t>el suministro</w:t>
      </w:r>
      <w:r w:rsidRPr="00385300">
        <w:rPr>
          <w:rFonts w:ascii="Arial" w:hAnsi="Arial" w:cs="Arial"/>
          <w:sz w:val="22"/>
          <w:szCs w:val="22"/>
          <w:lang w:val="es-ES_tradnl"/>
        </w:rPr>
        <w:t xml:space="preserve"> de datos oceánicos para los servicios operacionales. E</w:t>
      </w:r>
      <w:r w:rsidR="00104756">
        <w:rPr>
          <w:rFonts w:ascii="Arial" w:hAnsi="Arial" w:cs="Arial"/>
          <w:sz w:val="22"/>
          <w:szCs w:val="22"/>
          <w:lang w:val="es-ES_tradnl"/>
        </w:rPr>
        <w:t>n e</w:t>
      </w:r>
      <w:r w:rsidRPr="00385300">
        <w:rPr>
          <w:rFonts w:ascii="Arial" w:hAnsi="Arial" w:cs="Arial"/>
          <w:sz w:val="22"/>
          <w:szCs w:val="22"/>
          <w:lang w:val="es-ES_tradnl"/>
        </w:rPr>
        <w:t xml:space="preserve">l taller </w:t>
      </w:r>
      <w:r w:rsidR="00104756">
        <w:rPr>
          <w:rFonts w:ascii="Arial" w:hAnsi="Arial" w:cs="Arial"/>
          <w:sz w:val="22"/>
          <w:szCs w:val="22"/>
          <w:lang w:val="es-ES_tradnl"/>
        </w:rPr>
        <w:t xml:space="preserve">se </w:t>
      </w:r>
      <w:r w:rsidRPr="00385300">
        <w:rPr>
          <w:rFonts w:ascii="Arial" w:hAnsi="Arial" w:cs="Arial"/>
          <w:sz w:val="22"/>
          <w:szCs w:val="22"/>
          <w:lang w:val="es-ES_tradnl"/>
        </w:rPr>
        <w:t>había decidido crear un grupo de trabajo para preparar un documento conceptual</w:t>
      </w:r>
      <w:r w:rsidR="00104756">
        <w:rPr>
          <w:rFonts w:ascii="Arial" w:hAnsi="Arial" w:cs="Arial"/>
          <w:sz w:val="22"/>
          <w:szCs w:val="22"/>
          <w:lang w:val="es-ES_tradnl"/>
        </w:rPr>
        <w:t>,</w:t>
      </w:r>
      <w:r w:rsidRPr="00385300">
        <w:rPr>
          <w:rFonts w:ascii="Arial" w:hAnsi="Arial" w:cs="Arial"/>
          <w:sz w:val="22"/>
          <w:szCs w:val="22"/>
          <w:lang w:val="es-ES_tradnl"/>
        </w:rPr>
        <w:t xml:space="preserve"> que se ha presentado con la signatura IOC/INF-1550 (</w:t>
      </w:r>
      <w:r w:rsidR="00104756" w:rsidRPr="00104756">
        <w:rPr>
          <w:rFonts w:ascii="Arial" w:hAnsi="Arial" w:cs="Arial"/>
          <w:sz w:val="22"/>
          <w:szCs w:val="22"/>
          <w:lang w:val="es-ES_tradnl"/>
        </w:rPr>
        <w:t xml:space="preserve">IOC Data </w:t>
      </w:r>
      <w:proofErr w:type="spellStart"/>
      <w:r w:rsidR="00104756" w:rsidRPr="00104756">
        <w:rPr>
          <w:rFonts w:ascii="Arial" w:hAnsi="Arial" w:cs="Arial"/>
          <w:sz w:val="22"/>
          <w:szCs w:val="22"/>
          <w:lang w:val="es-ES_tradnl"/>
        </w:rPr>
        <w:t>Architecture</w:t>
      </w:r>
      <w:proofErr w:type="spellEnd"/>
      <w:r w:rsidR="00104756" w:rsidRPr="00104756">
        <w:rPr>
          <w:rFonts w:ascii="Arial" w:hAnsi="Arial" w:cs="Arial"/>
          <w:sz w:val="22"/>
          <w:szCs w:val="22"/>
          <w:lang w:val="es-ES_tradnl"/>
        </w:rPr>
        <w:t xml:space="preserve"> Concept </w:t>
      </w:r>
      <w:proofErr w:type="spellStart"/>
      <w:r w:rsidR="00104756" w:rsidRPr="00104756">
        <w:rPr>
          <w:rFonts w:ascii="Arial" w:hAnsi="Arial" w:cs="Arial"/>
          <w:sz w:val="22"/>
          <w:szCs w:val="22"/>
          <w:lang w:val="es-ES_tradnl"/>
        </w:rPr>
        <w:t>Proposal</w:t>
      </w:r>
      <w:proofErr w:type="spellEnd"/>
      <w:r w:rsidRPr="00385300">
        <w:rPr>
          <w:rFonts w:ascii="Arial" w:hAnsi="Arial" w:cs="Arial"/>
          <w:sz w:val="22"/>
          <w:szCs w:val="22"/>
          <w:lang w:val="es-ES_tradnl"/>
        </w:rPr>
        <w:t xml:space="preserve">) y </w:t>
      </w:r>
      <w:r w:rsidR="00104756">
        <w:rPr>
          <w:rFonts w:ascii="Arial" w:hAnsi="Arial" w:cs="Arial"/>
          <w:sz w:val="22"/>
          <w:szCs w:val="22"/>
          <w:lang w:val="es-ES_tradnl"/>
        </w:rPr>
        <w:t xml:space="preserve">se </w:t>
      </w:r>
      <w:r w:rsidRPr="00385300">
        <w:rPr>
          <w:rFonts w:ascii="Arial" w:hAnsi="Arial" w:cs="Arial"/>
          <w:sz w:val="22"/>
          <w:szCs w:val="22"/>
          <w:lang w:val="es-ES_tradnl"/>
        </w:rPr>
        <w:t>esboza en el documento IOC</w:t>
      </w:r>
      <w:r w:rsidR="00104756">
        <w:rPr>
          <w:rFonts w:ascii="Arial" w:hAnsi="Arial" w:cs="Arial"/>
          <w:sz w:val="22"/>
          <w:szCs w:val="22"/>
          <w:lang w:val="es-ES_tradnl"/>
        </w:rPr>
        <w:noBreakHyphen/>
      </w:r>
      <w:r w:rsidRPr="00385300">
        <w:rPr>
          <w:rFonts w:ascii="Arial" w:hAnsi="Arial" w:cs="Arial"/>
          <w:sz w:val="22"/>
          <w:szCs w:val="22"/>
          <w:lang w:val="es-ES_tradnl"/>
        </w:rPr>
        <w:t>33/3.4.3Doc(1) (</w:t>
      </w:r>
      <w:r w:rsidR="00104756" w:rsidRPr="00104756">
        <w:rPr>
          <w:rFonts w:ascii="Arial" w:hAnsi="Arial" w:cs="Arial"/>
          <w:sz w:val="22"/>
          <w:szCs w:val="22"/>
          <w:lang w:val="es-ES_tradnl"/>
        </w:rPr>
        <w:t>Esquema de la propuesta de concepto de arquitectura de datos de la</w:t>
      </w:r>
      <w:r w:rsidR="00104756">
        <w:rPr>
          <w:rFonts w:ascii="Arial" w:hAnsi="Arial" w:cs="Arial"/>
          <w:sz w:val="22"/>
          <w:szCs w:val="22"/>
          <w:lang w:val="es-ES_tradnl"/>
        </w:rPr>
        <w:t> </w:t>
      </w:r>
      <w:r w:rsidR="00104756" w:rsidRPr="00104756">
        <w:rPr>
          <w:rFonts w:ascii="Arial" w:hAnsi="Arial" w:cs="Arial"/>
          <w:sz w:val="22"/>
          <w:szCs w:val="22"/>
          <w:lang w:val="es-ES_tradnl"/>
        </w:rPr>
        <w:t>COI</w:t>
      </w:r>
      <w:r w:rsidRPr="00385300">
        <w:rPr>
          <w:rFonts w:ascii="Arial" w:hAnsi="Arial" w:cs="Arial"/>
          <w:sz w:val="22"/>
          <w:szCs w:val="22"/>
          <w:lang w:val="es-ES_tradnl"/>
        </w:rPr>
        <w:t>).</w:t>
      </w:r>
    </w:p>
    <w:tbl>
      <w:tblPr>
        <w:tblW w:w="0" w:type="auto"/>
        <w:shd w:val="clear" w:color="auto" w:fill="CCFFCC"/>
        <w:tblLayout w:type="fixed"/>
        <w:tblLook w:val="0000" w:firstRow="0" w:lastRow="0" w:firstColumn="0" w:lastColumn="0" w:noHBand="0" w:noVBand="0"/>
      </w:tblPr>
      <w:tblGrid>
        <w:gridCol w:w="8964"/>
      </w:tblGrid>
      <w:tr w:rsidR="00C62132" w:rsidRPr="00F03789" w14:paraId="6FEF61A3" w14:textId="77777777" w:rsidTr="001D2688">
        <w:tc>
          <w:tcPr>
            <w:tcW w:w="8964" w:type="dxa"/>
            <w:shd w:val="clear" w:color="auto" w:fill="CCFFCC"/>
            <w:tcMar>
              <w:top w:w="113" w:type="dxa"/>
              <w:bottom w:w="113" w:type="dxa"/>
            </w:tcMar>
          </w:tcPr>
          <w:p w14:paraId="0BDB3B87" w14:textId="77777777" w:rsidR="00C62132" w:rsidRPr="00385300" w:rsidRDefault="00C62132" w:rsidP="00F62714">
            <w:pPr>
              <w:spacing w:after="240"/>
              <w:rPr>
                <w:rFonts w:ascii="Arial" w:eastAsia="Calibri" w:hAnsi="Arial" w:cs="Arial"/>
                <w:i/>
                <w:iCs/>
                <w:sz w:val="22"/>
                <w:szCs w:val="22"/>
                <w:lang w:val="es-ES_tradnl"/>
              </w:rPr>
            </w:pPr>
            <w:r w:rsidRPr="00385300">
              <w:rPr>
                <w:rFonts w:ascii="Arial" w:hAnsi="Arial" w:cs="Arial"/>
                <w:i/>
                <w:iCs/>
                <w:color w:val="000000"/>
                <w:sz w:val="22"/>
                <w:szCs w:val="22"/>
                <w:u w:val="single"/>
                <w:lang w:val="es-ES_tradnl"/>
              </w:rPr>
              <w:t>Proyecto de decisión A-33/3.4.3</w:t>
            </w:r>
          </w:p>
          <w:p w14:paraId="74875C3E" w14:textId="77777777" w:rsidR="00C62132" w:rsidRPr="00385300" w:rsidRDefault="00C62132" w:rsidP="00F62714">
            <w:pPr>
              <w:jc w:val="center"/>
              <w:rPr>
                <w:rFonts w:ascii="Arial" w:eastAsia="Calibri" w:hAnsi="Arial" w:cs="Arial"/>
                <w:b/>
                <w:sz w:val="22"/>
                <w:szCs w:val="22"/>
                <w:lang w:val="es-ES_tradnl"/>
              </w:rPr>
            </w:pPr>
            <w:r w:rsidRPr="00385300">
              <w:rPr>
                <w:rFonts w:ascii="Arial" w:hAnsi="Arial" w:cs="Arial"/>
                <w:b/>
                <w:bCs/>
                <w:color w:val="000000"/>
                <w:sz w:val="22"/>
                <w:szCs w:val="22"/>
                <w:lang w:val="es-ES_tradnl"/>
              </w:rPr>
              <w:t>Elaboración de la arquitectura de datos de la COI</w:t>
            </w:r>
          </w:p>
          <w:p w14:paraId="07EAAB31" w14:textId="77777777" w:rsidR="00C62132" w:rsidRPr="00385300" w:rsidRDefault="00C62132" w:rsidP="00F62714">
            <w:pPr>
              <w:spacing w:after="240"/>
              <w:rPr>
                <w:rFonts w:ascii="Arial" w:hAnsi="Arial" w:cs="Arial"/>
                <w:sz w:val="22"/>
                <w:szCs w:val="22"/>
                <w:lang w:val="es-ES_tradnl"/>
              </w:rPr>
            </w:pPr>
            <w:r w:rsidRPr="00385300">
              <w:rPr>
                <w:rFonts w:ascii="Arial" w:hAnsi="Arial" w:cs="Arial"/>
                <w:color w:val="000000"/>
                <w:sz w:val="22"/>
                <w:szCs w:val="22"/>
                <w:lang w:val="es-ES_tradnl"/>
              </w:rPr>
              <w:t>La Asamblea,</w:t>
            </w:r>
          </w:p>
          <w:p w14:paraId="50B6233C" w14:textId="77777777"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la </w:t>
            </w:r>
            <w:r w:rsidRPr="00385300">
              <w:rPr>
                <w:rFonts w:ascii="Arial" w:eastAsia="DengXian" w:hAnsi="Arial" w:cs="Arial"/>
                <w:snapToGrid/>
                <w:sz w:val="22"/>
                <w:szCs w:val="22"/>
                <w:lang w:val="es-ES_tradnl" w:eastAsia="zh-CN"/>
              </w:rPr>
              <w:t>propuesta</w:t>
            </w:r>
            <w:r w:rsidRPr="00385300">
              <w:rPr>
                <w:rFonts w:ascii="Arial" w:hAnsi="Arial" w:cs="Arial"/>
                <w:color w:val="000000"/>
                <w:sz w:val="22"/>
                <w:szCs w:val="22"/>
                <w:lang w:val="es-ES_tradnl"/>
              </w:rPr>
              <w:t xml:space="preserve"> conceptual esbozada en el documento IOC/A-33/3.4.3.Doc(1) y detallada en el documento IOC/INF-1550,</w:t>
            </w:r>
          </w:p>
          <w:p w14:paraId="7672839E" w14:textId="77777777"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w:t>
            </w:r>
          </w:p>
          <w:p w14:paraId="223047E6" w14:textId="3F0D55D4" w:rsidR="00C62132" w:rsidRPr="00385300" w:rsidRDefault="00C62132" w:rsidP="00AA7AE8">
            <w:pPr>
              <w:numPr>
                <w:ilvl w:val="0"/>
                <w:numId w:val="5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la aceptación de la Estrategia del Sistema Mundial de Observación del Océano (decisión IOC-XXX/7.1.1), que definió el objetivo estratégico 7 como “velar por que los datos y la información de observación del océano del GOOS </w:t>
            </w:r>
            <w:r w:rsidRPr="00385300">
              <w:rPr>
                <w:rFonts w:ascii="Arial" w:eastAsia="Arial" w:hAnsi="Arial" w:cs="Arial"/>
                <w:snapToGrid/>
                <w:sz w:val="22"/>
                <w:szCs w:val="22"/>
                <w:lang w:val="es-ES_tradnl" w:eastAsia="zh-CN"/>
              </w:rPr>
              <w:t>se</w:t>
            </w:r>
            <w:r w:rsidRPr="00385300">
              <w:rPr>
                <w:rFonts w:ascii="Arial" w:hAnsi="Arial" w:cs="Arial"/>
                <w:color w:val="000000"/>
                <w:sz w:val="22"/>
                <w:szCs w:val="22"/>
                <w:lang w:val="es-ES_tradnl"/>
              </w:rPr>
              <w:t xml:space="preserve"> ajusten a los principios FAIR, con una calidad y una latencia adecuadas”, con resultados clave en torno al acceso abierto a los datos y los productos basados en </w:t>
            </w:r>
            <w:r w:rsidR="00A52F7B">
              <w:rPr>
                <w:rFonts w:ascii="Arial" w:hAnsi="Arial" w:cs="Arial"/>
                <w:color w:val="000000"/>
                <w:sz w:val="22"/>
                <w:szCs w:val="22"/>
                <w:lang w:val="es-ES_tradnl"/>
              </w:rPr>
              <w:t xml:space="preserve">las </w:t>
            </w:r>
            <w:r w:rsidRPr="00385300">
              <w:rPr>
                <w:rFonts w:ascii="Arial" w:hAnsi="Arial" w:cs="Arial"/>
                <w:color w:val="000000"/>
                <w:sz w:val="22"/>
                <w:szCs w:val="22"/>
                <w:lang w:val="es-ES_tradnl"/>
              </w:rPr>
              <w:t xml:space="preserve">variables oceánicas esenciales, </w:t>
            </w:r>
            <w:r w:rsidRPr="00104756">
              <w:rPr>
                <w:rFonts w:ascii="Arial" w:hAnsi="Arial" w:cs="Arial"/>
                <w:color w:val="000000"/>
                <w:sz w:val="22"/>
                <w:szCs w:val="22"/>
                <w:lang w:val="es-ES_tradnl"/>
              </w:rPr>
              <w:t xml:space="preserve">y </w:t>
            </w:r>
            <w:r w:rsidR="00104756" w:rsidRPr="00816EF1">
              <w:rPr>
                <w:rFonts w:ascii="Arial" w:hAnsi="Arial" w:cs="Arial"/>
                <w:color w:val="000000"/>
                <w:sz w:val="22"/>
                <w:szCs w:val="22"/>
                <w:lang w:val="es-ES_tradnl"/>
              </w:rPr>
              <w:t xml:space="preserve">que </w:t>
            </w:r>
            <w:r w:rsidRPr="00104756">
              <w:rPr>
                <w:rFonts w:ascii="Arial" w:hAnsi="Arial" w:cs="Arial"/>
                <w:color w:val="000000"/>
                <w:sz w:val="22"/>
                <w:szCs w:val="22"/>
                <w:lang w:val="es-ES_tradnl"/>
              </w:rPr>
              <w:t>la 13ª reunión del Comité de Dirección del GOOS, celebrada en abril de 2024, incluyó</w:t>
            </w:r>
            <w:r w:rsidRPr="00385300">
              <w:rPr>
                <w:rFonts w:ascii="Arial" w:hAnsi="Arial" w:cs="Arial"/>
                <w:color w:val="000000"/>
                <w:sz w:val="22"/>
                <w:szCs w:val="22"/>
                <w:lang w:val="es-ES_tradnl"/>
              </w:rPr>
              <w:t xml:space="preserve"> una medida para “crear y adoptar una estrategia de infraestructura/ecosistema digital transversal del GOOS en consonancia con el IODE, la Estrategia de Datos del Decenio del Océano y otros asociados” (Informes del GOOS, 299),</w:t>
            </w:r>
          </w:p>
          <w:p w14:paraId="31431401" w14:textId="44C3543F" w:rsidR="00C62132" w:rsidRPr="00385300" w:rsidRDefault="00C62132" w:rsidP="00AA7AE8">
            <w:pPr>
              <w:numPr>
                <w:ilvl w:val="0"/>
                <w:numId w:val="5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la creación por la Asamblea de la COI</w:t>
            </w:r>
            <w:r w:rsidR="001C200C">
              <w:rPr>
                <w:rFonts w:ascii="Arial" w:hAnsi="Arial" w:cs="Arial"/>
                <w:color w:val="000000"/>
                <w:sz w:val="22"/>
                <w:szCs w:val="22"/>
                <w:lang w:val="es-ES_tradnl"/>
              </w:rPr>
              <w:t>,</w:t>
            </w:r>
            <w:r w:rsidRPr="00385300">
              <w:rPr>
                <w:rFonts w:ascii="Arial" w:hAnsi="Arial" w:cs="Arial"/>
                <w:color w:val="000000"/>
                <w:sz w:val="22"/>
                <w:szCs w:val="22"/>
                <w:lang w:val="es-ES_tradnl"/>
              </w:rPr>
              <w:t xml:space="preserve"> en su 31ª reunión, mediante el </w:t>
            </w:r>
            <w:r w:rsidRPr="00385300">
              <w:rPr>
                <w:rFonts w:ascii="Arial" w:eastAsia="Arial" w:hAnsi="Arial" w:cs="Arial"/>
                <w:snapToGrid/>
                <w:sz w:val="22"/>
                <w:szCs w:val="22"/>
                <w:lang w:val="es-ES_tradnl" w:eastAsia="zh-CN"/>
              </w:rPr>
              <w:t>anexo</w:t>
            </w:r>
            <w:r w:rsidRPr="00385300">
              <w:rPr>
                <w:rFonts w:ascii="Arial" w:hAnsi="Arial" w:cs="Arial"/>
                <w:color w:val="000000"/>
                <w:sz w:val="22"/>
                <w:szCs w:val="22"/>
                <w:lang w:val="es-ES_tradnl"/>
              </w:rPr>
              <w:t xml:space="preserve"> II de la </w:t>
            </w:r>
            <w:r w:rsidRPr="00385300">
              <w:rPr>
                <w:rFonts w:ascii="Arial" w:eastAsia="Arial" w:hAnsi="Arial" w:cs="Arial"/>
                <w:snapToGrid/>
                <w:sz w:val="22"/>
                <w:szCs w:val="22"/>
                <w:lang w:val="es-ES_tradnl" w:eastAsia="zh-CN"/>
              </w:rPr>
              <w:t>decisión</w:t>
            </w:r>
            <w:r w:rsidRPr="00385300">
              <w:rPr>
                <w:rFonts w:ascii="Arial" w:hAnsi="Arial" w:cs="Arial"/>
                <w:color w:val="000000"/>
                <w:sz w:val="22"/>
                <w:szCs w:val="22"/>
                <w:lang w:val="es-ES_tradnl"/>
              </w:rPr>
              <w:t xml:space="preserve"> A-31/3.4.2, del Proyecto de Sistema de Datos e Información Oceanográficos (ODIS) de la COI,</w:t>
            </w:r>
          </w:p>
          <w:p w14:paraId="75632ED8" w14:textId="7378C5A8" w:rsidR="00C62132" w:rsidRPr="00385300" w:rsidRDefault="00C62132" w:rsidP="00AA7AE8">
            <w:pPr>
              <w:numPr>
                <w:ilvl w:val="0"/>
                <w:numId w:val="5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la aprobación </w:t>
            </w:r>
            <w:r w:rsidR="001C200C" w:rsidRPr="00385300">
              <w:rPr>
                <w:rFonts w:ascii="Arial" w:hAnsi="Arial" w:cs="Arial"/>
                <w:color w:val="000000"/>
                <w:sz w:val="22"/>
                <w:szCs w:val="22"/>
                <w:lang w:val="es-ES_tradnl"/>
              </w:rPr>
              <w:t>por la Asamblea de la COI</w:t>
            </w:r>
            <w:r w:rsidR="001C200C">
              <w:rPr>
                <w:rFonts w:ascii="Arial" w:hAnsi="Arial" w:cs="Arial"/>
                <w:color w:val="000000"/>
                <w:sz w:val="22"/>
                <w:szCs w:val="22"/>
                <w:lang w:val="es-ES_tradnl"/>
              </w:rPr>
              <w:t>,</w:t>
            </w:r>
            <w:r w:rsidR="001C200C" w:rsidRPr="00385300">
              <w:rPr>
                <w:rFonts w:ascii="Arial" w:hAnsi="Arial" w:cs="Arial"/>
                <w:color w:val="000000"/>
                <w:sz w:val="22"/>
                <w:szCs w:val="22"/>
                <w:lang w:val="es-ES_tradnl"/>
              </w:rPr>
              <w:t xml:space="preserve"> en su 32ª reunión (A</w:t>
            </w:r>
            <w:r w:rsidR="001C200C">
              <w:rPr>
                <w:rFonts w:ascii="Arial" w:hAnsi="Arial" w:cs="Arial"/>
                <w:color w:val="000000"/>
                <w:sz w:val="22"/>
                <w:szCs w:val="22"/>
                <w:lang w:val="es-ES_tradnl"/>
              </w:rPr>
              <w:noBreakHyphen/>
            </w:r>
            <w:r w:rsidR="001C200C" w:rsidRPr="00385300">
              <w:rPr>
                <w:rFonts w:ascii="Arial" w:hAnsi="Arial" w:cs="Arial"/>
                <w:color w:val="000000"/>
                <w:sz w:val="22"/>
                <w:szCs w:val="22"/>
                <w:lang w:val="es-ES_tradnl"/>
              </w:rPr>
              <w:t>32/3.4.2)</w:t>
            </w:r>
            <w:r w:rsidR="001C200C">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del Plan Estratégico de la COI para la Gestión de Datos e </w:t>
            </w:r>
            <w:r w:rsidRPr="00385300">
              <w:rPr>
                <w:rFonts w:ascii="Arial" w:eastAsia="Arial" w:hAnsi="Arial" w:cs="Arial"/>
                <w:snapToGrid/>
                <w:sz w:val="22"/>
                <w:szCs w:val="22"/>
                <w:lang w:val="es-ES_tradnl" w:eastAsia="zh-CN"/>
              </w:rPr>
              <w:t>Información</w:t>
            </w:r>
            <w:r w:rsidRPr="00385300">
              <w:rPr>
                <w:rFonts w:ascii="Arial" w:hAnsi="Arial" w:cs="Arial"/>
                <w:color w:val="000000"/>
                <w:sz w:val="22"/>
                <w:szCs w:val="22"/>
                <w:lang w:val="es-ES_tradnl"/>
              </w:rPr>
              <w:t xml:space="preserve"> Oceanográficos (2023-2029), publicado en Manuales y </w:t>
            </w:r>
            <w:r w:rsidR="00104756">
              <w:rPr>
                <w:rFonts w:ascii="Arial" w:hAnsi="Arial" w:cs="Arial"/>
                <w:color w:val="000000"/>
                <w:sz w:val="22"/>
                <w:szCs w:val="22"/>
                <w:lang w:val="es-ES_tradnl"/>
              </w:rPr>
              <w:t>g</w:t>
            </w:r>
            <w:r w:rsidR="00104756" w:rsidRPr="00385300">
              <w:rPr>
                <w:rFonts w:ascii="Arial" w:hAnsi="Arial" w:cs="Arial"/>
                <w:color w:val="000000"/>
                <w:sz w:val="22"/>
                <w:szCs w:val="22"/>
                <w:lang w:val="es-ES_tradnl"/>
              </w:rPr>
              <w:t xml:space="preserve">uías </w:t>
            </w:r>
            <w:r w:rsidRPr="00385300">
              <w:rPr>
                <w:rFonts w:ascii="Arial" w:hAnsi="Arial" w:cs="Arial"/>
                <w:color w:val="000000"/>
                <w:sz w:val="22"/>
                <w:szCs w:val="22"/>
                <w:lang w:val="es-ES_tradnl"/>
              </w:rPr>
              <w:t>de la COI</w:t>
            </w:r>
            <w:r w:rsidR="001C200C" w:rsidRPr="00385300">
              <w:rPr>
                <w:rFonts w:ascii="Arial" w:hAnsi="Arial" w:cs="Arial"/>
                <w:color w:val="000000"/>
                <w:sz w:val="22"/>
                <w:szCs w:val="22"/>
                <w:lang w:val="es-ES_tradnl"/>
              </w:rPr>
              <w:t>,</w:t>
            </w:r>
            <w:r w:rsidR="001C200C">
              <w:rPr>
                <w:rFonts w:ascii="Arial" w:hAnsi="Arial" w:cs="Arial"/>
                <w:color w:val="000000"/>
                <w:sz w:val="22"/>
                <w:szCs w:val="22"/>
                <w:lang w:val="es-ES_tradnl"/>
              </w:rPr>
              <w:t> </w:t>
            </w:r>
            <w:r w:rsidRPr="00385300">
              <w:rPr>
                <w:rFonts w:ascii="Arial" w:hAnsi="Arial" w:cs="Arial"/>
                <w:color w:val="000000"/>
                <w:sz w:val="22"/>
                <w:szCs w:val="22"/>
                <w:lang w:val="es-ES_tradnl"/>
              </w:rPr>
              <w:t>92,</w:t>
            </w:r>
          </w:p>
          <w:p w14:paraId="7909156B" w14:textId="77777777" w:rsidR="00C62132" w:rsidRPr="00385300" w:rsidRDefault="00C62132" w:rsidP="00AA7AE8">
            <w:pPr>
              <w:numPr>
                <w:ilvl w:val="0"/>
                <w:numId w:val="5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que el Comité sobre IODE, en su 27ª reunión, celebrada en marzo de 2023, </w:t>
            </w:r>
            <w:r w:rsidRPr="00385300">
              <w:rPr>
                <w:rFonts w:ascii="Arial" w:eastAsia="Arial" w:hAnsi="Arial" w:cs="Arial"/>
                <w:snapToGrid/>
                <w:sz w:val="22"/>
                <w:szCs w:val="22"/>
                <w:lang w:val="es-ES_tradnl" w:eastAsia="zh-CN"/>
              </w:rPr>
              <w:t>encargó</w:t>
            </w:r>
            <w:r w:rsidRPr="00385300">
              <w:rPr>
                <w:rFonts w:ascii="Arial" w:hAnsi="Arial" w:cs="Arial"/>
                <w:color w:val="000000"/>
                <w:sz w:val="22"/>
                <w:szCs w:val="22"/>
                <w:lang w:val="es-ES_tradnl"/>
              </w:rPr>
              <w:t xml:space="preserve"> a sus copresidentes que “colaboraran con el Plan de Ejecución de la Estrategia de Datos del Grupo de Coordinación de Observaciones del GOOS para garantizar su idoneidad desde el punto de vista de la comunidad de gestión de datos oceánicos”,</w:t>
            </w:r>
          </w:p>
          <w:p w14:paraId="6C879AEF" w14:textId="77777777" w:rsidR="00C62132" w:rsidRPr="00385300" w:rsidRDefault="00C62132" w:rsidP="00AA7AE8">
            <w:pPr>
              <w:numPr>
                <w:ilvl w:val="0"/>
                <w:numId w:val="5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que el Consejo Ejecutivo de la COI, en su 57ª reunión, pidió al GOOS que le presentara una propuesta en su 33ª reunión para hacer </w:t>
            </w:r>
            <w:r w:rsidRPr="00385300">
              <w:rPr>
                <w:rFonts w:ascii="Arial" w:hAnsi="Arial" w:cs="Arial"/>
                <w:color w:val="000000"/>
                <w:sz w:val="22"/>
                <w:szCs w:val="22"/>
                <w:lang w:val="es-ES_tradnl"/>
              </w:rPr>
              <w:lastRenderedPageBreak/>
              <w:t>evolucionar el GOOS (EC-</w:t>
            </w:r>
            <w:r w:rsidRPr="00385300">
              <w:rPr>
                <w:rFonts w:ascii="Arial" w:eastAsia="Arial" w:hAnsi="Arial" w:cs="Arial"/>
                <w:snapToGrid/>
                <w:sz w:val="22"/>
                <w:szCs w:val="22"/>
                <w:lang w:val="es-ES_tradnl" w:eastAsia="zh-CN"/>
              </w:rPr>
              <w:t>57</w:t>
            </w:r>
            <w:r w:rsidRPr="00385300">
              <w:rPr>
                <w:rFonts w:ascii="Arial" w:hAnsi="Arial" w:cs="Arial"/>
                <w:color w:val="000000"/>
                <w:sz w:val="22"/>
                <w:szCs w:val="22"/>
                <w:lang w:val="es-ES_tradnl"/>
              </w:rPr>
              <w:t>/4.1.) y determinó que uno de los cinco elementos clave de esta labor consistía en “crear un ecosistema digital que funcione para permitir las aplicaciones de los usuarios finales”,</w:t>
            </w:r>
          </w:p>
          <w:p w14:paraId="294FC6C6" w14:textId="71BA8BF9"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Reconociendo</w:t>
            </w:r>
            <w:r w:rsidRPr="00385300">
              <w:rPr>
                <w:rFonts w:ascii="Arial" w:hAnsi="Arial" w:cs="Arial"/>
                <w:color w:val="000000"/>
                <w:sz w:val="22"/>
                <w:szCs w:val="22"/>
                <w:lang w:val="es-ES_tradnl"/>
              </w:rPr>
              <w:t xml:space="preserve"> que un ecosistema de datos integrado respaldará la consecución de todos los objetivos de alto nivel de la Estrategia a Plazo Medio de la COI (IOC/INF-1412), </w:t>
            </w:r>
            <w:r w:rsidR="00A071F8">
              <w:rPr>
                <w:rFonts w:ascii="Arial" w:hAnsi="Arial" w:cs="Arial"/>
                <w:color w:val="000000"/>
                <w:sz w:val="22"/>
                <w:szCs w:val="22"/>
                <w:lang w:val="es-ES_tradnl"/>
              </w:rPr>
              <w:t>así como</w:t>
            </w:r>
            <w:r w:rsidR="00A071F8"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la Estrategia para toda la COI sobre la Planificación y la Gestión Sostenibles del Océano, </w:t>
            </w:r>
            <w:r w:rsidR="00A071F8">
              <w:rPr>
                <w:rFonts w:ascii="Arial" w:hAnsi="Arial" w:cs="Arial"/>
                <w:color w:val="000000"/>
                <w:sz w:val="22"/>
                <w:szCs w:val="22"/>
                <w:lang w:val="es-ES_tradnl"/>
              </w:rPr>
              <w:t>como se define</w:t>
            </w:r>
            <w:r w:rsidR="00A071F8"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en el documento IOC/A-32/4.7.Doc(1),</w:t>
            </w:r>
          </w:p>
          <w:p w14:paraId="74896ED2" w14:textId="29520B18"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Acoge con beneplácito</w:t>
            </w:r>
            <w:r w:rsidRPr="00385300">
              <w:rPr>
                <w:rFonts w:ascii="Arial" w:hAnsi="Arial" w:cs="Arial"/>
                <w:color w:val="000000"/>
                <w:sz w:val="22"/>
                <w:szCs w:val="22"/>
                <w:lang w:val="es-ES_tradnl"/>
              </w:rPr>
              <w:t xml:space="preserve"> los resultados del primer taller </w:t>
            </w:r>
            <w:r w:rsidR="009B7B0C">
              <w:rPr>
                <w:rFonts w:ascii="Arial" w:hAnsi="Arial" w:cs="Arial"/>
                <w:color w:val="000000"/>
                <w:sz w:val="22"/>
                <w:szCs w:val="22"/>
                <w:lang w:val="es-ES_tradnl"/>
              </w:rPr>
              <w:t>sobre</w:t>
            </w:r>
            <w:r w:rsidR="009B7B0C"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datos del </w:t>
            </w:r>
            <w:r w:rsidR="009B7B0C">
              <w:rPr>
                <w:rFonts w:ascii="Arial" w:hAnsi="Arial" w:cs="Arial"/>
                <w:color w:val="000000"/>
                <w:sz w:val="22"/>
                <w:szCs w:val="22"/>
                <w:lang w:val="es-ES_tradnl"/>
              </w:rPr>
              <w:t>IODE y el GOOS</w:t>
            </w:r>
            <w:r w:rsidRPr="00385300">
              <w:rPr>
                <w:rFonts w:ascii="Arial" w:hAnsi="Arial" w:cs="Arial"/>
                <w:color w:val="000000"/>
                <w:sz w:val="22"/>
                <w:szCs w:val="22"/>
                <w:lang w:val="es-ES_tradnl"/>
              </w:rPr>
              <w:t xml:space="preserve"> (</w:t>
            </w:r>
            <w:r w:rsidR="00F05C2C">
              <w:rPr>
                <w:rFonts w:ascii="Arial" w:hAnsi="Arial" w:cs="Arial"/>
                <w:color w:val="000000"/>
                <w:sz w:val="22"/>
                <w:szCs w:val="22"/>
                <w:lang w:val="es-ES_tradnl"/>
              </w:rPr>
              <w:t>Informes de reuniones de trabajo de la COI</w:t>
            </w:r>
            <w:r w:rsidRPr="00385300">
              <w:rPr>
                <w:rFonts w:ascii="Arial" w:hAnsi="Arial" w:cs="Arial"/>
                <w:color w:val="000000"/>
                <w:sz w:val="22"/>
                <w:szCs w:val="22"/>
                <w:lang w:val="es-ES_tradnl"/>
              </w:rPr>
              <w:t xml:space="preserve">, 311), en el que </w:t>
            </w:r>
            <w:r w:rsidR="00A071F8" w:rsidRPr="00385300">
              <w:rPr>
                <w:rFonts w:ascii="Arial" w:hAnsi="Arial" w:cs="Arial"/>
                <w:color w:val="000000"/>
                <w:sz w:val="22"/>
                <w:szCs w:val="22"/>
                <w:lang w:val="es-ES_tradnl"/>
              </w:rPr>
              <w:t>se</w:t>
            </w:r>
            <w:r w:rsidR="00A071F8">
              <w:rPr>
                <w:rFonts w:ascii="Arial" w:hAnsi="Arial" w:cs="Arial"/>
                <w:color w:val="000000"/>
                <w:sz w:val="22"/>
                <w:szCs w:val="22"/>
                <w:lang w:val="es-ES_tradnl"/>
              </w:rPr>
              <w:t> </w:t>
            </w:r>
            <w:r w:rsidRPr="00385300">
              <w:rPr>
                <w:rFonts w:ascii="Arial" w:hAnsi="Arial" w:cs="Arial"/>
                <w:color w:val="000000"/>
                <w:sz w:val="22"/>
                <w:szCs w:val="22"/>
                <w:lang w:val="es-ES_tradnl"/>
              </w:rPr>
              <w:t>acordó:</w:t>
            </w:r>
          </w:p>
          <w:p w14:paraId="576D66C6" w14:textId="5D24726C" w:rsidR="00C62132" w:rsidRPr="00385300" w:rsidRDefault="00C62132" w:rsidP="001D2688">
            <w:pPr>
              <w:numPr>
                <w:ilvl w:val="1"/>
                <w:numId w:val="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un </w:t>
            </w:r>
            <w:r w:rsidRPr="00385300">
              <w:rPr>
                <w:rFonts w:ascii="Arial" w:eastAsia="Arial" w:hAnsi="Arial" w:cs="Arial"/>
                <w:snapToGrid/>
                <w:sz w:val="22"/>
                <w:szCs w:val="22"/>
                <w:lang w:val="es-ES_tradnl" w:eastAsia="zh-CN"/>
              </w:rPr>
              <w:t>esquema</w:t>
            </w:r>
            <w:r w:rsidRPr="00385300">
              <w:rPr>
                <w:rFonts w:ascii="Arial" w:hAnsi="Arial" w:cs="Arial"/>
                <w:color w:val="000000"/>
                <w:sz w:val="22"/>
                <w:szCs w:val="22"/>
                <w:lang w:val="es-ES_tradnl"/>
              </w:rPr>
              <w:t xml:space="preserve"> básico para la arquitectura de datos de la COI, vinculando los componentes clave de la COI en un ecosistema de datos integral;</w:t>
            </w:r>
          </w:p>
          <w:p w14:paraId="1B0C96C5" w14:textId="4B805203" w:rsidR="00C62132" w:rsidRPr="00385300" w:rsidRDefault="00C62132" w:rsidP="001D2688">
            <w:pPr>
              <w:numPr>
                <w:ilvl w:val="1"/>
                <w:numId w:val="8"/>
              </w:numPr>
              <w:tabs>
                <w:tab w:val="clear" w:pos="567"/>
              </w:tabs>
              <w:snapToGrid/>
              <w:spacing w:after="240"/>
              <w:ind w:left="1730" w:hanging="567"/>
              <w:jc w:val="both"/>
              <w:rPr>
                <w:rFonts w:ascii="Arial" w:eastAsia="Arial" w:hAnsi="Arial" w:cs="Arial"/>
                <w:sz w:val="22"/>
                <w:szCs w:val="22"/>
                <w:lang w:val="es-ES_tradnl"/>
              </w:rPr>
            </w:pPr>
            <w:r w:rsidRPr="00385300">
              <w:rPr>
                <w:rFonts w:ascii="Arial" w:eastAsia="Arial" w:hAnsi="Arial" w:cs="Arial"/>
                <w:snapToGrid/>
                <w:sz w:val="22"/>
                <w:szCs w:val="22"/>
                <w:lang w:val="es-ES_tradnl" w:eastAsia="zh-CN"/>
              </w:rPr>
              <w:t>elaborar</w:t>
            </w:r>
            <w:r w:rsidRPr="00385300">
              <w:rPr>
                <w:rFonts w:ascii="Arial" w:hAnsi="Arial" w:cs="Arial"/>
                <w:color w:val="000000"/>
                <w:sz w:val="22"/>
                <w:szCs w:val="22"/>
                <w:lang w:val="es-ES_tradnl"/>
              </w:rPr>
              <w:t xml:space="preserve"> una propuesta relativa a la arquitectura de datos de la COI que </w:t>
            </w:r>
            <w:r w:rsidR="00A071F8">
              <w:rPr>
                <w:rFonts w:ascii="Arial" w:hAnsi="Arial" w:cs="Arial"/>
                <w:color w:val="000000"/>
                <w:sz w:val="22"/>
                <w:szCs w:val="22"/>
                <w:lang w:val="es-ES_tradnl"/>
              </w:rPr>
              <w:t>pudiera</w:t>
            </w:r>
            <w:r w:rsidR="00A071F8"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presentarse a la Asamblea de la COI en su 33ª reunión</w:t>
            </w:r>
            <w:r w:rsidR="00A071F8">
              <w:rPr>
                <w:rFonts w:ascii="Arial" w:hAnsi="Arial" w:cs="Arial"/>
                <w:color w:val="000000"/>
                <w:sz w:val="22"/>
                <w:szCs w:val="22"/>
                <w:lang w:val="es-ES_tradnl"/>
              </w:rPr>
              <w:t>,</w:t>
            </w:r>
            <w:r w:rsidRPr="00385300">
              <w:rPr>
                <w:rFonts w:ascii="Arial" w:hAnsi="Arial" w:cs="Arial"/>
                <w:color w:val="000000"/>
                <w:sz w:val="22"/>
                <w:szCs w:val="22"/>
                <w:lang w:val="es-ES_tradnl"/>
              </w:rPr>
              <w:t xml:space="preserve"> en junio de 2025;</w:t>
            </w:r>
          </w:p>
          <w:p w14:paraId="4D00B911" w14:textId="14D72312" w:rsidR="00C62132" w:rsidRPr="00385300" w:rsidRDefault="00C62132" w:rsidP="001D2688">
            <w:pPr>
              <w:numPr>
                <w:ilvl w:val="1"/>
                <w:numId w:val="8"/>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establecer un grupo de trabajo sobre </w:t>
            </w:r>
            <w:r w:rsidR="00A071F8">
              <w:rPr>
                <w:rFonts w:ascii="Arial" w:hAnsi="Arial" w:cs="Arial"/>
                <w:color w:val="000000"/>
                <w:sz w:val="22"/>
                <w:szCs w:val="22"/>
                <w:lang w:val="es-ES_tradnl"/>
              </w:rPr>
              <w:t xml:space="preserve">la </w:t>
            </w:r>
            <w:r w:rsidRPr="00385300">
              <w:rPr>
                <w:rFonts w:ascii="Arial" w:hAnsi="Arial" w:cs="Arial"/>
                <w:color w:val="000000"/>
                <w:sz w:val="22"/>
                <w:szCs w:val="22"/>
                <w:lang w:val="es-ES_tradnl"/>
              </w:rPr>
              <w:t xml:space="preserve">arquitectura de datos de la COI </w:t>
            </w:r>
            <w:r w:rsidRPr="00385300">
              <w:rPr>
                <w:rFonts w:ascii="Arial" w:eastAsia="Arial" w:hAnsi="Arial" w:cs="Arial"/>
                <w:snapToGrid/>
                <w:sz w:val="22"/>
                <w:szCs w:val="22"/>
                <w:lang w:val="es-ES_tradnl" w:eastAsia="zh-CN"/>
              </w:rPr>
              <w:t>encargado</w:t>
            </w:r>
            <w:r w:rsidRPr="00385300">
              <w:rPr>
                <w:rFonts w:ascii="Arial" w:hAnsi="Arial" w:cs="Arial"/>
                <w:color w:val="000000"/>
                <w:sz w:val="22"/>
                <w:szCs w:val="22"/>
                <w:lang w:val="es-ES_tradnl"/>
              </w:rPr>
              <w:t xml:space="preserve"> de redactar una propuesta de arquitectura/espacio de datos transversal de la COI, con el mandato que figura en</w:t>
            </w:r>
            <w:r w:rsidR="00F05C2C">
              <w:rPr>
                <w:rFonts w:ascii="Arial" w:hAnsi="Arial" w:cs="Arial"/>
                <w:color w:val="000000"/>
                <w:sz w:val="22"/>
                <w:szCs w:val="22"/>
                <w:lang w:val="es-ES_tradnl"/>
              </w:rPr>
              <w:t xml:space="preserve"> </w:t>
            </w:r>
            <w:r w:rsidR="00A071F8">
              <w:rPr>
                <w:rFonts w:ascii="Arial" w:hAnsi="Arial" w:cs="Arial"/>
                <w:color w:val="000000"/>
                <w:sz w:val="22"/>
                <w:szCs w:val="22"/>
                <w:lang w:val="es-ES_tradnl"/>
              </w:rPr>
              <w:t>el documento de la colección</w:t>
            </w:r>
            <w:r w:rsidRPr="00385300">
              <w:rPr>
                <w:rFonts w:ascii="Arial" w:hAnsi="Arial" w:cs="Arial"/>
                <w:color w:val="000000"/>
                <w:sz w:val="22"/>
                <w:szCs w:val="22"/>
                <w:lang w:val="es-ES_tradnl"/>
              </w:rPr>
              <w:t xml:space="preserve"> </w:t>
            </w:r>
            <w:r w:rsidR="00F05C2C">
              <w:rPr>
                <w:rFonts w:ascii="Arial" w:hAnsi="Arial" w:cs="Arial"/>
                <w:color w:val="000000"/>
                <w:sz w:val="22"/>
                <w:szCs w:val="22"/>
                <w:lang w:val="es-ES_tradnl"/>
              </w:rPr>
              <w:t>Informes de reuniones de trabajo de la COI</w:t>
            </w:r>
            <w:r w:rsidRPr="00385300">
              <w:rPr>
                <w:rFonts w:ascii="Arial" w:hAnsi="Arial" w:cs="Arial"/>
                <w:color w:val="000000"/>
                <w:sz w:val="22"/>
                <w:szCs w:val="22"/>
                <w:lang w:val="es-ES_tradnl"/>
              </w:rPr>
              <w:t>, 311;</w:t>
            </w:r>
          </w:p>
          <w:p w14:paraId="2FC88F2D" w14:textId="59BEC926"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Acoge con beneplácito también</w:t>
            </w:r>
            <w:r w:rsidRPr="00385300">
              <w:rPr>
                <w:rFonts w:ascii="Arial" w:hAnsi="Arial" w:cs="Arial"/>
                <w:color w:val="000000"/>
                <w:sz w:val="22"/>
                <w:szCs w:val="22"/>
                <w:lang w:val="es-ES_tradnl"/>
              </w:rPr>
              <w:t xml:space="preserve"> la creación del grupo de trabajo provisional sobre la elaboración de la arquitectura de datos de la COI y su labor inicial de preparación de una propuesta conceptual, como se indica en </w:t>
            </w:r>
            <w:r w:rsidR="001C200C">
              <w:rPr>
                <w:rFonts w:ascii="Arial" w:hAnsi="Arial" w:cs="Arial"/>
                <w:color w:val="000000"/>
                <w:sz w:val="22"/>
                <w:szCs w:val="22"/>
                <w:lang w:val="es-ES_tradnl"/>
              </w:rPr>
              <w:t xml:space="preserve">el documento </w:t>
            </w:r>
            <w:r w:rsidRPr="00385300">
              <w:rPr>
                <w:rFonts w:ascii="Arial" w:hAnsi="Arial" w:cs="Arial"/>
                <w:color w:val="000000"/>
                <w:sz w:val="22"/>
                <w:szCs w:val="22"/>
                <w:lang w:val="es-ES_tradnl"/>
              </w:rPr>
              <w:t>IOC/A-33/3.4.3.Doc(1);</w:t>
            </w:r>
          </w:p>
          <w:p w14:paraId="3C298E8F" w14:textId="6C401E61"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 que </w:t>
            </w:r>
            <w:r w:rsidR="00A071F8" w:rsidRPr="00385300">
              <w:rPr>
                <w:rFonts w:ascii="Arial" w:hAnsi="Arial" w:cs="Arial"/>
                <w:color w:val="000000"/>
                <w:sz w:val="22"/>
                <w:szCs w:val="22"/>
                <w:lang w:val="es-ES_tradnl"/>
              </w:rPr>
              <w:t>el Comité de Dirección del GOOS</w:t>
            </w:r>
            <w:r w:rsidR="00A071F8">
              <w:rPr>
                <w:rFonts w:ascii="Arial" w:hAnsi="Arial" w:cs="Arial"/>
                <w:color w:val="000000"/>
                <w:sz w:val="22"/>
                <w:szCs w:val="22"/>
                <w:lang w:val="es-ES_tradnl"/>
              </w:rPr>
              <w:t xml:space="preserve">, en su </w:t>
            </w:r>
            <w:r w:rsidR="00A071F8" w:rsidRPr="00385300">
              <w:rPr>
                <w:rFonts w:ascii="Arial" w:hAnsi="Arial" w:cs="Arial"/>
                <w:color w:val="000000"/>
                <w:sz w:val="22"/>
                <w:szCs w:val="22"/>
                <w:lang w:val="es-ES_tradnl"/>
              </w:rPr>
              <w:t>14ª</w:t>
            </w:r>
            <w:r w:rsidR="00A071F8">
              <w:rPr>
                <w:rFonts w:ascii="Arial" w:hAnsi="Arial" w:cs="Arial"/>
                <w:color w:val="000000"/>
                <w:sz w:val="22"/>
                <w:szCs w:val="22"/>
                <w:lang w:val="es-ES_tradnl"/>
              </w:rPr>
              <w:t> </w:t>
            </w:r>
            <w:r w:rsidRPr="00385300">
              <w:rPr>
                <w:rFonts w:ascii="Arial" w:hAnsi="Arial" w:cs="Arial"/>
                <w:color w:val="000000"/>
                <w:sz w:val="22"/>
                <w:szCs w:val="22"/>
                <w:lang w:val="es-ES_tradnl"/>
              </w:rPr>
              <w:t xml:space="preserve">reunión, celebrada en febrero de 2025, acogió con beneplácito los resultados del taller </w:t>
            </w:r>
            <w:r w:rsidR="009B7B0C">
              <w:rPr>
                <w:rFonts w:ascii="Arial" w:hAnsi="Arial" w:cs="Arial"/>
                <w:color w:val="000000"/>
                <w:sz w:val="22"/>
                <w:szCs w:val="22"/>
                <w:lang w:val="es-ES_tradnl"/>
              </w:rPr>
              <w:t>sobre</w:t>
            </w:r>
            <w:r w:rsidR="009B7B0C"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datos del IODE</w:t>
            </w:r>
            <w:r w:rsidR="009B7B0C">
              <w:rPr>
                <w:rFonts w:ascii="Arial" w:hAnsi="Arial" w:cs="Arial"/>
                <w:color w:val="000000"/>
                <w:sz w:val="22"/>
                <w:szCs w:val="22"/>
                <w:lang w:val="es-ES_tradnl"/>
              </w:rPr>
              <w:t xml:space="preserve"> y el </w:t>
            </w:r>
            <w:r w:rsidRPr="00385300">
              <w:rPr>
                <w:rFonts w:ascii="Arial" w:hAnsi="Arial" w:cs="Arial"/>
                <w:color w:val="000000"/>
                <w:sz w:val="22"/>
                <w:szCs w:val="22"/>
                <w:lang w:val="es-ES_tradnl"/>
              </w:rPr>
              <w:t xml:space="preserve">GOOS y la propuesta de elaborar una arquitectura de datos de </w:t>
            </w:r>
            <w:r w:rsidR="001C200C" w:rsidRPr="00385300">
              <w:rPr>
                <w:rFonts w:ascii="Arial" w:hAnsi="Arial" w:cs="Arial"/>
                <w:color w:val="000000"/>
                <w:sz w:val="22"/>
                <w:szCs w:val="22"/>
                <w:lang w:val="es-ES_tradnl"/>
              </w:rPr>
              <w:t>la</w:t>
            </w:r>
            <w:r w:rsidR="001C200C">
              <w:rPr>
                <w:rFonts w:ascii="Arial" w:hAnsi="Arial" w:cs="Arial"/>
                <w:color w:val="000000"/>
                <w:sz w:val="22"/>
                <w:szCs w:val="22"/>
                <w:lang w:val="es-ES_tradnl"/>
              </w:rPr>
              <w:t> </w:t>
            </w:r>
            <w:r w:rsidRPr="00385300">
              <w:rPr>
                <w:rFonts w:ascii="Arial" w:hAnsi="Arial" w:cs="Arial"/>
                <w:color w:val="000000"/>
                <w:sz w:val="22"/>
                <w:szCs w:val="22"/>
                <w:lang w:val="es-ES_tradnl"/>
              </w:rPr>
              <w:t>COI;</w:t>
            </w:r>
          </w:p>
          <w:p w14:paraId="214EDC4B" w14:textId="72DA585C"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Toma nota también</w:t>
            </w:r>
            <w:r w:rsidRPr="00385300">
              <w:rPr>
                <w:rFonts w:ascii="Arial" w:hAnsi="Arial" w:cs="Arial"/>
                <w:color w:val="000000"/>
                <w:sz w:val="22"/>
                <w:szCs w:val="22"/>
                <w:lang w:val="es-ES_tradnl"/>
              </w:rPr>
              <w:t xml:space="preserve"> de que el Comité sobre IODE, en su 28ª sesión (marzo </w:t>
            </w:r>
            <w:r w:rsidR="00DA4A64" w:rsidRPr="00385300">
              <w:rPr>
                <w:rFonts w:ascii="Arial" w:hAnsi="Arial" w:cs="Arial"/>
                <w:color w:val="000000"/>
                <w:sz w:val="22"/>
                <w:szCs w:val="22"/>
                <w:lang w:val="es-ES_tradnl"/>
              </w:rPr>
              <w:t>de</w:t>
            </w:r>
            <w:r w:rsidR="00DA4A64">
              <w:rPr>
                <w:rFonts w:ascii="Arial" w:hAnsi="Arial" w:cs="Arial"/>
                <w:color w:val="000000"/>
                <w:sz w:val="22"/>
                <w:szCs w:val="22"/>
                <w:lang w:val="es-ES_tradnl"/>
              </w:rPr>
              <w:t> </w:t>
            </w:r>
            <w:r w:rsidRPr="00385300">
              <w:rPr>
                <w:rFonts w:ascii="Arial" w:hAnsi="Arial" w:cs="Arial"/>
                <w:color w:val="000000"/>
                <w:sz w:val="22"/>
                <w:szCs w:val="22"/>
                <w:lang w:val="es-ES_tradnl"/>
              </w:rPr>
              <w:t>2025):</w:t>
            </w:r>
          </w:p>
          <w:p w14:paraId="6965E2A4" w14:textId="0CCD849C" w:rsidR="00C62132" w:rsidRPr="00385300" w:rsidRDefault="00C62132" w:rsidP="00AA7AE8">
            <w:pPr>
              <w:numPr>
                <w:ilvl w:val="0"/>
                <w:numId w:val="59"/>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acogió con beneplácito la elaboración de la arquitectura de datos de la COI como una importante colaboración en el seno de la COI para situar a la COI en su función de </w:t>
            </w:r>
            <w:r w:rsidRPr="00385300">
              <w:rPr>
                <w:rFonts w:ascii="Arial" w:eastAsia="Arial" w:hAnsi="Arial" w:cs="Arial"/>
                <w:snapToGrid/>
                <w:sz w:val="22"/>
                <w:szCs w:val="22"/>
                <w:lang w:val="es-ES_tradnl" w:eastAsia="zh-CN"/>
              </w:rPr>
              <w:t>liderazgo</w:t>
            </w:r>
            <w:r w:rsidRPr="00385300">
              <w:rPr>
                <w:rFonts w:ascii="Arial" w:hAnsi="Arial" w:cs="Arial"/>
                <w:color w:val="000000"/>
                <w:sz w:val="22"/>
                <w:szCs w:val="22"/>
                <w:lang w:val="es-ES_tradnl"/>
              </w:rPr>
              <w:t xml:space="preserve"> a fin de apoyar a los Estados Miembros en el logro de los objetivos de alto nivel en el marco de la Estrategia a Plazo Medio de la COI;</w:t>
            </w:r>
          </w:p>
          <w:p w14:paraId="04B48CAB" w14:textId="77777777" w:rsidR="00C62132" w:rsidRPr="00385300" w:rsidRDefault="00C62132" w:rsidP="00AA7AE8">
            <w:pPr>
              <w:numPr>
                <w:ilvl w:val="0"/>
                <w:numId w:val="59"/>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acogió con beneplácito también la armonización de la arquitectura de datos de la COI propuesta con la arquitectura digital básica del Decenio del Océano de las Naciones Unidas;</w:t>
            </w:r>
          </w:p>
          <w:p w14:paraId="1D851C7E" w14:textId="77777777" w:rsidR="00C62132" w:rsidRPr="00385300" w:rsidRDefault="00C62132" w:rsidP="00AA7AE8">
            <w:pPr>
              <w:numPr>
                <w:ilvl w:val="0"/>
                <w:numId w:val="59"/>
              </w:num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convino en el importante papel que desempeñan el ODIS y el OBIS como </w:t>
            </w:r>
            <w:r w:rsidRPr="00385300">
              <w:rPr>
                <w:rFonts w:ascii="Arial" w:eastAsia="Arial" w:hAnsi="Arial" w:cs="Arial"/>
                <w:snapToGrid/>
                <w:sz w:val="22"/>
                <w:szCs w:val="22"/>
                <w:lang w:val="es-ES_tradnl" w:eastAsia="zh-CN"/>
              </w:rPr>
              <w:t>sistemas</w:t>
            </w:r>
            <w:r w:rsidRPr="00385300">
              <w:rPr>
                <w:rFonts w:ascii="Arial" w:hAnsi="Arial" w:cs="Arial"/>
                <w:color w:val="000000"/>
                <w:sz w:val="22"/>
                <w:szCs w:val="22"/>
                <w:lang w:val="es-ES_tradnl"/>
              </w:rPr>
              <w:t xml:space="preserve"> y pidió que se reconociera el papel de los NODC y las UDA en la nueva arquitectura de datos de la COI;</w:t>
            </w:r>
          </w:p>
          <w:p w14:paraId="16A2D33C" w14:textId="3D7CBBA1"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Hace suyo</w:t>
            </w:r>
            <w:r w:rsidRPr="00385300">
              <w:rPr>
                <w:rFonts w:ascii="Arial" w:hAnsi="Arial" w:cs="Arial"/>
                <w:color w:val="000000"/>
                <w:sz w:val="22"/>
                <w:szCs w:val="22"/>
                <w:lang w:val="es-ES_tradnl"/>
              </w:rPr>
              <w:t xml:space="preserve"> el concepto de arquitectura de datos de la COI </w:t>
            </w:r>
            <w:r w:rsidR="00DA4A64">
              <w:rPr>
                <w:rFonts w:ascii="Arial" w:hAnsi="Arial" w:cs="Arial"/>
                <w:color w:val="000000"/>
                <w:sz w:val="22"/>
                <w:szCs w:val="22"/>
                <w:lang w:val="es-ES_tradnl"/>
              </w:rPr>
              <w:t>que se esboza</w:t>
            </w:r>
            <w:r w:rsidR="00DA4A64"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en</w:t>
            </w:r>
            <w:r w:rsidR="00DA4A64">
              <w:rPr>
                <w:rFonts w:ascii="Arial" w:hAnsi="Arial" w:cs="Arial"/>
                <w:color w:val="000000"/>
                <w:sz w:val="22"/>
                <w:szCs w:val="22"/>
                <w:lang w:val="es-ES_tradnl"/>
              </w:rPr>
              <w:t xml:space="preserve"> el documento</w:t>
            </w:r>
            <w:r w:rsidRPr="00385300">
              <w:rPr>
                <w:rFonts w:ascii="Arial" w:hAnsi="Arial" w:cs="Arial"/>
                <w:color w:val="000000"/>
                <w:sz w:val="22"/>
                <w:szCs w:val="22"/>
                <w:lang w:val="es-ES_tradnl"/>
              </w:rPr>
              <w:t xml:space="preserve"> IOC/A-33/3.4.3.Doc(1);</w:t>
            </w:r>
          </w:p>
          <w:p w14:paraId="7F8E66E1" w14:textId="44EC883A"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lastRenderedPageBreak/>
              <w:t>Aprueba</w:t>
            </w:r>
            <w:r w:rsidRPr="00385300">
              <w:rPr>
                <w:rFonts w:ascii="Arial" w:hAnsi="Arial" w:cs="Arial"/>
                <w:color w:val="000000"/>
                <w:sz w:val="22"/>
                <w:szCs w:val="22"/>
                <w:lang w:val="es-ES_tradnl"/>
              </w:rPr>
              <w:t xml:space="preserve"> el mandato del </w:t>
            </w:r>
            <w:r w:rsidR="004C4583">
              <w:rPr>
                <w:rFonts w:ascii="Arial" w:hAnsi="Arial" w:cs="Arial"/>
                <w:color w:val="000000"/>
                <w:sz w:val="22"/>
                <w:szCs w:val="22"/>
                <w:lang w:val="es-ES_tradnl"/>
              </w:rPr>
              <w:t>G</w:t>
            </w:r>
            <w:r w:rsidR="004C4583" w:rsidRPr="00385300">
              <w:rPr>
                <w:rFonts w:ascii="Arial" w:hAnsi="Arial" w:cs="Arial"/>
                <w:color w:val="000000"/>
                <w:sz w:val="22"/>
                <w:szCs w:val="22"/>
                <w:lang w:val="es-ES_tradnl"/>
              </w:rPr>
              <w:t xml:space="preserve">rupo </w:t>
            </w:r>
            <w:r w:rsidRPr="00385300">
              <w:rPr>
                <w:rFonts w:ascii="Arial" w:hAnsi="Arial" w:cs="Arial"/>
                <w:color w:val="000000"/>
                <w:sz w:val="22"/>
                <w:szCs w:val="22"/>
                <w:lang w:val="es-ES_tradnl"/>
              </w:rPr>
              <w:t xml:space="preserve">de </w:t>
            </w:r>
            <w:r w:rsidR="004C4583">
              <w:rPr>
                <w:rFonts w:ascii="Arial" w:hAnsi="Arial" w:cs="Arial"/>
                <w:color w:val="000000"/>
                <w:sz w:val="22"/>
                <w:szCs w:val="22"/>
                <w:lang w:val="es-ES_tradnl"/>
              </w:rPr>
              <w:t>T</w:t>
            </w:r>
            <w:r w:rsidR="004C4583" w:rsidRPr="00385300">
              <w:rPr>
                <w:rFonts w:ascii="Arial" w:hAnsi="Arial" w:cs="Arial"/>
                <w:color w:val="000000"/>
                <w:sz w:val="22"/>
                <w:szCs w:val="22"/>
                <w:lang w:val="es-ES_tradnl"/>
              </w:rPr>
              <w:t xml:space="preserve">rabajo </w:t>
            </w:r>
            <w:r w:rsidRPr="00385300">
              <w:rPr>
                <w:rFonts w:ascii="Arial" w:hAnsi="Arial" w:cs="Arial"/>
                <w:color w:val="000000"/>
                <w:sz w:val="22"/>
                <w:szCs w:val="22"/>
                <w:lang w:val="es-ES_tradnl"/>
              </w:rPr>
              <w:t xml:space="preserve">entre </w:t>
            </w:r>
            <w:r w:rsidR="004C4583">
              <w:rPr>
                <w:rFonts w:ascii="Arial" w:hAnsi="Arial" w:cs="Arial"/>
                <w:color w:val="000000"/>
                <w:sz w:val="22"/>
                <w:szCs w:val="22"/>
                <w:lang w:val="es-ES_tradnl"/>
              </w:rPr>
              <w:t>R</w:t>
            </w:r>
            <w:r w:rsidR="004C4583" w:rsidRPr="00385300">
              <w:rPr>
                <w:rFonts w:ascii="Arial" w:hAnsi="Arial" w:cs="Arial"/>
                <w:color w:val="000000"/>
                <w:sz w:val="22"/>
                <w:szCs w:val="22"/>
                <w:lang w:val="es-ES_tradnl"/>
              </w:rPr>
              <w:t xml:space="preserve">euniones </w:t>
            </w:r>
            <w:r w:rsidR="004C4583">
              <w:rPr>
                <w:rFonts w:ascii="Arial" w:hAnsi="Arial" w:cs="Arial"/>
                <w:color w:val="000000"/>
                <w:sz w:val="22"/>
                <w:szCs w:val="22"/>
                <w:lang w:val="es-ES_tradnl"/>
              </w:rPr>
              <w:t>sobre</w:t>
            </w:r>
            <w:r w:rsidRPr="00385300">
              <w:rPr>
                <w:rFonts w:ascii="Arial" w:hAnsi="Arial" w:cs="Arial"/>
                <w:color w:val="000000"/>
                <w:sz w:val="22"/>
                <w:szCs w:val="22"/>
                <w:lang w:val="es-ES_tradnl"/>
              </w:rPr>
              <w:t xml:space="preserve"> la </w:t>
            </w:r>
            <w:r w:rsidR="004C4583">
              <w:rPr>
                <w:rFonts w:ascii="Arial" w:hAnsi="Arial" w:cs="Arial"/>
                <w:color w:val="000000"/>
                <w:sz w:val="22"/>
                <w:szCs w:val="22"/>
                <w:lang w:val="es-ES_tradnl"/>
              </w:rPr>
              <w:t>E</w:t>
            </w:r>
            <w:r w:rsidR="004C4583" w:rsidRPr="00385300">
              <w:rPr>
                <w:rFonts w:ascii="Arial" w:hAnsi="Arial" w:cs="Arial"/>
                <w:color w:val="000000"/>
                <w:sz w:val="22"/>
                <w:szCs w:val="22"/>
                <w:lang w:val="es-ES_tradnl"/>
              </w:rPr>
              <w:t xml:space="preserve">laboración </w:t>
            </w:r>
            <w:r w:rsidRPr="00385300">
              <w:rPr>
                <w:rFonts w:ascii="Arial" w:hAnsi="Arial" w:cs="Arial"/>
                <w:color w:val="000000"/>
                <w:sz w:val="22"/>
                <w:szCs w:val="22"/>
                <w:lang w:val="es-ES_tradnl"/>
              </w:rPr>
              <w:t xml:space="preserve">de la </w:t>
            </w:r>
            <w:r w:rsidR="004C4583">
              <w:rPr>
                <w:rFonts w:ascii="Arial" w:hAnsi="Arial" w:cs="Arial"/>
                <w:color w:val="000000"/>
                <w:sz w:val="22"/>
                <w:szCs w:val="22"/>
                <w:lang w:val="es-ES_tradnl"/>
              </w:rPr>
              <w:t>A</w:t>
            </w:r>
            <w:r w:rsidR="004C4583" w:rsidRPr="00385300">
              <w:rPr>
                <w:rFonts w:ascii="Arial" w:hAnsi="Arial" w:cs="Arial"/>
                <w:color w:val="000000"/>
                <w:sz w:val="22"/>
                <w:szCs w:val="22"/>
                <w:lang w:val="es-ES_tradnl"/>
              </w:rPr>
              <w:t xml:space="preserve">rquitectura </w:t>
            </w:r>
            <w:r w:rsidRPr="00385300">
              <w:rPr>
                <w:rFonts w:ascii="Arial" w:hAnsi="Arial" w:cs="Arial"/>
                <w:color w:val="000000"/>
                <w:sz w:val="22"/>
                <w:szCs w:val="22"/>
                <w:lang w:val="es-ES_tradnl"/>
              </w:rPr>
              <w:t xml:space="preserve">de </w:t>
            </w:r>
            <w:r w:rsidR="004C4583">
              <w:rPr>
                <w:rFonts w:ascii="Arial" w:hAnsi="Arial" w:cs="Arial"/>
                <w:color w:val="000000"/>
                <w:sz w:val="22"/>
                <w:szCs w:val="22"/>
                <w:lang w:val="es-ES_tradnl"/>
              </w:rPr>
              <w:t>D</w:t>
            </w:r>
            <w:r w:rsidR="004C4583" w:rsidRPr="00385300">
              <w:rPr>
                <w:rFonts w:ascii="Arial" w:hAnsi="Arial" w:cs="Arial"/>
                <w:color w:val="000000"/>
                <w:sz w:val="22"/>
                <w:szCs w:val="22"/>
                <w:lang w:val="es-ES_tradnl"/>
              </w:rPr>
              <w:t xml:space="preserve">atos </w:t>
            </w:r>
            <w:r w:rsidRPr="00385300">
              <w:rPr>
                <w:rFonts w:ascii="Arial" w:hAnsi="Arial" w:cs="Arial"/>
                <w:color w:val="000000"/>
                <w:sz w:val="22"/>
                <w:szCs w:val="22"/>
                <w:lang w:val="es-ES_tradnl"/>
              </w:rPr>
              <w:t>de la COI, que figura en el anexo de la presente decisión;</w:t>
            </w:r>
          </w:p>
          <w:p w14:paraId="150DCDE3" w14:textId="77777777" w:rsidR="00C62132" w:rsidRPr="00385300" w:rsidRDefault="00C62132" w:rsidP="00AA7AE8">
            <w:pPr>
              <w:numPr>
                <w:ilvl w:val="0"/>
                <w:numId w:val="3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Pide</w:t>
            </w:r>
            <w:r w:rsidRPr="00385300">
              <w:rPr>
                <w:rFonts w:ascii="Arial" w:hAnsi="Arial" w:cs="Arial"/>
                <w:color w:val="000000"/>
                <w:sz w:val="22"/>
                <w:szCs w:val="22"/>
                <w:lang w:val="es-ES_tradnl"/>
              </w:rPr>
              <w:t xml:space="preserve"> al grupo de trabajo de expertos sobre la arquitectura de datos de la COI que presente un plan de ejecución detallado y demostradores de productos mínimos viables para que el Consejo Ejecutivo de la COI los examine en su 59ª reunión, en junio de 2026.</w:t>
            </w:r>
          </w:p>
          <w:p w14:paraId="4DA03297" w14:textId="77777777" w:rsidR="00C62132" w:rsidRPr="00385300" w:rsidRDefault="00C62132" w:rsidP="00F62714">
            <w:pPr>
              <w:snapToGrid/>
              <w:spacing w:after="240"/>
              <w:jc w:val="center"/>
              <w:rPr>
                <w:rFonts w:ascii="Arial" w:eastAsia="Arial" w:hAnsi="Arial" w:cs="Arial"/>
                <w:sz w:val="22"/>
                <w:szCs w:val="22"/>
                <w:lang w:val="es-ES_tradnl"/>
              </w:rPr>
            </w:pPr>
            <w:r w:rsidRPr="00385300">
              <w:rPr>
                <w:rFonts w:ascii="Arial" w:hAnsi="Arial" w:cs="Arial"/>
                <w:color w:val="000000"/>
                <w:sz w:val="22"/>
                <w:szCs w:val="22"/>
                <w:u w:val="single"/>
                <w:lang w:val="es-ES_tradnl"/>
              </w:rPr>
              <w:t>Anexo de la decisión A-33/3.4.3</w:t>
            </w:r>
          </w:p>
          <w:p w14:paraId="15C19C61" w14:textId="27141A45" w:rsidR="00C62132" w:rsidRPr="00385300" w:rsidRDefault="00C62132" w:rsidP="00C0529B">
            <w:pPr>
              <w:keepNext/>
              <w:keepLines/>
              <w:tabs>
                <w:tab w:val="clear" w:pos="567"/>
              </w:tabs>
              <w:snapToGrid/>
              <w:spacing w:after="120" w:line="276" w:lineRule="auto"/>
              <w:jc w:val="center"/>
              <w:rPr>
                <w:rFonts w:ascii="Arial" w:eastAsia="Arial" w:hAnsi="Arial" w:cs="Arial"/>
                <w:b/>
                <w:bCs/>
                <w:sz w:val="22"/>
                <w:szCs w:val="22"/>
                <w:lang w:val="es-ES_tradnl"/>
              </w:rPr>
            </w:pPr>
            <w:r w:rsidRPr="00385300">
              <w:rPr>
                <w:rFonts w:ascii="Arial" w:hAnsi="Arial" w:cs="Arial"/>
                <w:b/>
                <w:bCs/>
                <w:color w:val="000000"/>
                <w:sz w:val="22"/>
                <w:szCs w:val="22"/>
                <w:lang w:val="es-ES_tradnl"/>
              </w:rPr>
              <w:t xml:space="preserve">Grupo de </w:t>
            </w:r>
            <w:r w:rsidR="00DA4A64">
              <w:rPr>
                <w:rFonts w:ascii="Arial" w:hAnsi="Arial" w:cs="Arial"/>
                <w:b/>
                <w:bCs/>
                <w:color w:val="000000"/>
                <w:sz w:val="22"/>
                <w:szCs w:val="22"/>
                <w:lang w:val="es-ES_tradnl"/>
              </w:rPr>
              <w:t>T</w:t>
            </w:r>
            <w:r w:rsidR="00DA4A64" w:rsidRPr="00385300">
              <w:rPr>
                <w:rFonts w:ascii="Arial" w:hAnsi="Arial" w:cs="Arial"/>
                <w:b/>
                <w:bCs/>
                <w:color w:val="000000"/>
                <w:sz w:val="22"/>
                <w:szCs w:val="22"/>
                <w:lang w:val="es-ES_tradnl"/>
              </w:rPr>
              <w:t xml:space="preserve">rabajo </w:t>
            </w:r>
            <w:r w:rsidRPr="00385300">
              <w:rPr>
                <w:rFonts w:ascii="Arial" w:hAnsi="Arial" w:cs="Arial"/>
                <w:b/>
                <w:bCs/>
                <w:color w:val="000000"/>
                <w:sz w:val="22"/>
                <w:szCs w:val="22"/>
                <w:lang w:val="es-ES_tradnl"/>
              </w:rPr>
              <w:t xml:space="preserve">entre </w:t>
            </w:r>
            <w:r w:rsidR="00DA4A64">
              <w:rPr>
                <w:rFonts w:ascii="Arial" w:hAnsi="Arial" w:cs="Arial"/>
                <w:b/>
                <w:bCs/>
                <w:color w:val="000000"/>
                <w:sz w:val="22"/>
                <w:szCs w:val="22"/>
                <w:lang w:val="es-ES_tradnl"/>
              </w:rPr>
              <w:t>R</w:t>
            </w:r>
            <w:r w:rsidR="00DA4A64" w:rsidRPr="00385300">
              <w:rPr>
                <w:rFonts w:ascii="Arial" w:hAnsi="Arial" w:cs="Arial"/>
                <w:b/>
                <w:bCs/>
                <w:color w:val="000000"/>
                <w:sz w:val="22"/>
                <w:szCs w:val="22"/>
                <w:lang w:val="es-ES_tradnl"/>
              </w:rPr>
              <w:t xml:space="preserve">euniones </w:t>
            </w:r>
            <w:r w:rsidR="00DA4A64">
              <w:rPr>
                <w:rFonts w:ascii="Arial" w:eastAsia="Arial" w:hAnsi="Arial" w:cs="Arial"/>
                <w:b/>
                <w:bCs/>
                <w:snapToGrid/>
                <w:sz w:val="22"/>
                <w:szCs w:val="22"/>
                <w:lang w:val="es-ES_tradnl" w:eastAsia="zh-CN"/>
              </w:rPr>
              <w:t>sobre</w:t>
            </w:r>
            <w:r w:rsidRPr="00385300">
              <w:rPr>
                <w:rFonts w:ascii="Arial" w:hAnsi="Arial" w:cs="Arial"/>
                <w:b/>
                <w:bCs/>
                <w:color w:val="000000"/>
                <w:sz w:val="22"/>
                <w:szCs w:val="22"/>
                <w:lang w:val="es-ES_tradnl"/>
              </w:rPr>
              <w:t xml:space="preserve"> la </w:t>
            </w:r>
            <w:r w:rsidR="00DA4A64">
              <w:rPr>
                <w:rFonts w:ascii="Arial" w:hAnsi="Arial" w:cs="Arial"/>
                <w:b/>
                <w:bCs/>
                <w:color w:val="000000"/>
                <w:sz w:val="22"/>
                <w:szCs w:val="22"/>
                <w:lang w:val="es-ES_tradnl"/>
              </w:rPr>
              <w:t>E</w:t>
            </w:r>
            <w:r w:rsidR="00DA4A64" w:rsidRPr="00385300">
              <w:rPr>
                <w:rFonts w:ascii="Arial" w:hAnsi="Arial" w:cs="Arial"/>
                <w:b/>
                <w:bCs/>
                <w:color w:val="000000"/>
                <w:sz w:val="22"/>
                <w:szCs w:val="22"/>
                <w:lang w:val="es-ES_tradnl"/>
              </w:rPr>
              <w:t xml:space="preserve">laboración </w:t>
            </w:r>
            <w:r w:rsidRPr="00385300">
              <w:rPr>
                <w:rFonts w:ascii="Arial" w:hAnsi="Arial" w:cs="Arial"/>
                <w:b/>
                <w:bCs/>
                <w:color w:val="000000"/>
                <w:sz w:val="22"/>
                <w:szCs w:val="22"/>
                <w:lang w:val="es-ES_tradnl"/>
              </w:rPr>
              <w:br/>
              <w:t xml:space="preserve">de la </w:t>
            </w:r>
            <w:r w:rsidR="00DA4A64">
              <w:rPr>
                <w:rFonts w:ascii="Arial" w:hAnsi="Arial" w:cs="Arial"/>
                <w:b/>
                <w:bCs/>
                <w:color w:val="000000"/>
                <w:sz w:val="22"/>
                <w:szCs w:val="22"/>
                <w:lang w:val="es-ES_tradnl"/>
              </w:rPr>
              <w:t>A</w:t>
            </w:r>
            <w:r w:rsidR="00DA4A64" w:rsidRPr="00385300">
              <w:rPr>
                <w:rFonts w:ascii="Arial" w:hAnsi="Arial" w:cs="Arial"/>
                <w:b/>
                <w:bCs/>
                <w:color w:val="000000"/>
                <w:sz w:val="22"/>
                <w:szCs w:val="22"/>
                <w:lang w:val="es-ES_tradnl"/>
              </w:rPr>
              <w:t xml:space="preserve">rquitectura </w:t>
            </w:r>
            <w:r w:rsidRPr="00385300">
              <w:rPr>
                <w:rFonts w:ascii="Arial" w:hAnsi="Arial" w:cs="Arial"/>
                <w:b/>
                <w:bCs/>
                <w:color w:val="000000"/>
                <w:sz w:val="22"/>
                <w:szCs w:val="22"/>
                <w:lang w:val="es-ES_tradnl"/>
              </w:rPr>
              <w:t xml:space="preserve">de </w:t>
            </w:r>
            <w:r w:rsidR="00DA4A64">
              <w:rPr>
                <w:rFonts w:ascii="Arial" w:hAnsi="Arial" w:cs="Arial"/>
                <w:b/>
                <w:bCs/>
                <w:color w:val="000000"/>
                <w:sz w:val="22"/>
                <w:szCs w:val="22"/>
                <w:lang w:val="es-ES_tradnl"/>
              </w:rPr>
              <w:t>D</w:t>
            </w:r>
            <w:r w:rsidR="00DA4A64" w:rsidRPr="00385300">
              <w:rPr>
                <w:rFonts w:ascii="Arial" w:hAnsi="Arial" w:cs="Arial"/>
                <w:b/>
                <w:bCs/>
                <w:color w:val="000000"/>
                <w:sz w:val="22"/>
                <w:szCs w:val="22"/>
                <w:lang w:val="es-ES_tradnl"/>
              </w:rPr>
              <w:t xml:space="preserve">atos </w:t>
            </w:r>
            <w:r w:rsidRPr="00385300">
              <w:rPr>
                <w:rFonts w:ascii="Arial" w:hAnsi="Arial" w:cs="Arial"/>
                <w:b/>
                <w:bCs/>
                <w:color w:val="000000"/>
                <w:sz w:val="22"/>
                <w:szCs w:val="22"/>
                <w:lang w:val="es-ES_tradnl"/>
              </w:rPr>
              <w:t>de la COI</w:t>
            </w:r>
          </w:p>
          <w:p w14:paraId="3F9900B1" w14:textId="77777777" w:rsidR="00C62132" w:rsidRPr="00385300" w:rsidRDefault="00C62132" w:rsidP="00F62714">
            <w:pPr>
              <w:snapToGrid/>
              <w:spacing w:after="240"/>
              <w:jc w:val="center"/>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Mandato</w:t>
            </w:r>
          </w:p>
          <w:p w14:paraId="6BBC5CC4" w14:textId="4BD0FCD4" w:rsidR="00C62132" w:rsidRPr="00385300" w:rsidRDefault="00C62132" w:rsidP="00F62714">
            <w:pPr>
              <w:snapToGrid/>
              <w:spacing w:after="240"/>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Teniendo en cuenta las tareas esbozadas en el informe del </w:t>
            </w:r>
            <w:r w:rsidR="009B7B0C">
              <w:rPr>
                <w:rFonts w:ascii="Arial" w:hAnsi="Arial" w:cs="Arial"/>
                <w:color w:val="000000"/>
                <w:sz w:val="22"/>
                <w:szCs w:val="22"/>
                <w:lang w:val="es-ES_tradnl"/>
              </w:rPr>
              <w:t>taller sobre datos del IODE y el GOOS</w:t>
            </w:r>
            <w:r w:rsidRPr="00385300">
              <w:rPr>
                <w:rFonts w:ascii="Arial" w:hAnsi="Arial" w:cs="Arial"/>
                <w:color w:val="000000"/>
                <w:sz w:val="22"/>
                <w:szCs w:val="22"/>
                <w:vertAlign w:val="superscript"/>
                <w:lang w:val="es-ES_tradnl"/>
              </w:rPr>
              <w:t>1</w:t>
            </w:r>
            <w:r w:rsidRPr="00385300">
              <w:rPr>
                <w:rFonts w:ascii="Arial" w:hAnsi="Arial" w:cs="Arial"/>
                <w:color w:val="000000"/>
                <w:sz w:val="22"/>
                <w:szCs w:val="22"/>
                <w:lang w:val="es-ES_tradnl"/>
              </w:rPr>
              <w:t xml:space="preserve"> y las observaciones formuladas en la 14ª reunión del Comité de Dirección del GOOS y en IODE-28, el grupo de trabajo de expertos sobre </w:t>
            </w:r>
            <w:r w:rsidR="00DA4A64">
              <w:rPr>
                <w:rFonts w:ascii="Arial" w:hAnsi="Arial" w:cs="Arial"/>
                <w:color w:val="000000"/>
                <w:sz w:val="22"/>
                <w:szCs w:val="22"/>
                <w:lang w:val="es-ES_tradnl"/>
              </w:rPr>
              <w:t xml:space="preserve">la </w:t>
            </w:r>
            <w:r w:rsidRPr="00385300">
              <w:rPr>
                <w:rFonts w:ascii="Arial" w:hAnsi="Arial" w:cs="Arial"/>
                <w:color w:val="000000"/>
                <w:sz w:val="22"/>
                <w:szCs w:val="22"/>
                <w:lang w:val="es-ES_tradnl"/>
              </w:rPr>
              <w:t xml:space="preserve">arquitectura de datos </w:t>
            </w:r>
            <w:r w:rsidR="00DA4A64" w:rsidRPr="00385300">
              <w:rPr>
                <w:rFonts w:ascii="Arial" w:hAnsi="Arial" w:cs="Arial"/>
                <w:color w:val="000000"/>
                <w:sz w:val="22"/>
                <w:szCs w:val="22"/>
                <w:lang w:val="es-ES_tradnl"/>
              </w:rPr>
              <w:t xml:space="preserve">de la COI </w:t>
            </w:r>
            <w:r w:rsidRPr="00385300">
              <w:rPr>
                <w:rFonts w:ascii="Arial" w:hAnsi="Arial" w:cs="Arial"/>
                <w:color w:val="000000"/>
                <w:sz w:val="22"/>
                <w:szCs w:val="22"/>
                <w:lang w:val="es-ES_tradnl"/>
              </w:rPr>
              <w:t>emprenderá el siguiente conjunto de tareas sintetizadas.</w:t>
            </w:r>
          </w:p>
          <w:p w14:paraId="343FBC92" w14:textId="77777777" w:rsidR="00C62132" w:rsidRPr="00385300" w:rsidRDefault="00C62132" w:rsidP="00F62714">
            <w:pPr>
              <w:snapToGrid/>
              <w:spacing w:after="120"/>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Tareas</w:t>
            </w:r>
            <w:r w:rsidRPr="00385300">
              <w:rPr>
                <w:rFonts w:ascii="Arial" w:hAnsi="Arial" w:cs="Arial"/>
                <w:color w:val="000000"/>
                <w:sz w:val="22"/>
                <w:szCs w:val="22"/>
                <w:lang w:val="es-ES_tradnl"/>
              </w:rPr>
              <w:t>:</w:t>
            </w:r>
          </w:p>
          <w:p w14:paraId="0C320023" w14:textId="77777777" w:rsidR="00C62132" w:rsidRPr="00385300" w:rsidRDefault="00C62132" w:rsidP="00AA7AE8">
            <w:pPr>
              <w:numPr>
                <w:ilvl w:val="0"/>
                <w:numId w:val="60"/>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consultar el </w:t>
            </w:r>
            <w:r w:rsidRPr="00385300">
              <w:rPr>
                <w:rFonts w:ascii="Arial" w:eastAsia="Arial" w:hAnsi="Arial" w:cs="Arial"/>
                <w:snapToGrid/>
                <w:sz w:val="22"/>
                <w:szCs w:val="22"/>
                <w:lang w:val="es-ES_tradnl" w:eastAsia="zh-CN"/>
              </w:rPr>
              <w:t>concepto</w:t>
            </w:r>
            <w:r w:rsidRPr="00385300">
              <w:rPr>
                <w:rFonts w:ascii="Arial" w:hAnsi="Arial" w:cs="Arial"/>
                <w:color w:val="000000"/>
                <w:sz w:val="22"/>
                <w:szCs w:val="22"/>
                <w:lang w:val="es-ES_tradnl"/>
              </w:rPr>
              <w:t xml:space="preserve"> de la propuesta con diversas partes interesadas e integrar sus aportaciones en un documento revisado;</w:t>
            </w:r>
          </w:p>
          <w:p w14:paraId="753C030C" w14:textId="77777777" w:rsidR="00C62132" w:rsidRPr="00385300" w:rsidRDefault="00C62132" w:rsidP="00AA7AE8">
            <w:pPr>
              <w:numPr>
                <w:ilvl w:val="0"/>
                <w:numId w:val="60"/>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elaborar un plan de ejecución detallado para la fase 1 de una arquitectura de datos de la </w:t>
            </w:r>
            <w:r w:rsidRPr="00385300">
              <w:rPr>
                <w:rFonts w:ascii="Arial" w:eastAsia="Arial" w:hAnsi="Arial" w:cs="Arial"/>
                <w:snapToGrid/>
                <w:sz w:val="22"/>
                <w:szCs w:val="22"/>
                <w:lang w:val="es-ES_tradnl" w:eastAsia="zh-CN"/>
              </w:rPr>
              <w:t>COI</w:t>
            </w:r>
            <w:r w:rsidRPr="00385300">
              <w:rPr>
                <w:rFonts w:ascii="Arial" w:hAnsi="Arial" w:cs="Arial"/>
                <w:color w:val="000000"/>
                <w:sz w:val="22"/>
                <w:szCs w:val="22"/>
                <w:lang w:val="es-ES_tradnl"/>
              </w:rPr>
              <w:t>, para su presentación al Consejo Ejecutivo de la COI en su 59ª reunión en junio de 2026;</w:t>
            </w:r>
          </w:p>
          <w:p w14:paraId="1DFB3C1B" w14:textId="77777777" w:rsidR="001D2688" w:rsidRPr="00385300" w:rsidRDefault="00C62132" w:rsidP="00AA7AE8">
            <w:pPr>
              <w:numPr>
                <w:ilvl w:val="0"/>
                <w:numId w:val="60"/>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elaborar un conjunto limitado de demostradores de productos viables mínimos, que sean factibles de aplicar en el plazo de un año y que demuestren al Consejo Ejecutivo de la COI, en 2026, el valor de una arquitectura de datos integrada de la COI;</w:t>
            </w:r>
          </w:p>
          <w:p w14:paraId="3725F3D2" w14:textId="7A9AC16C" w:rsidR="00C62132" w:rsidRPr="00385300" w:rsidRDefault="00C62132" w:rsidP="00AA7AE8">
            <w:pPr>
              <w:numPr>
                <w:ilvl w:val="0"/>
                <w:numId w:val="60"/>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Arial" w:hAnsi="Arial" w:cs="Arial"/>
                <w:snapToGrid/>
                <w:sz w:val="22"/>
                <w:szCs w:val="22"/>
                <w:lang w:val="es-ES_tradnl" w:eastAsia="zh-CN"/>
              </w:rPr>
              <w:t>comunicarse</w:t>
            </w:r>
            <w:r w:rsidRPr="00385300">
              <w:rPr>
                <w:rFonts w:ascii="Arial" w:hAnsi="Arial" w:cs="Arial"/>
                <w:color w:val="000000"/>
                <w:sz w:val="22"/>
                <w:szCs w:val="22"/>
                <w:lang w:val="es-ES_tradnl"/>
              </w:rPr>
              <w:t xml:space="preserve"> con las partes interesadas, incluidos los Estados Miembros, y recabar su opinión sobre el plan de aplicación de una arquitectura de datos de la COI antes de la 59ª reunión del Consejo Ejecutivo de la COI.</w:t>
            </w:r>
          </w:p>
          <w:p w14:paraId="46079C0D" w14:textId="707CF3C5" w:rsidR="00C62132" w:rsidRPr="00385300" w:rsidRDefault="00C62132" w:rsidP="00A66D6B">
            <w:pPr>
              <w:snapToGrid/>
              <w:spacing w:after="240"/>
              <w:jc w:val="both"/>
              <w:rPr>
                <w:rFonts w:ascii="Arial" w:eastAsia="Arial" w:hAnsi="Arial" w:cs="Arial"/>
                <w:sz w:val="22"/>
                <w:szCs w:val="22"/>
                <w:lang w:val="es-ES_tradnl"/>
              </w:rPr>
            </w:pPr>
            <w:r w:rsidRPr="00385300">
              <w:rPr>
                <w:rFonts w:ascii="Arial" w:hAnsi="Arial" w:cs="Arial"/>
                <w:color w:val="000000"/>
                <w:sz w:val="22"/>
                <w:szCs w:val="22"/>
                <w:vertAlign w:val="superscript"/>
                <w:lang w:val="es-ES_tradnl"/>
              </w:rPr>
              <w:t>1</w:t>
            </w:r>
            <w:r w:rsidRPr="00385300">
              <w:rPr>
                <w:rFonts w:ascii="Arial" w:hAnsi="Arial" w:cs="Arial"/>
                <w:color w:val="000000"/>
                <w:sz w:val="22"/>
                <w:szCs w:val="22"/>
                <w:lang w:val="es-ES_tradnl"/>
              </w:rPr>
              <w:t xml:space="preserve"> Las tareas definidas en el </w:t>
            </w:r>
            <w:r w:rsidR="009B7B0C">
              <w:rPr>
                <w:rFonts w:ascii="Arial" w:hAnsi="Arial" w:cs="Arial"/>
                <w:color w:val="000000"/>
                <w:sz w:val="22"/>
                <w:szCs w:val="22"/>
                <w:lang w:val="es-ES_tradnl"/>
              </w:rPr>
              <w:t>taller sobre datos del IODE y el GOOS</w:t>
            </w:r>
            <w:r w:rsidRPr="00385300">
              <w:rPr>
                <w:rFonts w:ascii="Arial" w:hAnsi="Arial" w:cs="Arial"/>
                <w:color w:val="000000"/>
                <w:sz w:val="22"/>
                <w:szCs w:val="22"/>
                <w:lang w:val="es-ES_tradnl"/>
              </w:rPr>
              <w:t xml:space="preserve"> pueden consultarse en el informe final (</w:t>
            </w:r>
            <w:r w:rsidR="00F05C2C">
              <w:rPr>
                <w:rFonts w:ascii="Arial" w:hAnsi="Arial" w:cs="Arial"/>
                <w:color w:val="000000"/>
                <w:sz w:val="22"/>
                <w:szCs w:val="22"/>
                <w:lang w:val="es-ES_tradnl"/>
              </w:rPr>
              <w:t>Informes de reuniones de trabajo de la COI</w:t>
            </w:r>
            <w:r w:rsidRPr="00385300">
              <w:rPr>
                <w:rFonts w:ascii="Arial" w:hAnsi="Arial" w:cs="Arial"/>
                <w:color w:val="000000"/>
                <w:sz w:val="22"/>
                <w:szCs w:val="22"/>
                <w:lang w:val="es-ES_tradnl"/>
              </w:rPr>
              <w:t>, 311), sección 13, subsección 13.1, punto 2. Establecer e iniciar el trabajo del grupo de trabajo sobre la arquitectura de datos de la COI.</w:t>
            </w:r>
          </w:p>
          <w:p w14:paraId="2CFA739E" w14:textId="77777777" w:rsidR="00C62132" w:rsidRPr="00385300" w:rsidRDefault="00C62132" w:rsidP="00E3656C">
            <w:pPr>
              <w:keepNext/>
              <w:snapToGrid/>
              <w:spacing w:after="240"/>
              <w:jc w:val="both"/>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Composición</w:t>
            </w:r>
          </w:p>
          <w:p w14:paraId="1F324686" w14:textId="04A0B911" w:rsidR="00C62132" w:rsidRPr="00385300" w:rsidRDefault="00C62132" w:rsidP="00F62714">
            <w:pPr>
              <w:snapToGrid/>
              <w:spacing w:after="60"/>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El </w:t>
            </w:r>
            <w:r w:rsidR="00A071F8">
              <w:rPr>
                <w:rFonts w:ascii="Arial" w:hAnsi="Arial" w:cs="Arial"/>
                <w:color w:val="000000"/>
                <w:sz w:val="22"/>
                <w:szCs w:val="22"/>
                <w:lang w:val="es-ES_tradnl"/>
              </w:rPr>
              <w:t>G</w:t>
            </w:r>
            <w:r w:rsidR="00A071F8" w:rsidRPr="00385300">
              <w:rPr>
                <w:rFonts w:ascii="Arial" w:hAnsi="Arial" w:cs="Arial"/>
                <w:color w:val="000000"/>
                <w:sz w:val="22"/>
                <w:szCs w:val="22"/>
                <w:lang w:val="es-ES_tradnl"/>
              </w:rPr>
              <w:t xml:space="preserve">rupo de </w:t>
            </w:r>
            <w:r w:rsidR="00A071F8">
              <w:rPr>
                <w:rFonts w:ascii="Arial" w:hAnsi="Arial" w:cs="Arial"/>
                <w:color w:val="000000"/>
                <w:sz w:val="22"/>
                <w:szCs w:val="22"/>
                <w:lang w:val="es-ES_tradnl"/>
              </w:rPr>
              <w:t>T</w:t>
            </w:r>
            <w:r w:rsidR="00A071F8" w:rsidRPr="00385300">
              <w:rPr>
                <w:rFonts w:ascii="Arial" w:hAnsi="Arial" w:cs="Arial"/>
                <w:color w:val="000000"/>
                <w:sz w:val="22"/>
                <w:szCs w:val="22"/>
                <w:lang w:val="es-ES_tradnl"/>
              </w:rPr>
              <w:t xml:space="preserve">rabajo entre </w:t>
            </w:r>
            <w:r w:rsidR="00A071F8">
              <w:rPr>
                <w:rFonts w:ascii="Arial" w:hAnsi="Arial" w:cs="Arial"/>
                <w:color w:val="000000"/>
                <w:sz w:val="22"/>
                <w:szCs w:val="22"/>
                <w:lang w:val="es-ES_tradnl"/>
              </w:rPr>
              <w:t>R</w:t>
            </w:r>
            <w:r w:rsidR="00A071F8" w:rsidRPr="00385300">
              <w:rPr>
                <w:rFonts w:ascii="Arial" w:hAnsi="Arial" w:cs="Arial"/>
                <w:color w:val="000000"/>
                <w:sz w:val="22"/>
                <w:szCs w:val="22"/>
                <w:lang w:val="es-ES_tradnl"/>
              </w:rPr>
              <w:t xml:space="preserve">euniones </w:t>
            </w:r>
            <w:r w:rsidR="00A071F8">
              <w:rPr>
                <w:rFonts w:ascii="Arial" w:hAnsi="Arial" w:cs="Arial"/>
                <w:color w:val="000000"/>
                <w:sz w:val="22"/>
                <w:szCs w:val="22"/>
                <w:lang w:val="es-ES_tradnl"/>
              </w:rPr>
              <w:t>sobre</w:t>
            </w:r>
            <w:r w:rsidR="00A071F8" w:rsidRPr="00385300">
              <w:rPr>
                <w:rFonts w:ascii="Arial" w:hAnsi="Arial" w:cs="Arial"/>
                <w:color w:val="000000"/>
                <w:sz w:val="22"/>
                <w:szCs w:val="22"/>
                <w:lang w:val="es-ES_tradnl"/>
              </w:rPr>
              <w:t xml:space="preserve"> la </w:t>
            </w:r>
            <w:r w:rsidR="00A071F8">
              <w:rPr>
                <w:rFonts w:ascii="Arial" w:hAnsi="Arial" w:cs="Arial"/>
                <w:color w:val="000000"/>
                <w:sz w:val="22"/>
                <w:szCs w:val="22"/>
                <w:lang w:val="es-ES_tradnl"/>
              </w:rPr>
              <w:t>E</w:t>
            </w:r>
            <w:r w:rsidR="00A071F8" w:rsidRPr="00385300">
              <w:rPr>
                <w:rFonts w:ascii="Arial" w:hAnsi="Arial" w:cs="Arial"/>
                <w:color w:val="000000"/>
                <w:sz w:val="22"/>
                <w:szCs w:val="22"/>
                <w:lang w:val="es-ES_tradnl"/>
              </w:rPr>
              <w:t xml:space="preserve">laboración de la </w:t>
            </w:r>
            <w:r w:rsidR="00A071F8">
              <w:rPr>
                <w:rFonts w:ascii="Arial" w:hAnsi="Arial" w:cs="Arial"/>
                <w:color w:val="000000"/>
                <w:sz w:val="22"/>
                <w:szCs w:val="22"/>
                <w:lang w:val="es-ES_tradnl"/>
              </w:rPr>
              <w:t>A</w:t>
            </w:r>
            <w:r w:rsidR="00A071F8" w:rsidRPr="00385300">
              <w:rPr>
                <w:rFonts w:ascii="Arial" w:hAnsi="Arial" w:cs="Arial"/>
                <w:color w:val="000000"/>
                <w:sz w:val="22"/>
                <w:szCs w:val="22"/>
                <w:lang w:val="es-ES_tradnl"/>
              </w:rPr>
              <w:t xml:space="preserve">rquitectura de </w:t>
            </w:r>
            <w:r w:rsidR="00A071F8">
              <w:rPr>
                <w:rFonts w:ascii="Arial" w:hAnsi="Arial" w:cs="Arial"/>
                <w:color w:val="000000"/>
                <w:sz w:val="22"/>
                <w:szCs w:val="22"/>
                <w:lang w:val="es-ES_tradnl"/>
              </w:rPr>
              <w:t>D</w:t>
            </w:r>
            <w:r w:rsidR="00A071F8" w:rsidRPr="00385300">
              <w:rPr>
                <w:rFonts w:ascii="Arial" w:hAnsi="Arial" w:cs="Arial"/>
                <w:color w:val="000000"/>
                <w:sz w:val="22"/>
                <w:szCs w:val="22"/>
                <w:lang w:val="es-ES_tradnl"/>
              </w:rPr>
              <w:t>atos de la COI</w:t>
            </w:r>
            <w:r w:rsidRPr="00385300">
              <w:rPr>
                <w:rFonts w:ascii="Arial" w:hAnsi="Arial" w:cs="Arial"/>
                <w:color w:val="000000"/>
                <w:sz w:val="22"/>
                <w:szCs w:val="22"/>
                <w:lang w:val="es-ES_tradnl"/>
              </w:rPr>
              <w:t xml:space="preserve"> está integrado por coordinadores de las estructuras y componentes pertinentes de la COI y del Decenio del Océano:</w:t>
            </w:r>
          </w:p>
          <w:p w14:paraId="66C83927"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 xml:space="preserve">Sistema de </w:t>
            </w:r>
            <w:r w:rsidRPr="00385300">
              <w:rPr>
                <w:rFonts w:eastAsia="Arial" w:cs="Arial"/>
                <w:snapToGrid/>
                <w:szCs w:val="22"/>
                <w:lang w:val="es-ES_tradnl" w:eastAsia="zh-CN"/>
              </w:rPr>
              <w:t>Información</w:t>
            </w:r>
            <w:r w:rsidRPr="00385300">
              <w:rPr>
                <w:rFonts w:cs="Arial"/>
                <w:color w:val="000000"/>
                <w:szCs w:val="22"/>
                <w:lang w:val="es-ES_tradnl"/>
              </w:rPr>
              <w:t xml:space="preserve"> de Datos Oceánicos del IODE;</w:t>
            </w:r>
          </w:p>
          <w:p w14:paraId="2A456908"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Sistema de Información sobre la Biodiversidad del Océano del IODE/grupo sobre biología y ecosistemas del GOOS;</w:t>
            </w:r>
          </w:p>
          <w:p w14:paraId="43DB25E8"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Grupo de Coordinación de Observaciones del GOOS;</w:t>
            </w:r>
          </w:p>
          <w:p w14:paraId="494A127E" w14:textId="77777777" w:rsidR="00C62132" w:rsidRPr="00816EF1"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pt-PT"/>
              </w:rPr>
            </w:pPr>
            <w:r w:rsidRPr="00816EF1">
              <w:rPr>
                <w:rFonts w:cs="Arial"/>
                <w:color w:val="000000"/>
                <w:szCs w:val="22"/>
                <w:lang w:val="pt-PT"/>
              </w:rPr>
              <w:t xml:space="preserve">centro </w:t>
            </w:r>
            <w:r w:rsidRPr="00816EF1">
              <w:rPr>
                <w:rFonts w:eastAsia="Arial" w:cs="Arial"/>
                <w:snapToGrid/>
                <w:szCs w:val="22"/>
                <w:lang w:val="pt-PT" w:eastAsia="zh-CN"/>
              </w:rPr>
              <w:t>operacional</w:t>
            </w:r>
            <w:r w:rsidRPr="00816EF1">
              <w:rPr>
                <w:rFonts w:cs="Arial"/>
                <w:color w:val="000000"/>
                <w:szCs w:val="22"/>
                <w:lang w:val="pt-PT"/>
              </w:rPr>
              <w:t xml:space="preserve"> OMM-COI-OceanOPS;</w:t>
            </w:r>
          </w:p>
          <w:p w14:paraId="39B4441D"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equipo de dirección del GOOS;</w:t>
            </w:r>
          </w:p>
          <w:p w14:paraId="53A5EC4B"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lastRenderedPageBreak/>
              <w:t xml:space="preserve">Sección </w:t>
            </w:r>
            <w:r w:rsidRPr="00385300">
              <w:rPr>
                <w:rFonts w:eastAsia="Arial" w:cs="Arial"/>
                <w:snapToGrid/>
                <w:szCs w:val="22"/>
                <w:lang w:val="es-ES_tradnl" w:eastAsia="zh-CN"/>
              </w:rPr>
              <w:t>de</w:t>
            </w:r>
            <w:r w:rsidRPr="00385300">
              <w:rPr>
                <w:rFonts w:cs="Arial"/>
                <w:color w:val="000000"/>
                <w:szCs w:val="22"/>
                <w:lang w:val="es-ES_tradnl"/>
              </w:rPr>
              <w:t xml:space="preserve"> Ciencias Oceánicas de la COI;</w:t>
            </w:r>
          </w:p>
          <w:p w14:paraId="1F66D855"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 xml:space="preserve">grupo </w:t>
            </w:r>
            <w:r w:rsidRPr="00385300">
              <w:rPr>
                <w:rFonts w:eastAsia="Arial" w:cs="Arial"/>
                <w:snapToGrid/>
                <w:szCs w:val="22"/>
                <w:lang w:val="es-ES_tradnl" w:eastAsia="zh-CN"/>
              </w:rPr>
              <w:t>sobre</w:t>
            </w:r>
            <w:r w:rsidRPr="00385300">
              <w:rPr>
                <w:rFonts w:cs="Arial"/>
                <w:color w:val="000000"/>
                <w:szCs w:val="22"/>
                <w:lang w:val="es-ES_tradnl"/>
              </w:rPr>
              <w:t xml:space="preserve"> biogeoquímica del GOOS;</w:t>
            </w:r>
          </w:p>
          <w:p w14:paraId="4785FB9C"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gestión del IODE para el Decenio del Océano: oficina de coordinación para las observaciones oceánicas, oficina de coordinación para el intercambio de datos oceanográficos, centro de colaboración para la predicción oceánica, Grupo Institucional de Datos;</w:t>
            </w:r>
          </w:p>
          <w:p w14:paraId="7A127B7E"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eastAsia="Arial" w:cs="Arial"/>
                <w:snapToGrid/>
                <w:szCs w:val="22"/>
                <w:lang w:val="es-ES_tradnl" w:eastAsia="zh-CN"/>
              </w:rPr>
              <w:t>Sección</w:t>
            </w:r>
            <w:r w:rsidRPr="00385300">
              <w:rPr>
                <w:rFonts w:cs="Arial"/>
                <w:color w:val="000000"/>
                <w:szCs w:val="22"/>
                <w:lang w:val="es-ES_tradnl"/>
              </w:rPr>
              <w:t xml:space="preserve"> de Políticas Marinas y Coordinación Regional (Grupo de Trabajo de la COI sobre Planificación y Gestión Sostenibles del Océano);</w:t>
            </w:r>
          </w:p>
          <w:p w14:paraId="3218793A" w14:textId="77777777" w:rsidR="00C62132" w:rsidRPr="00385300" w:rsidRDefault="00C62132" w:rsidP="001D2688">
            <w:pPr>
              <w:pStyle w:val="ListParagraph"/>
              <w:numPr>
                <w:ilvl w:val="0"/>
                <w:numId w:val="9"/>
              </w:numPr>
              <w:tabs>
                <w:tab w:val="clear" w:pos="567"/>
              </w:tabs>
              <w:snapToGrid/>
              <w:spacing w:after="60"/>
              <w:ind w:left="880" w:hanging="284"/>
              <w:contextualSpacing w:val="0"/>
              <w:jc w:val="both"/>
              <w:rPr>
                <w:rFonts w:eastAsia="Arial" w:cs="Arial"/>
                <w:szCs w:val="22"/>
                <w:lang w:val="es-ES_tradnl"/>
              </w:rPr>
            </w:pPr>
            <w:r w:rsidRPr="00385300">
              <w:rPr>
                <w:rFonts w:cs="Arial"/>
                <w:color w:val="000000"/>
                <w:szCs w:val="22"/>
                <w:lang w:val="es-ES_tradnl"/>
              </w:rPr>
              <w:t>En caso necesario, se invitará a otros expertos.</w:t>
            </w:r>
          </w:p>
        </w:tc>
      </w:tr>
    </w:tbl>
    <w:p w14:paraId="4D819390" w14:textId="77777777" w:rsidR="00C62132" w:rsidRPr="00385300"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7F06E422" w14:textId="222E96BC" w:rsidR="00C62132" w:rsidRPr="00385300" w:rsidRDefault="00C62132" w:rsidP="002F61EA">
      <w:pPr>
        <w:pStyle w:val="Heading3"/>
        <w:numPr>
          <w:ilvl w:val="0"/>
          <w:numId w:val="0"/>
        </w:numPr>
        <w:tabs>
          <w:tab w:val="clear" w:pos="709"/>
        </w:tabs>
        <w:ind w:left="567" w:hanging="567"/>
        <w:rPr>
          <w:rFonts w:cs="Arial"/>
          <w:szCs w:val="22"/>
          <w:lang w:val="es-ES_tradnl"/>
        </w:rPr>
      </w:pPr>
      <w:bookmarkStart w:id="202" w:name="_Toc201239136"/>
      <w:bookmarkStart w:id="203" w:name="_Toc190766982"/>
      <w:r w:rsidRPr="00385300">
        <w:rPr>
          <w:rFonts w:cs="Arial"/>
          <w:b/>
          <w:szCs w:val="22"/>
          <w:lang w:val="es-ES_tradnl"/>
        </w:rPr>
        <w:t>3.4.4</w:t>
      </w:r>
      <w:r w:rsidRPr="00385300">
        <w:rPr>
          <w:rFonts w:cs="Arial"/>
          <w:szCs w:val="22"/>
          <w:lang w:val="es-ES_tradnl"/>
        </w:rPr>
        <w:tab/>
      </w:r>
      <w:r w:rsidRPr="00385300">
        <w:rPr>
          <w:rFonts w:eastAsiaTheme="minorEastAsia" w:cs="Arial"/>
          <w:b/>
          <w:snapToGrid/>
          <w:szCs w:val="22"/>
          <w:lang w:val="es-ES_tradnl" w:eastAsia="zh-CN"/>
        </w:rPr>
        <w:t>Sistema de Mejores Prácticas Oceánicas de la COI (OBPS)</w:t>
      </w:r>
      <w:r w:rsidRPr="00385300">
        <w:rPr>
          <w:rFonts w:cs="Arial"/>
          <w:b/>
          <w:szCs w:val="22"/>
          <w:lang w:val="es-ES_tradnl"/>
        </w:rPr>
        <w:br/>
      </w:r>
      <w:r w:rsidRPr="00385300">
        <w:rPr>
          <w:rFonts w:cs="Arial"/>
          <w:sz w:val="20"/>
          <w:szCs w:val="20"/>
          <w:lang w:val="es-ES_tradnl"/>
        </w:rPr>
        <w:t>[</w:t>
      </w:r>
      <w:r w:rsidR="00AD2733" w:rsidRPr="00385300">
        <w:rPr>
          <w:rFonts w:cs="Arial"/>
          <w:sz w:val="20"/>
          <w:szCs w:val="20"/>
          <w:lang w:val="es-ES_tradnl"/>
        </w:rPr>
        <w:t>decisión</w:t>
      </w:r>
      <w:r w:rsidRPr="00385300">
        <w:rPr>
          <w:rFonts w:cs="Arial"/>
          <w:sz w:val="20"/>
          <w:szCs w:val="20"/>
          <w:lang w:val="es-ES_tradnl"/>
        </w:rPr>
        <w:t xml:space="preserve"> IOC-XXX/7.2.1 (III)]</w:t>
      </w:r>
      <w:bookmarkEnd w:id="202"/>
    </w:p>
    <w:tbl>
      <w:tblPr>
        <w:tblW w:w="8906" w:type="dxa"/>
        <w:tblLayout w:type="fixed"/>
        <w:tblLook w:val="0000" w:firstRow="0" w:lastRow="0" w:firstColumn="0" w:lastColumn="0" w:noHBand="0" w:noVBand="0"/>
      </w:tblPr>
      <w:tblGrid>
        <w:gridCol w:w="1950"/>
        <w:gridCol w:w="2303"/>
        <w:gridCol w:w="4653"/>
      </w:tblGrid>
      <w:tr w:rsidR="00C62132" w:rsidRPr="00AD5D8D" w14:paraId="7F401A1D" w14:textId="77777777" w:rsidTr="00F62714">
        <w:tc>
          <w:tcPr>
            <w:tcW w:w="1950" w:type="dxa"/>
            <w:shd w:val="clear" w:color="auto" w:fill="FFFF99"/>
            <w:tcMar>
              <w:top w:w="57" w:type="dxa"/>
              <w:bottom w:w="57" w:type="dxa"/>
            </w:tcMar>
          </w:tcPr>
          <w:p w14:paraId="466AF0F9" w14:textId="77777777" w:rsidR="00C62132" w:rsidRPr="00385300" w:rsidRDefault="00C62132" w:rsidP="00F62714">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Documento de trabajo</w:t>
            </w:r>
          </w:p>
        </w:tc>
        <w:tc>
          <w:tcPr>
            <w:tcW w:w="2303" w:type="dxa"/>
            <w:shd w:val="clear" w:color="auto" w:fill="FFFF99"/>
            <w:tcMar>
              <w:top w:w="57" w:type="dxa"/>
              <w:bottom w:w="57" w:type="dxa"/>
            </w:tcMar>
          </w:tcPr>
          <w:p w14:paraId="0FAB6DC8" w14:textId="77777777" w:rsidR="00C62132" w:rsidRPr="00385300" w:rsidRDefault="00C62132" w:rsidP="00F62714">
            <w:pPr>
              <w:rPr>
                <w:rFonts w:ascii="Arial" w:hAnsi="Arial" w:cs="Arial"/>
                <w:color w:val="000000"/>
                <w:sz w:val="20"/>
                <w:szCs w:val="20"/>
                <w:lang w:val="es-ES_tradnl"/>
              </w:rPr>
            </w:pPr>
            <w:r w:rsidRPr="00385300">
              <w:rPr>
                <w:rFonts w:ascii="Arial" w:hAnsi="Arial" w:cs="Arial"/>
                <w:color w:val="000000"/>
                <w:sz w:val="20"/>
                <w:szCs w:val="20"/>
                <w:lang w:val="es-ES_tradnl"/>
              </w:rPr>
              <w:t>IOC/A-33/3.4.4.Doc(1)</w:t>
            </w:r>
          </w:p>
        </w:tc>
        <w:tc>
          <w:tcPr>
            <w:tcW w:w="4653" w:type="dxa"/>
            <w:shd w:val="clear" w:color="auto" w:fill="FFFF99"/>
            <w:tcMar>
              <w:top w:w="57" w:type="dxa"/>
              <w:bottom w:w="57" w:type="dxa"/>
            </w:tcMar>
          </w:tcPr>
          <w:p w14:paraId="3E9F45A8" w14:textId="77777777" w:rsidR="00C62132" w:rsidRPr="00385300" w:rsidRDefault="00C62132" w:rsidP="00F62714">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Sistema de Mejores Prácticas Oceánicas de la COI</w:t>
            </w:r>
          </w:p>
        </w:tc>
      </w:tr>
      <w:tr w:rsidR="00C62132" w:rsidRPr="00BA2CD3" w14:paraId="677BC1D3" w14:textId="77777777" w:rsidTr="00F62714">
        <w:trPr>
          <w:trHeight w:val="304"/>
        </w:trPr>
        <w:tc>
          <w:tcPr>
            <w:tcW w:w="1950" w:type="dxa"/>
            <w:shd w:val="clear" w:color="auto" w:fill="D9E2F3" w:themeFill="accent1" w:themeFillTint="33"/>
            <w:tcMar>
              <w:top w:w="57" w:type="dxa"/>
              <w:bottom w:w="57" w:type="dxa"/>
            </w:tcMar>
          </w:tcPr>
          <w:p w14:paraId="5936D3CD" w14:textId="77777777" w:rsidR="00C62132" w:rsidRPr="00385300" w:rsidRDefault="00C62132" w:rsidP="00F62714">
            <w:pPr>
              <w:rPr>
                <w:rFonts w:ascii="Arial" w:hAnsi="Arial" w:cs="Arial"/>
                <w:i/>
                <w:iCs/>
                <w:color w:val="000000" w:themeColor="text1"/>
                <w:sz w:val="20"/>
                <w:szCs w:val="20"/>
                <w:lang w:val="es-ES_tradnl"/>
              </w:rPr>
            </w:pPr>
            <w:r w:rsidRPr="00385300">
              <w:rPr>
                <w:rFonts w:ascii="Arial" w:hAnsi="Arial" w:cs="Arial"/>
                <w:i/>
                <w:iCs/>
                <w:color w:val="000000"/>
                <w:sz w:val="20"/>
                <w:szCs w:val="20"/>
                <w:u w:val="single"/>
                <w:lang w:val="es-ES_tradnl"/>
              </w:rPr>
              <w:t>Referencia</w:t>
            </w:r>
          </w:p>
        </w:tc>
        <w:tc>
          <w:tcPr>
            <w:tcW w:w="2303" w:type="dxa"/>
            <w:shd w:val="clear" w:color="auto" w:fill="auto"/>
            <w:tcMar>
              <w:top w:w="57" w:type="dxa"/>
              <w:bottom w:w="57" w:type="dxa"/>
            </w:tcMar>
          </w:tcPr>
          <w:p w14:paraId="276856AF" w14:textId="77777777" w:rsidR="00C62132" w:rsidRPr="00385300" w:rsidRDefault="00C62132" w:rsidP="00F62714">
            <w:pPr>
              <w:rPr>
                <w:rStyle w:val="Hyperlink"/>
                <w:rFonts w:ascii="Arial" w:hAnsi="Arial" w:cs="Arial"/>
                <w:sz w:val="20"/>
                <w:szCs w:val="20"/>
                <w:lang w:val="es-ES_tradnl"/>
              </w:rPr>
            </w:pPr>
            <w:hyperlink r:id="rId71" w:history="1">
              <w:r w:rsidRPr="00385300">
                <w:rPr>
                  <w:rStyle w:val="Hyperlink"/>
                  <w:rFonts w:ascii="Arial" w:hAnsi="Arial" w:cs="Arial"/>
                  <w:sz w:val="20"/>
                  <w:szCs w:val="20"/>
                  <w:lang w:val="es-ES_tradnl"/>
                </w:rPr>
                <w:t>SG-OBPS-VI/3</w:t>
              </w:r>
            </w:hyperlink>
          </w:p>
        </w:tc>
        <w:tc>
          <w:tcPr>
            <w:tcW w:w="4653" w:type="dxa"/>
            <w:shd w:val="clear" w:color="auto" w:fill="auto"/>
            <w:tcMar>
              <w:top w:w="57" w:type="dxa"/>
              <w:bottom w:w="57" w:type="dxa"/>
            </w:tcMar>
          </w:tcPr>
          <w:p w14:paraId="68D25109" w14:textId="24E87541" w:rsidR="00C62132" w:rsidRPr="00816EF1" w:rsidRDefault="00BA2CD3" w:rsidP="00F62714">
            <w:pPr>
              <w:rPr>
                <w:rFonts w:ascii="Arial" w:hAnsi="Arial" w:cs="Arial"/>
                <w:sz w:val="20"/>
                <w:szCs w:val="20"/>
                <w:lang w:val="en-US"/>
              </w:rPr>
            </w:pPr>
            <w:r w:rsidRPr="00D21F15">
              <w:rPr>
                <w:rFonts w:ascii="Arial" w:hAnsi="Arial" w:cs="Arial"/>
                <w:color w:val="000000" w:themeColor="text1"/>
                <w:sz w:val="20"/>
                <w:szCs w:val="20"/>
              </w:rPr>
              <w:t>IOC Ocean Best Practices System Steering Group</w:t>
            </w:r>
            <w:r>
              <w:rPr>
                <w:rFonts w:ascii="Arial" w:hAnsi="Arial" w:cs="Arial"/>
                <w:color w:val="000000" w:themeColor="text1"/>
                <w:sz w:val="20"/>
                <w:szCs w:val="20"/>
              </w:rPr>
              <w:t>,</w:t>
            </w:r>
            <w:r w:rsidRPr="00D21F15">
              <w:rPr>
                <w:rFonts w:ascii="Arial" w:hAnsi="Arial" w:cs="Arial"/>
                <w:color w:val="000000" w:themeColor="text1"/>
                <w:sz w:val="20"/>
                <w:szCs w:val="20"/>
              </w:rPr>
              <w:t xml:space="preserve"> Sixth Annual Meeting (SG-OBPS-VI) Summary report</w:t>
            </w:r>
            <w:r>
              <w:rPr>
                <w:rFonts w:ascii="Arial" w:hAnsi="Arial" w:cs="Arial"/>
                <w:color w:val="000000" w:themeColor="text1"/>
                <w:sz w:val="20"/>
                <w:szCs w:val="20"/>
              </w:rPr>
              <w:t xml:space="preserve">, </w:t>
            </w:r>
            <w:r w:rsidRPr="00A74D1E">
              <w:rPr>
                <w:rFonts w:ascii="Arial" w:hAnsi="Arial" w:cs="Arial"/>
                <w:color w:val="000000" w:themeColor="text1"/>
                <w:sz w:val="20"/>
                <w:szCs w:val="20"/>
              </w:rPr>
              <w:t>12</w:t>
            </w:r>
            <w:r>
              <w:rPr>
                <w:rFonts w:ascii="Arial" w:hAnsi="Arial" w:cs="Arial"/>
                <w:color w:val="000000" w:themeColor="text1"/>
                <w:sz w:val="20"/>
                <w:szCs w:val="20"/>
              </w:rPr>
              <w:t>–</w:t>
            </w:r>
            <w:r w:rsidRPr="00A74D1E">
              <w:rPr>
                <w:rFonts w:ascii="Arial" w:hAnsi="Arial" w:cs="Arial"/>
                <w:color w:val="000000" w:themeColor="text1"/>
                <w:sz w:val="20"/>
                <w:szCs w:val="20"/>
              </w:rPr>
              <w:t>14 November 2024</w:t>
            </w:r>
            <w:r>
              <w:rPr>
                <w:rFonts w:ascii="Arial" w:hAnsi="Arial" w:cs="Arial"/>
                <w:color w:val="000000" w:themeColor="text1"/>
                <w:sz w:val="20"/>
                <w:szCs w:val="20"/>
              </w:rPr>
              <w:t>, Paris</w:t>
            </w:r>
          </w:p>
        </w:tc>
      </w:tr>
    </w:tbl>
    <w:p w14:paraId="11C7A9A6" w14:textId="77777777" w:rsidR="00C62132" w:rsidRPr="00385300"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Representantes del GOOS y del IODE presentaron este punto en nombre de la Sra. Rebecca </w:t>
      </w:r>
      <w:proofErr w:type="spellStart"/>
      <w:r w:rsidRPr="00385300">
        <w:rPr>
          <w:rFonts w:ascii="Arial" w:hAnsi="Arial" w:cs="Arial"/>
          <w:sz w:val="22"/>
          <w:szCs w:val="22"/>
          <w:lang w:val="es-ES_tradnl"/>
        </w:rPr>
        <w:t>Zitoun</w:t>
      </w:r>
      <w:proofErr w:type="spellEnd"/>
      <w:r w:rsidRPr="00385300">
        <w:rPr>
          <w:rFonts w:ascii="Arial" w:hAnsi="Arial" w:cs="Arial"/>
          <w:sz w:val="22"/>
          <w:szCs w:val="22"/>
          <w:lang w:val="es-ES_tradnl"/>
        </w:rPr>
        <w:t xml:space="preserve"> (Copresidenta del OBPS), que no pudo asistir a la reunión. Informaron a la Asamblea de que el Sistema de Mejores Prácticas Oceánicas (OBPS) es un proyecto de la UNESCO-COI, aprobado por la Asamblea de la COI en su 30ª reunión (junio/julio de 2019) mediante la decisión IOC-XXX/7.2.1, apoyado por el Sistema Mundial de Observación del Océano (GOOS) y el Intercambio Internacional de Datos e Información Oceanográficos (IODE). La visión del OBPS es recopilar y compartir ampliamente métodos adoptados en la investigación, las operaciones y las aplicaciones oceánicas.</w:t>
      </w:r>
    </w:p>
    <w:p w14:paraId="33C411A8"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representantes del GOOS y del IODE informaron de que el Grupo de Dirección para el OBPS había celebrado su sexta reunión anual en París (Francia) del 12 al 14 de noviembre de 2024. La reunión brindó la oportunidad de evaluar la ejecución del plan de trabajo para 2024 y de debatir las principales prioridades para el próximo periodo entre reuniones. Estas prioridades incluyen el avance del repositorio OBPS, la actualización de su </w:t>
      </w:r>
      <w:r w:rsidRPr="00385300">
        <w:rPr>
          <w:rFonts w:ascii="Arial" w:hAnsi="Arial" w:cs="Arial"/>
          <w:i/>
          <w:iCs/>
          <w:sz w:val="22"/>
          <w:szCs w:val="22"/>
          <w:lang w:val="es-ES_tradnl"/>
        </w:rPr>
        <w:t>software</w:t>
      </w:r>
      <w:r w:rsidRPr="00385300">
        <w:rPr>
          <w:rFonts w:ascii="Arial" w:hAnsi="Arial" w:cs="Arial"/>
          <w:sz w:val="22"/>
          <w:szCs w:val="22"/>
          <w:lang w:val="es-ES_tradnl"/>
        </w:rPr>
        <w:t xml:space="preserve"> y la reconfiguración de los análisis para mantener la eficacia operacional del sistema. También se prestó especial atención a la evaluación del contenido del repositorio, aplicando un sólido proceso de examen para garantizar que solo se conserven los contenidos pertinentes. Además, se abordó la evolución del proceso de aprobación del OBPS, con esfuerzos para reconocer y promover con mayor eficacia las mejores prácticas mediante la participación activa de la comunidad y el establecimiento de organizaciones de aprobación.</w:t>
      </w:r>
    </w:p>
    <w:p w14:paraId="03E63765"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Los representantes explicaron que la elaboración de un plan estratégico quinquenal se consideró una prioridad absoluta para alinearse con las estrategias de la COI. Un aspecto clave de los debates estratégicos fue la ampliación de la función del OBPS más allá del IODE y del GOOS para garantizar su sostenibilidad a largo plazo y su pertinencia para todos los programas y las subcomisiones regionales de la COI. Además, se presentó un proyecto de decisión para desarrollar y financiar conjuntamente el OBPS en toda la COI, acompañado de revisiones del mandato del COI-OBPS y del mandato del Grupo de Dirección para reforzar la gobernanza y la colaboración en el OBPS.</w:t>
      </w:r>
    </w:p>
    <w:tbl>
      <w:tblPr>
        <w:tblW w:w="0" w:type="auto"/>
        <w:tblInd w:w="-284" w:type="dxa"/>
        <w:shd w:val="clear" w:color="auto" w:fill="CCFFCC"/>
        <w:tblLayout w:type="fixed"/>
        <w:tblLook w:val="0000" w:firstRow="0" w:lastRow="0" w:firstColumn="0" w:lastColumn="0" w:noHBand="0" w:noVBand="0"/>
      </w:tblPr>
      <w:tblGrid>
        <w:gridCol w:w="8964"/>
      </w:tblGrid>
      <w:tr w:rsidR="00C62132" w:rsidRPr="00AD5D8D" w14:paraId="1680BBF1" w14:textId="77777777" w:rsidTr="00AB517E">
        <w:tc>
          <w:tcPr>
            <w:tcW w:w="8964" w:type="dxa"/>
            <w:shd w:val="clear" w:color="auto" w:fill="CCFFCC"/>
            <w:tcMar>
              <w:top w:w="113" w:type="dxa"/>
              <w:bottom w:w="113" w:type="dxa"/>
            </w:tcMar>
          </w:tcPr>
          <w:p w14:paraId="31E7DD9B" w14:textId="77777777" w:rsidR="00C62132" w:rsidRPr="00385300" w:rsidRDefault="00C62132" w:rsidP="00F62714">
            <w:pPr>
              <w:spacing w:after="240"/>
              <w:rPr>
                <w:rFonts w:ascii="Arial" w:eastAsia="Calibri" w:hAnsi="Arial" w:cs="Arial"/>
                <w:i/>
                <w:iCs/>
                <w:sz w:val="22"/>
                <w:szCs w:val="22"/>
                <w:lang w:val="es-ES_tradnl"/>
              </w:rPr>
            </w:pPr>
            <w:r w:rsidRPr="00385300">
              <w:rPr>
                <w:rFonts w:ascii="Arial" w:hAnsi="Arial" w:cs="Arial"/>
                <w:i/>
                <w:iCs/>
                <w:color w:val="000000"/>
                <w:sz w:val="22"/>
                <w:szCs w:val="22"/>
                <w:u w:val="single"/>
                <w:lang w:val="es-ES_tradnl"/>
              </w:rPr>
              <w:lastRenderedPageBreak/>
              <w:t>Proyecto de decisión A-33/3.4.4</w:t>
            </w:r>
          </w:p>
          <w:p w14:paraId="272D5AD4" w14:textId="77777777" w:rsidR="00C62132" w:rsidRPr="00385300" w:rsidRDefault="00C62132" w:rsidP="00F62714">
            <w:pPr>
              <w:spacing w:after="240"/>
              <w:jc w:val="center"/>
              <w:rPr>
                <w:rFonts w:ascii="Arial" w:eastAsia="Calibri" w:hAnsi="Arial" w:cs="Arial"/>
                <w:b/>
                <w:bCs/>
                <w:color w:val="000000" w:themeColor="text1"/>
                <w:sz w:val="22"/>
                <w:szCs w:val="22"/>
                <w:lang w:val="es-ES_tradnl"/>
              </w:rPr>
            </w:pPr>
            <w:r w:rsidRPr="00385300">
              <w:rPr>
                <w:rFonts w:ascii="Arial" w:hAnsi="Arial" w:cs="Arial"/>
                <w:b/>
                <w:bCs/>
                <w:color w:val="000000"/>
                <w:sz w:val="22"/>
                <w:szCs w:val="22"/>
                <w:lang w:val="es-ES_tradnl"/>
              </w:rPr>
              <w:t>Sistema de Mejores Prácticas Oceánicas de la COI (OBPS)</w:t>
            </w:r>
          </w:p>
          <w:p w14:paraId="1202307D" w14:textId="77777777" w:rsidR="00C62132" w:rsidRPr="00385300" w:rsidRDefault="00C62132" w:rsidP="00F62714">
            <w:pPr>
              <w:spacing w:after="240"/>
              <w:rPr>
                <w:rFonts w:ascii="Arial" w:hAnsi="Arial" w:cs="Arial"/>
                <w:sz w:val="22"/>
                <w:szCs w:val="22"/>
                <w:lang w:val="es-ES_tradnl"/>
              </w:rPr>
            </w:pPr>
            <w:r w:rsidRPr="00385300">
              <w:rPr>
                <w:rFonts w:ascii="Arial" w:hAnsi="Arial" w:cs="Arial"/>
                <w:color w:val="000000"/>
                <w:sz w:val="22"/>
                <w:szCs w:val="22"/>
                <w:lang w:val="es-ES_tradnl"/>
              </w:rPr>
              <w:t>La Asamblea,</w:t>
            </w:r>
          </w:p>
          <w:p w14:paraId="790AEB19" w14:textId="6E473A23" w:rsidR="00C62132" w:rsidRPr="00385300" w:rsidRDefault="00C62132" w:rsidP="00AA7AE8">
            <w:pPr>
              <w:numPr>
                <w:ilvl w:val="0"/>
                <w:numId w:val="4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la </w:t>
            </w:r>
            <w:r w:rsidRPr="00385300">
              <w:rPr>
                <w:rFonts w:ascii="Arial" w:eastAsiaTheme="minorEastAsia" w:hAnsi="Arial" w:cs="Arial"/>
                <w:snapToGrid/>
                <w:color w:val="000000" w:themeColor="text1"/>
                <w:sz w:val="22"/>
                <w:szCs w:val="22"/>
                <w:lang w:val="es-ES_tradnl" w:eastAsia="zh-CN"/>
              </w:rPr>
              <w:t>decisión</w:t>
            </w:r>
            <w:r w:rsidRPr="00385300">
              <w:rPr>
                <w:rFonts w:ascii="Arial" w:hAnsi="Arial" w:cs="Arial"/>
                <w:color w:val="000000"/>
                <w:sz w:val="22"/>
                <w:szCs w:val="22"/>
                <w:lang w:val="es-ES_tradnl"/>
              </w:rPr>
              <w:t xml:space="preserve"> IOC-XXX/7.2.1 (III), relativa a la creación del Proyecto de Sistema de Mejores Prácticas Oceánicas (OBPS) de la COI,</w:t>
            </w:r>
          </w:p>
          <w:p w14:paraId="32EA070F" w14:textId="77777777" w:rsidR="00C62132" w:rsidRPr="00385300" w:rsidRDefault="00C62132" w:rsidP="00AA7AE8">
            <w:pPr>
              <w:numPr>
                <w:ilvl w:val="0"/>
                <w:numId w:val="48"/>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sz w:val="22"/>
                <w:szCs w:val="22"/>
                <w:u w:val="single"/>
                <w:lang w:val="es-ES_tradnl"/>
              </w:rPr>
              <w:t>Recordando también</w:t>
            </w:r>
            <w:r w:rsidRPr="00385300">
              <w:rPr>
                <w:rFonts w:ascii="Arial" w:hAnsi="Arial" w:cs="Arial"/>
                <w:color w:val="000000"/>
                <w:sz w:val="22"/>
                <w:szCs w:val="22"/>
                <w:lang w:val="es-ES_tradnl"/>
              </w:rPr>
              <w:t xml:space="preserve"> la </w:t>
            </w:r>
            <w:r w:rsidRPr="00385300">
              <w:rPr>
                <w:rFonts w:ascii="Arial" w:eastAsiaTheme="minorEastAsia" w:hAnsi="Arial" w:cs="Arial"/>
                <w:snapToGrid/>
                <w:color w:val="000000" w:themeColor="text1"/>
                <w:sz w:val="22"/>
                <w:szCs w:val="22"/>
                <w:lang w:val="es-ES_tradnl" w:eastAsia="zh-CN"/>
              </w:rPr>
              <w:t>reestructuración</w:t>
            </w:r>
            <w:r w:rsidRPr="00385300">
              <w:rPr>
                <w:rFonts w:ascii="Arial" w:hAnsi="Arial" w:cs="Arial"/>
                <w:color w:val="000000"/>
                <w:sz w:val="22"/>
                <w:szCs w:val="22"/>
                <w:lang w:val="es-ES_tradnl"/>
              </w:rPr>
              <w:t xml:space="preserve"> por el IODE-XXVII (2023) de los elementos del programa del IODE en componentes del programa y actividades del programa, así como la categorización del OBPS como actividad del programa del IODE,</w:t>
            </w:r>
          </w:p>
          <w:p w14:paraId="571D905B" w14:textId="77777777" w:rsidR="00C62132" w:rsidRPr="00385300" w:rsidRDefault="00C62132" w:rsidP="00AA7AE8">
            <w:pPr>
              <w:numPr>
                <w:ilvl w:val="0"/>
                <w:numId w:val="48"/>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sz w:val="22"/>
                <w:szCs w:val="22"/>
                <w:u w:val="single"/>
                <w:lang w:val="es-ES_tradnl"/>
              </w:rPr>
              <w:t>Observando</w:t>
            </w:r>
            <w:r w:rsidRPr="00385300">
              <w:rPr>
                <w:rFonts w:ascii="Arial" w:hAnsi="Arial" w:cs="Arial"/>
                <w:color w:val="000000"/>
                <w:sz w:val="22"/>
                <w:szCs w:val="22"/>
                <w:lang w:val="es-ES_tradnl"/>
              </w:rPr>
              <w:t xml:space="preserve"> que el </w:t>
            </w:r>
            <w:r w:rsidRPr="00385300">
              <w:rPr>
                <w:rFonts w:ascii="Arial" w:eastAsiaTheme="minorEastAsia" w:hAnsi="Arial" w:cs="Arial"/>
                <w:snapToGrid/>
                <w:color w:val="000000" w:themeColor="text1"/>
                <w:sz w:val="22"/>
                <w:szCs w:val="22"/>
                <w:lang w:val="es-ES_tradnl" w:eastAsia="zh-CN"/>
              </w:rPr>
              <w:t>repositorio</w:t>
            </w:r>
            <w:r w:rsidRPr="00385300">
              <w:rPr>
                <w:rFonts w:ascii="Arial" w:hAnsi="Arial" w:cs="Arial"/>
                <w:color w:val="000000"/>
                <w:sz w:val="22"/>
                <w:szCs w:val="22"/>
                <w:lang w:val="es-ES_tradnl"/>
              </w:rPr>
              <w:t xml:space="preserve"> de mejores prácticas del Sistema de Mejores Prácticas Oceánicas (OBPS-R) prestará apoyo a todos los programas de la COI y contribuirá al Decenio de las Naciones Unidas de las Ciencias Oceánicas para el Desarrollo Sostenible y a los Objetivos de Desarrollo Sostenible de las Naciones Unidas, proporcionando un archivo permanente de metodologías y mejores prácticas adoptadas en las ciencias oceánicas,</w:t>
            </w:r>
          </w:p>
          <w:p w14:paraId="2437DEF5" w14:textId="77777777" w:rsidR="00C62132" w:rsidRPr="00385300" w:rsidRDefault="00C62132" w:rsidP="00AA7AE8">
            <w:pPr>
              <w:numPr>
                <w:ilvl w:val="0"/>
                <w:numId w:val="48"/>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sz w:val="22"/>
                <w:szCs w:val="22"/>
                <w:u w:val="single"/>
                <w:lang w:val="es-ES_tradnl"/>
              </w:rPr>
              <w:t>Observando también</w:t>
            </w:r>
            <w:r w:rsidRPr="00385300">
              <w:rPr>
                <w:rFonts w:ascii="Arial" w:hAnsi="Arial" w:cs="Arial"/>
                <w:color w:val="000000"/>
                <w:sz w:val="22"/>
                <w:szCs w:val="22"/>
                <w:lang w:val="es-ES_tradnl"/>
              </w:rPr>
              <w:t xml:space="preserve"> que, en el contexto del OBPS, una mejor práctica se define como una metodología que ha producido repetidamente resultados superiores en relación con otras metodologías con el mismo objetivo; para que un método prometedor pase a considerarse una mejor práctica, debe haber sido adoptado y utilizado por múltiples organizaciones,</w:t>
            </w:r>
          </w:p>
          <w:p w14:paraId="0E712610" w14:textId="77777777" w:rsidR="00C62132" w:rsidRPr="00385300" w:rsidRDefault="00C62132" w:rsidP="00AA7AE8">
            <w:pPr>
              <w:numPr>
                <w:ilvl w:val="0"/>
                <w:numId w:val="48"/>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sz w:val="22"/>
                <w:szCs w:val="22"/>
                <w:u w:val="single"/>
                <w:lang w:val="es-ES_tradnl"/>
              </w:rPr>
              <w:t>Observando además</w:t>
            </w:r>
            <w:r w:rsidRPr="00385300">
              <w:rPr>
                <w:rFonts w:ascii="Arial" w:hAnsi="Arial" w:cs="Arial"/>
                <w:color w:val="000000"/>
                <w:sz w:val="22"/>
                <w:szCs w:val="22"/>
                <w:lang w:val="es-ES_tradnl"/>
              </w:rPr>
              <w:t xml:space="preserve"> que las mejores prácticas pueden ser directrices, procedimientos operativos estándar, manuales, especificaciones técnicas y documentos,</w:t>
            </w:r>
          </w:p>
          <w:p w14:paraId="25CDEB1D" w14:textId="04E6FB4F" w:rsidR="00C62132" w:rsidRPr="00385300" w:rsidRDefault="00C62132" w:rsidP="00AA7AE8">
            <w:pPr>
              <w:numPr>
                <w:ilvl w:val="0"/>
                <w:numId w:val="48"/>
              </w:numPr>
              <w:tabs>
                <w:tab w:val="clear" w:pos="567"/>
              </w:tabs>
              <w:adjustRightInd w:val="0"/>
              <w:spacing w:after="240"/>
              <w:ind w:left="1167" w:hanging="567"/>
              <w:jc w:val="both"/>
              <w:rPr>
                <w:rFonts w:ascii="Arial" w:hAnsi="Arial" w:cs="Arial"/>
                <w:color w:val="000000" w:themeColor="text1"/>
                <w:sz w:val="22"/>
                <w:szCs w:val="22"/>
                <w:lang w:val="es-ES_tradnl"/>
              </w:rPr>
            </w:pPr>
            <w:r w:rsidRPr="00816EF1">
              <w:rPr>
                <w:rFonts w:ascii="Arial" w:eastAsiaTheme="minorEastAsia" w:hAnsi="Arial" w:cs="Arial"/>
                <w:snapToGrid/>
                <w:color w:val="000000" w:themeColor="text1"/>
                <w:sz w:val="22"/>
                <w:szCs w:val="22"/>
                <w:u w:val="single"/>
                <w:lang w:val="es-ES_tradnl" w:eastAsia="zh-CN"/>
              </w:rPr>
              <w:t>Reconociendo</w:t>
            </w:r>
            <w:r w:rsidRPr="00385300">
              <w:rPr>
                <w:rFonts w:ascii="Arial" w:hAnsi="Arial" w:cs="Arial"/>
                <w:color w:val="000000"/>
                <w:sz w:val="22"/>
                <w:szCs w:val="22"/>
                <w:lang w:val="es-ES_tradnl"/>
              </w:rPr>
              <w:t>:</w:t>
            </w:r>
          </w:p>
          <w:p w14:paraId="67C16CF5" w14:textId="2C43BE1F" w:rsidR="00C62132" w:rsidRPr="00385300" w:rsidRDefault="00596F6E" w:rsidP="00AB517E">
            <w:pPr>
              <w:numPr>
                <w:ilvl w:val="0"/>
                <w:numId w:val="5"/>
              </w:numPr>
              <w:tabs>
                <w:tab w:val="clear" w:pos="567"/>
              </w:tabs>
              <w:snapToGrid/>
              <w:spacing w:after="240"/>
              <w:ind w:left="1730" w:hanging="567"/>
              <w:jc w:val="both"/>
              <w:rPr>
                <w:rFonts w:ascii="Arial" w:eastAsia="Arial" w:hAnsi="Arial" w:cs="Arial"/>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la difusión y utilización de metodologías y mejores prácticas adoptadas </w:t>
            </w:r>
            <w:r>
              <w:rPr>
                <w:rFonts w:ascii="Arial" w:hAnsi="Arial" w:cs="Arial"/>
                <w:color w:val="000000"/>
                <w:sz w:val="22"/>
                <w:szCs w:val="22"/>
                <w:lang w:val="es-ES_tradnl"/>
              </w:rPr>
              <w:t xml:space="preserve">y </w:t>
            </w:r>
            <w:r w:rsidR="00C62132" w:rsidRPr="00385300">
              <w:rPr>
                <w:rFonts w:ascii="Arial" w:eastAsia="Arial" w:hAnsi="Arial" w:cs="Arial"/>
                <w:snapToGrid/>
                <w:sz w:val="22"/>
                <w:szCs w:val="22"/>
                <w:lang w:val="es-ES_tradnl" w:eastAsia="zh-CN"/>
              </w:rPr>
              <w:t>rigurosamente</w:t>
            </w:r>
            <w:r w:rsidR="00C62132" w:rsidRPr="00385300">
              <w:rPr>
                <w:rFonts w:ascii="Arial" w:hAnsi="Arial" w:cs="Arial"/>
                <w:color w:val="000000"/>
                <w:sz w:val="22"/>
                <w:szCs w:val="22"/>
                <w:lang w:val="es-ES_tradnl"/>
              </w:rPr>
              <w:t xml:space="preserve"> comprobadas </w:t>
            </w:r>
            <w:r>
              <w:rPr>
                <w:rFonts w:ascii="Arial" w:hAnsi="Arial" w:cs="Arial"/>
                <w:color w:val="000000"/>
                <w:sz w:val="22"/>
                <w:szCs w:val="22"/>
                <w:lang w:val="es-ES_tradnl"/>
              </w:rPr>
              <w:t>en relación</w:t>
            </w:r>
            <w:r w:rsidRPr="00385300">
              <w:rPr>
                <w:rFonts w:ascii="Arial" w:hAnsi="Arial" w:cs="Arial"/>
                <w:color w:val="000000"/>
                <w:sz w:val="22"/>
                <w:szCs w:val="22"/>
                <w:lang w:val="es-ES_tradnl"/>
              </w:rPr>
              <w:t xml:space="preserve"> </w:t>
            </w:r>
            <w:r w:rsidR="00C62132" w:rsidRPr="00385300">
              <w:rPr>
                <w:rFonts w:ascii="Arial" w:hAnsi="Arial" w:cs="Arial"/>
                <w:color w:val="000000"/>
                <w:sz w:val="22"/>
                <w:szCs w:val="22"/>
                <w:lang w:val="es-ES_tradnl"/>
              </w:rPr>
              <w:t>con el mandato de la COI facilitarán la actividad dentro y fuera de los límites disciplinarios de las ciencias oceánicas,</w:t>
            </w:r>
          </w:p>
          <w:p w14:paraId="027DE067" w14:textId="690637B5" w:rsidR="00C62132" w:rsidRPr="00385300" w:rsidRDefault="00596F6E" w:rsidP="00AB517E">
            <w:pPr>
              <w:numPr>
                <w:ilvl w:val="0"/>
                <w:numId w:val="5"/>
              </w:numPr>
              <w:tabs>
                <w:tab w:val="clear" w:pos="567"/>
              </w:tabs>
              <w:snapToGrid/>
              <w:spacing w:after="240"/>
              <w:ind w:left="1730" w:hanging="567"/>
              <w:jc w:val="both"/>
              <w:rPr>
                <w:rFonts w:ascii="Arial" w:eastAsia="Arial" w:hAnsi="Arial" w:cs="Arial"/>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la experiencia adquirida por el IODE y el GOOS a través del proyecto OBPS </w:t>
            </w:r>
            <w:r w:rsidR="00C62132" w:rsidRPr="00385300">
              <w:rPr>
                <w:rFonts w:ascii="Arial" w:eastAsia="Arial" w:hAnsi="Arial" w:cs="Arial"/>
                <w:snapToGrid/>
                <w:sz w:val="22"/>
                <w:szCs w:val="22"/>
                <w:lang w:val="es-ES_tradnl" w:eastAsia="zh-CN"/>
              </w:rPr>
              <w:t>condujo</w:t>
            </w:r>
            <w:r w:rsidR="00C62132" w:rsidRPr="00385300">
              <w:rPr>
                <w:rFonts w:ascii="Arial" w:hAnsi="Arial" w:cs="Arial"/>
                <w:color w:val="000000"/>
                <w:sz w:val="22"/>
                <w:szCs w:val="22"/>
                <w:lang w:val="es-ES_tradnl"/>
              </w:rPr>
              <w:t xml:space="preserve"> al establecimiento de: a) un repositorio permanente que ofrece a su comunidad una plataforma para publicar sus mejores prácticas relacionadas con el océano y acceder a prácticas de otros utilizando una tecnología innovadora de búsqueda y acceso; b) un modelo de aprobación mediante el cual las mejores prácticas aprobadas por el GOOS para las redes de observación del océano y las variables oceánicas esenciales se determinan en el seno de la comunidad y en el OBPS-R; c) un medio de publicación de revistas con revisión por pares; y d) un foro comunitario y un recurso de formación que aprovecha las capacidades de la comunidad, que pueden utilizarse más ampliamente en toda la COI,</w:t>
            </w:r>
          </w:p>
          <w:p w14:paraId="32168A63" w14:textId="640195CD" w:rsidR="00C62132" w:rsidRPr="00385300" w:rsidRDefault="00596F6E" w:rsidP="00AB517E">
            <w:pPr>
              <w:numPr>
                <w:ilvl w:val="0"/>
                <w:numId w:val="5"/>
              </w:numPr>
              <w:tabs>
                <w:tab w:val="clear" w:pos="567"/>
              </w:tabs>
              <w:snapToGrid/>
              <w:spacing w:after="240"/>
              <w:ind w:left="1730" w:hanging="567"/>
              <w:jc w:val="both"/>
              <w:rPr>
                <w:rFonts w:ascii="Arial" w:eastAsia="Arial" w:hAnsi="Arial" w:cs="Arial"/>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las mejores prácticas pertinentes para todos los mandatos de la COI y a través de ellos serán esenciales para la aplicación de toda la cadena de valor, para la interoperabilidad de los datos a lo largo de esa cadena </w:t>
            </w:r>
            <w:r w:rsidR="00C62132" w:rsidRPr="00385300">
              <w:rPr>
                <w:rFonts w:ascii="Arial" w:hAnsi="Arial" w:cs="Arial"/>
                <w:color w:val="000000"/>
                <w:sz w:val="22"/>
                <w:szCs w:val="22"/>
                <w:lang w:val="es-ES_tradnl"/>
              </w:rPr>
              <w:lastRenderedPageBreak/>
              <w:t>de valor y para la elaboración de productos y servicios oceánicos que aporten grandes beneficios a la sociedad,</w:t>
            </w:r>
          </w:p>
          <w:p w14:paraId="25C7CFEF" w14:textId="0096FC89" w:rsidR="00C62132" w:rsidRPr="00385300" w:rsidRDefault="00596F6E" w:rsidP="00AB517E">
            <w:pPr>
              <w:numPr>
                <w:ilvl w:val="0"/>
                <w:numId w:val="5"/>
              </w:numPr>
              <w:tabs>
                <w:tab w:val="clear" w:pos="567"/>
              </w:tabs>
              <w:snapToGrid/>
              <w:spacing w:after="240"/>
              <w:ind w:left="1730" w:hanging="567"/>
              <w:jc w:val="both"/>
              <w:rPr>
                <w:rFonts w:ascii="Arial" w:eastAsia="Arial" w:hAnsi="Arial" w:cs="Arial"/>
                <w:sz w:val="22"/>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la </w:t>
            </w:r>
            <w:r w:rsidR="00C62132" w:rsidRPr="00385300">
              <w:rPr>
                <w:rFonts w:ascii="Arial" w:eastAsia="Arial" w:hAnsi="Arial" w:cs="Arial"/>
                <w:snapToGrid/>
                <w:sz w:val="22"/>
                <w:szCs w:val="22"/>
                <w:lang w:val="es-ES_tradnl" w:eastAsia="zh-CN"/>
              </w:rPr>
              <w:t>participación</w:t>
            </w:r>
            <w:r w:rsidR="00C62132" w:rsidRPr="00385300">
              <w:rPr>
                <w:rFonts w:ascii="Arial" w:hAnsi="Arial" w:cs="Arial"/>
                <w:color w:val="000000"/>
                <w:sz w:val="22"/>
                <w:szCs w:val="22"/>
                <w:lang w:val="es-ES_tradnl"/>
              </w:rPr>
              <w:t xml:space="preserve"> y la cooperación en el desarrollo ulterior del OBPS por todos los programas y las subcomisiones regionales de la COI serán esenciales para garantizar la elaboración, difusión y utilización más amplias posibles de las mejores prácticas y la participación de múltiples comunidades interesadas,</w:t>
            </w:r>
          </w:p>
          <w:p w14:paraId="7D80D7BE" w14:textId="45ACCC0C" w:rsidR="00C62132" w:rsidRPr="00385300" w:rsidRDefault="00596F6E" w:rsidP="00AB517E">
            <w:pPr>
              <w:numPr>
                <w:ilvl w:val="0"/>
                <w:numId w:val="5"/>
              </w:numPr>
              <w:tabs>
                <w:tab w:val="clear" w:pos="567"/>
              </w:tabs>
              <w:snapToGrid/>
              <w:spacing w:after="240"/>
              <w:ind w:left="1730" w:hanging="567"/>
              <w:jc w:val="both"/>
              <w:rPr>
                <w:rFonts w:eastAsia="Arial" w:cs="Arial"/>
                <w:szCs w:val="22"/>
                <w:lang w:val="es-ES_tradnl"/>
              </w:rPr>
            </w:pPr>
            <w:r>
              <w:rPr>
                <w:rFonts w:ascii="Arial" w:hAnsi="Arial" w:cs="Arial"/>
                <w:color w:val="000000"/>
                <w:sz w:val="22"/>
                <w:szCs w:val="22"/>
                <w:lang w:val="es-ES_tradnl"/>
              </w:rPr>
              <w:t xml:space="preserve">que </w:t>
            </w:r>
            <w:r w:rsidR="00C62132" w:rsidRPr="00385300">
              <w:rPr>
                <w:rFonts w:ascii="Arial" w:hAnsi="Arial" w:cs="Arial"/>
                <w:color w:val="000000"/>
                <w:sz w:val="22"/>
                <w:szCs w:val="22"/>
                <w:lang w:val="es-ES_tradnl"/>
              </w:rPr>
              <w:t xml:space="preserve">la COI y </w:t>
            </w:r>
            <w:r w:rsidR="00C62132" w:rsidRPr="00385300">
              <w:rPr>
                <w:rFonts w:ascii="Arial" w:eastAsia="Arial" w:hAnsi="Arial" w:cs="Arial"/>
                <w:snapToGrid/>
                <w:sz w:val="22"/>
                <w:szCs w:val="22"/>
                <w:lang w:val="es-ES_tradnl" w:eastAsia="zh-CN"/>
              </w:rPr>
              <w:t>la</w:t>
            </w:r>
            <w:r w:rsidR="00C62132" w:rsidRPr="00385300">
              <w:rPr>
                <w:rFonts w:ascii="Arial" w:hAnsi="Arial" w:cs="Arial"/>
                <w:color w:val="000000"/>
                <w:sz w:val="22"/>
                <w:szCs w:val="22"/>
                <w:lang w:val="es-ES_tradnl"/>
              </w:rPr>
              <w:t xml:space="preserve"> OMM han establecido una colaboración estrecha, eficiente y eficaz en materia de mejores prácticas oceánicas aprovechando el OBPS</w:t>
            </w:r>
            <w:r w:rsidR="00C62132" w:rsidRPr="00385300">
              <w:rPr>
                <w:rFonts w:cs="Arial"/>
                <w:color w:val="000000"/>
                <w:szCs w:val="22"/>
                <w:lang w:val="es-ES_tradnl"/>
              </w:rPr>
              <w:t>,</w:t>
            </w:r>
          </w:p>
          <w:p w14:paraId="52E17EA5" w14:textId="77777777" w:rsidR="00C62132" w:rsidRPr="00385300" w:rsidRDefault="00C62132" w:rsidP="00AA7AE8">
            <w:pPr>
              <w:numPr>
                <w:ilvl w:val="0"/>
                <w:numId w:val="48"/>
              </w:numPr>
              <w:tabs>
                <w:tab w:val="clear" w:pos="567"/>
              </w:tabs>
              <w:adjustRightInd w:val="0"/>
              <w:spacing w:after="240"/>
              <w:ind w:left="1167" w:hanging="567"/>
              <w:jc w:val="both"/>
              <w:rPr>
                <w:rFonts w:ascii="Arial" w:eastAsia="Arial" w:hAnsi="Arial" w:cs="Arial"/>
                <w:sz w:val="22"/>
                <w:szCs w:val="22"/>
                <w:u w:val="single"/>
                <w:lang w:val="es-ES_tradnl"/>
              </w:rPr>
            </w:pPr>
            <w:r w:rsidRPr="00385300">
              <w:rPr>
                <w:rFonts w:ascii="Arial" w:eastAsiaTheme="minorEastAsia" w:hAnsi="Arial" w:cs="Arial"/>
                <w:snapToGrid/>
                <w:color w:val="000000" w:themeColor="text1"/>
                <w:sz w:val="22"/>
                <w:szCs w:val="22"/>
                <w:u w:val="single"/>
                <w:lang w:val="es-ES_tradnl" w:eastAsia="zh-CN"/>
              </w:rPr>
              <w:t>Decide</w:t>
            </w:r>
            <w:r w:rsidRPr="00816EF1">
              <w:rPr>
                <w:rFonts w:ascii="Arial" w:hAnsi="Arial" w:cs="Arial"/>
                <w:color w:val="000000"/>
                <w:sz w:val="22"/>
                <w:szCs w:val="22"/>
                <w:lang w:val="es-ES_tradnl"/>
              </w:rPr>
              <w:t>:</w:t>
            </w:r>
          </w:p>
          <w:p w14:paraId="2FC46C10" w14:textId="0E7176FE" w:rsidR="00C62132" w:rsidRPr="00385300" w:rsidRDefault="00C62132" w:rsidP="00C0529B">
            <w:pPr>
              <w:tabs>
                <w:tab w:val="clear" w:pos="567"/>
              </w:tabs>
              <w:snapToGrid/>
              <w:spacing w:after="240"/>
              <w:ind w:left="1730"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i) </w:t>
            </w:r>
            <w:r w:rsidRPr="00385300">
              <w:rPr>
                <w:rFonts w:ascii="Arial" w:hAnsi="Arial" w:cs="Arial"/>
                <w:color w:val="000000"/>
                <w:sz w:val="22"/>
                <w:szCs w:val="22"/>
                <w:lang w:val="es-ES_tradnl"/>
              </w:rPr>
              <w:tab/>
              <w:t>pasar del “</w:t>
            </w:r>
            <w:r w:rsidRPr="00385300">
              <w:rPr>
                <w:rFonts w:ascii="Arial" w:eastAsia="Arial" w:hAnsi="Arial" w:cs="Arial"/>
                <w:snapToGrid/>
                <w:sz w:val="22"/>
                <w:szCs w:val="22"/>
                <w:lang w:val="es-ES_tradnl" w:eastAsia="zh-CN"/>
              </w:rPr>
              <w:t>Proyecto</w:t>
            </w:r>
            <w:r w:rsidRPr="00385300">
              <w:rPr>
                <w:rFonts w:ascii="Arial" w:hAnsi="Arial" w:cs="Arial"/>
                <w:color w:val="000000"/>
                <w:sz w:val="22"/>
                <w:szCs w:val="22"/>
                <w:lang w:val="es-ES_tradnl"/>
              </w:rPr>
              <w:t xml:space="preserve"> de Sistema de Mejores Prácticas Oceánicas (OBPS) de la COI” al “Sistema de Mejores Prácticas Oceánicas de la COI” en </w:t>
            </w:r>
            <w:r w:rsidR="00596F6E">
              <w:rPr>
                <w:rFonts w:ascii="Arial" w:hAnsi="Arial" w:cs="Arial"/>
                <w:color w:val="000000"/>
                <w:sz w:val="22"/>
                <w:szCs w:val="22"/>
                <w:lang w:val="es-ES_tradnl"/>
              </w:rPr>
              <w:t xml:space="preserve">relación con </w:t>
            </w:r>
            <w:r w:rsidRPr="00385300">
              <w:rPr>
                <w:rFonts w:ascii="Arial" w:hAnsi="Arial" w:cs="Arial"/>
                <w:color w:val="000000"/>
                <w:sz w:val="22"/>
                <w:szCs w:val="22"/>
                <w:lang w:val="es-ES_tradnl"/>
              </w:rPr>
              <w:t>todos los programas y subcomisiones de la COI, con el mandato revisado que figura en el anexo 1 de la presente decisión;</w:t>
            </w:r>
          </w:p>
          <w:p w14:paraId="1D727FC6" w14:textId="3B764248" w:rsidR="00C62132" w:rsidRPr="00385300" w:rsidRDefault="00C62132" w:rsidP="00C0529B">
            <w:pPr>
              <w:tabs>
                <w:tab w:val="clear" w:pos="567"/>
              </w:tabs>
              <w:snapToGrid/>
              <w:spacing w:after="240"/>
              <w:ind w:left="1730" w:hanging="567"/>
              <w:jc w:val="both"/>
              <w:rPr>
                <w:rFonts w:ascii="Arial" w:eastAsia="Arial" w:hAnsi="Arial" w:cs="Arial"/>
                <w:sz w:val="22"/>
                <w:szCs w:val="22"/>
                <w:lang w:val="es-ES_tradnl"/>
              </w:rPr>
            </w:pPr>
            <w:proofErr w:type="spellStart"/>
            <w:r w:rsidRPr="00385300">
              <w:rPr>
                <w:rFonts w:ascii="Arial" w:hAnsi="Arial" w:cs="Arial"/>
                <w:color w:val="000000"/>
                <w:sz w:val="22"/>
                <w:szCs w:val="22"/>
                <w:lang w:val="es-ES_tradnl"/>
              </w:rPr>
              <w:t>ii</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t xml:space="preserve">establecer el Grupo de Dirección de la COI para el Sistema de Mejores Prácticas </w:t>
            </w:r>
            <w:r w:rsidRPr="00385300">
              <w:rPr>
                <w:rFonts w:ascii="Arial" w:eastAsia="Arial" w:hAnsi="Arial" w:cs="Arial"/>
                <w:snapToGrid/>
                <w:sz w:val="22"/>
                <w:szCs w:val="22"/>
                <w:lang w:val="es-ES_tradnl" w:eastAsia="zh-CN"/>
              </w:rPr>
              <w:t>Oceánicas</w:t>
            </w:r>
            <w:r w:rsidRPr="00385300">
              <w:rPr>
                <w:rFonts w:ascii="Arial" w:hAnsi="Arial" w:cs="Arial"/>
                <w:color w:val="000000"/>
                <w:sz w:val="22"/>
                <w:szCs w:val="22"/>
                <w:lang w:val="es-ES_tradnl"/>
              </w:rPr>
              <w:t xml:space="preserve"> (OBPS)</w:t>
            </w:r>
            <w:r w:rsidR="00596F6E">
              <w:rPr>
                <w:rFonts w:ascii="Arial" w:hAnsi="Arial" w:cs="Arial"/>
                <w:color w:val="000000"/>
                <w:sz w:val="22"/>
                <w:szCs w:val="22"/>
                <w:lang w:val="es-ES_tradnl"/>
              </w:rPr>
              <w:t>,</w:t>
            </w:r>
            <w:r w:rsidRPr="00385300">
              <w:rPr>
                <w:rFonts w:ascii="Arial" w:hAnsi="Arial" w:cs="Arial"/>
                <w:color w:val="000000"/>
                <w:sz w:val="22"/>
                <w:szCs w:val="22"/>
                <w:lang w:val="es-ES_tradnl"/>
              </w:rPr>
              <w:t xml:space="preserve"> con el mandato que figura en el anexo 2 de la presente decisión;</w:t>
            </w:r>
          </w:p>
          <w:p w14:paraId="4C9CA03A" w14:textId="2CB71DCB" w:rsidR="00C62132" w:rsidRPr="00385300" w:rsidRDefault="00C62132" w:rsidP="00AA7AE8">
            <w:pPr>
              <w:numPr>
                <w:ilvl w:val="0"/>
                <w:numId w:val="4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 que </w:t>
            </w:r>
            <w:r w:rsidRPr="00385300">
              <w:rPr>
                <w:rFonts w:ascii="Arial" w:eastAsiaTheme="minorEastAsia" w:hAnsi="Arial" w:cs="Arial"/>
                <w:snapToGrid/>
                <w:color w:val="000000" w:themeColor="text1"/>
                <w:sz w:val="22"/>
                <w:szCs w:val="22"/>
                <w:lang w:val="es-ES_tradnl" w:eastAsia="zh-CN"/>
              </w:rPr>
              <w:t>toda</w:t>
            </w:r>
            <w:r w:rsidRPr="00385300">
              <w:rPr>
                <w:rFonts w:ascii="Arial" w:hAnsi="Arial" w:cs="Arial"/>
                <w:color w:val="000000"/>
                <w:sz w:val="22"/>
                <w:szCs w:val="22"/>
                <w:lang w:val="es-ES_tradnl"/>
              </w:rPr>
              <w:t xml:space="preserve"> consecuencia financiera o administrativa de las actividades se </w:t>
            </w:r>
            <w:r w:rsidR="00596F6E">
              <w:rPr>
                <w:rFonts w:ascii="Arial" w:hAnsi="Arial" w:cs="Arial"/>
                <w:color w:val="000000"/>
                <w:sz w:val="22"/>
                <w:szCs w:val="22"/>
                <w:lang w:val="es-ES_tradnl"/>
              </w:rPr>
              <w:t>ciñe a</w:t>
            </w:r>
            <w:r w:rsidRPr="00385300">
              <w:rPr>
                <w:rFonts w:ascii="Arial" w:hAnsi="Arial" w:cs="Arial"/>
                <w:color w:val="000000"/>
                <w:sz w:val="22"/>
                <w:szCs w:val="22"/>
                <w:lang w:val="es-ES_tradnl"/>
              </w:rPr>
              <w:t xml:space="preserve"> los parámetros </w:t>
            </w:r>
            <w:r w:rsidR="00596F6E">
              <w:rPr>
                <w:rFonts w:ascii="Arial" w:hAnsi="Arial" w:cs="Arial"/>
                <w:color w:val="000000"/>
                <w:sz w:val="22"/>
                <w:szCs w:val="22"/>
                <w:lang w:val="es-ES_tradnl"/>
              </w:rPr>
              <w:t xml:space="preserve">establecidos en </w:t>
            </w:r>
            <w:r w:rsidR="00596F6E" w:rsidRPr="00385300">
              <w:rPr>
                <w:rFonts w:ascii="Arial" w:hAnsi="Arial" w:cs="Arial"/>
                <w:color w:val="000000"/>
                <w:sz w:val="22"/>
                <w:szCs w:val="22"/>
                <w:lang w:val="es-ES_tradnl"/>
              </w:rPr>
              <w:t xml:space="preserve">el </w:t>
            </w:r>
            <w:r w:rsidRPr="00385300">
              <w:rPr>
                <w:rFonts w:ascii="Arial" w:hAnsi="Arial" w:cs="Arial"/>
                <w:color w:val="000000"/>
                <w:sz w:val="22"/>
                <w:szCs w:val="22"/>
                <w:lang w:val="es-ES_tradnl"/>
              </w:rPr>
              <w:t>Programa y Presupuesto de la COI, aprobados por los órganos rectores de la COI;</w:t>
            </w:r>
          </w:p>
          <w:p w14:paraId="2FBBADFC" w14:textId="77777777" w:rsidR="00C62132" w:rsidRPr="00385300" w:rsidRDefault="00C62132" w:rsidP="00AA7AE8">
            <w:pPr>
              <w:numPr>
                <w:ilvl w:val="0"/>
                <w:numId w:val="4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Insta</w:t>
            </w:r>
            <w:r w:rsidRPr="00385300">
              <w:rPr>
                <w:rFonts w:ascii="Arial" w:hAnsi="Arial" w:cs="Arial"/>
                <w:color w:val="000000"/>
                <w:sz w:val="22"/>
                <w:szCs w:val="22"/>
                <w:lang w:val="es-ES_tradnl"/>
              </w:rPr>
              <w:t xml:space="preserve"> a los Estados Miembros a que participen activamente en el OBPS presentando prácticas comunitarias pertinentes en materia de observación, gestión de datos, métodos de investigación, productos y servicios oceánicos, por conducto de los programas y las subcomisiones pertinentes de la COI, y promoviendo la utilización de las prácticas contenidas en el OBPS en los planos nacional, regional y mundial;</w:t>
            </w:r>
          </w:p>
          <w:p w14:paraId="4E0E5903" w14:textId="07FEAF7E" w:rsidR="00C62132" w:rsidRPr="00385300" w:rsidRDefault="00C62132" w:rsidP="00AA7AE8">
            <w:pPr>
              <w:numPr>
                <w:ilvl w:val="0"/>
                <w:numId w:val="48"/>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Recomienda</w:t>
            </w:r>
            <w:r w:rsidRPr="00385300">
              <w:rPr>
                <w:rFonts w:ascii="Arial" w:hAnsi="Arial" w:cs="Arial"/>
                <w:color w:val="000000"/>
                <w:sz w:val="22"/>
                <w:szCs w:val="22"/>
                <w:lang w:val="es-ES_tradnl"/>
              </w:rPr>
              <w:t xml:space="preserve"> que </w:t>
            </w:r>
            <w:r w:rsidRPr="00385300">
              <w:rPr>
                <w:rFonts w:ascii="Arial" w:eastAsiaTheme="minorEastAsia" w:hAnsi="Arial" w:cs="Arial"/>
                <w:snapToGrid/>
                <w:color w:val="000000" w:themeColor="text1"/>
                <w:sz w:val="22"/>
                <w:szCs w:val="22"/>
                <w:lang w:val="es-ES_tradnl" w:eastAsia="zh-CN"/>
              </w:rPr>
              <w:t>el</w:t>
            </w:r>
            <w:r w:rsidRPr="00385300">
              <w:rPr>
                <w:rFonts w:ascii="Arial" w:hAnsi="Arial" w:cs="Arial"/>
                <w:color w:val="000000"/>
                <w:sz w:val="22"/>
                <w:szCs w:val="22"/>
                <w:lang w:val="es-ES_tradnl"/>
              </w:rPr>
              <w:t xml:space="preserve"> OBPS informe a la Asamblea de la COI, en su 34ª reunión</w:t>
            </w:r>
            <w:r w:rsidR="00596F6E">
              <w:rPr>
                <w:rFonts w:ascii="Arial" w:hAnsi="Arial" w:cs="Arial"/>
                <w:color w:val="000000"/>
                <w:sz w:val="22"/>
                <w:szCs w:val="22"/>
                <w:lang w:val="es-ES_tradnl"/>
              </w:rPr>
              <w:t xml:space="preserve"> (</w:t>
            </w:r>
            <w:r w:rsidRPr="00385300">
              <w:rPr>
                <w:rFonts w:ascii="Arial" w:hAnsi="Arial" w:cs="Arial"/>
                <w:color w:val="000000"/>
                <w:sz w:val="22"/>
                <w:szCs w:val="22"/>
                <w:lang w:val="es-ES_tradnl"/>
              </w:rPr>
              <w:t>2027</w:t>
            </w:r>
            <w:r w:rsidR="00596F6E">
              <w:rPr>
                <w:rFonts w:ascii="Arial" w:hAnsi="Arial" w:cs="Arial"/>
                <w:color w:val="000000"/>
                <w:sz w:val="22"/>
                <w:szCs w:val="22"/>
                <w:lang w:val="es-ES_tradnl"/>
              </w:rPr>
              <w:t>)</w:t>
            </w:r>
            <w:r w:rsidRPr="00385300">
              <w:rPr>
                <w:rFonts w:ascii="Arial" w:hAnsi="Arial" w:cs="Arial"/>
                <w:color w:val="000000"/>
                <w:sz w:val="22"/>
                <w:szCs w:val="22"/>
                <w:lang w:val="es-ES_tradnl"/>
              </w:rPr>
              <w:t>, sobre los progresos realizados en relación con sus objetivos, su plan de trabajo y la participación de toda la COI.</w:t>
            </w:r>
          </w:p>
          <w:p w14:paraId="1779B856" w14:textId="77777777" w:rsidR="00C62132" w:rsidRPr="00385300" w:rsidRDefault="00C62132" w:rsidP="00F62714">
            <w:pPr>
              <w:snapToGrid/>
              <w:spacing w:after="240"/>
              <w:jc w:val="center"/>
              <w:rPr>
                <w:rFonts w:ascii="Arial" w:eastAsia="Arial" w:hAnsi="Arial" w:cs="Arial"/>
                <w:sz w:val="22"/>
                <w:szCs w:val="22"/>
                <w:lang w:val="es-ES_tradnl"/>
              </w:rPr>
            </w:pPr>
            <w:r w:rsidRPr="00385300">
              <w:rPr>
                <w:rFonts w:ascii="Arial" w:hAnsi="Arial" w:cs="Arial"/>
                <w:color w:val="000000"/>
                <w:sz w:val="22"/>
                <w:szCs w:val="22"/>
                <w:u w:val="single"/>
                <w:lang w:val="es-ES_tradnl"/>
              </w:rPr>
              <w:t>Anexo 1 de la</w:t>
            </w:r>
            <w:r w:rsidRPr="00385300">
              <w:rPr>
                <w:rFonts w:ascii="Arial" w:hAnsi="Arial" w:cs="Arial"/>
                <w:color w:val="000000"/>
                <w:sz w:val="22"/>
                <w:szCs w:val="22"/>
                <w:lang w:val="es-ES_tradnl"/>
              </w:rPr>
              <w:t xml:space="preserve"> </w:t>
            </w:r>
            <w:r w:rsidRPr="00385300">
              <w:rPr>
                <w:rFonts w:ascii="Arial" w:hAnsi="Arial" w:cs="Arial"/>
                <w:color w:val="000000"/>
                <w:sz w:val="22"/>
                <w:szCs w:val="22"/>
                <w:u w:val="single"/>
                <w:lang w:val="es-ES_tradnl"/>
              </w:rPr>
              <w:t>decisión IOC-3.4.4</w:t>
            </w:r>
          </w:p>
          <w:p w14:paraId="33A17277" w14:textId="77777777" w:rsidR="00C62132" w:rsidRPr="00385300" w:rsidRDefault="00C62132" w:rsidP="00F62714">
            <w:pPr>
              <w:snapToGrid/>
              <w:spacing w:after="120"/>
              <w:jc w:val="center"/>
              <w:rPr>
                <w:rFonts w:ascii="Arial" w:eastAsia="Arial" w:hAnsi="Arial" w:cs="Arial"/>
                <w:b/>
                <w:bCs/>
                <w:sz w:val="22"/>
                <w:szCs w:val="22"/>
                <w:lang w:val="es-ES_tradnl"/>
              </w:rPr>
            </w:pPr>
            <w:r w:rsidRPr="00385300">
              <w:rPr>
                <w:rFonts w:ascii="Arial" w:hAnsi="Arial" w:cs="Arial"/>
                <w:b/>
                <w:bCs/>
                <w:color w:val="000000"/>
                <w:sz w:val="22"/>
                <w:szCs w:val="22"/>
                <w:lang w:val="es-ES_tradnl"/>
              </w:rPr>
              <w:t>Sistema de Mejores Prácticas Oceánicas de la COI (OBPS)</w:t>
            </w:r>
          </w:p>
          <w:p w14:paraId="53B1140C" w14:textId="77777777" w:rsidR="00C62132" w:rsidRPr="00385300" w:rsidRDefault="00C62132" w:rsidP="00F62714">
            <w:pPr>
              <w:snapToGrid/>
              <w:spacing w:after="120"/>
              <w:jc w:val="center"/>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Mandato</w:t>
            </w:r>
          </w:p>
          <w:p w14:paraId="4B5B01E0" w14:textId="77777777" w:rsidR="00C62132" w:rsidRPr="00385300" w:rsidRDefault="00C62132" w:rsidP="00F62714">
            <w:pPr>
              <w:snapToGrid/>
              <w:spacing w:after="120"/>
              <w:jc w:val="both"/>
              <w:rPr>
                <w:rFonts w:ascii="Arial" w:eastAsia="Arial" w:hAnsi="Arial" w:cs="Arial"/>
                <w:sz w:val="22"/>
                <w:szCs w:val="22"/>
                <w:lang w:val="es-ES_tradnl"/>
              </w:rPr>
            </w:pPr>
            <w:r w:rsidRPr="00385300">
              <w:rPr>
                <w:rFonts w:ascii="Arial" w:hAnsi="Arial" w:cs="Arial"/>
                <w:color w:val="000000"/>
                <w:sz w:val="22"/>
                <w:szCs w:val="22"/>
                <w:u w:val="single"/>
                <w:lang w:val="es-ES_tradnl"/>
              </w:rPr>
              <w:t>Objetivos</w:t>
            </w:r>
            <w:r w:rsidRPr="00385300">
              <w:rPr>
                <w:rFonts w:ascii="Arial" w:hAnsi="Arial" w:cs="Arial"/>
                <w:color w:val="000000"/>
                <w:sz w:val="22"/>
                <w:szCs w:val="22"/>
                <w:lang w:val="es-ES_tradnl"/>
              </w:rPr>
              <w:t>:</w:t>
            </w:r>
          </w:p>
          <w:p w14:paraId="7D63CF54" w14:textId="042DABD4" w:rsidR="00C62132" w:rsidRPr="00385300" w:rsidRDefault="00C62132" w:rsidP="00C0529B">
            <w:pPr>
              <w:numPr>
                <w:ilvl w:val="0"/>
                <w:numId w:val="4"/>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promover la innovación y la excelencia colaborando con las comunidades pertinentes de la COI en un esfuerzo conjunto y coordinado para producir, revisar periódicamente y mantener las mejores prácticas y normas pertinentes;</w:t>
            </w:r>
          </w:p>
          <w:p w14:paraId="7915CB5D" w14:textId="77777777" w:rsidR="00C62132" w:rsidRPr="00385300" w:rsidRDefault="00C62132" w:rsidP="00C0529B">
            <w:pPr>
              <w:numPr>
                <w:ilvl w:val="0"/>
                <w:numId w:val="4"/>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aumentar la eficiencia, la reproducibilidad y la interoperabilidad de la cadena de valor de la COI proporcionando a la comunidad una base de conocimientos interdisciplinaria unificada, sostenida y fácilmente accesible de las metodologías y mejores prácticas adoptadas;</w:t>
            </w:r>
          </w:p>
          <w:p w14:paraId="5427A6BF" w14:textId="77777777" w:rsidR="00C62132" w:rsidRPr="00385300" w:rsidRDefault="00C62132" w:rsidP="00C0529B">
            <w:pPr>
              <w:numPr>
                <w:ilvl w:val="0"/>
                <w:numId w:val="4"/>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lastRenderedPageBreak/>
              <w:t xml:space="preserve">mantener y hacer avanzar el repositorio del OBPS como plataforma universal y </w:t>
            </w:r>
            <w:r w:rsidRPr="00385300">
              <w:rPr>
                <w:rFonts w:ascii="Arial" w:eastAsia="Arial" w:hAnsi="Arial" w:cs="Arial"/>
                <w:snapToGrid/>
                <w:sz w:val="22"/>
                <w:szCs w:val="22"/>
                <w:lang w:val="es-ES_tradnl" w:eastAsia="zh-CN"/>
              </w:rPr>
              <w:t>accesible</w:t>
            </w:r>
            <w:r w:rsidRPr="00385300">
              <w:rPr>
                <w:rFonts w:ascii="Arial" w:hAnsi="Arial" w:cs="Arial"/>
                <w:color w:val="000000"/>
                <w:sz w:val="22"/>
                <w:szCs w:val="22"/>
                <w:lang w:val="es-ES_tradnl"/>
              </w:rPr>
              <w:t xml:space="preserve"> de las mejores prácticas y normas relacionadas con el océano pertinentes para la COI.</w:t>
            </w:r>
          </w:p>
          <w:p w14:paraId="1034BFE3" w14:textId="77777777" w:rsidR="00C62132" w:rsidRPr="00385300" w:rsidRDefault="00C62132" w:rsidP="000E70EE">
            <w:pPr>
              <w:keepNext/>
              <w:snapToGrid/>
              <w:spacing w:after="240"/>
              <w:jc w:val="center"/>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Anexo 2 de la decisión IOC-3.4.4</w:t>
            </w:r>
          </w:p>
          <w:p w14:paraId="52B21A6A" w14:textId="77777777" w:rsidR="00C62132" w:rsidRPr="00385300" w:rsidRDefault="00C62132" w:rsidP="000E70EE">
            <w:pPr>
              <w:keepNext/>
              <w:snapToGrid/>
              <w:spacing w:after="120"/>
              <w:jc w:val="center"/>
              <w:rPr>
                <w:rFonts w:ascii="Arial" w:eastAsia="Arial" w:hAnsi="Arial" w:cs="Arial"/>
                <w:b/>
                <w:bCs/>
                <w:sz w:val="22"/>
                <w:szCs w:val="22"/>
                <w:lang w:val="es-ES_tradnl"/>
              </w:rPr>
            </w:pPr>
            <w:r w:rsidRPr="00385300">
              <w:rPr>
                <w:rFonts w:ascii="Arial" w:hAnsi="Arial" w:cs="Arial"/>
                <w:b/>
                <w:bCs/>
                <w:color w:val="000000"/>
                <w:sz w:val="22"/>
                <w:szCs w:val="22"/>
                <w:lang w:val="es-ES_tradnl"/>
              </w:rPr>
              <w:t>Grupo de Dirección de la COI para el Sistema de Mejores Prácticas Oceánicas</w:t>
            </w:r>
          </w:p>
          <w:p w14:paraId="15AC4221" w14:textId="77777777" w:rsidR="00C62132" w:rsidRPr="00385300" w:rsidRDefault="00C62132" w:rsidP="000E70EE">
            <w:pPr>
              <w:keepNext/>
              <w:snapToGrid/>
              <w:spacing w:after="120"/>
              <w:jc w:val="center"/>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Mandato</w:t>
            </w:r>
          </w:p>
          <w:p w14:paraId="0C71BBDE" w14:textId="77777777" w:rsidR="00C62132" w:rsidRPr="00385300" w:rsidRDefault="00C62132" w:rsidP="00F62714">
            <w:pPr>
              <w:snapToGrid/>
              <w:spacing w:after="120"/>
              <w:jc w:val="both"/>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Objetivos</w:t>
            </w:r>
            <w:r w:rsidRPr="00385300">
              <w:rPr>
                <w:rFonts w:ascii="Arial" w:hAnsi="Arial" w:cs="Arial"/>
                <w:color w:val="000000"/>
                <w:sz w:val="22"/>
                <w:szCs w:val="22"/>
                <w:lang w:val="es-ES_tradnl"/>
              </w:rPr>
              <w:t>:</w:t>
            </w:r>
          </w:p>
          <w:p w14:paraId="0240D8E4" w14:textId="4B74BE88"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proponer la visión, la estrategia, el plan de trabajo bianual y el presupuesto asociado para su examen por los Estados Miembros;</w:t>
            </w:r>
          </w:p>
          <w:p w14:paraId="0CCD60DF" w14:textId="77777777"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asesorar sobre aspectos técnicos, operacionales y de usuario;</w:t>
            </w:r>
          </w:p>
          <w:p w14:paraId="3E0A0DC7" w14:textId="77777777"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informar sobre los progresos realizados en relación con el plan de trabajo bianual, como </w:t>
            </w:r>
            <w:r w:rsidRPr="00385300">
              <w:rPr>
                <w:rFonts w:ascii="Arial" w:eastAsia="Arial" w:hAnsi="Arial" w:cs="Arial"/>
                <w:snapToGrid/>
                <w:sz w:val="22"/>
                <w:szCs w:val="22"/>
                <w:lang w:val="es-ES_tradnl" w:eastAsia="zh-CN"/>
              </w:rPr>
              <w:t>parte</w:t>
            </w:r>
            <w:r w:rsidRPr="00385300">
              <w:rPr>
                <w:rFonts w:ascii="Arial" w:hAnsi="Arial" w:cs="Arial"/>
                <w:color w:val="000000"/>
                <w:sz w:val="22"/>
                <w:szCs w:val="22"/>
                <w:lang w:val="es-ES_tradnl"/>
              </w:rPr>
              <w:t xml:space="preserve"> de los informes generales de la COI a la Asamblea de la COI, y a otros componentes de la COI y sus asociados, según proceda;</w:t>
            </w:r>
          </w:p>
          <w:p w14:paraId="22BF4FB2" w14:textId="77777777"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Arial" w:hAnsi="Arial" w:cs="Arial"/>
                <w:snapToGrid/>
                <w:sz w:val="22"/>
                <w:szCs w:val="22"/>
                <w:lang w:val="es-ES_tradnl" w:eastAsia="zh-CN"/>
              </w:rPr>
              <w:t>proporcionar</w:t>
            </w:r>
            <w:r w:rsidRPr="00385300">
              <w:rPr>
                <w:rFonts w:ascii="Arial" w:hAnsi="Arial" w:cs="Arial"/>
                <w:color w:val="000000"/>
                <w:sz w:val="22"/>
                <w:szCs w:val="22"/>
                <w:lang w:val="es-ES_tradnl"/>
              </w:rPr>
              <w:t xml:space="preserve"> asesoramiento al Director del OBPS, según proceda;</w:t>
            </w:r>
          </w:p>
          <w:p w14:paraId="20612400" w14:textId="77777777"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ayudar a encontrar fuentes de financiación extrapresupuestaria para seguir desarrollando el OBPS;</w:t>
            </w:r>
          </w:p>
          <w:p w14:paraId="49AEE0A7" w14:textId="77777777"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Arial" w:hAnsi="Arial" w:cs="Arial"/>
                <w:snapToGrid/>
                <w:sz w:val="22"/>
                <w:szCs w:val="22"/>
                <w:lang w:val="es-ES_tradnl" w:eastAsia="zh-CN"/>
              </w:rPr>
              <w:t>promover</w:t>
            </w:r>
            <w:r w:rsidRPr="00385300">
              <w:rPr>
                <w:rFonts w:ascii="Arial" w:hAnsi="Arial" w:cs="Arial"/>
                <w:color w:val="000000"/>
                <w:sz w:val="22"/>
                <w:szCs w:val="22"/>
                <w:lang w:val="es-ES_tradnl"/>
              </w:rPr>
              <w:t xml:space="preserve"> el OBPS como recurso preferente para las metodologías y las mejores prácticas adoptadas dentro del mandato de la COI.</w:t>
            </w:r>
          </w:p>
          <w:p w14:paraId="54ED398A" w14:textId="77777777" w:rsidR="00C62132" w:rsidRPr="00385300" w:rsidRDefault="00C62132" w:rsidP="00F62714">
            <w:pPr>
              <w:spacing w:after="120" w:line="259" w:lineRule="auto"/>
              <w:jc w:val="both"/>
              <w:rPr>
                <w:rFonts w:ascii="Arial" w:eastAsia="Arial" w:hAnsi="Arial" w:cs="Arial"/>
                <w:sz w:val="22"/>
                <w:szCs w:val="22"/>
                <w:u w:val="single"/>
                <w:lang w:val="es-ES_tradnl"/>
              </w:rPr>
            </w:pPr>
            <w:r w:rsidRPr="00385300">
              <w:rPr>
                <w:rFonts w:ascii="Arial" w:hAnsi="Arial" w:cs="Arial"/>
                <w:color w:val="000000"/>
                <w:sz w:val="22"/>
                <w:szCs w:val="22"/>
                <w:u w:val="single"/>
                <w:lang w:val="es-ES_tradnl"/>
              </w:rPr>
              <w:t>Composición</w:t>
            </w:r>
            <w:r w:rsidRPr="00385300">
              <w:rPr>
                <w:rFonts w:ascii="Arial" w:hAnsi="Arial" w:cs="Arial"/>
                <w:color w:val="000000"/>
                <w:sz w:val="22"/>
                <w:szCs w:val="22"/>
                <w:lang w:val="es-ES_tradnl"/>
              </w:rPr>
              <w:t>:</w:t>
            </w:r>
          </w:p>
          <w:p w14:paraId="2BC538ED" w14:textId="77777777" w:rsidR="00C62132" w:rsidRPr="00385300" w:rsidRDefault="00C62132" w:rsidP="00C0529B">
            <w:p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i) </w:t>
            </w:r>
            <w:r w:rsidRPr="00385300">
              <w:rPr>
                <w:rFonts w:ascii="Arial" w:hAnsi="Arial" w:cs="Arial"/>
                <w:color w:val="000000"/>
                <w:sz w:val="22"/>
                <w:szCs w:val="22"/>
                <w:lang w:val="es-ES_tradnl"/>
              </w:rPr>
              <w:tab/>
            </w:r>
            <w:r w:rsidRPr="00385300">
              <w:rPr>
                <w:rFonts w:ascii="Arial" w:eastAsia="Arial" w:hAnsi="Arial" w:cs="Arial"/>
                <w:snapToGrid/>
                <w:sz w:val="22"/>
                <w:szCs w:val="22"/>
                <w:lang w:val="es-ES_tradnl" w:eastAsia="zh-CN"/>
              </w:rPr>
              <w:t>representantes</w:t>
            </w:r>
            <w:r w:rsidRPr="00385300">
              <w:rPr>
                <w:rFonts w:ascii="Arial" w:hAnsi="Arial" w:cs="Arial"/>
                <w:color w:val="000000"/>
                <w:sz w:val="22"/>
                <w:szCs w:val="22"/>
                <w:lang w:val="es-ES_tradnl"/>
              </w:rPr>
              <w:t xml:space="preserve"> de los programas y las subcomisiones regionales de la COI;</w:t>
            </w:r>
          </w:p>
          <w:p w14:paraId="4825B51D" w14:textId="77777777" w:rsidR="00C62132" w:rsidRPr="00385300" w:rsidRDefault="00C62132" w:rsidP="00C0529B">
            <w:pPr>
              <w:tabs>
                <w:tab w:val="clear" w:pos="567"/>
              </w:tabs>
              <w:adjustRightInd w:val="0"/>
              <w:spacing w:after="240"/>
              <w:ind w:left="1167" w:hanging="567"/>
              <w:jc w:val="both"/>
              <w:rPr>
                <w:rFonts w:ascii="Arial" w:eastAsia="Arial" w:hAnsi="Arial" w:cs="Arial"/>
                <w:sz w:val="22"/>
                <w:szCs w:val="22"/>
                <w:lang w:val="es-ES_tradnl"/>
              </w:rPr>
            </w:pPr>
            <w:proofErr w:type="spellStart"/>
            <w:r w:rsidRPr="00385300">
              <w:rPr>
                <w:rFonts w:ascii="Arial" w:hAnsi="Arial" w:cs="Arial"/>
                <w:color w:val="000000"/>
                <w:sz w:val="22"/>
                <w:szCs w:val="22"/>
                <w:lang w:val="es-ES_tradnl"/>
              </w:rPr>
              <w:t>ii</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r>
            <w:r w:rsidRPr="00385300">
              <w:rPr>
                <w:rFonts w:ascii="Arial" w:eastAsia="Arial" w:hAnsi="Arial" w:cs="Arial"/>
                <w:snapToGrid/>
                <w:sz w:val="22"/>
                <w:szCs w:val="22"/>
                <w:lang w:val="es-ES_tradnl" w:eastAsia="zh-CN"/>
              </w:rPr>
              <w:t>Director</w:t>
            </w:r>
            <w:r w:rsidRPr="00385300">
              <w:rPr>
                <w:rFonts w:ascii="Arial" w:hAnsi="Arial" w:cs="Arial"/>
                <w:color w:val="000000"/>
                <w:sz w:val="22"/>
                <w:szCs w:val="22"/>
                <w:lang w:val="es-ES_tradnl"/>
              </w:rPr>
              <w:t xml:space="preserve"> del OBPS;</w:t>
            </w:r>
          </w:p>
          <w:p w14:paraId="69A1EB48" w14:textId="77777777" w:rsidR="00C62132" w:rsidRPr="00385300" w:rsidRDefault="00C62132" w:rsidP="00C0529B">
            <w:pPr>
              <w:tabs>
                <w:tab w:val="clear" w:pos="567"/>
              </w:tabs>
              <w:adjustRightInd w:val="0"/>
              <w:spacing w:after="240"/>
              <w:ind w:left="1167" w:hanging="567"/>
              <w:jc w:val="both"/>
              <w:rPr>
                <w:rFonts w:ascii="Arial" w:eastAsia="Arial" w:hAnsi="Arial" w:cs="Arial"/>
                <w:sz w:val="22"/>
                <w:szCs w:val="22"/>
                <w:lang w:val="es-ES_tradnl"/>
              </w:rPr>
            </w:pPr>
            <w:proofErr w:type="spellStart"/>
            <w:r w:rsidRPr="00385300">
              <w:rPr>
                <w:rFonts w:ascii="Arial" w:hAnsi="Arial" w:cs="Arial"/>
                <w:color w:val="000000"/>
                <w:sz w:val="22"/>
                <w:szCs w:val="22"/>
                <w:lang w:val="es-ES_tradnl"/>
              </w:rPr>
              <w:t>iii</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r>
            <w:r w:rsidRPr="00385300">
              <w:rPr>
                <w:rFonts w:ascii="Arial" w:eastAsia="Arial" w:hAnsi="Arial" w:cs="Arial"/>
                <w:snapToGrid/>
                <w:sz w:val="22"/>
                <w:szCs w:val="22"/>
                <w:lang w:val="es-ES_tradnl" w:eastAsia="zh-CN"/>
              </w:rPr>
              <w:t>Director</w:t>
            </w:r>
            <w:r w:rsidRPr="00385300">
              <w:rPr>
                <w:rFonts w:ascii="Arial" w:hAnsi="Arial" w:cs="Arial"/>
                <w:color w:val="000000"/>
                <w:sz w:val="22"/>
                <w:szCs w:val="22"/>
                <w:lang w:val="es-ES_tradnl"/>
              </w:rPr>
              <w:t xml:space="preserve"> de tecnología de la información del IODE;</w:t>
            </w:r>
          </w:p>
          <w:p w14:paraId="03CC0985" w14:textId="77777777" w:rsidR="00C62132" w:rsidRPr="00385300" w:rsidRDefault="00C62132" w:rsidP="00C0529B">
            <w:pPr>
              <w:tabs>
                <w:tab w:val="clear" w:pos="567"/>
              </w:tabs>
              <w:adjustRightInd w:val="0"/>
              <w:spacing w:after="240"/>
              <w:ind w:left="1167" w:hanging="567"/>
              <w:jc w:val="both"/>
              <w:rPr>
                <w:rFonts w:ascii="Arial" w:eastAsia="Arial" w:hAnsi="Arial" w:cs="Arial"/>
                <w:sz w:val="22"/>
                <w:szCs w:val="22"/>
                <w:lang w:val="es-ES_tradnl"/>
              </w:rPr>
            </w:pPr>
            <w:proofErr w:type="spellStart"/>
            <w:r w:rsidRPr="00385300">
              <w:rPr>
                <w:rFonts w:ascii="Arial" w:hAnsi="Arial" w:cs="Arial"/>
                <w:color w:val="000000"/>
                <w:sz w:val="22"/>
                <w:szCs w:val="22"/>
                <w:lang w:val="es-ES_tradnl"/>
              </w:rPr>
              <w:t>iv</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r>
            <w:r w:rsidRPr="00385300">
              <w:rPr>
                <w:rFonts w:ascii="Arial" w:eastAsia="Arial" w:hAnsi="Arial" w:cs="Arial"/>
                <w:snapToGrid/>
                <w:sz w:val="22"/>
                <w:szCs w:val="22"/>
                <w:lang w:val="es-ES_tradnl" w:eastAsia="zh-CN"/>
              </w:rPr>
              <w:t>copresidentes</w:t>
            </w:r>
            <w:r w:rsidRPr="00385300">
              <w:rPr>
                <w:rFonts w:ascii="Arial" w:hAnsi="Arial" w:cs="Arial"/>
                <w:color w:val="000000"/>
                <w:sz w:val="22"/>
                <w:szCs w:val="22"/>
                <w:lang w:val="es-ES_tradnl"/>
              </w:rPr>
              <w:t xml:space="preserve"> del OBPS;</w:t>
            </w:r>
          </w:p>
          <w:p w14:paraId="4595D70F" w14:textId="77777777" w:rsidR="00C62132" w:rsidRPr="00385300" w:rsidRDefault="00C62132" w:rsidP="00C0529B">
            <w:p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v) </w:t>
            </w:r>
            <w:r w:rsidRPr="00385300">
              <w:rPr>
                <w:rFonts w:ascii="Arial" w:hAnsi="Arial" w:cs="Arial"/>
                <w:color w:val="000000"/>
                <w:sz w:val="22"/>
                <w:szCs w:val="22"/>
                <w:lang w:val="es-ES_tradnl"/>
              </w:rPr>
              <w:tab/>
            </w:r>
            <w:r w:rsidRPr="00385300">
              <w:rPr>
                <w:rFonts w:ascii="Arial" w:eastAsia="Arial" w:hAnsi="Arial" w:cs="Arial"/>
                <w:snapToGrid/>
                <w:sz w:val="22"/>
                <w:szCs w:val="22"/>
                <w:lang w:val="es-ES_tradnl" w:eastAsia="zh-CN"/>
              </w:rPr>
              <w:t>expertos</w:t>
            </w:r>
            <w:r w:rsidRPr="00385300">
              <w:rPr>
                <w:rFonts w:ascii="Arial" w:hAnsi="Arial" w:cs="Arial"/>
                <w:color w:val="000000"/>
                <w:sz w:val="22"/>
                <w:szCs w:val="22"/>
                <w:lang w:val="es-ES_tradnl"/>
              </w:rPr>
              <w:t xml:space="preserve"> invitados, según proceda;</w:t>
            </w:r>
          </w:p>
          <w:p w14:paraId="20682694" w14:textId="77777777" w:rsidR="00C62132" w:rsidRPr="00385300" w:rsidRDefault="00C62132" w:rsidP="00C0529B">
            <w:p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hAnsi="Arial" w:cs="Arial"/>
                <w:color w:val="000000"/>
                <w:sz w:val="22"/>
                <w:szCs w:val="22"/>
                <w:lang w:val="es-ES_tradnl"/>
              </w:rPr>
              <w:t xml:space="preserve">vi) </w:t>
            </w:r>
            <w:r w:rsidRPr="00385300">
              <w:rPr>
                <w:rFonts w:ascii="Arial" w:hAnsi="Arial" w:cs="Arial"/>
                <w:color w:val="000000"/>
                <w:sz w:val="22"/>
                <w:szCs w:val="22"/>
                <w:lang w:val="es-ES_tradnl"/>
              </w:rPr>
              <w:tab/>
            </w:r>
            <w:r w:rsidRPr="00385300">
              <w:rPr>
                <w:rFonts w:ascii="Arial" w:eastAsia="Arial" w:hAnsi="Arial" w:cs="Arial"/>
                <w:snapToGrid/>
                <w:sz w:val="22"/>
                <w:szCs w:val="22"/>
                <w:lang w:val="es-ES_tradnl" w:eastAsia="zh-CN"/>
              </w:rPr>
              <w:t>representantes</w:t>
            </w:r>
            <w:r w:rsidRPr="00385300">
              <w:rPr>
                <w:rFonts w:ascii="Arial" w:hAnsi="Arial" w:cs="Arial"/>
                <w:color w:val="000000"/>
                <w:sz w:val="22"/>
                <w:szCs w:val="22"/>
                <w:lang w:val="es-ES_tradnl"/>
              </w:rPr>
              <w:t xml:space="preserve"> de organizaciones, proyectos o programas asociados, según proceda;</w:t>
            </w:r>
          </w:p>
          <w:p w14:paraId="569CC438" w14:textId="77777777" w:rsidR="00C62132" w:rsidRPr="00385300" w:rsidRDefault="00C62132" w:rsidP="00C0529B">
            <w:pPr>
              <w:numPr>
                <w:ilvl w:val="0"/>
                <w:numId w:val="3"/>
              </w:numPr>
              <w:tabs>
                <w:tab w:val="clear" w:pos="567"/>
              </w:tabs>
              <w:adjustRightInd w:val="0"/>
              <w:spacing w:after="240"/>
              <w:ind w:left="1167" w:hanging="567"/>
              <w:jc w:val="both"/>
              <w:rPr>
                <w:rFonts w:ascii="Arial" w:eastAsia="Arial" w:hAnsi="Arial" w:cs="Arial"/>
                <w:sz w:val="22"/>
                <w:szCs w:val="22"/>
                <w:lang w:val="es-ES_tradnl"/>
              </w:rPr>
            </w:pPr>
            <w:r w:rsidRPr="00385300">
              <w:rPr>
                <w:rFonts w:ascii="Arial" w:eastAsia="Arial" w:hAnsi="Arial" w:cs="Arial"/>
                <w:snapToGrid/>
                <w:sz w:val="22"/>
                <w:szCs w:val="22"/>
                <w:lang w:val="es-ES_tradnl" w:eastAsia="zh-CN"/>
              </w:rPr>
              <w:t>representantes</w:t>
            </w:r>
            <w:r w:rsidRPr="00385300">
              <w:rPr>
                <w:rFonts w:ascii="Arial" w:hAnsi="Arial" w:cs="Arial"/>
                <w:color w:val="000000"/>
                <w:sz w:val="22"/>
                <w:szCs w:val="22"/>
                <w:lang w:val="es-ES_tradnl"/>
              </w:rPr>
              <w:t xml:space="preserve"> de la Secretaría de la COI.</w:t>
            </w:r>
          </w:p>
          <w:p w14:paraId="57208AFC" w14:textId="77777777" w:rsidR="00C62132" w:rsidRPr="00385300" w:rsidRDefault="00C62132" w:rsidP="00F62714">
            <w:pPr>
              <w:spacing w:after="120" w:line="259" w:lineRule="auto"/>
              <w:jc w:val="both"/>
              <w:rPr>
                <w:rFonts w:ascii="Arial" w:eastAsia="Arial" w:hAnsi="Arial" w:cs="Arial"/>
                <w:sz w:val="22"/>
                <w:szCs w:val="22"/>
                <w:lang w:val="es-ES_tradnl"/>
              </w:rPr>
            </w:pPr>
            <w:r w:rsidRPr="00385300">
              <w:rPr>
                <w:rFonts w:ascii="Arial" w:hAnsi="Arial" w:cs="Arial"/>
                <w:color w:val="000000"/>
                <w:sz w:val="22"/>
                <w:szCs w:val="22"/>
                <w:lang w:val="es-ES_tradnl"/>
              </w:rPr>
              <w:t>El Grupo de Dirección se reunirá anualmente y elegirá, preferiblemente de entre sus miembros, a su(s) (</w:t>
            </w:r>
            <w:proofErr w:type="spellStart"/>
            <w:r w:rsidRPr="00385300">
              <w:rPr>
                <w:rFonts w:ascii="Arial" w:hAnsi="Arial" w:cs="Arial"/>
                <w:color w:val="000000"/>
                <w:sz w:val="22"/>
                <w:szCs w:val="22"/>
                <w:lang w:val="es-ES_tradnl"/>
              </w:rPr>
              <w:t>co</w:t>
            </w:r>
            <w:proofErr w:type="spellEnd"/>
            <w:r w:rsidRPr="00385300">
              <w:rPr>
                <w:rFonts w:ascii="Arial" w:hAnsi="Arial" w:cs="Arial"/>
                <w:color w:val="000000"/>
                <w:sz w:val="22"/>
                <w:szCs w:val="22"/>
                <w:lang w:val="es-ES_tradnl"/>
              </w:rPr>
              <w:t>)presidente(s) por un mandato de dos años, renovable una vez.</w:t>
            </w:r>
          </w:p>
        </w:tc>
      </w:tr>
    </w:tbl>
    <w:p w14:paraId="63B6D095" w14:textId="77777777" w:rsidR="00C62132" w:rsidRPr="00385300"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776CE1A1" w14:textId="5D00F700" w:rsidR="00C62132" w:rsidRPr="00385300" w:rsidRDefault="00C62132" w:rsidP="00AA7AE8">
      <w:pPr>
        <w:pStyle w:val="Heading3"/>
        <w:numPr>
          <w:ilvl w:val="2"/>
          <w:numId w:val="50"/>
        </w:numPr>
        <w:tabs>
          <w:tab w:val="clear" w:pos="709"/>
        </w:tabs>
        <w:ind w:left="567" w:hanging="567"/>
        <w:rPr>
          <w:rFonts w:eastAsiaTheme="minorEastAsia" w:cs="Arial"/>
          <w:b/>
          <w:snapToGrid/>
          <w:szCs w:val="22"/>
          <w:lang w:val="es-ES_tradnl" w:eastAsia="zh-CN"/>
        </w:rPr>
      </w:pPr>
      <w:bookmarkStart w:id="204" w:name="_Toc201239137"/>
      <w:r w:rsidRPr="00385300">
        <w:rPr>
          <w:rFonts w:eastAsiaTheme="minorEastAsia" w:cs="Arial"/>
          <w:b/>
          <w:snapToGrid/>
          <w:szCs w:val="22"/>
          <w:lang w:val="es-ES_tradnl" w:eastAsia="zh-CN"/>
        </w:rPr>
        <w:lastRenderedPageBreak/>
        <w:t>Panel Intergubernamental sobre Floraciones de Algas Nocivas (IPHAB) de la COI y la FAO</w:t>
      </w:r>
      <w:r w:rsidR="00A66D6B" w:rsidRPr="00385300">
        <w:rPr>
          <w:rFonts w:eastAsiaTheme="minorEastAsia" w:cs="Arial"/>
          <w:b/>
          <w:snapToGrid/>
          <w:szCs w:val="22"/>
          <w:lang w:val="es-ES_tradnl" w:eastAsia="zh-CN"/>
        </w:rPr>
        <w:t xml:space="preserve"> (IPHAB)</w:t>
      </w:r>
      <w:r w:rsidRPr="00385300">
        <w:rPr>
          <w:rFonts w:eastAsiaTheme="minorEastAsia" w:cs="Arial"/>
          <w:b/>
          <w:snapToGrid/>
          <w:szCs w:val="22"/>
          <w:lang w:val="es-ES_tradnl" w:eastAsia="zh-CN"/>
        </w:rPr>
        <w:t>:</w:t>
      </w:r>
      <w:r w:rsidR="00A66D6B" w:rsidRPr="00385300">
        <w:rPr>
          <w:rFonts w:eastAsiaTheme="minorEastAsia" w:cs="Arial"/>
          <w:b/>
          <w:snapToGrid/>
          <w:szCs w:val="22"/>
          <w:lang w:val="es-ES_tradnl" w:eastAsia="zh-CN"/>
        </w:rPr>
        <w:t xml:space="preserve"> </w:t>
      </w:r>
      <w:r w:rsidRPr="00385300">
        <w:rPr>
          <w:rFonts w:eastAsiaTheme="minorEastAsia" w:cs="Arial"/>
          <w:b/>
          <w:snapToGrid/>
          <w:szCs w:val="22"/>
          <w:lang w:val="es-ES_tradnl" w:eastAsia="zh-CN"/>
        </w:rPr>
        <w:t xml:space="preserve">17ª reunión, UNESCO, París, 18-20 de marzo </w:t>
      </w:r>
      <w:r w:rsidR="00A66D6B" w:rsidRPr="00385300">
        <w:rPr>
          <w:rFonts w:eastAsiaTheme="minorEastAsia" w:cs="Arial"/>
          <w:b/>
          <w:snapToGrid/>
          <w:szCs w:val="22"/>
          <w:lang w:val="es-ES_tradnl" w:eastAsia="zh-CN"/>
        </w:rPr>
        <w:t>de </w:t>
      </w:r>
      <w:r w:rsidRPr="00385300">
        <w:rPr>
          <w:rFonts w:eastAsiaTheme="minorEastAsia" w:cs="Arial"/>
          <w:b/>
          <w:snapToGrid/>
          <w:szCs w:val="22"/>
          <w:lang w:val="es-ES_tradnl" w:eastAsia="zh-CN"/>
        </w:rPr>
        <w:t>2025</w:t>
      </w:r>
      <w:bookmarkEnd w:id="199"/>
      <w:bookmarkEnd w:id="200"/>
      <w:bookmarkEnd w:id="201"/>
      <w:bookmarkEnd w:id="203"/>
      <w:bookmarkEnd w:id="204"/>
    </w:p>
    <w:tbl>
      <w:tblPr>
        <w:tblW w:w="8900" w:type="dxa"/>
        <w:tblLayout w:type="fixed"/>
        <w:tblLook w:val="0000" w:firstRow="0" w:lastRow="0" w:firstColumn="0" w:lastColumn="0" w:noHBand="0" w:noVBand="0"/>
      </w:tblPr>
      <w:tblGrid>
        <w:gridCol w:w="2276"/>
        <w:gridCol w:w="1835"/>
        <w:gridCol w:w="4789"/>
      </w:tblGrid>
      <w:tr w:rsidR="00C62132" w:rsidRPr="00385300" w14:paraId="03D70716" w14:textId="77777777" w:rsidTr="00F62714">
        <w:trPr>
          <w:trHeight w:val="304"/>
        </w:trPr>
        <w:tc>
          <w:tcPr>
            <w:tcW w:w="2276" w:type="dxa"/>
            <w:shd w:val="clear" w:color="auto" w:fill="CCFFCC"/>
            <w:tcMar>
              <w:top w:w="57" w:type="dxa"/>
              <w:bottom w:w="57" w:type="dxa"/>
            </w:tcMar>
          </w:tcPr>
          <w:p w14:paraId="2718E735" w14:textId="77777777" w:rsidR="00C62132" w:rsidRPr="00385300" w:rsidRDefault="00C62132" w:rsidP="00F62714">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Informe</w:t>
            </w:r>
          </w:p>
          <w:p w14:paraId="016AB0B4" w14:textId="77777777" w:rsidR="00C62132" w:rsidRPr="00385300" w:rsidRDefault="00C62132" w:rsidP="00F62714">
            <w:pPr>
              <w:rPr>
                <w:rFonts w:ascii="Arial" w:hAnsi="Arial" w:cs="Arial"/>
                <w:i/>
                <w:color w:val="000000"/>
                <w:sz w:val="20"/>
                <w:szCs w:val="20"/>
                <w:u w:val="single"/>
                <w:lang w:val="es-ES_tradnl"/>
              </w:rPr>
            </w:pPr>
          </w:p>
        </w:tc>
        <w:tc>
          <w:tcPr>
            <w:tcW w:w="1835" w:type="dxa"/>
            <w:shd w:val="clear" w:color="auto" w:fill="auto"/>
            <w:tcMar>
              <w:top w:w="57" w:type="dxa"/>
              <w:bottom w:w="57" w:type="dxa"/>
            </w:tcMar>
          </w:tcPr>
          <w:p w14:paraId="750991B3" w14:textId="77777777" w:rsidR="00C62132" w:rsidRPr="006B1576" w:rsidRDefault="00C62132" w:rsidP="00F62714">
            <w:pPr>
              <w:rPr>
                <w:rFonts w:ascii="Arial" w:hAnsi="Arial" w:cs="Arial"/>
                <w:color w:val="000000"/>
                <w:sz w:val="20"/>
                <w:szCs w:val="20"/>
                <w:lang w:val="en-US"/>
              </w:rPr>
            </w:pPr>
            <w:r w:rsidRPr="006B1576">
              <w:rPr>
                <w:rFonts w:ascii="Arial" w:hAnsi="Arial" w:cs="Arial"/>
                <w:color w:val="000000"/>
                <w:sz w:val="20"/>
                <w:szCs w:val="20"/>
                <w:lang w:val="en-US"/>
              </w:rPr>
              <w:t>IOC-FAO/IPHAB-XVII/3s</w:t>
            </w:r>
          </w:p>
        </w:tc>
        <w:tc>
          <w:tcPr>
            <w:tcW w:w="4789" w:type="dxa"/>
            <w:shd w:val="clear" w:color="auto" w:fill="auto"/>
            <w:tcMar>
              <w:top w:w="57" w:type="dxa"/>
              <w:bottom w:w="57" w:type="dxa"/>
            </w:tcMar>
          </w:tcPr>
          <w:p w14:paraId="0B277598" w14:textId="77777777" w:rsidR="00C62132" w:rsidRPr="006B1576" w:rsidRDefault="00C62132" w:rsidP="00F62714">
            <w:pPr>
              <w:rPr>
                <w:rFonts w:ascii="Arial" w:hAnsi="Arial" w:cs="Arial"/>
                <w:bCs/>
                <w:color w:val="000000"/>
                <w:sz w:val="20"/>
                <w:szCs w:val="20"/>
                <w:lang w:val="en-US"/>
              </w:rPr>
            </w:pPr>
            <w:r w:rsidRPr="006B1576">
              <w:rPr>
                <w:rFonts w:ascii="Arial" w:hAnsi="Arial" w:cs="Arial"/>
                <w:color w:val="000000"/>
                <w:sz w:val="20"/>
                <w:szCs w:val="20"/>
                <w:lang w:val="en-US"/>
              </w:rPr>
              <w:t xml:space="preserve">Executive Summary Report of the 17th session of IOC-FAO Intergovernmental Panel on Harmful Algal Blooms, UNESCO, 18-20 de </w:t>
            </w:r>
            <w:proofErr w:type="spellStart"/>
            <w:r w:rsidRPr="006B1576">
              <w:rPr>
                <w:rFonts w:ascii="Arial" w:hAnsi="Arial" w:cs="Arial"/>
                <w:color w:val="000000"/>
                <w:sz w:val="20"/>
                <w:szCs w:val="20"/>
                <w:lang w:val="en-US"/>
              </w:rPr>
              <w:t>marzo</w:t>
            </w:r>
            <w:proofErr w:type="spellEnd"/>
            <w:r w:rsidRPr="006B1576">
              <w:rPr>
                <w:rFonts w:ascii="Arial" w:hAnsi="Arial" w:cs="Arial"/>
                <w:color w:val="000000"/>
                <w:sz w:val="20"/>
                <w:szCs w:val="20"/>
                <w:lang w:val="en-US"/>
              </w:rPr>
              <w:t xml:space="preserve"> de 2025</w:t>
            </w:r>
          </w:p>
        </w:tc>
      </w:tr>
    </w:tbl>
    <w:p w14:paraId="6B3799AD" w14:textId="0624E7B4" w:rsidR="00C62132" w:rsidRPr="00385300"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Sr. Philipp Hess (Francia), Presidente del </w:t>
      </w:r>
      <w:r w:rsidR="00000605" w:rsidRPr="00385300">
        <w:rPr>
          <w:rFonts w:ascii="Arial" w:hAnsi="Arial" w:cs="Arial"/>
          <w:sz w:val="22"/>
          <w:szCs w:val="22"/>
          <w:lang w:val="es-ES_tradnl"/>
        </w:rPr>
        <w:t>Panel Intergubernamental sobre Floraciones de Algas Nocivas</w:t>
      </w:r>
      <w:r w:rsidR="00000605">
        <w:rPr>
          <w:rFonts w:ascii="Arial" w:hAnsi="Arial" w:cs="Arial"/>
          <w:sz w:val="22"/>
          <w:szCs w:val="22"/>
          <w:lang w:val="es-ES_tradnl"/>
        </w:rPr>
        <w:t xml:space="preserve"> (</w:t>
      </w:r>
      <w:r w:rsidR="00000605" w:rsidRPr="00385300">
        <w:rPr>
          <w:rFonts w:ascii="Arial" w:hAnsi="Arial" w:cs="Arial"/>
          <w:sz w:val="22"/>
          <w:szCs w:val="22"/>
          <w:lang w:val="es-ES_tradnl"/>
        </w:rPr>
        <w:t>IPHAB</w:t>
      </w:r>
      <w:r w:rsidR="00000605">
        <w:rPr>
          <w:rFonts w:ascii="Arial" w:hAnsi="Arial" w:cs="Arial"/>
          <w:sz w:val="22"/>
          <w:szCs w:val="22"/>
          <w:lang w:val="es-ES_tradnl"/>
        </w:rPr>
        <w:t xml:space="preserve">) de la </w:t>
      </w:r>
      <w:r w:rsidR="00000605" w:rsidRPr="00385300">
        <w:rPr>
          <w:rFonts w:ascii="Arial" w:hAnsi="Arial" w:cs="Arial"/>
          <w:sz w:val="22"/>
          <w:szCs w:val="22"/>
          <w:lang w:val="es-ES_tradnl"/>
        </w:rPr>
        <w:t>COI</w:t>
      </w:r>
      <w:r w:rsidR="00000605">
        <w:rPr>
          <w:rFonts w:ascii="Arial" w:hAnsi="Arial" w:cs="Arial"/>
          <w:sz w:val="22"/>
          <w:szCs w:val="22"/>
          <w:lang w:val="es-ES_tradnl"/>
        </w:rPr>
        <w:t xml:space="preserve"> y la </w:t>
      </w:r>
      <w:r w:rsidR="00000605" w:rsidRPr="00385300">
        <w:rPr>
          <w:rFonts w:ascii="Arial" w:hAnsi="Arial" w:cs="Arial"/>
          <w:sz w:val="22"/>
          <w:szCs w:val="22"/>
          <w:lang w:val="es-ES_tradnl"/>
        </w:rPr>
        <w:t>FAO</w:t>
      </w:r>
      <w:r w:rsidRPr="00385300">
        <w:rPr>
          <w:rFonts w:ascii="Arial" w:hAnsi="Arial" w:cs="Arial"/>
          <w:sz w:val="22"/>
          <w:szCs w:val="22"/>
          <w:lang w:val="es-ES_tradnl"/>
        </w:rPr>
        <w:t>, presentó este punto e informó a la Asamblea sobre los resultados de la 17ª reunión del</w:t>
      </w:r>
      <w:r w:rsidR="00000605" w:rsidRPr="00000605">
        <w:rPr>
          <w:rFonts w:ascii="Arial" w:hAnsi="Arial" w:cs="Arial"/>
          <w:sz w:val="22"/>
          <w:szCs w:val="22"/>
          <w:lang w:val="es-ES_tradnl"/>
        </w:rPr>
        <w:t xml:space="preserve"> </w:t>
      </w:r>
      <w:r w:rsidR="00000605" w:rsidRPr="00385300">
        <w:rPr>
          <w:rFonts w:ascii="Arial" w:hAnsi="Arial" w:cs="Arial"/>
          <w:sz w:val="22"/>
          <w:szCs w:val="22"/>
          <w:lang w:val="es-ES_tradnl"/>
        </w:rPr>
        <w:t>IPHAB</w:t>
      </w:r>
      <w:r w:rsidRPr="00385300">
        <w:rPr>
          <w:rFonts w:ascii="Arial" w:hAnsi="Arial" w:cs="Arial"/>
          <w:sz w:val="22"/>
          <w:szCs w:val="22"/>
          <w:lang w:val="es-ES_tradnl"/>
        </w:rPr>
        <w:t xml:space="preserve">, celebrada en la Sede de la UNESCO del 18 al 20 de marzo de 2025. Esta fue la segunda reunión del IPHAB desde </w:t>
      </w:r>
      <w:r w:rsidR="00000605">
        <w:rPr>
          <w:rFonts w:ascii="Arial" w:hAnsi="Arial" w:cs="Arial"/>
          <w:sz w:val="22"/>
          <w:szCs w:val="22"/>
          <w:lang w:val="es-ES_tradnl"/>
        </w:rPr>
        <w:t xml:space="preserve">la </w:t>
      </w:r>
      <w:r w:rsidRPr="00385300">
        <w:rPr>
          <w:rFonts w:ascii="Arial" w:hAnsi="Arial" w:cs="Arial"/>
          <w:sz w:val="22"/>
          <w:szCs w:val="22"/>
          <w:lang w:val="es-ES_tradnl"/>
        </w:rPr>
        <w:t>IPHAB-III</w:t>
      </w:r>
      <w:r w:rsidR="00000605">
        <w:rPr>
          <w:rFonts w:ascii="Arial" w:hAnsi="Arial" w:cs="Arial"/>
          <w:sz w:val="22"/>
          <w:szCs w:val="22"/>
          <w:lang w:val="es-ES_tradnl"/>
        </w:rPr>
        <w:t>,</w:t>
      </w:r>
      <w:r w:rsidRPr="00385300">
        <w:rPr>
          <w:rFonts w:ascii="Arial" w:hAnsi="Arial" w:cs="Arial"/>
          <w:sz w:val="22"/>
          <w:szCs w:val="22"/>
          <w:lang w:val="es-ES_tradnl"/>
        </w:rPr>
        <w:t xml:space="preserve"> en</w:t>
      </w:r>
      <w:r w:rsidR="00000605">
        <w:rPr>
          <w:rFonts w:ascii="Arial" w:hAnsi="Arial" w:cs="Arial"/>
          <w:sz w:val="22"/>
          <w:szCs w:val="22"/>
          <w:lang w:val="es-ES_tradnl"/>
        </w:rPr>
        <w:t xml:space="preserve"> </w:t>
      </w:r>
      <w:r w:rsidRPr="00385300">
        <w:rPr>
          <w:rFonts w:ascii="Arial" w:hAnsi="Arial" w:cs="Arial"/>
          <w:sz w:val="22"/>
          <w:szCs w:val="22"/>
          <w:lang w:val="es-ES_tradnl"/>
        </w:rPr>
        <w:t>1995</w:t>
      </w:r>
      <w:r w:rsidR="00000605">
        <w:rPr>
          <w:rFonts w:ascii="Arial" w:hAnsi="Arial" w:cs="Arial"/>
          <w:sz w:val="22"/>
          <w:szCs w:val="22"/>
          <w:lang w:val="es-ES_tradnl"/>
        </w:rPr>
        <w:t>,</w:t>
      </w:r>
      <w:r w:rsidRPr="00385300">
        <w:rPr>
          <w:rFonts w:ascii="Arial" w:hAnsi="Arial" w:cs="Arial"/>
          <w:sz w:val="22"/>
          <w:szCs w:val="22"/>
          <w:lang w:val="es-ES_tradnl"/>
        </w:rPr>
        <w:t xml:space="preserve"> en la que la FAO volvió a ser copatrocinadora del Panel, y la primera reunión en el marco del nuevo memorando de entendimiento con la FAO firmado en mayo </w:t>
      </w:r>
      <w:r w:rsidR="00000605" w:rsidRPr="00385300">
        <w:rPr>
          <w:rFonts w:ascii="Arial" w:hAnsi="Arial" w:cs="Arial"/>
          <w:sz w:val="22"/>
          <w:szCs w:val="22"/>
          <w:lang w:val="es-ES_tradnl"/>
        </w:rPr>
        <w:t>de</w:t>
      </w:r>
      <w:r w:rsidR="00000605">
        <w:rPr>
          <w:rFonts w:ascii="Arial" w:hAnsi="Arial" w:cs="Arial"/>
          <w:sz w:val="22"/>
          <w:szCs w:val="22"/>
          <w:lang w:val="es-ES_tradnl"/>
        </w:rPr>
        <w:t> </w:t>
      </w:r>
      <w:r w:rsidRPr="00385300">
        <w:rPr>
          <w:rFonts w:ascii="Arial" w:hAnsi="Arial" w:cs="Arial"/>
          <w:sz w:val="22"/>
          <w:szCs w:val="22"/>
          <w:lang w:val="es-ES_tradnl"/>
        </w:rPr>
        <w:t>2024.</w:t>
      </w:r>
    </w:p>
    <w:p w14:paraId="4F0F7503" w14:textId="7126BAA9"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El Sr. Hess resumió las actividades llevadas a cabo durante el periodo entre reuniones y señaló que las decisiones y recomendaciones de la 16ª reunión (marzo de 2023) se habían aplicado de forma muy satisfactoria en el marco de los recursos disponibles. Entre los principales logros de los que se informó durante el periodo entre reuniones, varios de los cuales siguen en curso, figuran los siguientes: la publicación continuada de </w:t>
      </w:r>
      <w:proofErr w:type="spellStart"/>
      <w:r w:rsidRPr="00385300">
        <w:rPr>
          <w:rFonts w:ascii="Arial" w:hAnsi="Arial" w:cs="Arial"/>
          <w:i/>
          <w:iCs/>
          <w:sz w:val="22"/>
          <w:szCs w:val="22"/>
          <w:lang w:val="es-ES_tradnl"/>
        </w:rPr>
        <w:t>Harmful</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Algae</w:t>
      </w:r>
      <w:proofErr w:type="spellEnd"/>
      <w:r w:rsidRPr="00385300">
        <w:rPr>
          <w:rFonts w:ascii="Arial" w:hAnsi="Arial" w:cs="Arial"/>
          <w:i/>
          <w:iCs/>
          <w:sz w:val="22"/>
          <w:szCs w:val="22"/>
          <w:lang w:val="es-ES_tradnl"/>
        </w:rPr>
        <w:t xml:space="preserve"> News</w:t>
      </w:r>
      <w:r w:rsidRPr="00385300">
        <w:rPr>
          <w:rFonts w:ascii="Arial" w:hAnsi="Arial" w:cs="Arial"/>
          <w:sz w:val="22"/>
          <w:szCs w:val="22"/>
          <w:lang w:val="es-ES_tradnl"/>
        </w:rPr>
        <w:t xml:space="preserve"> de la COI; la recopilación continua de datos a todos los niveles para el Sistema de Información sobre Algas Nocivas del IPHAB y el IODE, con las bases de datos HAEDAT y OBIS como proveedores de información de alta calidad sobre fenómenos de floraciones de algas nocivas, la situación y las tendencias de la aparición de floraciones de algas nocivas y una base de datos sobre toxinas vinculada a la lista de referencia taxonómica por conducto del Registro Mundial de Especies Marinas (</w:t>
      </w:r>
      <w:proofErr w:type="spellStart"/>
      <w:r w:rsidRPr="00385300">
        <w:rPr>
          <w:rFonts w:ascii="Arial" w:hAnsi="Arial" w:cs="Arial"/>
          <w:sz w:val="22"/>
          <w:szCs w:val="22"/>
          <w:lang w:val="es-ES_tradnl"/>
        </w:rPr>
        <w:t>WoRMS</w:t>
      </w:r>
      <w:proofErr w:type="spellEnd"/>
      <w:r w:rsidRPr="00385300">
        <w:rPr>
          <w:rFonts w:ascii="Arial" w:hAnsi="Arial" w:cs="Arial"/>
          <w:sz w:val="22"/>
          <w:szCs w:val="22"/>
          <w:lang w:val="es-ES_tradnl"/>
        </w:rPr>
        <w:t>); la realización de seis cursos internacionales de formación y varios cursos regionales y nacionales; la elaboración, en el marco del programa científico conjunto COI-SCOR sobre floraciones de algas nocivas (</w:t>
      </w:r>
      <w:proofErr w:type="spellStart"/>
      <w:r w:rsidRPr="00385300">
        <w:rPr>
          <w:rFonts w:ascii="Arial" w:hAnsi="Arial" w:cs="Arial"/>
          <w:sz w:val="22"/>
          <w:szCs w:val="22"/>
          <w:lang w:val="es-ES_tradnl"/>
        </w:rPr>
        <w:t>GlobalHAB</w:t>
      </w:r>
      <w:proofErr w:type="spellEnd"/>
      <w:r w:rsidRPr="00385300">
        <w:rPr>
          <w:rFonts w:ascii="Arial" w:hAnsi="Arial" w:cs="Arial"/>
          <w:sz w:val="22"/>
          <w:szCs w:val="22"/>
          <w:lang w:val="es-ES_tradnl"/>
        </w:rPr>
        <w:t xml:space="preserve">), de un nuevo plan decenal para un programa internacional de investigación sobre las floraciones de algas nocivas, centrado en el conocimiento de este fenómeno en el contexto de sostenibilidad mundial; los resultados del Grupo de Trabajo CIEM-COI sobre la Dinámica de las Floraciones de Algas Nocivas y del Grupo de Trabajo CIEM-COI-OMI sobre el Agua de Lastre y otros Vectores del Buque; el desarrollo de las actividades regionales en el Pacífico Occidental (IOC/WESTPAC/HAB) y el Caribe (IOC/IOCARIBE/ANCA), así como en América del Sur (IOC/IPHAB/FANSA), a pesar de la falta de recursos; la publicación del libro blanco de </w:t>
      </w:r>
      <w:proofErr w:type="spellStart"/>
      <w:r w:rsidRPr="00385300">
        <w:rPr>
          <w:rFonts w:ascii="Arial" w:hAnsi="Arial" w:cs="Arial"/>
          <w:sz w:val="22"/>
          <w:szCs w:val="22"/>
          <w:lang w:val="es-ES_tradnl"/>
        </w:rPr>
        <w:t>GlobalHAB</w:t>
      </w:r>
      <w:proofErr w:type="spellEnd"/>
      <w:r w:rsidRPr="00385300">
        <w:rPr>
          <w:rFonts w:ascii="Arial" w:hAnsi="Arial" w:cs="Arial"/>
          <w:sz w:val="22"/>
          <w:szCs w:val="22"/>
          <w:lang w:val="es-ES_tradnl"/>
        </w:rPr>
        <w:t xml:space="preserve"> titulado “Fish-</w:t>
      </w:r>
      <w:proofErr w:type="spellStart"/>
      <w:r w:rsidRPr="00385300">
        <w:rPr>
          <w:rFonts w:ascii="Arial" w:hAnsi="Arial" w:cs="Arial"/>
          <w:sz w:val="22"/>
          <w:szCs w:val="22"/>
          <w:lang w:val="es-ES_tradnl"/>
        </w:rPr>
        <w:t>killing</w:t>
      </w:r>
      <w:proofErr w:type="spellEnd"/>
      <w:r w:rsidRPr="00385300">
        <w:rPr>
          <w:rFonts w:ascii="Arial" w:hAnsi="Arial" w:cs="Arial"/>
          <w:sz w:val="22"/>
          <w:szCs w:val="22"/>
          <w:lang w:val="es-ES_tradnl"/>
        </w:rPr>
        <w:t xml:space="preserve"> marine algal </w:t>
      </w:r>
      <w:proofErr w:type="spellStart"/>
      <w:r w:rsidRPr="00385300">
        <w:rPr>
          <w:rFonts w:ascii="Arial" w:hAnsi="Arial" w:cs="Arial"/>
          <w:sz w:val="22"/>
          <w:szCs w:val="22"/>
          <w:lang w:val="es-ES_tradnl"/>
        </w:rPr>
        <w:t>blooms</w:t>
      </w:r>
      <w:proofErr w:type="spellEnd"/>
      <w:r w:rsidRPr="00385300">
        <w:rPr>
          <w:rFonts w:ascii="Arial" w:hAnsi="Arial" w:cs="Arial"/>
          <w:sz w:val="22"/>
          <w:szCs w:val="22"/>
          <w:lang w:val="es-ES_tradnl"/>
        </w:rPr>
        <w:t xml:space="preserve">: causative </w:t>
      </w:r>
      <w:proofErr w:type="spellStart"/>
      <w:r w:rsidRPr="00385300">
        <w:rPr>
          <w:rFonts w:ascii="Arial" w:hAnsi="Arial" w:cs="Arial"/>
          <w:sz w:val="22"/>
          <w:szCs w:val="22"/>
          <w:lang w:val="es-ES_tradnl"/>
        </w:rPr>
        <w:t>organisms</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ichthyotoxic</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mechanisms</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impacts</w:t>
      </w:r>
      <w:proofErr w:type="spellEnd"/>
      <w:r w:rsidRPr="00385300">
        <w:rPr>
          <w:rFonts w:ascii="Arial" w:hAnsi="Arial" w:cs="Arial"/>
          <w:sz w:val="22"/>
          <w:szCs w:val="22"/>
          <w:lang w:val="es-ES_tradnl"/>
        </w:rPr>
        <w:t xml:space="preserve"> and </w:t>
      </w:r>
      <w:proofErr w:type="spellStart"/>
      <w:r w:rsidRPr="00385300">
        <w:rPr>
          <w:rFonts w:ascii="Arial" w:hAnsi="Arial" w:cs="Arial"/>
          <w:sz w:val="22"/>
          <w:szCs w:val="22"/>
          <w:lang w:val="es-ES_tradnl"/>
        </w:rPr>
        <w:t>mitigation</w:t>
      </w:r>
      <w:proofErr w:type="spellEnd"/>
      <w:r w:rsidRPr="00385300">
        <w:rPr>
          <w:rFonts w:ascii="Arial" w:hAnsi="Arial" w:cs="Arial"/>
          <w:sz w:val="22"/>
          <w:szCs w:val="22"/>
          <w:lang w:val="es-ES_tradnl"/>
        </w:rPr>
        <w:t xml:space="preserve">” como Manuales y </w:t>
      </w:r>
      <w:r w:rsidR="00104756">
        <w:rPr>
          <w:rFonts w:ascii="Arial" w:hAnsi="Arial" w:cs="Arial"/>
          <w:sz w:val="22"/>
          <w:szCs w:val="22"/>
          <w:lang w:val="es-ES_tradnl"/>
        </w:rPr>
        <w:t>g</w:t>
      </w:r>
      <w:r w:rsidR="00104756" w:rsidRPr="00385300">
        <w:rPr>
          <w:rFonts w:ascii="Arial" w:hAnsi="Arial" w:cs="Arial"/>
          <w:sz w:val="22"/>
          <w:szCs w:val="22"/>
          <w:lang w:val="es-ES_tradnl"/>
        </w:rPr>
        <w:t xml:space="preserve">uías </w:t>
      </w:r>
      <w:r w:rsidRPr="00385300">
        <w:rPr>
          <w:rFonts w:ascii="Arial" w:hAnsi="Arial" w:cs="Arial"/>
          <w:sz w:val="22"/>
          <w:szCs w:val="22"/>
          <w:lang w:val="es-ES_tradnl"/>
        </w:rPr>
        <w:t xml:space="preserve">de la COI, </w:t>
      </w:r>
      <w:hyperlink r:id="rId72" w:history="1">
        <w:r w:rsidRPr="00385300">
          <w:rPr>
            <w:rStyle w:val="Hyperlink"/>
            <w:rFonts w:ascii="Arial" w:hAnsi="Arial" w:cs="Arial"/>
            <w:sz w:val="22"/>
            <w:szCs w:val="22"/>
            <w:lang w:val="es-ES_tradnl"/>
          </w:rPr>
          <w:t>93</w:t>
        </w:r>
      </w:hyperlink>
      <w:r w:rsidRPr="00385300">
        <w:rPr>
          <w:rFonts w:ascii="Arial" w:hAnsi="Arial" w:cs="Arial"/>
          <w:sz w:val="22"/>
          <w:szCs w:val="22"/>
          <w:lang w:val="es-ES_tradnl"/>
        </w:rPr>
        <w:t xml:space="preserve">; la publicación conjunta </w:t>
      </w:r>
      <w:proofErr w:type="spellStart"/>
      <w:r w:rsidRPr="00385300">
        <w:rPr>
          <w:rFonts w:ascii="Arial" w:hAnsi="Arial" w:cs="Arial"/>
          <w:sz w:val="22"/>
          <w:szCs w:val="22"/>
          <w:lang w:val="es-ES_tradnl"/>
        </w:rPr>
        <w:t>GlobalHAB</w:t>
      </w:r>
      <w:proofErr w:type="spellEnd"/>
      <w:r w:rsidRPr="00385300">
        <w:rPr>
          <w:rFonts w:ascii="Arial" w:hAnsi="Arial" w:cs="Arial"/>
          <w:sz w:val="22"/>
          <w:szCs w:val="22"/>
          <w:lang w:val="es-ES_tradnl"/>
        </w:rPr>
        <w:t>-GESAMP de “</w:t>
      </w:r>
      <w:proofErr w:type="spellStart"/>
      <w:r w:rsidRPr="00385300">
        <w:rPr>
          <w:rFonts w:ascii="Arial" w:hAnsi="Arial" w:cs="Arial"/>
          <w:sz w:val="22"/>
          <w:szCs w:val="22"/>
          <w:lang w:val="es-ES_tradnl"/>
        </w:rPr>
        <w:t>Sargassum</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white</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paper</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addressing</w:t>
      </w:r>
      <w:proofErr w:type="spellEnd"/>
      <w:r w:rsidRPr="00385300">
        <w:rPr>
          <w:rFonts w:ascii="Arial" w:hAnsi="Arial" w:cs="Arial"/>
          <w:sz w:val="22"/>
          <w:szCs w:val="22"/>
          <w:lang w:val="es-ES_tradnl"/>
        </w:rPr>
        <w:t xml:space="preserve"> the </w:t>
      </w:r>
      <w:proofErr w:type="spellStart"/>
      <w:r w:rsidRPr="00385300">
        <w:rPr>
          <w:rFonts w:ascii="Arial" w:hAnsi="Arial" w:cs="Arial"/>
          <w:sz w:val="22"/>
          <w:szCs w:val="22"/>
          <w:lang w:val="es-ES_tradnl"/>
        </w:rPr>
        <w:t>influxes</w:t>
      </w:r>
      <w:proofErr w:type="spellEnd"/>
      <w:r w:rsidRPr="00385300">
        <w:rPr>
          <w:rFonts w:ascii="Arial" w:hAnsi="Arial" w:cs="Arial"/>
          <w:sz w:val="22"/>
          <w:szCs w:val="22"/>
          <w:lang w:val="es-ES_tradnl"/>
        </w:rPr>
        <w:t xml:space="preserve"> of the </w:t>
      </w:r>
      <w:proofErr w:type="spellStart"/>
      <w:r w:rsidRPr="00385300">
        <w:rPr>
          <w:rFonts w:ascii="Arial" w:hAnsi="Arial" w:cs="Arial"/>
          <w:sz w:val="22"/>
          <w:szCs w:val="22"/>
          <w:lang w:val="es-ES_tradnl"/>
        </w:rPr>
        <w:t>holopelagic</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Sargassum</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spp</w:t>
      </w:r>
      <w:proofErr w:type="spellEnd"/>
      <w:r w:rsidRPr="00385300">
        <w:rPr>
          <w:rFonts w:ascii="Arial" w:hAnsi="Arial" w:cs="Arial"/>
          <w:sz w:val="22"/>
          <w:szCs w:val="22"/>
          <w:lang w:val="es-ES_tradnl"/>
        </w:rPr>
        <w:t xml:space="preserve">. in the </w:t>
      </w:r>
      <w:proofErr w:type="spellStart"/>
      <w:r w:rsidRPr="00385300">
        <w:rPr>
          <w:rFonts w:ascii="Arial" w:hAnsi="Arial" w:cs="Arial"/>
          <w:sz w:val="22"/>
          <w:szCs w:val="22"/>
          <w:lang w:val="es-ES_tradnl"/>
        </w:rPr>
        <w:t>equatorial</w:t>
      </w:r>
      <w:proofErr w:type="spellEnd"/>
      <w:r w:rsidRPr="00385300">
        <w:rPr>
          <w:rFonts w:ascii="Arial" w:hAnsi="Arial" w:cs="Arial"/>
          <w:sz w:val="22"/>
          <w:szCs w:val="22"/>
          <w:lang w:val="es-ES_tradnl"/>
        </w:rPr>
        <w:t xml:space="preserve"> and subtropical Atlantic: </w:t>
      </w:r>
      <w:proofErr w:type="spellStart"/>
      <w:r w:rsidRPr="00385300">
        <w:rPr>
          <w:rFonts w:ascii="Arial" w:hAnsi="Arial" w:cs="Arial"/>
          <w:sz w:val="22"/>
          <w:szCs w:val="22"/>
          <w:lang w:val="es-ES_tradnl"/>
        </w:rPr>
        <w:t>recent</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scientific</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insights</w:t>
      </w:r>
      <w:proofErr w:type="spellEnd"/>
      <w:r w:rsidRPr="00385300">
        <w:rPr>
          <w:rFonts w:ascii="Arial" w:hAnsi="Arial" w:cs="Arial"/>
          <w:sz w:val="22"/>
          <w:szCs w:val="22"/>
          <w:lang w:val="es-ES_tradnl"/>
        </w:rPr>
        <w:t xml:space="preserve"> in </w:t>
      </w:r>
      <w:proofErr w:type="spellStart"/>
      <w:r w:rsidRPr="00385300">
        <w:rPr>
          <w:rFonts w:ascii="Arial" w:hAnsi="Arial" w:cs="Arial"/>
          <w:sz w:val="22"/>
          <w:szCs w:val="22"/>
          <w:lang w:val="es-ES_tradnl"/>
        </w:rPr>
        <w:t>their</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dynamics</w:t>
      </w:r>
      <w:proofErr w:type="spellEnd"/>
      <w:r w:rsidRPr="00385300">
        <w:rPr>
          <w:rFonts w:ascii="Arial" w:hAnsi="Arial" w:cs="Arial"/>
          <w:sz w:val="22"/>
          <w:szCs w:val="22"/>
          <w:lang w:val="es-ES_tradnl"/>
        </w:rPr>
        <w:t xml:space="preserve">”, como Manuales y </w:t>
      </w:r>
      <w:r w:rsidR="00104756">
        <w:rPr>
          <w:rFonts w:ascii="Arial" w:hAnsi="Arial" w:cs="Arial"/>
          <w:sz w:val="22"/>
          <w:szCs w:val="22"/>
          <w:lang w:val="es-ES_tradnl"/>
        </w:rPr>
        <w:t>g</w:t>
      </w:r>
      <w:r w:rsidR="00104756" w:rsidRPr="00385300">
        <w:rPr>
          <w:rFonts w:ascii="Arial" w:hAnsi="Arial" w:cs="Arial"/>
          <w:sz w:val="22"/>
          <w:szCs w:val="22"/>
          <w:lang w:val="es-ES_tradnl"/>
        </w:rPr>
        <w:t xml:space="preserve">uías </w:t>
      </w:r>
      <w:r w:rsidRPr="00385300">
        <w:rPr>
          <w:rFonts w:ascii="Arial" w:hAnsi="Arial" w:cs="Arial"/>
          <w:sz w:val="22"/>
          <w:szCs w:val="22"/>
          <w:lang w:val="es-ES_tradnl"/>
        </w:rPr>
        <w:t xml:space="preserve">de la COI, </w:t>
      </w:r>
      <w:hyperlink r:id="rId73" w:history="1">
        <w:r w:rsidRPr="00385300">
          <w:rPr>
            <w:rStyle w:val="Hyperlink"/>
            <w:rFonts w:ascii="Arial" w:hAnsi="Arial" w:cs="Arial"/>
            <w:sz w:val="22"/>
            <w:szCs w:val="22"/>
            <w:lang w:val="es-ES_tradnl"/>
          </w:rPr>
          <w:t>96</w:t>
        </w:r>
      </w:hyperlink>
      <w:r w:rsidRPr="00385300">
        <w:rPr>
          <w:rFonts w:ascii="Arial" w:hAnsi="Arial" w:cs="Arial"/>
          <w:sz w:val="22"/>
          <w:szCs w:val="22"/>
          <w:lang w:val="es-ES_tradnl"/>
        </w:rPr>
        <w:t xml:space="preserve">; y los avances en las pruebas de mejora de la vigilancia de las floraciones de algas nocivas en África en sistemas de </w:t>
      </w:r>
      <w:r w:rsidR="00000605" w:rsidRPr="00385300">
        <w:rPr>
          <w:rFonts w:ascii="Arial" w:hAnsi="Arial" w:cs="Arial"/>
          <w:sz w:val="22"/>
          <w:szCs w:val="22"/>
          <w:lang w:val="es-ES_tradnl"/>
        </w:rPr>
        <w:t>alerta</w:t>
      </w:r>
      <w:r w:rsidR="00000605">
        <w:rPr>
          <w:rFonts w:ascii="Arial" w:hAnsi="Arial" w:cs="Arial"/>
          <w:sz w:val="22"/>
          <w:szCs w:val="22"/>
          <w:lang w:val="es-ES_tradnl"/>
        </w:rPr>
        <w:t> </w:t>
      </w:r>
      <w:r w:rsidRPr="00385300">
        <w:rPr>
          <w:rFonts w:ascii="Arial" w:hAnsi="Arial" w:cs="Arial"/>
          <w:sz w:val="22"/>
          <w:szCs w:val="22"/>
          <w:lang w:val="es-ES_tradnl"/>
        </w:rPr>
        <w:t>temprana.</w:t>
      </w:r>
    </w:p>
    <w:p w14:paraId="1F08D4F9" w14:textId="77777777"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A continuación, el Sr. Hess presentó las 11 decisiones adoptadas por el IPHAB en su reunión, que, además de presentarse a la Asamblea, se someterán al Comité de Pesca de la FAO (COFI). Las decisiones se refieren principalmente a los trabajos organizados en el marco de los equipos de trabajo del IPHAB. Los equipos de trabajo se centran en la detección temprana, la alerta y la previsión de fenómenos de floraciones de algas nocivas; el desarrollo continuo de un sistema de información sobre algas nocivas y la elaboración de un informe periódico mundial sobre la situación de las floraciones de algas nocivas; las algas nocivas bentónicas y sus toxinas; las algas nocivas y la desalación del agua de mar; la vigilancia, la gestión y los reglamentos relativos a las biotoxinas; la taxonomía de las algas; las microalgas que afectan letalmente a los peces y sus efectos en los ecosistemas; y la comunicación relativa a las floraciones de algas nocivas. El Panel también tomó una decisión sobre un nuevo plan decenal para el programa </w:t>
      </w:r>
      <w:proofErr w:type="spellStart"/>
      <w:r w:rsidRPr="00385300">
        <w:rPr>
          <w:rFonts w:ascii="Arial" w:hAnsi="Arial" w:cs="Arial"/>
          <w:sz w:val="22"/>
          <w:szCs w:val="22"/>
          <w:lang w:val="es-ES_tradnl"/>
        </w:rPr>
        <w:t>GlobalHAB</w:t>
      </w:r>
      <w:proofErr w:type="spellEnd"/>
      <w:r w:rsidRPr="00385300">
        <w:rPr>
          <w:rFonts w:ascii="Arial" w:hAnsi="Arial" w:cs="Arial"/>
          <w:sz w:val="22"/>
          <w:szCs w:val="22"/>
          <w:lang w:val="es-ES_tradnl"/>
        </w:rPr>
        <w:t xml:space="preserve"> de COI-SCOR y sobre las iniciativas de formación y desarrollo de capacidades en materia de floraciones de algas nocivas en la Academia </w:t>
      </w:r>
      <w:r w:rsidRPr="00385300">
        <w:rPr>
          <w:rFonts w:ascii="Arial" w:hAnsi="Arial" w:cs="Arial"/>
          <w:sz w:val="22"/>
          <w:szCs w:val="22"/>
          <w:lang w:val="es-ES_tradnl"/>
        </w:rPr>
        <w:lastRenderedPageBreak/>
        <w:t xml:space="preserve">Mundial </w:t>
      </w:r>
      <w:proofErr w:type="spellStart"/>
      <w:r w:rsidRPr="00385300">
        <w:rPr>
          <w:rFonts w:ascii="Arial" w:hAnsi="Arial" w:cs="Arial"/>
          <w:sz w:val="22"/>
          <w:szCs w:val="22"/>
          <w:lang w:val="es-ES_tradnl"/>
        </w:rPr>
        <w:t>OceanTeacher</w:t>
      </w:r>
      <w:proofErr w:type="spellEnd"/>
      <w:r w:rsidRPr="00385300">
        <w:rPr>
          <w:rFonts w:ascii="Arial" w:hAnsi="Arial" w:cs="Arial"/>
          <w:sz w:val="22"/>
          <w:szCs w:val="22"/>
          <w:lang w:val="es-ES_tradnl"/>
        </w:rPr>
        <w:t xml:space="preserve">, entre otras cosas para garantizar el futuro del ejercicio internacional de </w:t>
      </w:r>
      <w:proofErr w:type="spellStart"/>
      <w:r w:rsidRPr="00385300">
        <w:rPr>
          <w:rFonts w:ascii="Arial" w:hAnsi="Arial" w:cs="Arial"/>
          <w:sz w:val="22"/>
          <w:szCs w:val="22"/>
          <w:lang w:val="es-ES_tradnl"/>
        </w:rPr>
        <w:t>intercalibración</w:t>
      </w:r>
      <w:proofErr w:type="spellEnd"/>
      <w:r w:rsidRPr="00385300">
        <w:rPr>
          <w:rFonts w:ascii="Arial" w:hAnsi="Arial" w:cs="Arial"/>
          <w:sz w:val="22"/>
          <w:szCs w:val="22"/>
          <w:lang w:val="es-ES_tradnl"/>
        </w:rPr>
        <w:t xml:space="preserve"> del fitoplancton.</w:t>
      </w:r>
    </w:p>
    <w:p w14:paraId="30DF28FA" w14:textId="75D3CA9F" w:rsidR="00C62132" w:rsidRPr="00385300" w:rsidRDefault="00C62132"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En la </w:t>
      </w:r>
      <w:r w:rsidR="00000605" w:rsidRPr="00385300">
        <w:rPr>
          <w:rFonts w:ascii="Arial" w:hAnsi="Arial" w:cs="Arial"/>
          <w:sz w:val="22"/>
          <w:szCs w:val="22"/>
          <w:lang w:val="es-ES_tradnl"/>
        </w:rPr>
        <w:t xml:space="preserve">17ª reunión </w:t>
      </w:r>
      <w:r w:rsidR="00000605">
        <w:rPr>
          <w:rFonts w:ascii="Arial" w:hAnsi="Arial" w:cs="Arial"/>
          <w:sz w:val="22"/>
          <w:szCs w:val="22"/>
          <w:lang w:val="es-ES_tradnl"/>
        </w:rPr>
        <w:t xml:space="preserve">del </w:t>
      </w:r>
      <w:r w:rsidRPr="00385300">
        <w:rPr>
          <w:rFonts w:ascii="Arial" w:hAnsi="Arial" w:cs="Arial"/>
          <w:sz w:val="22"/>
          <w:szCs w:val="22"/>
          <w:lang w:val="es-ES_tradnl"/>
        </w:rPr>
        <w:t xml:space="preserve">IPHAB, el Sr. Philipp Hess (Francia) fue reelegido Presidente y la Dra. Begoña Ben </w:t>
      </w:r>
      <w:proofErr w:type="spellStart"/>
      <w:r w:rsidRPr="00385300">
        <w:rPr>
          <w:rFonts w:ascii="Arial" w:hAnsi="Arial" w:cs="Arial"/>
          <w:sz w:val="22"/>
          <w:szCs w:val="22"/>
          <w:lang w:val="es-ES_tradnl"/>
        </w:rPr>
        <w:t>Gigirey</w:t>
      </w:r>
      <w:proofErr w:type="spellEnd"/>
      <w:r w:rsidRPr="00385300">
        <w:rPr>
          <w:rFonts w:ascii="Arial" w:hAnsi="Arial" w:cs="Arial"/>
          <w:sz w:val="22"/>
          <w:szCs w:val="22"/>
          <w:lang w:val="es-ES_tradnl"/>
        </w:rPr>
        <w:t xml:space="preserve"> (España) fue elegida Vicepresidenta.</w:t>
      </w:r>
    </w:p>
    <w:tbl>
      <w:tblPr>
        <w:tblW w:w="9315" w:type="dxa"/>
        <w:shd w:val="clear" w:color="auto" w:fill="CCFFCC"/>
        <w:tblLayout w:type="fixed"/>
        <w:tblLook w:val="0000" w:firstRow="0" w:lastRow="0" w:firstColumn="0" w:lastColumn="0" w:noHBand="0" w:noVBand="0"/>
      </w:tblPr>
      <w:tblGrid>
        <w:gridCol w:w="9315"/>
      </w:tblGrid>
      <w:tr w:rsidR="00C62132" w:rsidRPr="00AD5D8D" w14:paraId="36D8ECDE" w14:textId="77777777" w:rsidTr="00C0529B">
        <w:tc>
          <w:tcPr>
            <w:tcW w:w="9315" w:type="dxa"/>
            <w:shd w:val="clear" w:color="auto" w:fill="CCFFCC"/>
            <w:tcMar>
              <w:top w:w="113" w:type="dxa"/>
              <w:bottom w:w="113" w:type="dxa"/>
            </w:tcMar>
          </w:tcPr>
          <w:p w14:paraId="7C33D476" w14:textId="77777777" w:rsidR="00C62132" w:rsidRPr="00385300" w:rsidRDefault="00C62132" w:rsidP="00F62714">
            <w:pPr>
              <w:spacing w:after="240"/>
              <w:rPr>
                <w:rFonts w:ascii="Arial" w:eastAsia="Calibri" w:hAnsi="Arial" w:cs="Arial"/>
                <w:i/>
                <w:iCs/>
                <w:sz w:val="22"/>
                <w:szCs w:val="22"/>
                <w:lang w:val="es-ES_tradnl"/>
              </w:rPr>
            </w:pPr>
            <w:r w:rsidRPr="00385300">
              <w:rPr>
                <w:rFonts w:ascii="Arial" w:hAnsi="Arial" w:cs="Arial"/>
                <w:i/>
                <w:iCs/>
                <w:color w:val="000000"/>
                <w:sz w:val="22"/>
                <w:szCs w:val="22"/>
                <w:u w:val="single"/>
                <w:lang w:val="es-ES_tradnl"/>
              </w:rPr>
              <w:t>Proyecto de decisión A-33/3.4.5</w:t>
            </w:r>
          </w:p>
          <w:p w14:paraId="6B6AA44E" w14:textId="77777777" w:rsidR="00C62132" w:rsidRPr="00385300" w:rsidRDefault="00C62132" w:rsidP="00F62714">
            <w:pPr>
              <w:jc w:val="center"/>
              <w:rPr>
                <w:rFonts w:ascii="Arial" w:hAnsi="Arial" w:cs="Arial"/>
                <w:b/>
                <w:color w:val="000000"/>
                <w:sz w:val="22"/>
                <w:szCs w:val="22"/>
                <w:lang w:val="es-ES_tradnl"/>
              </w:rPr>
            </w:pPr>
            <w:r w:rsidRPr="00385300">
              <w:rPr>
                <w:rFonts w:ascii="Arial" w:hAnsi="Arial" w:cs="Arial"/>
                <w:b/>
                <w:bCs/>
                <w:color w:val="000000"/>
                <w:sz w:val="22"/>
                <w:szCs w:val="22"/>
                <w:lang w:val="es-ES_tradnl"/>
              </w:rPr>
              <w:t>Floraciones de algas nocivas</w:t>
            </w:r>
          </w:p>
          <w:p w14:paraId="752E44D6" w14:textId="77777777" w:rsidR="00C62132" w:rsidRPr="00385300" w:rsidRDefault="00C62132" w:rsidP="00F62714">
            <w:pPr>
              <w:spacing w:before="240" w:after="240"/>
              <w:rPr>
                <w:rFonts w:ascii="Arial" w:hAnsi="Arial" w:cs="Arial"/>
                <w:sz w:val="22"/>
                <w:szCs w:val="22"/>
                <w:lang w:val="es-ES_tradnl"/>
              </w:rPr>
            </w:pPr>
            <w:r w:rsidRPr="00385300">
              <w:rPr>
                <w:rFonts w:ascii="Arial" w:hAnsi="Arial" w:cs="Arial"/>
                <w:color w:val="000000"/>
                <w:sz w:val="22"/>
                <w:szCs w:val="22"/>
                <w:lang w:val="es-ES_tradnl"/>
              </w:rPr>
              <w:t>La Asamblea,</w:t>
            </w:r>
          </w:p>
          <w:p w14:paraId="0B13B35E" w14:textId="62C3C05A" w:rsidR="00C62132" w:rsidRPr="00385300" w:rsidRDefault="00C62132" w:rsidP="00AA7AE8">
            <w:pPr>
              <w:numPr>
                <w:ilvl w:val="0"/>
                <w:numId w:val="79"/>
              </w:numPr>
              <w:tabs>
                <w:tab w:val="clear" w:pos="567"/>
              </w:tabs>
              <w:adjustRightInd w:val="0"/>
              <w:spacing w:after="240"/>
              <w:ind w:left="1167" w:hanging="567"/>
              <w:jc w:val="both"/>
              <w:rPr>
                <w:rFonts w:ascii="Arial" w:hAnsi="Arial" w:cs="Arial"/>
                <w:iCs/>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el </w:t>
            </w:r>
            <w:r w:rsidR="00150013">
              <w:rPr>
                <w:rFonts w:ascii="Arial" w:eastAsiaTheme="minorEastAsia" w:hAnsi="Arial" w:cs="Arial"/>
                <w:snapToGrid/>
                <w:color w:val="000000"/>
                <w:sz w:val="22"/>
                <w:szCs w:val="22"/>
                <w:lang w:val="es-ES_tradnl" w:eastAsia="zh-CN"/>
              </w:rPr>
              <w:t>resumen ejecutivo</w:t>
            </w:r>
            <w:r w:rsidRPr="00385300">
              <w:rPr>
                <w:rFonts w:ascii="Arial" w:hAnsi="Arial" w:cs="Arial"/>
                <w:color w:val="000000"/>
                <w:sz w:val="22"/>
                <w:szCs w:val="22"/>
                <w:lang w:val="es-ES_tradnl"/>
              </w:rPr>
              <w:t xml:space="preserve"> de la 17ª reunión del Panel Intergubernamental sobre Floraciones de Algas Nocivas (IPHAB) de la COI y la FAO,</w:t>
            </w:r>
            <w:r w:rsidR="00000605">
              <w:rPr>
                <w:rFonts w:ascii="Arial" w:hAnsi="Arial" w:cs="Arial"/>
                <w:color w:val="000000"/>
                <w:sz w:val="22"/>
                <w:szCs w:val="22"/>
                <w:lang w:val="es-ES_tradnl"/>
              </w:rPr>
              <w:t xml:space="preserve"> que se celebró en la Sede de la </w:t>
            </w:r>
            <w:r w:rsidR="00000605" w:rsidRPr="00385300">
              <w:rPr>
                <w:rFonts w:ascii="Arial" w:hAnsi="Arial" w:cs="Arial"/>
                <w:color w:val="000000"/>
                <w:sz w:val="22"/>
                <w:szCs w:val="22"/>
                <w:lang w:val="es-ES_tradnl"/>
              </w:rPr>
              <w:t>UNESCO</w:t>
            </w:r>
            <w:r w:rsidR="00000605">
              <w:rPr>
                <w:rFonts w:ascii="Arial" w:hAnsi="Arial" w:cs="Arial"/>
                <w:color w:val="000000"/>
                <w:sz w:val="22"/>
                <w:szCs w:val="22"/>
                <w:lang w:val="es-ES_tradnl"/>
              </w:rPr>
              <w:t xml:space="preserve"> del </w:t>
            </w:r>
            <w:r w:rsidR="00000605" w:rsidRPr="00385300">
              <w:rPr>
                <w:rFonts w:ascii="Arial" w:hAnsi="Arial" w:cs="Arial"/>
                <w:color w:val="000000"/>
                <w:sz w:val="22"/>
                <w:szCs w:val="22"/>
                <w:lang w:val="es-ES_tradnl"/>
              </w:rPr>
              <w:t>18</w:t>
            </w:r>
            <w:r w:rsidR="00000605">
              <w:rPr>
                <w:rFonts w:ascii="Arial" w:hAnsi="Arial" w:cs="Arial"/>
                <w:color w:val="000000"/>
                <w:sz w:val="22"/>
                <w:szCs w:val="22"/>
                <w:lang w:val="es-ES_tradnl"/>
              </w:rPr>
              <w:t xml:space="preserve"> al </w:t>
            </w:r>
            <w:r w:rsidR="00000605" w:rsidRPr="00385300">
              <w:rPr>
                <w:rFonts w:ascii="Arial" w:hAnsi="Arial" w:cs="Arial"/>
                <w:color w:val="000000"/>
                <w:sz w:val="22"/>
                <w:szCs w:val="22"/>
                <w:lang w:val="es-ES_tradnl"/>
              </w:rPr>
              <w:t>20 de marzo de 2025</w:t>
            </w:r>
            <w:r w:rsidR="00000605">
              <w:rPr>
                <w:rFonts w:ascii="Arial" w:hAnsi="Arial" w:cs="Arial"/>
                <w:color w:val="000000"/>
                <w:sz w:val="22"/>
                <w:szCs w:val="22"/>
                <w:lang w:val="es-ES_tradnl"/>
              </w:rPr>
              <w:t>,</w:t>
            </w:r>
          </w:p>
          <w:p w14:paraId="0DD4C6BD" w14:textId="533159F9" w:rsidR="00C62132" w:rsidRPr="00385300" w:rsidRDefault="00150013" w:rsidP="00AA7AE8">
            <w:pPr>
              <w:numPr>
                <w:ilvl w:val="0"/>
                <w:numId w:val="79"/>
              </w:numPr>
              <w:tabs>
                <w:tab w:val="clear" w:pos="567"/>
              </w:tabs>
              <w:adjustRightInd w:val="0"/>
              <w:spacing w:after="240"/>
              <w:ind w:left="1167" w:hanging="567"/>
              <w:jc w:val="both"/>
              <w:rPr>
                <w:rFonts w:cs="Arial"/>
                <w:szCs w:val="22"/>
                <w:lang w:val="es-ES_tradnl"/>
              </w:rPr>
            </w:pPr>
            <w:r>
              <w:rPr>
                <w:rFonts w:ascii="Arial" w:hAnsi="Arial" w:cs="Arial"/>
                <w:color w:val="000000"/>
                <w:sz w:val="22"/>
                <w:szCs w:val="22"/>
                <w:u w:val="single"/>
                <w:lang w:val="es-ES_tradnl"/>
              </w:rPr>
              <w:t>Acepta</w:t>
            </w:r>
            <w:r w:rsidR="00C62132" w:rsidRPr="00385300">
              <w:rPr>
                <w:rFonts w:ascii="Arial" w:hAnsi="Arial" w:cs="Arial"/>
                <w:color w:val="000000"/>
                <w:sz w:val="22"/>
                <w:szCs w:val="22"/>
                <w:lang w:val="es-ES_tradnl"/>
              </w:rPr>
              <w:t xml:space="preserve"> el </w:t>
            </w:r>
            <w:r>
              <w:rPr>
                <w:rFonts w:ascii="Arial" w:hAnsi="Arial" w:cs="Arial"/>
                <w:color w:val="000000"/>
                <w:sz w:val="22"/>
                <w:szCs w:val="22"/>
                <w:lang w:val="es-ES_tradnl"/>
              </w:rPr>
              <w:t>resumen ejecutivo</w:t>
            </w:r>
            <w:r w:rsidR="00C62132" w:rsidRPr="00385300">
              <w:rPr>
                <w:rFonts w:ascii="Arial" w:hAnsi="Arial" w:cs="Arial"/>
                <w:color w:val="000000"/>
                <w:sz w:val="22"/>
                <w:szCs w:val="22"/>
                <w:lang w:val="es-ES_tradnl"/>
              </w:rPr>
              <w:t xml:space="preserve"> de la 17ª reunión del IPHAB (IPHAB-XVII) y las decisiones que </w:t>
            </w:r>
            <w:r w:rsidR="00962747">
              <w:rPr>
                <w:rFonts w:ascii="Arial" w:hAnsi="Arial" w:cs="Arial"/>
                <w:color w:val="000000"/>
                <w:sz w:val="22"/>
                <w:szCs w:val="22"/>
                <w:lang w:val="es-ES_tradnl"/>
              </w:rPr>
              <w:t>contiene</w:t>
            </w:r>
            <w:r w:rsidR="00C62132" w:rsidRPr="00385300">
              <w:rPr>
                <w:rFonts w:ascii="Arial" w:hAnsi="Arial" w:cs="Arial"/>
                <w:color w:val="000000"/>
                <w:sz w:val="22"/>
                <w:szCs w:val="22"/>
                <w:lang w:val="es-ES_tradnl"/>
              </w:rPr>
              <w:t xml:space="preserve"> (IOC-FAO/IPHAB-XVII/3s).</w:t>
            </w:r>
          </w:p>
        </w:tc>
      </w:tr>
    </w:tbl>
    <w:p w14:paraId="3B03E0EF" w14:textId="77777777" w:rsidR="00C62132" w:rsidRPr="00385300" w:rsidRDefault="00C62132"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5E13F509" w14:textId="2322B1F5" w:rsidR="0065434D" w:rsidRPr="00385300" w:rsidRDefault="00AE1A0F" w:rsidP="00AB517E">
      <w:pPr>
        <w:pStyle w:val="Heading2"/>
        <w:tabs>
          <w:tab w:val="clear" w:pos="737"/>
        </w:tabs>
        <w:ind w:left="567" w:hanging="567"/>
        <w:rPr>
          <w:lang w:val="es-ES_tradnl"/>
        </w:rPr>
      </w:pPr>
      <w:bookmarkStart w:id="205" w:name="_Toc201239138"/>
      <w:r w:rsidRPr="00385300">
        <w:rPr>
          <w:lang w:val="es-ES_tradnl"/>
        </w:rPr>
        <w:t>3.5</w:t>
      </w:r>
      <w:r w:rsidRPr="00385300">
        <w:rPr>
          <w:lang w:val="es-ES_tradnl"/>
        </w:rPr>
        <w:tab/>
      </w:r>
      <w:bookmarkEnd w:id="192"/>
      <w:bookmarkEnd w:id="193"/>
      <w:bookmarkEnd w:id="194"/>
      <w:bookmarkEnd w:id="195"/>
      <w:r w:rsidR="00DE7A93" w:rsidRPr="00385300">
        <w:rPr>
          <w:rFonts w:eastAsiaTheme="minorEastAsia" w:cstheme="minorBidi"/>
          <w:bCs w:val="0"/>
          <w:spacing w:val="-2"/>
          <w:szCs w:val="22"/>
          <w:lang w:val="es-ES_tradnl"/>
        </w:rPr>
        <w:t xml:space="preserve">INFORME DE LA COI A LA 43ª REUNIÓN DE LA CONFERENCIA GENERAL </w:t>
      </w:r>
      <w:r w:rsidR="0096300D" w:rsidRPr="00385300">
        <w:rPr>
          <w:rFonts w:eastAsiaTheme="minorEastAsia" w:cstheme="minorBidi"/>
          <w:bCs w:val="0"/>
          <w:spacing w:val="-2"/>
          <w:szCs w:val="22"/>
          <w:lang w:val="es-ES_tradnl"/>
        </w:rPr>
        <w:br/>
      </w:r>
      <w:r w:rsidR="00DE7A93" w:rsidRPr="00385300">
        <w:rPr>
          <w:rFonts w:eastAsiaTheme="minorEastAsia" w:cstheme="minorBidi"/>
          <w:bCs w:val="0"/>
          <w:spacing w:val="-2"/>
          <w:szCs w:val="22"/>
          <w:lang w:val="es-ES_tradnl"/>
        </w:rPr>
        <w:t>DE LA UNESCO</w:t>
      </w:r>
      <w:r w:rsidR="00DE7A93" w:rsidRPr="00385300">
        <w:rPr>
          <w:lang w:val="es-ES_tradnl"/>
        </w:rPr>
        <w:t xml:space="preserve"> </w:t>
      </w:r>
      <w:r w:rsidR="005568DA" w:rsidRPr="00385300">
        <w:rPr>
          <w:lang w:val="es-ES_tradnl"/>
        </w:rPr>
        <w:br/>
      </w:r>
      <w:r w:rsidR="00DE7A93" w:rsidRPr="00385300">
        <w:rPr>
          <w:sz w:val="20"/>
          <w:szCs w:val="20"/>
          <w:lang w:val="es-ES_tradnl"/>
        </w:rPr>
        <w:t>[artículo 3.2 de los Estatutos</w:t>
      </w:r>
      <w:r w:rsidR="00502251" w:rsidRPr="00385300">
        <w:rPr>
          <w:sz w:val="20"/>
          <w:szCs w:val="20"/>
          <w:lang w:val="es-ES_tradnl"/>
        </w:rPr>
        <w:t>;</w:t>
      </w:r>
      <w:r w:rsidR="00DE7A93" w:rsidRPr="00385300">
        <w:rPr>
          <w:sz w:val="20"/>
          <w:szCs w:val="20"/>
          <w:lang w:val="es-ES_tradnl"/>
        </w:rPr>
        <w:t xml:space="preserve"> artículo 50 del Reglamento]</w:t>
      </w:r>
      <w:bookmarkEnd w:id="205"/>
    </w:p>
    <w:tbl>
      <w:tblPr>
        <w:tblW w:w="9072" w:type="dxa"/>
        <w:tblLook w:val="0000" w:firstRow="0" w:lastRow="0" w:firstColumn="0" w:lastColumn="0" w:noHBand="0" w:noVBand="0"/>
      </w:tblPr>
      <w:tblGrid>
        <w:gridCol w:w="1985"/>
        <w:gridCol w:w="2093"/>
        <w:gridCol w:w="4994"/>
      </w:tblGrid>
      <w:tr w:rsidR="009552B4" w:rsidRPr="00AD5D8D" w14:paraId="398D8DB3" w14:textId="77777777" w:rsidTr="000751C6">
        <w:tc>
          <w:tcPr>
            <w:tcW w:w="1985" w:type="dxa"/>
            <w:shd w:val="clear" w:color="auto" w:fill="FFFF99"/>
            <w:tcMar>
              <w:top w:w="57" w:type="dxa"/>
              <w:bottom w:w="57" w:type="dxa"/>
            </w:tcMar>
          </w:tcPr>
          <w:p w14:paraId="3EAC3EF9" w14:textId="20741263" w:rsidR="009552B4" w:rsidRPr="00385300" w:rsidRDefault="00DE7A93" w:rsidP="005067FD">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093" w:type="dxa"/>
            <w:shd w:val="clear" w:color="auto" w:fill="FFFF99"/>
            <w:tcMar>
              <w:top w:w="57" w:type="dxa"/>
              <w:bottom w:w="57" w:type="dxa"/>
            </w:tcMar>
          </w:tcPr>
          <w:p w14:paraId="70F8B517" w14:textId="52C023D6" w:rsidR="009552B4" w:rsidRPr="00385300" w:rsidRDefault="009552B4"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w:t>
            </w:r>
            <w:r w:rsidR="008367F2"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/3.</w:t>
            </w:r>
            <w:r w:rsidR="00EF3B91" w:rsidRPr="00385300">
              <w:rPr>
                <w:rFonts w:ascii="Arial" w:hAnsi="Arial" w:cs="Arial"/>
                <w:color w:val="000000" w:themeColor="text1"/>
                <w:sz w:val="20"/>
                <w:szCs w:val="20"/>
                <w:lang w:val="es-ES_tradnl"/>
              </w:rPr>
              <w:t>5</w:t>
            </w:r>
            <w:r w:rsidRPr="00385300">
              <w:rPr>
                <w:rFonts w:ascii="Arial" w:hAnsi="Arial" w:cs="Arial"/>
                <w:color w:val="000000" w:themeColor="text1"/>
                <w:sz w:val="20"/>
                <w:szCs w:val="20"/>
                <w:lang w:val="es-ES_tradnl"/>
              </w:rPr>
              <w:t>.Doc</w:t>
            </w:r>
            <w:r w:rsidR="00E507DB" w:rsidRPr="00385300">
              <w:rPr>
                <w:rFonts w:ascii="Arial" w:hAnsi="Arial" w:cs="Arial"/>
                <w:color w:val="000000" w:themeColor="text1"/>
                <w:sz w:val="20"/>
                <w:szCs w:val="20"/>
                <w:lang w:val="es-ES_tradnl"/>
              </w:rPr>
              <w:t>(1)</w:t>
            </w:r>
          </w:p>
        </w:tc>
        <w:tc>
          <w:tcPr>
            <w:tcW w:w="4994" w:type="dxa"/>
            <w:shd w:val="clear" w:color="auto" w:fill="FFFF99"/>
            <w:tcMar>
              <w:top w:w="57" w:type="dxa"/>
              <w:bottom w:w="57" w:type="dxa"/>
            </w:tcMar>
          </w:tcPr>
          <w:p w14:paraId="10481D02" w14:textId="0BA7E92C" w:rsidR="009552B4" w:rsidRPr="00385300" w:rsidRDefault="00DE7A93" w:rsidP="00AC5397">
            <w:pPr>
              <w:spacing w:after="60"/>
              <w:jc w:val="both"/>
              <w:rPr>
                <w:rFonts w:ascii="Arial" w:hAnsi="Arial" w:cs="Arial"/>
                <w:color w:val="000000"/>
                <w:sz w:val="20"/>
                <w:szCs w:val="20"/>
                <w:lang w:val="es-ES_tradnl"/>
              </w:rPr>
            </w:pPr>
            <w:r w:rsidRPr="00385300">
              <w:rPr>
                <w:rFonts w:ascii="Arial" w:hAnsi="Arial" w:cs="Arial"/>
                <w:color w:val="000000"/>
                <w:sz w:val="20"/>
                <w:szCs w:val="20"/>
                <w:lang w:val="es-ES_tradnl"/>
              </w:rPr>
              <w:t>Informe de la COI sobre sus actividades (2024</w:t>
            </w:r>
            <w:r w:rsidR="00F13EA8" w:rsidRPr="00385300">
              <w:rPr>
                <w:rFonts w:ascii="Arial" w:hAnsi="Arial" w:cs="Arial"/>
                <w:color w:val="000000"/>
                <w:sz w:val="20"/>
                <w:szCs w:val="20"/>
                <w:lang w:val="es-ES_tradnl"/>
              </w:rPr>
              <w:t>-</w:t>
            </w:r>
            <w:r w:rsidRPr="00385300">
              <w:rPr>
                <w:rFonts w:ascii="Arial" w:hAnsi="Arial" w:cs="Arial"/>
                <w:color w:val="000000"/>
                <w:sz w:val="20"/>
                <w:szCs w:val="20"/>
                <w:lang w:val="es-ES_tradnl"/>
              </w:rPr>
              <w:t>2025) a la Conferencia General de la UNESCO en su 43ª</w:t>
            </w:r>
            <w:r w:rsidR="007D070A" w:rsidRPr="00385300">
              <w:rPr>
                <w:rFonts w:ascii="Arial" w:hAnsi="Arial" w:cs="Arial"/>
                <w:color w:val="000000"/>
                <w:sz w:val="20"/>
                <w:szCs w:val="20"/>
                <w:lang w:val="es-ES_tradnl"/>
              </w:rPr>
              <w:t> </w:t>
            </w:r>
            <w:r w:rsidRPr="00385300">
              <w:rPr>
                <w:rFonts w:ascii="Arial" w:hAnsi="Arial" w:cs="Arial"/>
                <w:color w:val="000000"/>
                <w:sz w:val="20"/>
                <w:szCs w:val="20"/>
                <w:lang w:val="es-ES_tradnl"/>
              </w:rPr>
              <w:t>reunión</w:t>
            </w:r>
          </w:p>
        </w:tc>
      </w:tr>
    </w:tbl>
    <w:p w14:paraId="3E8D7C24" w14:textId="43A8E7C5" w:rsidR="00700F7D" w:rsidRPr="00385300" w:rsidRDefault="00DE7A93" w:rsidP="00AA7AE8">
      <w:pPr>
        <w:pStyle w:val="ListParagraph1"/>
        <w:widowControl/>
        <w:numPr>
          <w:ilvl w:val="0"/>
          <w:numId w:val="24"/>
        </w:numPr>
        <w:tabs>
          <w:tab w:val="left" w:pos="567"/>
        </w:tabs>
        <w:snapToGrid w:val="0"/>
        <w:spacing w:before="240" w:after="240"/>
        <w:ind w:left="0" w:firstLine="0"/>
        <w:contextualSpacing w:val="0"/>
        <w:rPr>
          <w:rFonts w:ascii="Adobe Devanagari" w:hAnsi="Adobe Devanagari" w:cs="Adobe Devanagari"/>
          <w:lang w:val="es-ES_tradnl"/>
        </w:rPr>
      </w:pPr>
      <w:r w:rsidRPr="00385300">
        <w:rPr>
          <w:rFonts w:ascii="Arial" w:hAnsi="Arial" w:cs="Arial"/>
          <w:sz w:val="22"/>
          <w:szCs w:val="22"/>
          <w:lang w:val="es-ES_tradnl"/>
        </w:rPr>
        <w:t xml:space="preserve">El </w:t>
      </w:r>
      <w:proofErr w:type="gramStart"/>
      <w:r w:rsidRPr="00385300">
        <w:rPr>
          <w:rFonts w:ascii="Arial" w:hAnsi="Arial" w:cs="Arial"/>
          <w:sz w:val="22"/>
          <w:szCs w:val="22"/>
          <w:lang w:val="es-ES_tradnl"/>
        </w:rPr>
        <w:t>Secretario Ejecutivo</w:t>
      </w:r>
      <w:proofErr w:type="gramEnd"/>
      <w:r w:rsidRPr="00385300">
        <w:rPr>
          <w:rFonts w:ascii="Arial" w:hAnsi="Arial" w:cs="Arial"/>
          <w:sz w:val="22"/>
          <w:szCs w:val="22"/>
          <w:lang w:val="es-ES_tradnl"/>
        </w:rPr>
        <w:t xml:space="preserve"> presentó brevemente este punto, explicando que la información incluida en el </w:t>
      </w:r>
      <w:r w:rsidRPr="00385300">
        <w:rPr>
          <w:rFonts w:ascii="Arial" w:eastAsia="Arial" w:hAnsi="Arial" w:cs="Arial"/>
          <w:color w:val="000000" w:themeColor="text1"/>
          <w:sz w:val="22"/>
          <w:szCs w:val="22"/>
          <w:lang w:val="es-ES_tradnl"/>
        </w:rPr>
        <w:t>documento</w:t>
      </w:r>
      <w:r w:rsidRPr="00385300">
        <w:rPr>
          <w:rFonts w:ascii="Arial" w:hAnsi="Arial" w:cs="Arial"/>
          <w:sz w:val="22"/>
          <w:szCs w:val="22"/>
          <w:lang w:val="es-ES_tradnl"/>
        </w:rPr>
        <w:t xml:space="preserve"> se basa</w:t>
      </w:r>
      <w:r w:rsidR="00860EA0" w:rsidRPr="00385300">
        <w:rPr>
          <w:rFonts w:ascii="Arial" w:hAnsi="Arial" w:cs="Arial"/>
          <w:sz w:val="22"/>
          <w:szCs w:val="22"/>
          <w:lang w:val="es-ES_tradnl"/>
        </w:rPr>
        <w:t>ba</w:t>
      </w:r>
      <w:r w:rsidRPr="00385300">
        <w:rPr>
          <w:rFonts w:ascii="Arial" w:hAnsi="Arial" w:cs="Arial"/>
          <w:sz w:val="22"/>
          <w:szCs w:val="22"/>
          <w:lang w:val="es-ES_tradnl"/>
        </w:rPr>
        <w:t xml:space="preserve"> en los informes presentados a la Asamblea en </w:t>
      </w:r>
      <w:r w:rsidR="00860EA0" w:rsidRPr="00385300">
        <w:rPr>
          <w:rFonts w:ascii="Arial" w:hAnsi="Arial" w:cs="Arial"/>
          <w:sz w:val="22"/>
          <w:szCs w:val="22"/>
          <w:lang w:val="es-ES_tradnl"/>
        </w:rPr>
        <w:t>el marco</w:t>
      </w:r>
      <w:r w:rsidRPr="00385300">
        <w:rPr>
          <w:rFonts w:ascii="Arial" w:hAnsi="Arial" w:cs="Arial"/>
          <w:sz w:val="22"/>
          <w:szCs w:val="22"/>
          <w:lang w:val="es-ES_tradnl"/>
        </w:rPr>
        <w:t xml:space="preserve"> </w:t>
      </w:r>
      <w:r w:rsidR="00860EA0" w:rsidRPr="00385300">
        <w:rPr>
          <w:rFonts w:ascii="Arial" w:hAnsi="Arial" w:cs="Arial"/>
          <w:sz w:val="22"/>
          <w:szCs w:val="22"/>
          <w:lang w:val="es-ES_tradnl"/>
        </w:rPr>
        <w:t>d</w:t>
      </w:r>
      <w:r w:rsidRPr="00385300">
        <w:rPr>
          <w:rFonts w:ascii="Arial" w:hAnsi="Arial" w:cs="Arial"/>
          <w:sz w:val="22"/>
          <w:szCs w:val="22"/>
          <w:lang w:val="es-ES_tradnl"/>
        </w:rPr>
        <w:t>el punto</w:t>
      </w:r>
      <w:r w:rsidR="0047176F" w:rsidRPr="00385300">
        <w:rPr>
          <w:rFonts w:ascii="Arial" w:hAnsi="Arial" w:cs="Arial"/>
          <w:sz w:val="22"/>
          <w:szCs w:val="22"/>
          <w:lang w:val="es-ES_tradnl"/>
        </w:rPr>
        <w:t> </w:t>
      </w:r>
      <w:r w:rsidRPr="00385300">
        <w:rPr>
          <w:rFonts w:ascii="Arial" w:hAnsi="Arial" w:cs="Arial"/>
          <w:sz w:val="22"/>
          <w:szCs w:val="22"/>
          <w:lang w:val="es-ES_tradnl"/>
        </w:rPr>
        <w:t>3.2 del orden del día.</w:t>
      </w:r>
    </w:p>
    <w:tbl>
      <w:tblPr>
        <w:tblW w:w="0" w:type="auto"/>
        <w:shd w:val="clear" w:color="auto" w:fill="CCFFCC"/>
        <w:tblLook w:val="0000" w:firstRow="0" w:lastRow="0" w:firstColumn="0" w:lastColumn="0" w:noHBand="0" w:noVBand="0"/>
      </w:tblPr>
      <w:tblGrid>
        <w:gridCol w:w="8964"/>
      </w:tblGrid>
      <w:tr w:rsidR="009552B4" w:rsidRPr="00AD5D8D" w14:paraId="19711F98" w14:textId="77777777" w:rsidTr="0096300D">
        <w:tc>
          <w:tcPr>
            <w:tcW w:w="8964" w:type="dxa"/>
            <w:shd w:val="clear" w:color="auto" w:fill="CCFFCC"/>
            <w:tcMar>
              <w:top w:w="113" w:type="dxa"/>
              <w:bottom w:w="113" w:type="dxa"/>
            </w:tcMar>
          </w:tcPr>
          <w:p w14:paraId="54E055C8" w14:textId="3CA6DAD9" w:rsidR="009552B4" w:rsidRPr="00385300" w:rsidRDefault="005568DA" w:rsidP="005067FD">
            <w:pPr>
              <w:spacing w:after="240"/>
              <w:rPr>
                <w:rFonts w:ascii="Arial" w:eastAsia="Calibri" w:hAnsi="Arial" w:cs="Arial"/>
                <w:i/>
                <w:iCs/>
                <w:sz w:val="22"/>
                <w:u w:val="single"/>
                <w:lang w:val="es-ES_tradnl"/>
              </w:rPr>
            </w:pPr>
            <w:r w:rsidRPr="00385300">
              <w:rPr>
                <w:rFonts w:ascii="Arial" w:eastAsia="Calibri" w:hAnsi="Arial" w:cs="Arial"/>
                <w:i/>
                <w:iCs/>
                <w:sz w:val="22"/>
                <w:szCs w:val="22"/>
                <w:u w:val="single"/>
                <w:lang w:val="es-ES_tradnl"/>
              </w:rPr>
              <w:t xml:space="preserve">Proyecto de decisión </w:t>
            </w:r>
            <w:r w:rsidR="009552B4" w:rsidRPr="00385300">
              <w:rPr>
                <w:rFonts w:ascii="Arial" w:eastAsia="Calibri" w:hAnsi="Arial" w:cs="Arial"/>
                <w:i/>
                <w:iCs/>
                <w:sz w:val="22"/>
                <w:szCs w:val="22"/>
                <w:u w:val="single"/>
                <w:lang w:val="es-ES_tradnl"/>
              </w:rPr>
              <w:t>A-3</w:t>
            </w:r>
            <w:r w:rsidR="008367F2" w:rsidRPr="00385300">
              <w:rPr>
                <w:rFonts w:ascii="Arial" w:eastAsia="Calibri" w:hAnsi="Arial" w:cs="Arial"/>
                <w:i/>
                <w:iCs/>
                <w:sz w:val="22"/>
                <w:szCs w:val="22"/>
                <w:u w:val="single"/>
                <w:lang w:val="es-ES_tradnl"/>
              </w:rPr>
              <w:t>3</w:t>
            </w:r>
            <w:r w:rsidR="009552B4" w:rsidRPr="00385300">
              <w:rPr>
                <w:rFonts w:ascii="Arial" w:eastAsia="Calibri" w:hAnsi="Arial" w:cs="Arial"/>
                <w:i/>
                <w:iCs/>
                <w:sz w:val="22"/>
                <w:szCs w:val="22"/>
                <w:u w:val="single"/>
                <w:lang w:val="es-ES_tradnl"/>
              </w:rPr>
              <w:t>/3.</w:t>
            </w:r>
            <w:r w:rsidR="00EF3B91" w:rsidRPr="00385300">
              <w:rPr>
                <w:rFonts w:ascii="Arial" w:eastAsia="Calibri" w:hAnsi="Arial" w:cs="Arial"/>
                <w:i/>
                <w:iCs/>
                <w:sz w:val="22"/>
                <w:szCs w:val="22"/>
                <w:u w:val="single"/>
                <w:lang w:val="es-ES_tradnl"/>
              </w:rPr>
              <w:t>5</w:t>
            </w:r>
          </w:p>
          <w:p w14:paraId="5DF083EC" w14:textId="28547B1D" w:rsidR="00F712C8" w:rsidRPr="00385300" w:rsidRDefault="00F712C8" w:rsidP="00F712C8">
            <w:pPr>
              <w:jc w:val="center"/>
              <w:rPr>
                <w:rFonts w:ascii="Arial" w:eastAsia="Calibri" w:hAnsi="Arial" w:cs="Arial"/>
                <w:b/>
                <w:sz w:val="22"/>
                <w:lang w:val="es-ES_tradnl"/>
              </w:rPr>
            </w:pPr>
            <w:r w:rsidRPr="00385300">
              <w:rPr>
                <w:rFonts w:ascii="Arial" w:hAnsi="Arial" w:cs="Arial"/>
                <w:b/>
                <w:bCs/>
                <w:color w:val="000000"/>
                <w:sz w:val="22"/>
                <w:szCs w:val="22"/>
                <w:lang w:val="es-ES_tradnl"/>
              </w:rPr>
              <w:t>Informe de la COI a la Conferencia General de la UNESCO</w:t>
            </w:r>
            <w:r w:rsidR="005568DA" w:rsidRPr="00385300">
              <w:rPr>
                <w:rFonts w:ascii="Arial" w:hAnsi="Arial" w:cs="Arial"/>
                <w:b/>
                <w:bCs/>
                <w:color w:val="000000"/>
                <w:sz w:val="22"/>
                <w:szCs w:val="22"/>
                <w:lang w:val="es-ES_tradnl"/>
              </w:rPr>
              <w:t xml:space="preserve"> en su 43ª reunión</w:t>
            </w:r>
          </w:p>
          <w:p w14:paraId="3D47B84B" w14:textId="323B78C5" w:rsidR="009552B4" w:rsidRPr="00385300" w:rsidRDefault="009552B4" w:rsidP="005067FD">
            <w:pPr>
              <w:jc w:val="center"/>
              <w:rPr>
                <w:rFonts w:ascii="Arial" w:eastAsia="Calibri" w:hAnsi="Arial" w:cs="Arial"/>
                <w:b/>
                <w:sz w:val="22"/>
                <w:lang w:val="es-ES_tradnl"/>
              </w:rPr>
            </w:pPr>
          </w:p>
          <w:p w14:paraId="08457D9F" w14:textId="14B1076A" w:rsidR="00623DFA" w:rsidRDefault="005568DA" w:rsidP="005568DA">
            <w:pPr>
              <w:spacing w:after="240"/>
              <w:rPr>
                <w:color w:val="000000"/>
                <w:lang w:val="es-ES_tradnl"/>
              </w:rPr>
            </w:pPr>
            <w:r w:rsidRPr="00385300">
              <w:rPr>
                <w:rFonts w:ascii="Arial" w:eastAsia="Calibri" w:hAnsi="Arial" w:cs="Arial"/>
                <w:sz w:val="22"/>
                <w:lang w:val="es-ES_tradnl"/>
              </w:rPr>
              <w:t>La Asamblea,</w:t>
            </w:r>
          </w:p>
          <w:p w14:paraId="02D69C55" w14:textId="3A77EDEA" w:rsidR="005568DA" w:rsidRPr="00385300" w:rsidRDefault="005568DA" w:rsidP="00AA7AE8">
            <w:pPr>
              <w:numPr>
                <w:ilvl w:val="0"/>
                <w:numId w:val="2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sz w:val="22"/>
                <w:szCs w:val="22"/>
                <w:u w:val="single"/>
                <w:lang w:val="es-ES_tradnl"/>
              </w:rPr>
              <w:t>Recordando</w:t>
            </w:r>
            <w:r w:rsidRPr="00385300">
              <w:rPr>
                <w:rFonts w:ascii="Arial" w:hAnsi="Arial" w:cs="Arial"/>
                <w:sz w:val="22"/>
                <w:szCs w:val="22"/>
                <w:lang w:val="es-ES_tradnl"/>
              </w:rPr>
              <w:t xml:space="preserve"> el </w:t>
            </w:r>
            <w:r w:rsidRPr="00385300">
              <w:rPr>
                <w:rFonts w:ascii="Arial" w:eastAsiaTheme="minorEastAsia" w:hAnsi="Arial" w:cs="Arial"/>
                <w:snapToGrid/>
                <w:color w:val="000000"/>
                <w:sz w:val="22"/>
                <w:szCs w:val="22"/>
                <w:lang w:val="es-ES_tradnl" w:eastAsia="zh-CN"/>
              </w:rPr>
              <w:t>artículo</w:t>
            </w:r>
            <w:r w:rsidRPr="00385300">
              <w:rPr>
                <w:rFonts w:ascii="Arial" w:hAnsi="Arial" w:cs="Arial"/>
                <w:sz w:val="22"/>
                <w:szCs w:val="22"/>
                <w:lang w:val="es-ES_tradnl"/>
              </w:rPr>
              <w:t xml:space="preserve"> 3.2 de los Estatutos y el artículo</w:t>
            </w:r>
            <w:r w:rsidR="0047176F" w:rsidRPr="00385300">
              <w:rPr>
                <w:rFonts w:ascii="Arial" w:hAnsi="Arial" w:cs="Arial"/>
                <w:sz w:val="22"/>
                <w:szCs w:val="22"/>
                <w:lang w:val="es-ES_tradnl"/>
              </w:rPr>
              <w:t> </w:t>
            </w:r>
            <w:r w:rsidRPr="00385300">
              <w:rPr>
                <w:rFonts w:ascii="Arial" w:hAnsi="Arial" w:cs="Arial"/>
                <w:sz w:val="22"/>
                <w:szCs w:val="22"/>
                <w:lang w:val="es-ES_tradnl"/>
              </w:rPr>
              <w:t>50 del Reglamento,</w:t>
            </w:r>
          </w:p>
          <w:p w14:paraId="7E3822A5" w14:textId="77777777" w:rsidR="005568DA" w:rsidRPr="00385300" w:rsidRDefault="005568DA" w:rsidP="00AA7AE8">
            <w:pPr>
              <w:numPr>
                <w:ilvl w:val="0"/>
                <w:numId w:val="27"/>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sz w:val="22"/>
                <w:szCs w:val="22"/>
                <w:u w:val="single"/>
                <w:lang w:val="es-ES_tradnl"/>
              </w:rPr>
              <w:t>Habiendo examinado</w:t>
            </w:r>
            <w:r w:rsidRPr="00385300">
              <w:rPr>
                <w:rFonts w:ascii="Arial" w:hAnsi="Arial" w:cs="Arial"/>
                <w:sz w:val="22"/>
                <w:szCs w:val="22"/>
                <w:lang w:val="es-ES_tradnl"/>
              </w:rPr>
              <w:t xml:space="preserve"> el </w:t>
            </w:r>
            <w:r w:rsidRPr="00385300">
              <w:rPr>
                <w:rFonts w:ascii="Arial" w:eastAsiaTheme="minorEastAsia" w:hAnsi="Arial" w:cs="Arial"/>
                <w:snapToGrid/>
                <w:color w:val="000000"/>
                <w:sz w:val="22"/>
                <w:szCs w:val="22"/>
                <w:lang w:val="es-ES_tradnl" w:eastAsia="zh-CN"/>
              </w:rPr>
              <w:t>documento</w:t>
            </w:r>
            <w:r w:rsidRPr="00385300">
              <w:rPr>
                <w:rFonts w:ascii="Arial" w:hAnsi="Arial" w:cs="Arial"/>
                <w:sz w:val="22"/>
                <w:szCs w:val="22"/>
                <w:lang w:val="es-ES_tradnl"/>
              </w:rPr>
              <w:t xml:space="preserve"> IOC/A-33/3.5.Doc(1),</w:t>
            </w:r>
          </w:p>
          <w:p w14:paraId="40ABC9FF" w14:textId="0ED334DA" w:rsidR="009552B4" w:rsidRPr="00385300" w:rsidRDefault="005568DA" w:rsidP="00AA7AE8">
            <w:pPr>
              <w:numPr>
                <w:ilvl w:val="0"/>
                <w:numId w:val="27"/>
              </w:numPr>
              <w:tabs>
                <w:tab w:val="clear" w:pos="567"/>
              </w:tabs>
              <w:adjustRightInd w:val="0"/>
              <w:spacing w:after="240"/>
              <w:ind w:left="1167" w:hanging="567"/>
              <w:jc w:val="both"/>
              <w:rPr>
                <w:lang w:val="es-ES_tradnl"/>
              </w:rPr>
            </w:pPr>
            <w:r w:rsidRPr="00385300">
              <w:rPr>
                <w:rFonts w:ascii="Arial" w:hAnsi="Arial" w:cs="Arial"/>
                <w:sz w:val="22"/>
                <w:szCs w:val="22"/>
                <w:u w:val="single"/>
                <w:lang w:val="es-ES_tradnl"/>
              </w:rPr>
              <w:t>Toma nota</w:t>
            </w:r>
            <w:r w:rsidRPr="00385300">
              <w:rPr>
                <w:rFonts w:ascii="Arial" w:hAnsi="Arial" w:cs="Arial"/>
                <w:sz w:val="22"/>
                <w:szCs w:val="22"/>
                <w:lang w:val="es-ES_tradnl"/>
              </w:rPr>
              <w:t xml:space="preserve"> del informe que se presentará a la Conferencia General de la UNESCO en su 43ª reunión, y </w:t>
            </w:r>
            <w:r w:rsidRPr="00385300">
              <w:rPr>
                <w:rFonts w:ascii="Arial" w:hAnsi="Arial" w:cs="Arial"/>
                <w:sz w:val="22"/>
                <w:szCs w:val="22"/>
                <w:u w:val="single"/>
                <w:lang w:val="es-ES_tradnl"/>
              </w:rPr>
              <w:t>pide</w:t>
            </w:r>
            <w:r w:rsidRPr="00385300">
              <w:rPr>
                <w:rFonts w:ascii="Arial" w:hAnsi="Arial" w:cs="Arial"/>
                <w:sz w:val="22"/>
                <w:szCs w:val="22"/>
                <w:lang w:val="es-ES_tradnl"/>
              </w:rPr>
              <w:t xml:space="preserve"> al </w:t>
            </w:r>
            <w:r w:rsidRPr="00385300">
              <w:rPr>
                <w:rFonts w:ascii="Arial" w:eastAsiaTheme="minorEastAsia" w:hAnsi="Arial" w:cs="Arial"/>
                <w:snapToGrid/>
                <w:color w:val="000000"/>
                <w:sz w:val="22"/>
                <w:szCs w:val="22"/>
                <w:lang w:val="es-ES_tradnl" w:eastAsia="zh-CN"/>
              </w:rPr>
              <w:t>Secretario</w:t>
            </w:r>
            <w:r w:rsidRPr="00385300">
              <w:rPr>
                <w:rFonts w:ascii="Arial" w:hAnsi="Arial" w:cs="Arial"/>
                <w:sz w:val="22"/>
                <w:szCs w:val="22"/>
                <w:lang w:val="es-ES_tradnl"/>
              </w:rPr>
              <w:t xml:space="preserve"> Ejecutivo que presente el informe sobre las actividades de la COI (2024-2025) a la Conferencia General de la UNESCO en su 43ª</w:t>
            </w:r>
            <w:r w:rsidR="0047176F" w:rsidRPr="00385300">
              <w:rPr>
                <w:rFonts w:ascii="Arial" w:hAnsi="Arial" w:cs="Arial"/>
                <w:sz w:val="22"/>
                <w:szCs w:val="22"/>
                <w:lang w:val="es-ES_tradnl"/>
              </w:rPr>
              <w:t> </w:t>
            </w:r>
            <w:r w:rsidRPr="00385300">
              <w:rPr>
                <w:rFonts w:ascii="Arial" w:hAnsi="Arial" w:cs="Arial"/>
                <w:sz w:val="22"/>
                <w:szCs w:val="22"/>
                <w:lang w:val="es-ES_tradnl"/>
              </w:rPr>
              <w:t>reunión en noviembre de 2025 (en el documento 43 C/REP._)</w:t>
            </w:r>
          </w:p>
        </w:tc>
      </w:tr>
    </w:tbl>
    <w:p w14:paraId="5BA152E7" w14:textId="72BC3C96" w:rsidR="009552B4" w:rsidRPr="00385300" w:rsidRDefault="005568DA" w:rsidP="00AA7AE8">
      <w:pPr>
        <w:pStyle w:val="ListParagraph1"/>
        <w:widowControl/>
        <w:numPr>
          <w:ilvl w:val="0"/>
          <w:numId w:val="24"/>
        </w:numPr>
        <w:tabs>
          <w:tab w:val="left" w:pos="567"/>
        </w:tabs>
        <w:snapToGrid w:val="0"/>
        <w:spacing w:before="240" w:after="240"/>
        <w:ind w:left="0" w:firstLine="0"/>
        <w:contextualSpacing w:val="0"/>
        <w:rPr>
          <w:lang w:val="es-ES_tradnl"/>
        </w:rPr>
      </w:pPr>
      <w:r w:rsidRPr="00385300">
        <w:rPr>
          <w:rFonts w:ascii="Arial" w:hAnsi="Arial" w:cs="Arial"/>
          <w:sz w:val="22"/>
          <w:szCs w:val="22"/>
          <w:lang w:val="es-ES_tradnl"/>
        </w:rPr>
        <w:lastRenderedPageBreak/>
        <w:t>Hicieron</w:t>
      </w:r>
      <w:r w:rsidR="009552B4" w:rsidRPr="00385300">
        <w:rPr>
          <w:rFonts w:ascii="Arial" w:hAnsi="Arial" w:cs="Arial"/>
          <w:sz w:val="22"/>
          <w:szCs w:val="22"/>
          <w:lang w:val="es-ES_tradnl"/>
        </w:rPr>
        <w:t xml:space="preserve"> </w:t>
      </w:r>
      <w:r w:rsidRPr="00385300">
        <w:rPr>
          <w:rFonts w:ascii="Arial" w:hAnsi="Arial" w:cs="Arial"/>
          <w:sz w:val="22"/>
          <w:szCs w:val="22"/>
          <w:lang w:val="es-ES_tradnl"/>
        </w:rPr>
        <w:t xml:space="preserve">uso de la palabra los representantes de __ Estados Miembros. Los Estados Miembros siguientes decidieron proporcionar por escrito sus intervenciones en plenaria sobre este punto </w:t>
      </w:r>
      <w:r w:rsidRPr="00385300">
        <w:rPr>
          <w:rFonts w:ascii="Arial" w:eastAsia="Arial" w:hAnsi="Arial" w:cs="Arial"/>
          <w:color w:val="000000" w:themeColor="text1"/>
          <w:sz w:val="22"/>
          <w:szCs w:val="22"/>
          <w:lang w:val="es-ES_tradnl"/>
        </w:rPr>
        <w:t>del</w:t>
      </w:r>
      <w:r w:rsidRPr="00385300">
        <w:rPr>
          <w:rFonts w:ascii="Arial" w:hAnsi="Arial" w:cs="Arial"/>
          <w:sz w:val="22"/>
          <w:szCs w:val="22"/>
          <w:lang w:val="es-ES_tradnl"/>
        </w:rPr>
        <w:t xml:space="preserve"> orden del día para que constaran en el anexo informativo del informe de la reunión:</w:t>
      </w:r>
      <w:r w:rsidR="009552B4" w:rsidRPr="00385300">
        <w:rPr>
          <w:rFonts w:ascii="Arial" w:hAnsi="Arial" w:cs="Arial"/>
          <w:sz w:val="22"/>
          <w:szCs w:val="22"/>
          <w:lang w:val="es-ES_tradnl"/>
        </w:rPr>
        <w:t xml:space="preserve"> ___________.</w:t>
      </w:r>
    </w:p>
    <w:p w14:paraId="510B4056" w14:textId="77777777" w:rsidR="00F712C8" w:rsidRPr="00385300" w:rsidRDefault="00F712C8" w:rsidP="00AA7AE8">
      <w:pPr>
        <w:pStyle w:val="Heading1"/>
        <w:numPr>
          <w:ilvl w:val="0"/>
          <w:numId w:val="29"/>
        </w:numPr>
        <w:spacing w:before="360"/>
        <w:ind w:left="567" w:hanging="567"/>
        <w:rPr>
          <w:rFonts w:eastAsiaTheme="minorEastAsia" w:cstheme="minorBidi"/>
          <w:kern w:val="0"/>
          <w:szCs w:val="22"/>
          <w:lang w:val="es-ES_tradnl"/>
        </w:rPr>
      </w:pPr>
      <w:bookmarkStart w:id="206" w:name="_Toc131777753"/>
      <w:bookmarkStart w:id="207" w:name="_Toc134002202"/>
      <w:bookmarkStart w:id="208" w:name="_Toc134002380"/>
      <w:bookmarkStart w:id="209" w:name="_Toc137743021"/>
      <w:bookmarkStart w:id="210" w:name="_Toc201239139"/>
      <w:bookmarkStart w:id="211" w:name="_Toc131777754"/>
      <w:bookmarkStart w:id="212" w:name="_Toc134002203"/>
      <w:bookmarkStart w:id="213" w:name="_Toc134002381"/>
      <w:bookmarkStart w:id="214" w:name="_Toc190766985"/>
      <w:bookmarkStart w:id="215" w:name="_Hlk136010765"/>
      <w:bookmarkEnd w:id="196"/>
      <w:r w:rsidRPr="00385300">
        <w:rPr>
          <w:rFonts w:eastAsiaTheme="minorEastAsia" w:cstheme="minorBidi"/>
          <w:kern w:val="0"/>
          <w:szCs w:val="22"/>
          <w:lang w:val="es-ES_tradnl"/>
        </w:rPr>
        <w:t>NOVEDADES PROGRAMÁTICAS</w:t>
      </w:r>
      <w:bookmarkEnd w:id="206"/>
      <w:bookmarkEnd w:id="207"/>
      <w:bookmarkEnd w:id="208"/>
      <w:bookmarkEnd w:id="209"/>
      <w:bookmarkEnd w:id="210"/>
    </w:p>
    <w:p w14:paraId="405C801D" w14:textId="5761F7A6" w:rsidR="00D70716" w:rsidRPr="00385300" w:rsidRDefault="005B13F7" w:rsidP="00877D0D">
      <w:pPr>
        <w:pStyle w:val="Heading2"/>
        <w:tabs>
          <w:tab w:val="clear" w:pos="737"/>
        </w:tabs>
        <w:ind w:left="567" w:hanging="567"/>
        <w:rPr>
          <w:lang w:val="es-ES_tradnl"/>
        </w:rPr>
      </w:pPr>
      <w:bookmarkStart w:id="216" w:name="_Toc201239140"/>
      <w:r w:rsidRPr="00385300">
        <w:rPr>
          <w:lang w:val="es-ES_tradnl"/>
        </w:rPr>
        <w:t>4.1</w:t>
      </w:r>
      <w:r w:rsidRPr="00385300">
        <w:rPr>
          <w:lang w:val="es-ES_tradnl"/>
        </w:rPr>
        <w:tab/>
      </w:r>
      <w:bookmarkEnd w:id="211"/>
      <w:bookmarkEnd w:id="212"/>
      <w:bookmarkEnd w:id="213"/>
      <w:bookmarkEnd w:id="214"/>
      <w:r w:rsidR="005568DA" w:rsidRPr="00385300">
        <w:rPr>
          <w:rFonts w:eastAsiaTheme="minorEastAsia" w:cstheme="minorBidi"/>
          <w:bCs w:val="0"/>
          <w:szCs w:val="22"/>
          <w:lang w:val="es-ES_tradnl"/>
        </w:rPr>
        <w:t xml:space="preserve">PROYECTO DE ESTRATEGIA PARA TODA LA COI SOBRE LA PLANIFICACIÓN Y </w:t>
      </w:r>
      <w:r w:rsidR="00000605">
        <w:rPr>
          <w:rFonts w:eastAsiaTheme="minorEastAsia" w:cstheme="minorBidi"/>
          <w:bCs w:val="0"/>
          <w:szCs w:val="22"/>
          <w:lang w:val="es-ES_tradnl"/>
        </w:rPr>
        <w:t xml:space="preserve">LA </w:t>
      </w:r>
      <w:r w:rsidR="005568DA" w:rsidRPr="00385300">
        <w:rPr>
          <w:rFonts w:eastAsiaTheme="minorEastAsia" w:cstheme="minorBidi"/>
          <w:bCs w:val="0"/>
          <w:szCs w:val="22"/>
          <w:lang w:val="es-ES_tradnl"/>
        </w:rPr>
        <w:t>GESTIÓN SOSTENIBLES DEL OCÉANO</w:t>
      </w:r>
      <w:r w:rsidR="005568DA" w:rsidRPr="00385300">
        <w:rPr>
          <w:lang w:val="es-ES_tradnl"/>
        </w:rPr>
        <w:t xml:space="preserve"> </w:t>
      </w:r>
      <w:r w:rsidR="005568DA" w:rsidRPr="00385300">
        <w:rPr>
          <w:lang w:val="es-ES_tradnl"/>
        </w:rPr>
        <w:br/>
      </w:r>
      <w:r w:rsidR="005568DA" w:rsidRPr="00385300">
        <w:rPr>
          <w:sz w:val="20"/>
          <w:szCs w:val="20"/>
          <w:lang w:val="es-ES_tradnl"/>
        </w:rPr>
        <w:t>[decisiones IOC-XXVI/8.2, A-32/4.7 y EC-57/4.3]</w:t>
      </w:r>
      <w:bookmarkEnd w:id="216"/>
    </w:p>
    <w:tbl>
      <w:tblPr>
        <w:tblW w:w="9098" w:type="dxa"/>
        <w:tblLook w:val="0000" w:firstRow="0" w:lastRow="0" w:firstColumn="0" w:lastColumn="0" w:noHBand="0" w:noVBand="0"/>
      </w:tblPr>
      <w:tblGrid>
        <w:gridCol w:w="2127"/>
        <w:gridCol w:w="2117"/>
        <w:gridCol w:w="4813"/>
        <w:gridCol w:w="41"/>
      </w:tblGrid>
      <w:tr w:rsidR="00700F7D" w:rsidRPr="00AD5D8D" w14:paraId="6EAF64DB" w14:textId="77777777" w:rsidTr="00CA47DE">
        <w:trPr>
          <w:trHeight w:val="300"/>
        </w:trPr>
        <w:tc>
          <w:tcPr>
            <w:tcW w:w="2127" w:type="dxa"/>
            <w:shd w:val="clear" w:color="auto" w:fill="FFFF99"/>
            <w:tcMar>
              <w:top w:w="57" w:type="dxa"/>
              <w:bottom w:w="57" w:type="dxa"/>
            </w:tcMar>
          </w:tcPr>
          <w:p w14:paraId="37ABB752" w14:textId="1FF21744" w:rsidR="00700F7D" w:rsidRPr="00385300" w:rsidRDefault="00F712C8" w:rsidP="005067FD">
            <w:pPr>
              <w:rPr>
                <w:rFonts w:ascii="Arial" w:hAnsi="Arial" w:cs="Arial"/>
                <w:i/>
                <w:color w:val="000000"/>
                <w:sz w:val="20"/>
                <w:szCs w:val="20"/>
                <w:u w:val="single"/>
                <w:lang w:val="es-ES_tradnl"/>
              </w:rPr>
            </w:pPr>
            <w:r w:rsidRPr="00385300">
              <w:rPr>
                <w:rFonts w:ascii="Arial" w:hAnsi="Arial" w:cs="Arial"/>
                <w:i/>
                <w:iCs/>
                <w:sz w:val="20"/>
                <w:szCs w:val="20"/>
                <w:u w:val="single"/>
                <w:lang w:val="es-ES_tradnl"/>
              </w:rPr>
              <w:t>Documento de trabajo</w:t>
            </w:r>
          </w:p>
        </w:tc>
        <w:tc>
          <w:tcPr>
            <w:tcW w:w="2117" w:type="dxa"/>
            <w:shd w:val="clear" w:color="auto" w:fill="FFFF99"/>
            <w:tcMar>
              <w:top w:w="57" w:type="dxa"/>
              <w:bottom w:w="57" w:type="dxa"/>
            </w:tcMar>
          </w:tcPr>
          <w:p w14:paraId="51A49603" w14:textId="2443FC1F" w:rsidR="00700F7D" w:rsidRPr="00385300" w:rsidRDefault="00700F7D"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5914EE"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008367F2"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/4.1.Doc</w:t>
            </w:r>
            <w:r w:rsidR="00E507DB" w:rsidRPr="00385300">
              <w:rPr>
                <w:rFonts w:ascii="Arial" w:hAnsi="Arial" w:cs="Arial"/>
                <w:color w:val="000000" w:themeColor="text1"/>
                <w:sz w:val="20"/>
                <w:szCs w:val="20"/>
                <w:lang w:val="es-ES_tradnl"/>
              </w:rPr>
              <w:t>(1)</w:t>
            </w:r>
          </w:p>
        </w:tc>
        <w:tc>
          <w:tcPr>
            <w:tcW w:w="4854" w:type="dxa"/>
            <w:gridSpan w:val="2"/>
            <w:shd w:val="clear" w:color="auto" w:fill="FFFF99"/>
            <w:tcMar>
              <w:top w:w="57" w:type="dxa"/>
              <w:bottom w:w="57" w:type="dxa"/>
            </w:tcMar>
          </w:tcPr>
          <w:p w14:paraId="321BC709" w14:textId="212EECF4" w:rsidR="00700F7D" w:rsidRPr="00385300" w:rsidRDefault="00000605" w:rsidP="00AC5397">
            <w:pPr>
              <w:spacing w:after="60"/>
              <w:jc w:val="both"/>
              <w:rPr>
                <w:rFonts w:ascii="Arial" w:hAnsi="Arial" w:cs="Arial"/>
                <w:color w:val="000000"/>
                <w:sz w:val="20"/>
                <w:szCs w:val="20"/>
                <w:lang w:val="es-ES_tradnl"/>
              </w:rPr>
            </w:pPr>
            <w:r>
              <w:rPr>
                <w:rFonts w:ascii="Arial" w:hAnsi="Arial" w:cs="Arial"/>
                <w:color w:val="000000" w:themeColor="text1"/>
                <w:sz w:val="20"/>
                <w:szCs w:val="20"/>
                <w:lang w:val="es-ES_tradnl"/>
              </w:rPr>
              <w:t>E</w:t>
            </w:r>
            <w:r w:rsidRPr="00000605">
              <w:rPr>
                <w:rFonts w:ascii="Arial" w:hAnsi="Arial" w:cs="Arial"/>
                <w:color w:val="000000" w:themeColor="text1"/>
                <w:sz w:val="20"/>
                <w:szCs w:val="20"/>
                <w:lang w:val="es-ES_tradnl"/>
              </w:rPr>
              <w:t xml:space="preserve">strategia revisada de la </w:t>
            </w:r>
            <w:r>
              <w:rPr>
                <w:rFonts w:ascii="Arial" w:hAnsi="Arial" w:cs="Arial"/>
                <w:color w:val="000000" w:themeColor="text1"/>
                <w:sz w:val="20"/>
                <w:szCs w:val="20"/>
                <w:lang w:val="es-ES_tradnl"/>
              </w:rPr>
              <w:t>COI</w:t>
            </w:r>
            <w:r w:rsidRPr="00000605">
              <w:rPr>
                <w:rFonts w:ascii="Arial" w:hAnsi="Arial" w:cs="Arial"/>
                <w:color w:val="000000" w:themeColor="text1"/>
                <w:sz w:val="20"/>
                <w:szCs w:val="20"/>
                <w:lang w:val="es-ES_tradnl"/>
              </w:rPr>
              <w:t xml:space="preserve"> para la planificación y gestión sostenible del océano (2025-2030) y plan de ejecución (2025-2027)</w:t>
            </w:r>
          </w:p>
        </w:tc>
      </w:tr>
      <w:tr w:rsidR="00FD1973" w:rsidRPr="00385300" w14:paraId="68DCD730" w14:textId="77777777" w:rsidTr="00CA47DE">
        <w:trPr>
          <w:gridAfter w:val="1"/>
          <w:wAfter w:w="41" w:type="dxa"/>
          <w:trHeight w:val="300"/>
        </w:trPr>
        <w:tc>
          <w:tcPr>
            <w:tcW w:w="2127" w:type="dxa"/>
            <w:shd w:val="clear" w:color="auto" w:fill="F7CAAC" w:themeFill="accent2" w:themeFillTint="66"/>
            <w:tcMar>
              <w:top w:w="57" w:type="dxa"/>
              <w:bottom w:w="57" w:type="dxa"/>
            </w:tcMar>
          </w:tcPr>
          <w:p w14:paraId="09807AAC" w14:textId="25734121" w:rsidR="00FD1973" w:rsidRPr="00385300" w:rsidRDefault="00F712C8" w:rsidP="000439C3">
            <w:pPr>
              <w:rPr>
                <w:rFonts w:ascii="Arial" w:hAnsi="Arial" w:cs="Arial"/>
                <w:i/>
                <w:color w:val="000000"/>
                <w:sz w:val="20"/>
                <w:szCs w:val="20"/>
                <w:u w:val="single"/>
                <w:lang w:val="es-ES_tradnl"/>
              </w:rPr>
            </w:pPr>
            <w:r w:rsidRPr="00385300">
              <w:rPr>
                <w:rFonts w:ascii="Arial" w:hAnsi="Arial" w:cs="Arial"/>
                <w:i/>
                <w:iCs/>
                <w:sz w:val="20"/>
                <w:szCs w:val="20"/>
                <w:u w:val="single"/>
                <w:lang w:val="es-ES_tradnl"/>
              </w:rPr>
              <w:t>Información</w:t>
            </w:r>
          </w:p>
        </w:tc>
        <w:tc>
          <w:tcPr>
            <w:tcW w:w="2117" w:type="dxa"/>
            <w:shd w:val="clear" w:color="auto" w:fill="auto"/>
            <w:tcMar>
              <w:top w:w="57" w:type="dxa"/>
              <w:bottom w:w="57" w:type="dxa"/>
            </w:tcMar>
          </w:tcPr>
          <w:p w14:paraId="20EEC4FE" w14:textId="3467F56D" w:rsidR="00FD1973" w:rsidRPr="00385300" w:rsidRDefault="5085836C" w:rsidP="000439C3">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3D30A9" w:rsidRPr="00385300">
              <w:rPr>
                <w:rFonts w:ascii="Arial" w:hAnsi="Arial" w:cs="Arial"/>
                <w:color w:val="000000" w:themeColor="text1"/>
                <w:sz w:val="20"/>
                <w:szCs w:val="20"/>
                <w:lang w:val="es-ES_tradnl"/>
              </w:rPr>
              <w:t>INF-1541</w:t>
            </w:r>
          </w:p>
        </w:tc>
        <w:tc>
          <w:tcPr>
            <w:tcW w:w="4813" w:type="dxa"/>
            <w:shd w:val="clear" w:color="auto" w:fill="auto"/>
            <w:tcMar>
              <w:top w:w="57" w:type="dxa"/>
              <w:bottom w:w="57" w:type="dxa"/>
            </w:tcMar>
          </w:tcPr>
          <w:p w14:paraId="03081A12" w14:textId="26E5F602" w:rsidR="00FD1973" w:rsidRPr="006B1576" w:rsidRDefault="00F13EA8" w:rsidP="00AC5397">
            <w:pPr>
              <w:jc w:val="both"/>
              <w:rPr>
                <w:rFonts w:ascii="Arial" w:eastAsia="Arial" w:hAnsi="Arial" w:cs="Arial"/>
                <w:color w:val="000000"/>
                <w:sz w:val="20"/>
                <w:szCs w:val="20"/>
                <w:lang w:val="en-US"/>
              </w:rPr>
            </w:pPr>
            <w:r w:rsidRPr="006B1576">
              <w:rPr>
                <w:rFonts w:ascii="Arial" w:hAnsi="Arial" w:cs="Arial"/>
                <w:color w:val="000000" w:themeColor="text1"/>
                <w:sz w:val="20"/>
                <w:szCs w:val="20"/>
                <w:lang w:val="en-US"/>
              </w:rPr>
              <w:t xml:space="preserve">Report of the IOC Working Group </w:t>
            </w:r>
            <w:r w:rsidRPr="006B1576">
              <w:rPr>
                <w:rFonts w:ascii="Arial" w:eastAsia="Arial" w:hAnsi="Arial" w:cs="Arial"/>
                <w:color w:val="000000" w:themeColor="text1"/>
                <w:sz w:val="20"/>
                <w:szCs w:val="20"/>
                <w:lang w:val="en-US"/>
              </w:rPr>
              <w:t>on Sustainable Ocean Planning and Management during the intersessional period (2024–2025)</w:t>
            </w:r>
          </w:p>
        </w:tc>
      </w:tr>
    </w:tbl>
    <w:p w14:paraId="58CE3B64" w14:textId="0910AFD1" w:rsidR="00761441" w:rsidRPr="00385300" w:rsidRDefault="005568DA"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w:t>
      </w:r>
      <w:r w:rsidR="00F13EA8" w:rsidRPr="00385300">
        <w:rPr>
          <w:rFonts w:ascii="Arial" w:hAnsi="Arial" w:cs="Arial"/>
          <w:sz w:val="22"/>
          <w:szCs w:val="22"/>
          <w:lang w:val="es-ES_tradnl"/>
        </w:rPr>
        <w:t>c</w:t>
      </w:r>
      <w:r w:rsidRPr="00385300">
        <w:rPr>
          <w:rFonts w:ascii="Arial" w:hAnsi="Arial" w:cs="Arial"/>
          <w:sz w:val="22"/>
          <w:szCs w:val="22"/>
          <w:lang w:val="es-ES_tradnl"/>
        </w:rPr>
        <w:t>opresidentes del Grupo de Trabajo de la COI sobre Planificación y Gestión Sostenibles del Océano, Sra. </w:t>
      </w:r>
      <w:proofErr w:type="spellStart"/>
      <w:r w:rsidRPr="00385300">
        <w:rPr>
          <w:rFonts w:ascii="Arial" w:hAnsi="Arial" w:cs="Arial"/>
          <w:sz w:val="22"/>
          <w:szCs w:val="22"/>
          <w:lang w:val="es-ES_tradnl"/>
        </w:rPr>
        <w:t>Marinez</w:t>
      </w:r>
      <w:proofErr w:type="spellEnd"/>
      <w:r w:rsidRPr="00385300">
        <w:rPr>
          <w:rFonts w:ascii="Arial" w:hAnsi="Arial" w:cs="Arial"/>
          <w:sz w:val="22"/>
          <w:szCs w:val="22"/>
          <w:lang w:val="es-ES_tradnl"/>
        </w:rPr>
        <w:t xml:space="preserve"> </w:t>
      </w:r>
      <w:proofErr w:type="spellStart"/>
      <w:r w:rsidRPr="00385300">
        <w:rPr>
          <w:rFonts w:ascii="Arial" w:hAnsi="Arial" w:cs="Arial"/>
          <w:sz w:val="22"/>
          <w:szCs w:val="22"/>
          <w:lang w:val="es-ES_tradnl"/>
        </w:rPr>
        <w:t>Scherer</w:t>
      </w:r>
      <w:proofErr w:type="spellEnd"/>
      <w:r w:rsidRPr="00385300">
        <w:rPr>
          <w:rFonts w:ascii="Arial" w:hAnsi="Arial" w:cs="Arial"/>
          <w:sz w:val="22"/>
          <w:szCs w:val="22"/>
          <w:lang w:val="es-ES_tradnl"/>
        </w:rPr>
        <w:t xml:space="preserve"> (Brasil) y Sr. Gunnar </w:t>
      </w:r>
      <w:proofErr w:type="spellStart"/>
      <w:r w:rsidRPr="00385300">
        <w:rPr>
          <w:rFonts w:ascii="Arial" w:hAnsi="Arial" w:cs="Arial"/>
          <w:sz w:val="22"/>
          <w:szCs w:val="22"/>
          <w:lang w:val="es-ES_tradnl"/>
        </w:rPr>
        <w:t>Finke</w:t>
      </w:r>
      <w:proofErr w:type="spellEnd"/>
      <w:r w:rsidRPr="00385300">
        <w:rPr>
          <w:rFonts w:ascii="Arial" w:hAnsi="Arial" w:cs="Arial"/>
          <w:sz w:val="22"/>
          <w:szCs w:val="22"/>
          <w:lang w:val="es-ES_tradnl"/>
        </w:rPr>
        <w:t xml:space="preserve"> (Alemania), presentaron este punto del orden del día. En su 32ª</w:t>
      </w:r>
      <w:r w:rsidR="0047176F" w:rsidRPr="00385300">
        <w:rPr>
          <w:rFonts w:ascii="Arial" w:hAnsi="Arial" w:cs="Arial"/>
          <w:sz w:val="22"/>
          <w:szCs w:val="22"/>
          <w:lang w:val="es-ES_tradnl"/>
        </w:rPr>
        <w:t> </w:t>
      </w:r>
      <w:r w:rsidRPr="00385300">
        <w:rPr>
          <w:rFonts w:ascii="Arial" w:hAnsi="Arial" w:cs="Arial"/>
          <w:sz w:val="22"/>
          <w:szCs w:val="22"/>
          <w:lang w:val="es-ES_tradnl"/>
        </w:rPr>
        <w:t xml:space="preserve">reunión, la Asamblea de la COI tomó nota en primer lugar del alcance y el proceso de elaboración de la estrategia para toda la COI sobre </w:t>
      </w:r>
      <w:r w:rsidR="00000605">
        <w:rPr>
          <w:rFonts w:ascii="Arial" w:hAnsi="Arial" w:cs="Arial"/>
          <w:sz w:val="22"/>
          <w:szCs w:val="22"/>
          <w:lang w:val="es-ES_tradnl"/>
        </w:rPr>
        <w:t>la planificación y la gestión sostenibles</w:t>
      </w:r>
      <w:r w:rsidRPr="00385300">
        <w:rPr>
          <w:rFonts w:ascii="Arial" w:hAnsi="Arial" w:cs="Arial"/>
          <w:sz w:val="22"/>
          <w:szCs w:val="22"/>
          <w:lang w:val="es-ES_tradnl"/>
        </w:rPr>
        <w:t xml:space="preserve"> del océano para el periodo 2024-2030, que figura en el documento </w:t>
      </w:r>
      <w:hyperlink r:id="rId74" w:history="1">
        <w:r w:rsidRPr="00385300">
          <w:rPr>
            <w:rStyle w:val="Hyperlink"/>
            <w:rFonts w:ascii="Arial" w:hAnsi="Arial" w:cs="Arial"/>
            <w:sz w:val="22"/>
            <w:szCs w:val="22"/>
            <w:lang w:val="es-ES_tradnl"/>
          </w:rPr>
          <w:t>IOC/A-32/4.7.Doc(1)</w:t>
        </w:r>
      </w:hyperlink>
      <w:r w:rsidRPr="00385300">
        <w:rPr>
          <w:rFonts w:ascii="Arial" w:hAnsi="Arial" w:cs="Arial"/>
          <w:sz w:val="22"/>
          <w:szCs w:val="22"/>
          <w:lang w:val="es-ES_tradnl"/>
        </w:rPr>
        <w:t>, y pidió a la Secretaría de la COI que recabara aportaciones de los Estados Miembros, los programas y órganos técnicos de la COI y otras partes interesadas pertinentes y presentara una versión revisada del documento al Consejo Ejecutivo de la</w:t>
      </w:r>
      <w:r w:rsidR="0047176F" w:rsidRPr="00385300">
        <w:rPr>
          <w:rFonts w:ascii="Arial" w:hAnsi="Arial" w:cs="Arial"/>
          <w:sz w:val="22"/>
          <w:szCs w:val="22"/>
          <w:lang w:val="es-ES_tradnl"/>
        </w:rPr>
        <w:t> </w:t>
      </w:r>
      <w:r w:rsidRPr="00385300">
        <w:rPr>
          <w:rFonts w:ascii="Arial" w:hAnsi="Arial" w:cs="Arial"/>
          <w:sz w:val="22"/>
          <w:szCs w:val="22"/>
          <w:lang w:val="es-ES_tradnl"/>
        </w:rPr>
        <w:t>COI en su 57ª</w:t>
      </w:r>
      <w:r w:rsidR="0047176F" w:rsidRPr="00385300">
        <w:rPr>
          <w:rFonts w:ascii="Arial" w:hAnsi="Arial" w:cs="Arial"/>
          <w:sz w:val="22"/>
          <w:szCs w:val="22"/>
          <w:lang w:val="es-ES_tradnl"/>
        </w:rPr>
        <w:t> </w:t>
      </w:r>
      <w:r w:rsidRPr="00385300">
        <w:rPr>
          <w:rFonts w:ascii="Arial" w:hAnsi="Arial" w:cs="Arial"/>
          <w:sz w:val="22"/>
          <w:szCs w:val="22"/>
          <w:lang w:val="es-ES_tradnl"/>
        </w:rPr>
        <w:t xml:space="preserve">reunión. El proyecto de estrategia de la COI sobre </w:t>
      </w:r>
      <w:r w:rsidR="00000605">
        <w:rPr>
          <w:rFonts w:ascii="Arial" w:hAnsi="Arial" w:cs="Arial"/>
          <w:sz w:val="22"/>
          <w:szCs w:val="22"/>
          <w:lang w:val="es-ES_tradnl"/>
        </w:rPr>
        <w:t>la planificación y la gestión sostenibles</w:t>
      </w:r>
      <w:r w:rsidRPr="00385300">
        <w:rPr>
          <w:rFonts w:ascii="Arial" w:hAnsi="Arial" w:cs="Arial"/>
          <w:sz w:val="22"/>
          <w:szCs w:val="22"/>
          <w:lang w:val="es-ES_tradnl"/>
        </w:rPr>
        <w:t xml:space="preserve"> del océano se presentó al Consejo Ejecutivo de la COI en su 57ª</w:t>
      </w:r>
      <w:r w:rsidR="0047176F" w:rsidRPr="00385300">
        <w:rPr>
          <w:rFonts w:ascii="Arial" w:hAnsi="Arial" w:cs="Arial"/>
          <w:sz w:val="22"/>
          <w:szCs w:val="22"/>
          <w:lang w:val="es-ES_tradnl"/>
        </w:rPr>
        <w:t> </w:t>
      </w:r>
      <w:r w:rsidRPr="00385300">
        <w:rPr>
          <w:rFonts w:ascii="Arial" w:hAnsi="Arial" w:cs="Arial"/>
          <w:sz w:val="22"/>
          <w:szCs w:val="22"/>
          <w:lang w:val="es-ES_tradnl"/>
        </w:rPr>
        <w:t xml:space="preserve">reunión, en el documento </w:t>
      </w:r>
      <w:hyperlink r:id="rId75" w:history="1">
        <w:r w:rsidRPr="00385300">
          <w:rPr>
            <w:rStyle w:val="Hyperlink"/>
            <w:rFonts w:ascii="Arial" w:hAnsi="Arial" w:cs="Arial"/>
            <w:sz w:val="22"/>
            <w:szCs w:val="22"/>
            <w:lang w:val="es-ES_tradnl"/>
          </w:rPr>
          <w:t>IOC/EC-57/4.</w:t>
        </w:r>
        <w:proofErr w:type="gramStart"/>
        <w:r w:rsidRPr="00385300">
          <w:rPr>
            <w:rStyle w:val="Hyperlink"/>
            <w:rFonts w:ascii="Arial" w:hAnsi="Arial" w:cs="Arial"/>
            <w:sz w:val="22"/>
            <w:szCs w:val="22"/>
            <w:lang w:val="es-ES_tradnl"/>
          </w:rPr>
          <w:t>3.Doc</w:t>
        </w:r>
        <w:proofErr w:type="gramEnd"/>
        <w:r w:rsidRPr="00385300">
          <w:rPr>
            <w:rStyle w:val="Hyperlink"/>
            <w:rFonts w:ascii="Arial" w:hAnsi="Arial" w:cs="Arial"/>
            <w:sz w:val="22"/>
            <w:szCs w:val="22"/>
            <w:lang w:val="es-ES_tradnl"/>
          </w:rPr>
          <w:t>(1</w:t>
        </w:r>
        <w:r w:rsidR="00E73A66" w:rsidRPr="00385300">
          <w:rPr>
            <w:rStyle w:val="Hyperlink"/>
            <w:rFonts w:ascii="Arial" w:hAnsi="Arial" w:cs="Arial"/>
            <w:sz w:val="22"/>
            <w:szCs w:val="22"/>
            <w:lang w:val="es-ES_tradnl"/>
          </w:rPr>
          <w:t>)</w:t>
        </w:r>
        <w:r w:rsidR="00E73A66">
          <w:rPr>
            <w:rStyle w:val="Hyperlink"/>
            <w:rFonts w:ascii="Arial" w:hAnsi="Arial" w:cs="Arial"/>
            <w:sz w:val="22"/>
            <w:szCs w:val="22"/>
            <w:lang w:val="es-ES_tradnl"/>
          </w:rPr>
          <w:t> </w:t>
        </w:r>
        <w:r w:rsidRPr="00385300">
          <w:rPr>
            <w:rStyle w:val="Hyperlink"/>
            <w:rFonts w:ascii="Arial" w:hAnsi="Arial" w:cs="Arial"/>
            <w:sz w:val="22"/>
            <w:szCs w:val="22"/>
            <w:lang w:val="es-ES_tradnl"/>
          </w:rPr>
          <w:t>Rev</w:t>
        </w:r>
      </w:hyperlink>
      <w:r w:rsidRPr="00385300">
        <w:rPr>
          <w:rFonts w:ascii="Arial" w:hAnsi="Arial" w:cs="Arial"/>
          <w:sz w:val="22"/>
          <w:szCs w:val="22"/>
          <w:lang w:val="es-ES_tradnl"/>
        </w:rPr>
        <w:t xml:space="preserve">. El proyecto de estrategia se basó en las aportaciones solicitadas mediante la circular </w:t>
      </w:r>
      <w:hyperlink r:id="rId76" w:history="1">
        <w:r w:rsidRPr="00385300">
          <w:rPr>
            <w:rStyle w:val="Hyperlink"/>
            <w:rFonts w:ascii="Arial" w:hAnsi="Arial" w:cs="Arial"/>
            <w:sz w:val="22"/>
            <w:szCs w:val="22"/>
            <w:lang w:val="es-ES_tradnl"/>
          </w:rPr>
          <w:t>2968</w:t>
        </w:r>
      </w:hyperlink>
      <w:r w:rsidRPr="00385300">
        <w:rPr>
          <w:rFonts w:ascii="Arial" w:hAnsi="Arial" w:cs="Arial"/>
          <w:sz w:val="22"/>
          <w:szCs w:val="22"/>
          <w:lang w:val="es-ES_tradnl"/>
        </w:rPr>
        <w:t xml:space="preserve"> de la COI, una encuesta que se elaboró y realizó para comprender mejor el panorama actual de </w:t>
      </w:r>
      <w:r w:rsidR="00000605">
        <w:rPr>
          <w:rFonts w:ascii="Arial" w:hAnsi="Arial" w:cs="Arial"/>
          <w:sz w:val="22"/>
          <w:szCs w:val="22"/>
          <w:lang w:val="es-ES_tradnl"/>
        </w:rPr>
        <w:t>la planificación y la gestión sostenibles</w:t>
      </w:r>
      <w:r w:rsidRPr="00385300">
        <w:rPr>
          <w:rFonts w:ascii="Arial" w:hAnsi="Arial" w:cs="Arial"/>
          <w:sz w:val="22"/>
          <w:szCs w:val="22"/>
          <w:lang w:val="es-ES_tradnl"/>
        </w:rPr>
        <w:t xml:space="preserve"> del océano y determinar las necesidades de las partes interesadas en materia de apoyo técnico y científico. Las aportaciones recibidas se resumen en el documento </w:t>
      </w:r>
      <w:hyperlink r:id="rId77" w:history="1">
        <w:r w:rsidRPr="00385300">
          <w:rPr>
            <w:rStyle w:val="Hyperlink"/>
            <w:rFonts w:ascii="Arial" w:hAnsi="Arial" w:cs="Arial"/>
            <w:sz w:val="22"/>
            <w:szCs w:val="22"/>
            <w:lang w:val="es-ES_tradnl"/>
          </w:rPr>
          <w:t>IOC/INF-1537</w:t>
        </w:r>
      </w:hyperlink>
      <w:r w:rsidRPr="00385300">
        <w:rPr>
          <w:rFonts w:ascii="Arial" w:hAnsi="Arial" w:cs="Arial"/>
          <w:sz w:val="22"/>
          <w:szCs w:val="22"/>
          <w:lang w:val="es-ES_tradnl"/>
        </w:rPr>
        <w:t xml:space="preserve"> y su </w:t>
      </w:r>
      <w:proofErr w:type="spellStart"/>
      <w:r w:rsidRPr="00385300">
        <w:rPr>
          <w:rFonts w:ascii="Arial" w:hAnsi="Arial" w:cs="Arial"/>
          <w:sz w:val="22"/>
          <w:szCs w:val="22"/>
          <w:lang w:val="es-ES_tradnl"/>
        </w:rPr>
        <w:t>addendum</w:t>
      </w:r>
      <w:proofErr w:type="spellEnd"/>
      <w:r w:rsidRPr="00385300">
        <w:rPr>
          <w:rFonts w:ascii="Arial" w:hAnsi="Arial" w:cs="Arial"/>
          <w:sz w:val="22"/>
          <w:szCs w:val="22"/>
          <w:lang w:val="es-ES_tradnl"/>
        </w:rPr>
        <w:t xml:space="preserve"> y, en mayo de 2024, se organizaron dos reuniones de consulta en línea con los Estados Miembros de la COI</w:t>
      </w:r>
      <w:r w:rsidR="0A73A038" w:rsidRPr="00385300">
        <w:rPr>
          <w:rFonts w:ascii="Arial" w:hAnsi="Arial" w:cs="Arial"/>
          <w:sz w:val="22"/>
          <w:szCs w:val="22"/>
          <w:lang w:val="es-ES_tradnl"/>
        </w:rPr>
        <w:t>.</w:t>
      </w:r>
    </w:p>
    <w:p w14:paraId="054B1A78" w14:textId="6E0090C1" w:rsidR="00761441" w:rsidRPr="00385300" w:rsidRDefault="005568DA"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En </w:t>
      </w:r>
      <w:r w:rsidR="00000605">
        <w:rPr>
          <w:rFonts w:ascii="Arial" w:hAnsi="Arial" w:cs="Arial"/>
          <w:sz w:val="22"/>
          <w:szCs w:val="22"/>
          <w:lang w:val="es-ES_tradnl"/>
        </w:rPr>
        <w:t>su</w:t>
      </w:r>
      <w:r w:rsidRPr="00385300">
        <w:rPr>
          <w:rFonts w:ascii="Arial" w:hAnsi="Arial" w:cs="Arial"/>
          <w:sz w:val="22"/>
          <w:szCs w:val="22"/>
          <w:lang w:val="es-ES_tradnl"/>
        </w:rPr>
        <w:t xml:space="preserve"> decisión EC-57/4.3, el Consejo Ejecutivo de la COI </w:t>
      </w:r>
      <w:r w:rsidR="00000605">
        <w:rPr>
          <w:rFonts w:ascii="Arial" w:hAnsi="Arial" w:cs="Arial"/>
          <w:sz w:val="22"/>
          <w:szCs w:val="22"/>
          <w:lang w:val="es-ES_tradnl"/>
        </w:rPr>
        <w:t xml:space="preserve">decidió establecer </w:t>
      </w:r>
      <w:r w:rsidRPr="00385300">
        <w:rPr>
          <w:rFonts w:ascii="Arial" w:hAnsi="Arial" w:cs="Arial"/>
          <w:sz w:val="22"/>
          <w:szCs w:val="22"/>
          <w:lang w:val="es-ES_tradnl"/>
        </w:rPr>
        <w:t xml:space="preserve">el </w:t>
      </w:r>
      <w:r w:rsidR="00DB78D4" w:rsidRPr="00DB78D4">
        <w:rPr>
          <w:rFonts w:ascii="Arial" w:hAnsi="Arial" w:cs="Arial"/>
          <w:sz w:val="22"/>
          <w:szCs w:val="22"/>
          <w:lang w:val="es-ES_tradnl"/>
        </w:rPr>
        <w:t>Grupo de Trabajo de la COI sobre Planificación y Gestión Sostenibles del Océano</w:t>
      </w:r>
      <w:r w:rsidRPr="00385300">
        <w:rPr>
          <w:rFonts w:ascii="Arial" w:hAnsi="Arial" w:cs="Arial"/>
          <w:sz w:val="22"/>
          <w:szCs w:val="22"/>
          <w:lang w:val="es-ES_tradnl"/>
        </w:rPr>
        <w:t xml:space="preserve"> con la tarea, entre otras, de finalizar el proyecto de estrategia de la COI sobre </w:t>
      </w:r>
      <w:r w:rsidR="00000605">
        <w:rPr>
          <w:rFonts w:ascii="Arial" w:hAnsi="Arial" w:cs="Arial"/>
          <w:sz w:val="22"/>
          <w:szCs w:val="22"/>
          <w:lang w:val="es-ES_tradnl"/>
        </w:rPr>
        <w:t>la planificación y la gestión sostenibles</w:t>
      </w:r>
      <w:r w:rsidRPr="00385300">
        <w:rPr>
          <w:rFonts w:ascii="Arial" w:hAnsi="Arial" w:cs="Arial"/>
          <w:sz w:val="22"/>
          <w:szCs w:val="22"/>
          <w:lang w:val="es-ES_tradnl"/>
        </w:rPr>
        <w:t xml:space="preserve"> del océano y un plan de </w:t>
      </w:r>
      <w:r w:rsidR="00000605">
        <w:rPr>
          <w:rFonts w:ascii="Arial" w:hAnsi="Arial" w:cs="Arial"/>
          <w:sz w:val="22"/>
          <w:szCs w:val="22"/>
          <w:lang w:val="es-ES_tradnl"/>
        </w:rPr>
        <w:t>ejecución</w:t>
      </w:r>
      <w:r w:rsidR="00000605" w:rsidRPr="00385300">
        <w:rPr>
          <w:rFonts w:ascii="Arial" w:hAnsi="Arial" w:cs="Arial"/>
          <w:sz w:val="22"/>
          <w:szCs w:val="22"/>
          <w:lang w:val="es-ES_tradnl"/>
        </w:rPr>
        <w:t xml:space="preserve"> </w:t>
      </w:r>
      <w:r w:rsidR="00000605">
        <w:rPr>
          <w:rFonts w:ascii="Arial" w:hAnsi="Arial" w:cs="Arial"/>
          <w:sz w:val="22"/>
          <w:szCs w:val="22"/>
          <w:lang w:val="es-ES_tradnl"/>
        </w:rPr>
        <w:t>conexo</w:t>
      </w:r>
      <w:r w:rsidRPr="00385300">
        <w:rPr>
          <w:rFonts w:ascii="Arial" w:hAnsi="Arial" w:cs="Arial"/>
          <w:sz w:val="22"/>
          <w:szCs w:val="22"/>
          <w:lang w:val="es-ES_tradnl"/>
        </w:rPr>
        <w:t>. El Grupo de Trabajo se reunió en dos ocasiones</w:t>
      </w:r>
      <w:r w:rsidR="00DB78D4">
        <w:rPr>
          <w:rFonts w:ascii="Arial" w:hAnsi="Arial" w:cs="Arial"/>
          <w:sz w:val="22"/>
          <w:szCs w:val="22"/>
          <w:lang w:val="es-ES_tradnl"/>
        </w:rPr>
        <w:t>,</w:t>
      </w:r>
      <w:r w:rsidR="00DB78D4" w:rsidRPr="00385300">
        <w:rPr>
          <w:rFonts w:ascii="Arial" w:hAnsi="Arial" w:cs="Arial"/>
          <w:sz w:val="22"/>
          <w:szCs w:val="22"/>
          <w:lang w:val="es-ES_tradnl"/>
        </w:rPr>
        <w:t xml:space="preserve"> </w:t>
      </w:r>
      <w:r w:rsidRPr="00385300">
        <w:rPr>
          <w:rFonts w:ascii="Arial" w:hAnsi="Arial" w:cs="Arial"/>
          <w:sz w:val="22"/>
          <w:szCs w:val="22"/>
          <w:lang w:val="es-ES_tradnl"/>
        </w:rPr>
        <w:t xml:space="preserve">en una sesión en línea el 6 de febrero de 2025 y </w:t>
      </w:r>
      <w:r w:rsidR="00000605">
        <w:rPr>
          <w:rFonts w:ascii="Arial" w:hAnsi="Arial" w:cs="Arial"/>
          <w:sz w:val="22"/>
          <w:szCs w:val="22"/>
          <w:lang w:val="es-ES_tradnl"/>
        </w:rPr>
        <w:t>de forma</w:t>
      </w:r>
      <w:r w:rsidRPr="00385300">
        <w:rPr>
          <w:rFonts w:ascii="Arial" w:hAnsi="Arial" w:cs="Arial"/>
          <w:sz w:val="22"/>
          <w:szCs w:val="22"/>
          <w:lang w:val="es-ES_tradnl"/>
        </w:rPr>
        <w:t xml:space="preserve"> presencial del 4 al 6 de marzo de 2025, y aportó sus comentarios en dos rondas de consulta adicionales. El 15 de abril se organizó una tercera reunión en línea en la que el Grupo de Trabajo ultimó la estrategia y </w:t>
      </w:r>
      <w:bookmarkStart w:id="217" w:name="_Hlk201155723"/>
      <w:r w:rsidR="00000605">
        <w:rPr>
          <w:rFonts w:ascii="Arial" w:hAnsi="Arial" w:cs="Arial"/>
          <w:sz w:val="22"/>
          <w:szCs w:val="22"/>
          <w:lang w:val="es-ES_tradnl"/>
        </w:rPr>
        <w:t xml:space="preserve">el </w:t>
      </w:r>
      <w:r w:rsidRPr="00385300">
        <w:rPr>
          <w:rFonts w:ascii="Arial" w:hAnsi="Arial" w:cs="Arial"/>
          <w:sz w:val="22"/>
          <w:szCs w:val="22"/>
          <w:lang w:val="es-ES_tradnl"/>
        </w:rPr>
        <w:t xml:space="preserve">plan de </w:t>
      </w:r>
      <w:bookmarkEnd w:id="217"/>
      <w:r w:rsidR="00000605">
        <w:rPr>
          <w:rFonts w:ascii="Arial" w:hAnsi="Arial" w:cs="Arial"/>
          <w:sz w:val="22"/>
          <w:szCs w:val="22"/>
          <w:lang w:val="es-ES_tradnl"/>
        </w:rPr>
        <w:t>ejecución</w:t>
      </w:r>
      <w:r w:rsidR="00000605" w:rsidRPr="00385300">
        <w:rPr>
          <w:rFonts w:ascii="Arial" w:hAnsi="Arial" w:cs="Arial"/>
          <w:sz w:val="22"/>
          <w:szCs w:val="22"/>
          <w:lang w:val="es-ES_tradnl"/>
        </w:rPr>
        <w:t xml:space="preserve"> </w:t>
      </w:r>
      <w:r w:rsidRPr="00385300">
        <w:rPr>
          <w:rFonts w:ascii="Arial" w:hAnsi="Arial" w:cs="Arial"/>
          <w:sz w:val="22"/>
          <w:szCs w:val="22"/>
          <w:lang w:val="es-ES_tradnl"/>
        </w:rPr>
        <w:t xml:space="preserve">de la COI sobre </w:t>
      </w:r>
      <w:r w:rsidR="00000605">
        <w:rPr>
          <w:rFonts w:ascii="Arial" w:hAnsi="Arial" w:cs="Arial"/>
          <w:sz w:val="22"/>
          <w:szCs w:val="22"/>
          <w:lang w:val="es-ES_tradnl"/>
        </w:rPr>
        <w:t>la planificación y la gestión sostenibles</w:t>
      </w:r>
      <w:r w:rsidRPr="00385300">
        <w:rPr>
          <w:rFonts w:ascii="Arial" w:hAnsi="Arial" w:cs="Arial"/>
          <w:sz w:val="22"/>
          <w:szCs w:val="22"/>
          <w:lang w:val="es-ES_tradnl"/>
        </w:rPr>
        <w:t xml:space="preserve"> del océano. Habida cuenta de la necesidad de establecer un mecanismo para </w:t>
      </w:r>
      <w:r w:rsidR="00000605">
        <w:rPr>
          <w:rFonts w:ascii="Arial" w:hAnsi="Arial" w:cs="Arial"/>
          <w:sz w:val="22"/>
          <w:szCs w:val="22"/>
          <w:lang w:val="es-ES_tradnl"/>
        </w:rPr>
        <w:t>supervisar</w:t>
      </w:r>
      <w:r w:rsidR="00000605" w:rsidRPr="00385300">
        <w:rPr>
          <w:rFonts w:ascii="Arial" w:hAnsi="Arial" w:cs="Arial"/>
          <w:sz w:val="22"/>
          <w:szCs w:val="22"/>
          <w:lang w:val="es-ES_tradnl"/>
        </w:rPr>
        <w:t xml:space="preserve"> </w:t>
      </w:r>
      <w:r w:rsidRPr="00385300">
        <w:rPr>
          <w:rFonts w:ascii="Arial" w:hAnsi="Arial" w:cs="Arial"/>
          <w:sz w:val="22"/>
          <w:szCs w:val="22"/>
          <w:lang w:val="es-ES_tradnl"/>
        </w:rPr>
        <w:t xml:space="preserve">y orientar la aplicación de la </w:t>
      </w:r>
      <w:r w:rsidR="00DB78D4">
        <w:rPr>
          <w:rFonts w:ascii="Arial" w:hAnsi="Arial" w:cs="Arial"/>
          <w:sz w:val="22"/>
          <w:szCs w:val="22"/>
          <w:lang w:val="es-ES_tradnl"/>
        </w:rPr>
        <w:t>e</w:t>
      </w:r>
      <w:r w:rsidR="00DB78D4" w:rsidRPr="00385300">
        <w:rPr>
          <w:rFonts w:ascii="Arial" w:hAnsi="Arial" w:cs="Arial"/>
          <w:sz w:val="22"/>
          <w:szCs w:val="22"/>
          <w:lang w:val="es-ES_tradnl"/>
        </w:rPr>
        <w:t xml:space="preserve">strategia </w:t>
      </w:r>
      <w:r w:rsidRPr="00385300">
        <w:rPr>
          <w:rFonts w:ascii="Arial" w:hAnsi="Arial" w:cs="Arial"/>
          <w:sz w:val="22"/>
          <w:szCs w:val="22"/>
          <w:lang w:val="es-ES_tradnl"/>
        </w:rPr>
        <w:t xml:space="preserve">durante el periodo 2025-2030 y de examinar los resultados del proceso de consulta </w:t>
      </w:r>
      <w:r w:rsidR="007D070A" w:rsidRPr="00385300">
        <w:rPr>
          <w:rFonts w:ascii="Arial" w:hAnsi="Arial" w:cs="Arial"/>
          <w:sz w:val="22"/>
          <w:szCs w:val="22"/>
          <w:lang w:val="es-ES_tradnl"/>
        </w:rPr>
        <w:t>“</w:t>
      </w:r>
      <w:r w:rsidRPr="00385300">
        <w:rPr>
          <w:rFonts w:ascii="Arial" w:hAnsi="Arial" w:cs="Arial"/>
          <w:sz w:val="22"/>
          <w:szCs w:val="22"/>
          <w:lang w:val="es-ES_tradnl"/>
        </w:rPr>
        <w:t>La COI y el futuro del océano</w:t>
      </w:r>
      <w:r w:rsidR="007D070A" w:rsidRPr="00385300">
        <w:rPr>
          <w:rFonts w:ascii="Arial" w:hAnsi="Arial" w:cs="Arial"/>
          <w:sz w:val="22"/>
          <w:szCs w:val="22"/>
          <w:lang w:val="es-ES_tradnl"/>
        </w:rPr>
        <w:t>”</w:t>
      </w:r>
      <w:r w:rsidRPr="00385300">
        <w:rPr>
          <w:rFonts w:ascii="Arial" w:hAnsi="Arial" w:cs="Arial"/>
          <w:sz w:val="22"/>
          <w:szCs w:val="22"/>
          <w:lang w:val="es-ES_tradnl"/>
        </w:rPr>
        <w:t xml:space="preserve"> en </w:t>
      </w:r>
      <w:r w:rsidR="00000605">
        <w:rPr>
          <w:rFonts w:ascii="Arial" w:hAnsi="Arial" w:cs="Arial"/>
          <w:sz w:val="22"/>
          <w:szCs w:val="22"/>
          <w:lang w:val="es-ES_tradnl"/>
        </w:rPr>
        <w:t>lo tocante a</w:t>
      </w:r>
      <w:r w:rsidRPr="00385300">
        <w:rPr>
          <w:rFonts w:ascii="Arial" w:hAnsi="Arial" w:cs="Arial"/>
          <w:sz w:val="22"/>
          <w:szCs w:val="22"/>
          <w:lang w:val="es-ES_tradnl"/>
        </w:rPr>
        <w:t xml:space="preserve"> la planificación sostenible del océano, se ha redactado un mandato para la continuación del Grupo de Trabajo de la COI sobre Planificación y Gestión Sostenibles del Océano a fin de someterlo a la consideración de la Asamblea de la COI</w:t>
      </w:r>
      <w:r w:rsidR="3D1516D1" w:rsidRPr="00385300">
        <w:rPr>
          <w:rFonts w:ascii="Arial" w:hAnsi="Arial" w:cs="Arial"/>
          <w:sz w:val="22"/>
          <w:szCs w:val="22"/>
          <w:lang w:val="es-ES_tradnl"/>
        </w:rPr>
        <w:t>.</w:t>
      </w:r>
    </w:p>
    <w:tbl>
      <w:tblPr>
        <w:tblW w:w="0" w:type="auto"/>
        <w:shd w:val="clear" w:color="auto" w:fill="CCFFCC"/>
        <w:tblLook w:val="0000" w:firstRow="0" w:lastRow="0" w:firstColumn="0" w:lastColumn="0" w:noHBand="0" w:noVBand="0"/>
      </w:tblPr>
      <w:tblGrid>
        <w:gridCol w:w="8964"/>
      </w:tblGrid>
      <w:tr w:rsidR="00700F7D" w:rsidRPr="00AD5D8D" w14:paraId="0CAE32E5" w14:textId="77777777" w:rsidTr="00877D0D">
        <w:tc>
          <w:tcPr>
            <w:tcW w:w="8964" w:type="dxa"/>
            <w:shd w:val="clear" w:color="auto" w:fill="CCFFCC"/>
            <w:tcMar>
              <w:top w:w="113" w:type="dxa"/>
              <w:bottom w:w="113" w:type="dxa"/>
            </w:tcMar>
          </w:tcPr>
          <w:p w14:paraId="48F9E1F4" w14:textId="6F5DC69B" w:rsidR="00700F7D" w:rsidRPr="00385300" w:rsidRDefault="005568DA" w:rsidP="00BE37F1">
            <w:pPr>
              <w:keepNext/>
              <w:spacing w:after="240"/>
              <w:rPr>
                <w:rFonts w:ascii="Arial" w:eastAsia="Calibri" w:hAnsi="Arial" w:cs="Arial"/>
                <w:i/>
                <w:iCs/>
                <w:sz w:val="22"/>
                <w:szCs w:val="22"/>
                <w:u w:val="single"/>
                <w:lang w:val="es-ES_tradnl"/>
              </w:rPr>
            </w:pPr>
            <w:r w:rsidRPr="00385300">
              <w:rPr>
                <w:rFonts w:ascii="Arial" w:eastAsia="Calibri" w:hAnsi="Arial" w:cs="Arial"/>
                <w:i/>
                <w:iCs/>
                <w:sz w:val="22"/>
                <w:szCs w:val="22"/>
                <w:u w:val="single"/>
                <w:lang w:val="es-ES_tradnl"/>
              </w:rPr>
              <w:lastRenderedPageBreak/>
              <w:t>Proyecto de decisión</w:t>
            </w:r>
            <w:r w:rsidR="00700F7D" w:rsidRPr="00385300">
              <w:rPr>
                <w:rFonts w:ascii="Arial" w:eastAsia="Calibri" w:hAnsi="Arial" w:cs="Arial"/>
                <w:i/>
                <w:iCs/>
                <w:sz w:val="22"/>
                <w:szCs w:val="22"/>
                <w:u w:val="single"/>
                <w:lang w:val="es-ES_tradnl"/>
              </w:rPr>
              <w:t xml:space="preserve"> A-3</w:t>
            </w:r>
            <w:r w:rsidR="008367F2" w:rsidRPr="00385300">
              <w:rPr>
                <w:rFonts w:ascii="Arial" w:eastAsia="Calibri" w:hAnsi="Arial" w:cs="Arial"/>
                <w:i/>
                <w:iCs/>
                <w:sz w:val="22"/>
                <w:szCs w:val="22"/>
                <w:u w:val="single"/>
                <w:lang w:val="es-ES_tradnl"/>
              </w:rPr>
              <w:t>3</w:t>
            </w:r>
            <w:r w:rsidR="00700F7D" w:rsidRPr="00385300">
              <w:rPr>
                <w:rFonts w:ascii="Arial" w:eastAsia="Calibri" w:hAnsi="Arial" w:cs="Arial"/>
                <w:i/>
                <w:iCs/>
                <w:sz w:val="22"/>
                <w:szCs w:val="22"/>
                <w:u w:val="single"/>
                <w:lang w:val="es-ES_tradnl"/>
              </w:rPr>
              <w:t>/4.1</w:t>
            </w:r>
          </w:p>
          <w:p w14:paraId="355E2B60" w14:textId="60359F38" w:rsidR="00700F7D" w:rsidRPr="00385300" w:rsidRDefault="005568DA" w:rsidP="00BE37F1">
            <w:pPr>
              <w:keepNext/>
              <w:jc w:val="center"/>
              <w:rPr>
                <w:color w:val="000000"/>
                <w:lang w:val="es-ES_tradnl"/>
              </w:rPr>
            </w:pPr>
            <w:r w:rsidRPr="00385300">
              <w:rPr>
                <w:rFonts w:ascii="Arial" w:hAnsi="Arial" w:cs="Arial"/>
                <w:b/>
                <w:bCs/>
                <w:color w:val="000000" w:themeColor="text1"/>
                <w:sz w:val="22"/>
                <w:szCs w:val="22"/>
                <w:lang w:val="es-ES_tradnl"/>
              </w:rPr>
              <w:t xml:space="preserve">Estrategia para toda la COI sobre la </w:t>
            </w:r>
            <w:r w:rsidR="00DB78D4">
              <w:rPr>
                <w:rFonts w:ascii="Arial" w:hAnsi="Arial" w:cs="Arial"/>
                <w:b/>
                <w:bCs/>
                <w:color w:val="000000" w:themeColor="text1"/>
                <w:sz w:val="22"/>
                <w:szCs w:val="22"/>
                <w:lang w:val="es-ES_tradnl"/>
              </w:rPr>
              <w:t>P</w:t>
            </w:r>
            <w:r w:rsidR="00DB78D4" w:rsidRPr="00385300">
              <w:rPr>
                <w:rFonts w:ascii="Arial" w:hAnsi="Arial" w:cs="Arial"/>
                <w:b/>
                <w:bCs/>
                <w:color w:val="000000" w:themeColor="text1"/>
                <w:sz w:val="22"/>
                <w:szCs w:val="22"/>
                <w:lang w:val="es-ES_tradnl"/>
              </w:rPr>
              <w:t>lanificación</w:t>
            </w:r>
            <w:r w:rsidR="0096300D" w:rsidRPr="00385300">
              <w:rPr>
                <w:rFonts w:ascii="Arial" w:hAnsi="Arial" w:cs="Arial"/>
                <w:b/>
                <w:bCs/>
                <w:color w:val="000000" w:themeColor="text1"/>
                <w:sz w:val="22"/>
                <w:szCs w:val="22"/>
                <w:lang w:val="es-ES_tradnl"/>
              </w:rPr>
              <w:br/>
            </w:r>
            <w:r w:rsidRPr="00385300">
              <w:rPr>
                <w:rFonts w:ascii="Arial" w:hAnsi="Arial" w:cs="Arial"/>
                <w:b/>
                <w:bCs/>
                <w:color w:val="000000" w:themeColor="text1"/>
                <w:sz w:val="22"/>
                <w:szCs w:val="22"/>
                <w:lang w:val="es-ES_tradnl"/>
              </w:rPr>
              <w:t xml:space="preserve">y </w:t>
            </w:r>
            <w:r w:rsidR="00DB78D4">
              <w:rPr>
                <w:rFonts w:ascii="Arial" w:hAnsi="Arial" w:cs="Arial"/>
                <w:b/>
                <w:bCs/>
                <w:color w:val="000000" w:themeColor="text1"/>
                <w:sz w:val="22"/>
                <w:szCs w:val="22"/>
                <w:lang w:val="es-ES_tradnl"/>
              </w:rPr>
              <w:t>G</w:t>
            </w:r>
            <w:r w:rsidR="00DB78D4" w:rsidRPr="00385300">
              <w:rPr>
                <w:rFonts w:ascii="Arial" w:hAnsi="Arial" w:cs="Arial"/>
                <w:b/>
                <w:bCs/>
                <w:color w:val="000000" w:themeColor="text1"/>
                <w:sz w:val="22"/>
                <w:szCs w:val="22"/>
                <w:lang w:val="es-ES_tradnl"/>
              </w:rPr>
              <w:t xml:space="preserve">estión </w:t>
            </w:r>
            <w:r w:rsidR="00DB78D4">
              <w:rPr>
                <w:rFonts w:ascii="Arial" w:hAnsi="Arial" w:cs="Arial"/>
                <w:b/>
                <w:bCs/>
                <w:color w:val="000000" w:themeColor="text1"/>
                <w:sz w:val="22"/>
                <w:szCs w:val="22"/>
                <w:lang w:val="es-ES_tradnl"/>
              </w:rPr>
              <w:t>S</w:t>
            </w:r>
            <w:r w:rsidR="00DB78D4" w:rsidRPr="00385300">
              <w:rPr>
                <w:rFonts w:ascii="Arial" w:hAnsi="Arial" w:cs="Arial"/>
                <w:b/>
                <w:bCs/>
                <w:color w:val="000000" w:themeColor="text1"/>
                <w:sz w:val="22"/>
                <w:szCs w:val="22"/>
                <w:lang w:val="es-ES_tradnl"/>
              </w:rPr>
              <w:t xml:space="preserve">ostenibles </w:t>
            </w:r>
            <w:r w:rsidRPr="00385300">
              <w:rPr>
                <w:rFonts w:ascii="Arial" w:hAnsi="Arial" w:cs="Arial"/>
                <w:b/>
                <w:bCs/>
                <w:color w:val="000000" w:themeColor="text1"/>
                <w:sz w:val="22"/>
                <w:szCs w:val="22"/>
                <w:lang w:val="es-ES_tradnl"/>
              </w:rPr>
              <w:t xml:space="preserve">del </w:t>
            </w:r>
            <w:r w:rsidR="00E73A66">
              <w:rPr>
                <w:rFonts w:ascii="Arial" w:hAnsi="Arial" w:cs="Arial"/>
                <w:b/>
                <w:bCs/>
                <w:color w:val="000000" w:themeColor="text1"/>
                <w:sz w:val="22"/>
                <w:szCs w:val="22"/>
                <w:lang w:val="es-ES_tradnl"/>
              </w:rPr>
              <w:t>O</w:t>
            </w:r>
            <w:r w:rsidR="00E73A66" w:rsidRPr="00385300">
              <w:rPr>
                <w:rFonts w:ascii="Arial" w:hAnsi="Arial" w:cs="Arial"/>
                <w:b/>
                <w:bCs/>
                <w:color w:val="000000" w:themeColor="text1"/>
                <w:sz w:val="22"/>
                <w:szCs w:val="22"/>
                <w:lang w:val="es-ES_tradnl"/>
              </w:rPr>
              <w:t>céano</w:t>
            </w:r>
          </w:p>
          <w:p w14:paraId="6CF0ECDD" w14:textId="27CF5FD5" w:rsidR="00623DFA" w:rsidRDefault="005568DA" w:rsidP="00BE37F1">
            <w:pPr>
              <w:keepNext/>
              <w:spacing w:after="240"/>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La Asamblea,</w:t>
            </w:r>
          </w:p>
          <w:p w14:paraId="18D1628F" w14:textId="77777777" w:rsidR="005568DA" w:rsidRPr="00385300" w:rsidRDefault="005568DA" w:rsidP="00AA7AE8">
            <w:pPr>
              <w:numPr>
                <w:ilvl w:val="0"/>
                <w:numId w:val="3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Habiendo examinado</w:t>
            </w:r>
            <w:r w:rsidRPr="00385300">
              <w:rPr>
                <w:rFonts w:ascii="Arial" w:eastAsia="Arial" w:hAnsi="Arial" w:cs="Arial"/>
                <w:color w:val="000000" w:themeColor="text1"/>
                <w:sz w:val="22"/>
                <w:szCs w:val="22"/>
                <w:lang w:val="es-ES_tradnl"/>
              </w:rPr>
              <w:t xml:space="preserve"> el </w:t>
            </w:r>
            <w:r w:rsidRPr="00385300">
              <w:rPr>
                <w:rFonts w:ascii="Arial" w:eastAsia="Arial" w:hAnsi="Arial" w:cs="Arial"/>
                <w:snapToGrid/>
                <w:color w:val="000000" w:themeColor="text1"/>
                <w:sz w:val="22"/>
                <w:szCs w:val="22"/>
                <w:lang w:val="es-ES_tradnl" w:eastAsia="zh-CN"/>
              </w:rPr>
              <w:t>documento</w:t>
            </w:r>
            <w:r w:rsidRPr="00385300">
              <w:rPr>
                <w:rFonts w:ascii="Arial" w:eastAsia="Arial" w:hAnsi="Arial" w:cs="Arial"/>
                <w:color w:val="000000" w:themeColor="text1"/>
                <w:sz w:val="22"/>
                <w:szCs w:val="22"/>
                <w:lang w:val="es-ES_tradnl"/>
              </w:rPr>
              <w:t xml:space="preserve"> IOC/A-33/4.1.Doc(1),</w:t>
            </w:r>
          </w:p>
          <w:p w14:paraId="66B5BA3D" w14:textId="77777777" w:rsidR="00877D0D" w:rsidRPr="00385300" w:rsidRDefault="005568DA" w:rsidP="00AA7AE8">
            <w:pPr>
              <w:numPr>
                <w:ilvl w:val="0"/>
                <w:numId w:val="3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Reconociendo</w:t>
            </w:r>
            <w:r w:rsidRPr="00385300">
              <w:rPr>
                <w:rFonts w:ascii="Arial" w:eastAsia="Arial" w:hAnsi="Arial" w:cs="Arial"/>
                <w:color w:val="000000" w:themeColor="text1"/>
                <w:sz w:val="22"/>
                <w:szCs w:val="22"/>
                <w:lang w:val="es-ES_tradnl"/>
              </w:rPr>
              <w:t xml:space="preserve"> la importancia de que la COI elabore un marco global para aportar conocimientos y capacidades en respuesta a las necesidades de los Estados Miembros de la COI en materia de planificación y gestión sostenibles del océano, de conformidad con sus Estatutos, y en apoyo de la Estrategia a Plazo Medio de la</w:t>
            </w:r>
            <w:r w:rsidR="0047176F"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COI para 2022-2029 y del Programa y Presupuesto Aprobados,</w:t>
            </w:r>
          </w:p>
          <w:p w14:paraId="6760E927" w14:textId="042A0D53" w:rsidR="00877D0D" w:rsidRPr="00385300" w:rsidRDefault="005568DA" w:rsidP="00AA7AE8">
            <w:pPr>
              <w:numPr>
                <w:ilvl w:val="0"/>
                <w:numId w:val="3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Aprueba</w:t>
            </w:r>
            <w:r w:rsidRPr="00385300">
              <w:rPr>
                <w:rFonts w:ascii="Arial" w:eastAsia="Arial" w:hAnsi="Arial" w:cs="Arial"/>
                <w:color w:val="000000" w:themeColor="text1"/>
                <w:sz w:val="22"/>
                <w:szCs w:val="22"/>
                <w:lang w:val="es-ES_tradnl"/>
              </w:rPr>
              <w:t xml:space="preserve"> la </w:t>
            </w:r>
            <w:r w:rsidRPr="00000605">
              <w:rPr>
                <w:rFonts w:ascii="Arial" w:eastAsia="Arial" w:hAnsi="Arial" w:cs="Arial"/>
                <w:color w:val="000000" w:themeColor="text1"/>
                <w:sz w:val="22"/>
                <w:szCs w:val="22"/>
                <w:lang w:val="es-ES_tradnl"/>
              </w:rPr>
              <w:t xml:space="preserve">Estrategia </w:t>
            </w:r>
            <w:r w:rsidR="00F13EA8" w:rsidRPr="00000605">
              <w:rPr>
                <w:rFonts w:ascii="Arial" w:eastAsia="Arial" w:hAnsi="Arial" w:cs="Arial"/>
                <w:color w:val="000000" w:themeColor="text1"/>
                <w:sz w:val="22"/>
                <w:szCs w:val="22"/>
                <w:lang w:val="es-ES_tradnl"/>
              </w:rPr>
              <w:t>para toda</w:t>
            </w:r>
            <w:r w:rsidRPr="00000605">
              <w:rPr>
                <w:rFonts w:ascii="Arial" w:eastAsia="Arial" w:hAnsi="Arial" w:cs="Arial"/>
                <w:color w:val="000000" w:themeColor="text1"/>
                <w:sz w:val="22"/>
                <w:szCs w:val="22"/>
                <w:lang w:val="es-ES_tradnl"/>
              </w:rPr>
              <w:t xml:space="preserve"> la COI sobre la Planificación y </w:t>
            </w:r>
            <w:r w:rsidR="00000605" w:rsidRPr="00816EF1">
              <w:rPr>
                <w:rFonts w:ascii="Arial" w:eastAsia="Arial" w:hAnsi="Arial" w:cs="Arial"/>
                <w:color w:val="000000" w:themeColor="text1"/>
                <w:sz w:val="22"/>
                <w:szCs w:val="22"/>
                <w:lang w:val="es-ES_tradnl"/>
              </w:rPr>
              <w:t xml:space="preserve">la </w:t>
            </w:r>
            <w:r w:rsidRPr="00000605">
              <w:rPr>
                <w:rFonts w:ascii="Arial" w:eastAsia="Arial" w:hAnsi="Arial" w:cs="Arial"/>
                <w:color w:val="000000" w:themeColor="text1"/>
                <w:sz w:val="22"/>
                <w:szCs w:val="22"/>
                <w:lang w:val="es-ES_tradnl"/>
              </w:rPr>
              <w:t xml:space="preserve">Gestión Sostenibles del Océano </w:t>
            </w:r>
            <w:r w:rsidR="00000605">
              <w:rPr>
                <w:rFonts w:ascii="Arial" w:eastAsia="Arial" w:hAnsi="Arial" w:cs="Arial"/>
                <w:color w:val="000000" w:themeColor="text1"/>
                <w:sz w:val="22"/>
                <w:szCs w:val="22"/>
                <w:lang w:val="es-ES_tradnl"/>
              </w:rPr>
              <w:t>(</w:t>
            </w:r>
            <w:r w:rsidR="00000605" w:rsidRPr="00000605">
              <w:rPr>
                <w:rFonts w:ascii="Arial" w:eastAsia="Arial" w:hAnsi="Arial" w:cs="Arial"/>
                <w:color w:val="000000" w:themeColor="text1"/>
                <w:sz w:val="22"/>
                <w:szCs w:val="22"/>
                <w:lang w:val="es-ES_tradnl"/>
              </w:rPr>
              <w:t>202</w:t>
            </w:r>
            <w:r w:rsidR="00000605">
              <w:rPr>
                <w:rFonts w:ascii="Arial" w:eastAsia="Arial" w:hAnsi="Arial" w:cs="Arial"/>
                <w:color w:val="000000" w:themeColor="text1"/>
                <w:sz w:val="22"/>
                <w:szCs w:val="22"/>
                <w:lang w:val="es-ES_tradnl"/>
              </w:rPr>
              <w:t>5</w:t>
            </w:r>
            <w:r w:rsidRPr="00000605">
              <w:rPr>
                <w:rFonts w:ascii="Arial" w:eastAsia="Arial" w:hAnsi="Arial" w:cs="Arial"/>
                <w:color w:val="000000" w:themeColor="text1"/>
                <w:sz w:val="22"/>
                <w:szCs w:val="22"/>
                <w:lang w:val="es-ES_tradnl"/>
              </w:rPr>
              <w:t>-2030</w:t>
            </w:r>
            <w:r w:rsidR="00000605">
              <w:rPr>
                <w:rFonts w:ascii="Arial" w:eastAsia="Arial" w:hAnsi="Arial" w:cs="Arial"/>
                <w:color w:val="000000" w:themeColor="text1"/>
                <w:sz w:val="22"/>
                <w:szCs w:val="22"/>
                <w:lang w:val="es-ES_tradnl"/>
              </w:rPr>
              <w:t>)</w:t>
            </w:r>
            <w:r w:rsidRPr="00000605">
              <w:rPr>
                <w:rFonts w:ascii="Arial" w:eastAsia="Arial" w:hAnsi="Arial" w:cs="Arial"/>
                <w:color w:val="000000" w:themeColor="text1"/>
                <w:sz w:val="22"/>
                <w:szCs w:val="22"/>
                <w:lang w:val="es-ES_tradnl"/>
              </w:rPr>
              <w:t xml:space="preserve"> que se presenta en el documento IOC/A</w:t>
            </w:r>
            <w:r w:rsidR="00E73A66">
              <w:rPr>
                <w:rFonts w:ascii="Arial" w:eastAsia="Arial" w:hAnsi="Arial" w:cs="Arial"/>
                <w:color w:val="000000" w:themeColor="text1"/>
                <w:sz w:val="22"/>
                <w:szCs w:val="22"/>
                <w:lang w:val="es-ES_tradnl"/>
              </w:rPr>
              <w:noBreakHyphen/>
            </w:r>
            <w:r w:rsidRPr="00000605">
              <w:rPr>
                <w:rFonts w:ascii="Arial" w:eastAsia="Arial" w:hAnsi="Arial" w:cs="Arial"/>
                <w:color w:val="000000" w:themeColor="text1"/>
                <w:sz w:val="22"/>
                <w:szCs w:val="22"/>
                <w:lang w:val="es-ES_tradnl"/>
              </w:rPr>
              <w:t>33/4.1.Doc(1)</w:t>
            </w:r>
            <w:r w:rsidRPr="00385300">
              <w:rPr>
                <w:rFonts w:ascii="Arial" w:eastAsia="Arial" w:hAnsi="Arial" w:cs="Arial"/>
                <w:color w:val="000000" w:themeColor="text1"/>
                <w:sz w:val="22"/>
                <w:szCs w:val="22"/>
                <w:lang w:val="es-ES_tradnl"/>
              </w:rPr>
              <w:t>;</w:t>
            </w:r>
          </w:p>
          <w:p w14:paraId="09FF2104" w14:textId="6B548AE6" w:rsidR="00877D0D" w:rsidRPr="00385300" w:rsidRDefault="005568DA" w:rsidP="00AA7AE8">
            <w:pPr>
              <w:numPr>
                <w:ilvl w:val="0"/>
                <w:numId w:val="3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Decide</w:t>
            </w:r>
            <w:r w:rsidRPr="00385300">
              <w:rPr>
                <w:rFonts w:ascii="Arial" w:eastAsia="Arial" w:hAnsi="Arial" w:cs="Arial"/>
                <w:color w:val="000000" w:themeColor="text1"/>
                <w:sz w:val="22"/>
                <w:szCs w:val="22"/>
                <w:lang w:val="es-ES_tradnl"/>
              </w:rPr>
              <w:t xml:space="preserve"> </w:t>
            </w:r>
            <w:r w:rsidR="00CE5C82">
              <w:rPr>
                <w:rFonts w:ascii="Arial" w:eastAsia="Arial" w:hAnsi="Arial" w:cs="Arial"/>
                <w:color w:val="000000" w:themeColor="text1"/>
                <w:sz w:val="22"/>
                <w:szCs w:val="22"/>
                <w:lang w:val="es-ES_tradnl"/>
              </w:rPr>
              <w:t>mantener</w:t>
            </w:r>
            <w:r w:rsidR="00CE5C82"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el Grupo de Trabajo de la COI sobre Planificación y Gestión Sostenibles del Océano con el </w:t>
            </w:r>
            <w:r w:rsidRPr="00385300">
              <w:rPr>
                <w:rFonts w:ascii="Arial" w:eastAsia="Arial" w:hAnsi="Arial" w:cs="Arial"/>
                <w:snapToGrid/>
                <w:color w:val="000000" w:themeColor="text1"/>
                <w:sz w:val="22"/>
                <w:szCs w:val="22"/>
                <w:lang w:val="es-ES_tradnl" w:eastAsia="zh-CN"/>
              </w:rPr>
              <w:t>mandato</w:t>
            </w:r>
            <w:r w:rsidRPr="00385300">
              <w:rPr>
                <w:rFonts w:ascii="Arial" w:eastAsia="Arial" w:hAnsi="Arial" w:cs="Arial"/>
                <w:color w:val="000000" w:themeColor="text1"/>
                <w:sz w:val="22"/>
                <w:szCs w:val="22"/>
                <w:lang w:val="es-ES_tradnl"/>
              </w:rPr>
              <w:t xml:space="preserve"> revisado que figura en el anexo de la presente decisión;</w:t>
            </w:r>
          </w:p>
          <w:p w14:paraId="1CD10DA6" w14:textId="77777777" w:rsidR="00877D0D" w:rsidRPr="00385300" w:rsidRDefault="005568DA" w:rsidP="00AA7AE8">
            <w:pPr>
              <w:numPr>
                <w:ilvl w:val="0"/>
                <w:numId w:val="3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Pide</w:t>
            </w:r>
            <w:r w:rsidRPr="00385300">
              <w:rPr>
                <w:rFonts w:ascii="Arial" w:eastAsia="Arial" w:hAnsi="Arial" w:cs="Arial"/>
                <w:color w:val="000000" w:themeColor="text1"/>
                <w:sz w:val="22"/>
                <w:szCs w:val="22"/>
                <w:lang w:val="es-ES_tradnl"/>
              </w:rPr>
              <w:t xml:space="preserve"> al Grupo de Trabajo que presente un informe a la Asamblea de la COI en su 34ª</w:t>
            </w:r>
            <w:r w:rsidR="0047176F"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w:t>
            </w:r>
          </w:p>
          <w:p w14:paraId="7F35050D" w14:textId="5C4DE4CB" w:rsidR="005568DA" w:rsidRPr="00385300" w:rsidRDefault="005568DA" w:rsidP="00AA7AE8">
            <w:pPr>
              <w:numPr>
                <w:ilvl w:val="0"/>
                <w:numId w:val="3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Invita</w:t>
            </w:r>
            <w:r w:rsidRPr="00385300">
              <w:rPr>
                <w:rFonts w:ascii="Arial" w:eastAsia="Arial" w:hAnsi="Arial" w:cs="Arial"/>
                <w:color w:val="000000" w:themeColor="text1"/>
                <w:sz w:val="22"/>
                <w:szCs w:val="22"/>
                <w:lang w:val="es-ES_tradnl"/>
              </w:rPr>
              <w:t xml:space="preserve"> a los Estados Miembros a que contribuyan a la aplicación de la Estrategia, entre otras cosas </w:t>
            </w:r>
            <w:r w:rsidRPr="00385300">
              <w:rPr>
                <w:rFonts w:ascii="Arial" w:eastAsia="Arial" w:hAnsi="Arial" w:cs="Arial"/>
                <w:snapToGrid/>
                <w:color w:val="000000" w:themeColor="text1"/>
                <w:sz w:val="22"/>
                <w:szCs w:val="22"/>
                <w:lang w:val="es-ES_tradnl" w:eastAsia="zh-CN"/>
              </w:rPr>
              <w:t>mediante</w:t>
            </w:r>
            <w:r w:rsidRPr="00385300">
              <w:rPr>
                <w:rFonts w:ascii="Arial" w:eastAsia="Arial" w:hAnsi="Arial" w:cs="Arial"/>
                <w:color w:val="000000" w:themeColor="text1"/>
                <w:sz w:val="22"/>
                <w:szCs w:val="22"/>
                <w:lang w:val="es-ES_tradnl"/>
              </w:rPr>
              <w:t xml:space="preserve"> la prestación de apoyo financiero y </w:t>
            </w:r>
            <w:r w:rsidR="00E73A66" w:rsidRPr="00385300">
              <w:rPr>
                <w:rFonts w:ascii="Arial" w:eastAsia="Arial" w:hAnsi="Arial" w:cs="Arial"/>
                <w:color w:val="000000" w:themeColor="text1"/>
                <w:sz w:val="22"/>
                <w:szCs w:val="22"/>
                <w:lang w:val="es-ES_tradnl"/>
              </w:rPr>
              <w:t>en</w:t>
            </w:r>
            <w:r w:rsidR="00E73A66">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especie.</w:t>
            </w:r>
          </w:p>
          <w:p w14:paraId="1636DD96" w14:textId="2D9BB670" w:rsidR="000A3D8B" w:rsidRPr="00385300" w:rsidRDefault="005568DA" w:rsidP="00816EF1">
            <w:pPr>
              <w:tabs>
                <w:tab w:val="clear" w:pos="567"/>
              </w:tabs>
              <w:snapToGrid/>
              <w:spacing w:after="240"/>
              <w:jc w:val="center"/>
              <w:rPr>
                <w:rFonts w:ascii="Arial" w:eastAsia="Calibri" w:hAnsi="Arial" w:cs="Arial"/>
                <w:sz w:val="22"/>
                <w:szCs w:val="22"/>
                <w:u w:val="single"/>
                <w:lang w:val="es-ES_tradnl"/>
              </w:rPr>
            </w:pPr>
            <w:r w:rsidRPr="00385300">
              <w:rPr>
                <w:rFonts w:ascii="Arial" w:hAnsi="Arial" w:cs="Arial"/>
                <w:color w:val="000000" w:themeColor="text1"/>
                <w:sz w:val="22"/>
                <w:szCs w:val="22"/>
                <w:u w:val="single"/>
                <w:lang w:val="es-ES_tradnl"/>
              </w:rPr>
              <w:t>Anexo de la decisión</w:t>
            </w:r>
            <w:r w:rsidR="0047176F" w:rsidRPr="00385300">
              <w:rPr>
                <w:rFonts w:ascii="Arial" w:hAnsi="Arial" w:cs="Arial"/>
                <w:color w:val="000000" w:themeColor="text1"/>
                <w:sz w:val="22"/>
                <w:szCs w:val="22"/>
                <w:u w:val="single"/>
                <w:lang w:val="es-ES_tradnl"/>
              </w:rPr>
              <w:t> </w:t>
            </w:r>
            <w:r w:rsidR="000A3D8B" w:rsidRPr="00385300">
              <w:rPr>
                <w:rFonts w:ascii="Arial" w:eastAsia="Calibri" w:hAnsi="Arial" w:cs="Arial"/>
                <w:sz w:val="22"/>
                <w:szCs w:val="22"/>
                <w:u w:val="single"/>
                <w:lang w:val="es-ES_tradnl"/>
              </w:rPr>
              <w:t>A-33/4.1</w:t>
            </w:r>
          </w:p>
          <w:p w14:paraId="4A782809" w14:textId="3BE7FD89" w:rsidR="005568DA" w:rsidRPr="00385300" w:rsidRDefault="005568DA" w:rsidP="000A3D8B">
            <w:pPr>
              <w:jc w:val="center"/>
              <w:rPr>
                <w:rFonts w:ascii="Arial" w:eastAsia="Arial" w:hAnsi="Arial" w:cs="Arial"/>
                <w:b/>
                <w:bCs/>
                <w:color w:val="000000" w:themeColor="text1"/>
                <w:sz w:val="22"/>
                <w:szCs w:val="22"/>
                <w:lang w:val="es-ES_tradnl"/>
              </w:rPr>
            </w:pPr>
            <w:r w:rsidRPr="00385300">
              <w:rPr>
                <w:rFonts w:ascii="Arial" w:eastAsia="Arial" w:hAnsi="Arial" w:cs="Arial"/>
                <w:b/>
                <w:bCs/>
                <w:color w:val="000000" w:themeColor="text1"/>
                <w:sz w:val="22"/>
                <w:szCs w:val="22"/>
                <w:lang w:val="es-ES_tradnl"/>
              </w:rPr>
              <w:t>Grupo de Trabajo de la COI sobre</w:t>
            </w:r>
            <w:r w:rsidR="00200B06" w:rsidRPr="00385300">
              <w:rPr>
                <w:rFonts w:ascii="Arial" w:eastAsia="Arial" w:hAnsi="Arial" w:cs="Arial"/>
                <w:b/>
                <w:bCs/>
                <w:color w:val="000000" w:themeColor="text1"/>
                <w:sz w:val="22"/>
                <w:szCs w:val="22"/>
                <w:lang w:val="es-ES_tradnl"/>
              </w:rPr>
              <w:t xml:space="preserve"> la</w:t>
            </w:r>
            <w:r w:rsidRPr="00385300">
              <w:rPr>
                <w:rFonts w:ascii="Arial" w:eastAsia="Arial" w:hAnsi="Arial" w:cs="Arial"/>
                <w:b/>
                <w:bCs/>
                <w:color w:val="000000" w:themeColor="text1"/>
                <w:sz w:val="22"/>
                <w:szCs w:val="22"/>
                <w:lang w:val="es-ES_tradnl"/>
              </w:rPr>
              <w:t xml:space="preserve"> Planificación y </w:t>
            </w:r>
            <w:r w:rsidR="0096300D" w:rsidRPr="00385300">
              <w:rPr>
                <w:rFonts w:ascii="Arial" w:eastAsia="Arial" w:hAnsi="Arial" w:cs="Arial"/>
                <w:b/>
                <w:bCs/>
                <w:color w:val="000000" w:themeColor="text1"/>
                <w:sz w:val="22"/>
                <w:szCs w:val="22"/>
                <w:lang w:val="es-ES_tradnl"/>
              </w:rPr>
              <w:br/>
            </w:r>
            <w:r w:rsidRPr="00385300">
              <w:rPr>
                <w:rFonts w:ascii="Arial" w:eastAsia="Arial" w:hAnsi="Arial" w:cs="Arial"/>
                <w:b/>
                <w:bCs/>
                <w:color w:val="000000" w:themeColor="text1"/>
                <w:sz w:val="22"/>
                <w:szCs w:val="22"/>
                <w:lang w:val="es-ES_tradnl"/>
              </w:rPr>
              <w:t>Gestión Sostenibles del Océano</w:t>
            </w:r>
            <w:r w:rsidRPr="00385300">
              <w:rPr>
                <w:b/>
                <w:bCs/>
                <w:color w:val="000000"/>
                <w:lang w:val="es-ES_tradnl"/>
              </w:rPr>
              <w:t xml:space="preserve"> </w:t>
            </w:r>
            <w:r w:rsidRPr="00385300">
              <w:rPr>
                <w:rFonts w:ascii="Arial" w:eastAsia="Arial" w:hAnsi="Arial" w:cs="Arial"/>
                <w:b/>
                <w:bCs/>
                <w:color w:val="000000" w:themeColor="text1"/>
                <w:sz w:val="22"/>
                <w:szCs w:val="22"/>
                <w:lang w:val="es-ES_tradnl"/>
              </w:rPr>
              <w:t>(2025-2030)</w:t>
            </w:r>
          </w:p>
          <w:p w14:paraId="0CC2AFC7" w14:textId="77777777" w:rsidR="005568DA" w:rsidRPr="00385300" w:rsidRDefault="005568DA" w:rsidP="005568DA">
            <w:pPr>
              <w:spacing w:before="120"/>
              <w:jc w:val="center"/>
              <w:rPr>
                <w:rFonts w:ascii="Arial" w:eastAsia="Calibri" w:hAnsi="Arial" w:cs="Arial"/>
                <w:sz w:val="22"/>
                <w:szCs w:val="22"/>
                <w:u w:val="single"/>
                <w:lang w:val="es-ES_tradnl"/>
              </w:rPr>
            </w:pPr>
            <w:r w:rsidRPr="00385300">
              <w:rPr>
                <w:rFonts w:ascii="Arial" w:eastAsia="Calibri" w:hAnsi="Arial" w:cs="Arial"/>
                <w:sz w:val="22"/>
                <w:szCs w:val="22"/>
                <w:u w:val="single"/>
                <w:lang w:val="es-ES_tradnl"/>
              </w:rPr>
              <w:t>Mandato</w:t>
            </w:r>
          </w:p>
          <w:p w14:paraId="0656A14F" w14:textId="77777777" w:rsidR="000A3D8B" w:rsidRPr="00385300" w:rsidRDefault="000A3D8B" w:rsidP="000A3D8B">
            <w:pPr>
              <w:jc w:val="center"/>
              <w:rPr>
                <w:rFonts w:ascii="Arial" w:eastAsia="Calibri" w:hAnsi="Arial" w:cs="Arial"/>
                <w:b/>
                <w:bCs/>
                <w:sz w:val="22"/>
                <w:szCs w:val="22"/>
                <w:lang w:val="es-ES_tradnl"/>
              </w:rPr>
            </w:pPr>
          </w:p>
          <w:p w14:paraId="71BBCBA6" w14:textId="6F39B241" w:rsidR="00623DFA" w:rsidRDefault="005568DA" w:rsidP="005568DA">
            <w:pPr>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El Grupo se </w:t>
            </w:r>
            <w:r w:rsidR="00DB78D4">
              <w:rPr>
                <w:rFonts w:ascii="Arial" w:eastAsia="Arial" w:hAnsi="Arial" w:cs="Arial"/>
                <w:color w:val="000000" w:themeColor="text1"/>
                <w:sz w:val="22"/>
                <w:szCs w:val="22"/>
                <w:lang w:val="es-ES_tradnl"/>
              </w:rPr>
              <w:t>establece con el fin de</w:t>
            </w:r>
            <w:r w:rsidRPr="00385300">
              <w:rPr>
                <w:rFonts w:ascii="Arial" w:eastAsia="Arial" w:hAnsi="Arial" w:cs="Arial"/>
                <w:color w:val="000000" w:themeColor="text1"/>
                <w:sz w:val="22"/>
                <w:szCs w:val="22"/>
                <w:lang w:val="es-ES_tradnl"/>
              </w:rPr>
              <w:t xml:space="preserve"> orientar la aplicación de la </w:t>
            </w:r>
            <w:r w:rsidR="00000605" w:rsidRPr="00000605">
              <w:rPr>
                <w:rFonts w:ascii="Arial" w:eastAsia="Arial" w:hAnsi="Arial" w:cs="Arial"/>
                <w:color w:val="000000" w:themeColor="text1"/>
                <w:sz w:val="22"/>
                <w:szCs w:val="22"/>
                <w:lang w:val="es-ES_tradnl"/>
              </w:rPr>
              <w:t xml:space="preserve">Estrategia para toda la COI sobre la Planificación y </w:t>
            </w:r>
            <w:r w:rsidR="00000605" w:rsidRPr="005B578D">
              <w:rPr>
                <w:rFonts w:ascii="Arial" w:eastAsia="Arial" w:hAnsi="Arial" w:cs="Arial"/>
                <w:color w:val="000000" w:themeColor="text1"/>
                <w:sz w:val="22"/>
                <w:szCs w:val="22"/>
                <w:lang w:val="es-ES_tradnl"/>
              </w:rPr>
              <w:t xml:space="preserve">la </w:t>
            </w:r>
            <w:r w:rsidR="00000605" w:rsidRPr="00000605">
              <w:rPr>
                <w:rFonts w:ascii="Arial" w:eastAsia="Arial" w:hAnsi="Arial" w:cs="Arial"/>
                <w:color w:val="000000" w:themeColor="text1"/>
                <w:sz w:val="22"/>
                <w:szCs w:val="22"/>
                <w:lang w:val="es-ES_tradnl"/>
              </w:rPr>
              <w:t xml:space="preserve">Gestión Sostenibles del Océano </w:t>
            </w:r>
            <w:r w:rsidR="00000605">
              <w:rPr>
                <w:rFonts w:ascii="Arial" w:eastAsia="Arial" w:hAnsi="Arial" w:cs="Arial"/>
                <w:color w:val="000000" w:themeColor="text1"/>
                <w:sz w:val="22"/>
                <w:szCs w:val="22"/>
                <w:lang w:val="es-ES_tradnl"/>
              </w:rPr>
              <w:t>(</w:t>
            </w:r>
            <w:r w:rsidR="00000605" w:rsidRPr="00000605">
              <w:rPr>
                <w:rFonts w:ascii="Arial" w:eastAsia="Arial" w:hAnsi="Arial" w:cs="Arial"/>
                <w:color w:val="000000" w:themeColor="text1"/>
                <w:sz w:val="22"/>
                <w:szCs w:val="22"/>
                <w:lang w:val="es-ES_tradnl"/>
              </w:rPr>
              <w:t>202</w:t>
            </w:r>
            <w:r w:rsidR="00000605">
              <w:rPr>
                <w:rFonts w:ascii="Arial" w:eastAsia="Arial" w:hAnsi="Arial" w:cs="Arial"/>
                <w:color w:val="000000" w:themeColor="text1"/>
                <w:sz w:val="22"/>
                <w:szCs w:val="22"/>
                <w:lang w:val="es-ES_tradnl"/>
              </w:rPr>
              <w:t>5</w:t>
            </w:r>
            <w:r w:rsidR="00000605" w:rsidRPr="00000605">
              <w:rPr>
                <w:rFonts w:ascii="Arial" w:eastAsia="Arial" w:hAnsi="Arial" w:cs="Arial"/>
                <w:color w:val="000000" w:themeColor="text1"/>
                <w:sz w:val="22"/>
                <w:szCs w:val="22"/>
                <w:lang w:val="es-ES_tradnl"/>
              </w:rPr>
              <w:t>-2030</w:t>
            </w:r>
            <w:r w:rsidR="00000605">
              <w:rPr>
                <w:rFonts w:ascii="Arial" w:eastAsia="Arial" w:hAnsi="Arial" w:cs="Arial"/>
                <w:color w:val="000000" w:themeColor="text1"/>
                <w:sz w:val="22"/>
                <w:szCs w:val="22"/>
                <w:lang w:val="es-ES_tradnl"/>
              </w:rPr>
              <w:t>)</w:t>
            </w:r>
            <w:r w:rsidRPr="00385300">
              <w:rPr>
                <w:rFonts w:ascii="Arial" w:eastAsia="Arial" w:hAnsi="Arial" w:cs="Arial"/>
                <w:color w:val="000000" w:themeColor="text1"/>
                <w:sz w:val="22"/>
                <w:szCs w:val="22"/>
                <w:lang w:val="es-ES_tradnl"/>
              </w:rPr>
              <w:t xml:space="preserve"> y evaluar sus avances.</w:t>
            </w:r>
          </w:p>
          <w:p w14:paraId="4468D201" w14:textId="77777777" w:rsidR="005568DA" w:rsidRPr="00385300" w:rsidRDefault="005568DA" w:rsidP="005568DA">
            <w:pPr>
              <w:jc w:val="both"/>
              <w:rPr>
                <w:rFonts w:ascii="Arial" w:eastAsia="Arial" w:hAnsi="Arial" w:cs="Arial"/>
                <w:color w:val="000000" w:themeColor="text1"/>
                <w:sz w:val="22"/>
                <w:szCs w:val="22"/>
                <w:lang w:val="es-ES_tradnl"/>
              </w:rPr>
            </w:pPr>
          </w:p>
          <w:p w14:paraId="044D43B0" w14:textId="77777777" w:rsidR="005568DA" w:rsidRPr="00385300" w:rsidRDefault="005568DA" w:rsidP="005568DA">
            <w:pPr>
              <w:spacing w:after="120"/>
              <w:jc w:val="both"/>
              <w:rPr>
                <w:rFonts w:ascii="Arial" w:eastAsia="Arial" w:hAnsi="Arial" w:cs="Arial"/>
                <w:color w:val="000000" w:themeColor="text1"/>
                <w:sz w:val="22"/>
                <w:szCs w:val="22"/>
                <w:u w:val="single"/>
                <w:lang w:val="es-ES_tradnl"/>
              </w:rPr>
            </w:pPr>
            <w:r w:rsidRPr="00385300">
              <w:rPr>
                <w:rFonts w:ascii="Arial" w:eastAsia="Arial" w:hAnsi="Arial" w:cs="Arial"/>
                <w:color w:val="000000" w:themeColor="text1"/>
                <w:sz w:val="22"/>
                <w:szCs w:val="22"/>
                <w:u w:val="single"/>
                <w:lang w:val="es-ES_tradnl"/>
              </w:rPr>
              <w:t>Composición</w:t>
            </w:r>
          </w:p>
          <w:p w14:paraId="4C8098C3" w14:textId="0A25B1DA" w:rsidR="00623DFA" w:rsidRDefault="005568DA" w:rsidP="00AA7AE8">
            <w:pPr>
              <w:numPr>
                <w:ilvl w:val="0"/>
                <w:numId w:val="7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expertos </w:t>
            </w:r>
            <w:r w:rsidRPr="00385300">
              <w:rPr>
                <w:rFonts w:ascii="Arial" w:eastAsia="Arial" w:hAnsi="Arial" w:cs="Arial"/>
                <w:snapToGrid/>
                <w:color w:val="000000" w:themeColor="text1"/>
                <w:sz w:val="22"/>
                <w:szCs w:val="22"/>
                <w:lang w:val="es-ES_tradnl" w:eastAsia="zh-CN"/>
              </w:rPr>
              <w:t>designados</w:t>
            </w:r>
            <w:r w:rsidRPr="00385300">
              <w:rPr>
                <w:rFonts w:ascii="Arial" w:eastAsia="Arial" w:hAnsi="Arial" w:cs="Arial"/>
                <w:color w:val="000000" w:themeColor="text1"/>
                <w:sz w:val="22"/>
                <w:szCs w:val="22"/>
                <w:lang w:val="es-ES_tradnl"/>
              </w:rPr>
              <w:t xml:space="preserve"> por los Estados Miembros de la COI en respuesta a una convocatoria por circular que definirá las competencias requeridas,</w:t>
            </w:r>
          </w:p>
          <w:p w14:paraId="7C715B9C" w14:textId="1316BD6C" w:rsidR="00623DFA" w:rsidRDefault="005568DA" w:rsidP="00AA7AE8">
            <w:pPr>
              <w:numPr>
                <w:ilvl w:val="0"/>
                <w:numId w:val="7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representantes </w:t>
            </w:r>
            <w:r w:rsidRPr="00385300">
              <w:rPr>
                <w:rFonts w:ascii="Arial" w:eastAsia="Arial" w:hAnsi="Arial" w:cs="Arial"/>
                <w:snapToGrid/>
                <w:color w:val="000000" w:themeColor="text1"/>
                <w:sz w:val="22"/>
                <w:szCs w:val="22"/>
                <w:lang w:val="es-ES_tradnl" w:eastAsia="zh-CN"/>
              </w:rPr>
              <w:t>de</w:t>
            </w:r>
            <w:r w:rsidRPr="00385300">
              <w:rPr>
                <w:rFonts w:ascii="Arial" w:eastAsia="Arial" w:hAnsi="Arial" w:cs="Arial"/>
                <w:color w:val="000000" w:themeColor="text1"/>
                <w:sz w:val="22"/>
                <w:szCs w:val="22"/>
                <w:lang w:val="es-ES_tradnl"/>
              </w:rPr>
              <w:t xml:space="preserve"> los programas y órganos regionales de la COI, y</w:t>
            </w:r>
          </w:p>
          <w:p w14:paraId="23D469A8" w14:textId="36C7359F" w:rsidR="00623DFA" w:rsidRDefault="005568DA" w:rsidP="00AA7AE8">
            <w:pPr>
              <w:numPr>
                <w:ilvl w:val="0"/>
                <w:numId w:val="7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observadores de organizaciones asociadas que se ocupan de </w:t>
            </w:r>
            <w:r w:rsidR="00CE5C82">
              <w:rPr>
                <w:rFonts w:ascii="Arial" w:eastAsia="Arial" w:hAnsi="Arial" w:cs="Arial"/>
                <w:color w:val="000000" w:themeColor="text1"/>
                <w:sz w:val="22"/>
                <w:szCs w:val="22"/>
                <w:lang w:val="es-ES_tradnl"/>
              </w:rPr>
              <w:t>la planificación y la gestión sostenibles</w:t>
            </w:r>
            <w:r w:rsidRPr="00385300">
              <w:rPr>
                <w:rFonts w:ascii="Arial" w:eastAsia="Arial" w:hAnsi="Arial" w:cs="Arial"/>
                <w:color w:val="000000" w:themeColor="text1"/>
                <w:sz w:val="22"/>
                <w:szCs w:val="22"/>
                <w:lang w:val="es-ES_tradnl"/>
              </w:rPr>
              <w:t xml:space="preserve"> del océano.</w:t>
            </w:r>
          </w:p>
          <w:p w14:paraId="26E620C8" w14:textId="081BC237" w:rsidR="00623DFA" w:rsidRDefault="005568DA" w:rsidP="005568DA">
            <w:pPr>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Los miembros expertos serán nombrados por un periodo inicial de dos años, renovable una vez por otros dos años.</w:t>
            </w:r>
          </w:p>
          <w:p w14:paraId="0CA039E4" w14:textId="77777777" w:rsidR="005568DA" w:rsidRPr="00385300" w:rsidRDefault="005568DA" w:rsidP="005568DA">
            <w:pPr>
              <w:jc w:val="both"/>
              <w:rPr>
                <w:rFonts w:ascii="Arial" w:eastAsia="Arial" w:hAnsi="Arial" w:cs="Arial"/>
                <w:color w:val="000000" w:themeColor="text1"/>
                <w:sz w:val="22"/>
                <w:szCs w:val="22"/>
                <w:lang w:val="es-ES_tradnl"/>
              </w:rPr>
            </w:pPr>
          </w:p>
          <w:p w14:paraId="65846ED2" w14:textId="2A343A45" w:rsidR="00623DFA" w:rsidRDefault="005568DA" w:rsidP="005568DA">
            <w:pPr>
              <w:spacing w:after="240"/>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Los copresidentes designados se elegirán por rotación, por un periodo inicial de dos años, con un máximo de dos mandatos consecutivos.</w:t>
            </w:r>
          </w:p>
          <w:p w14:paraId="249C6A26" w14:textId="579E9D58" w:rsidR="00623DFA" w:rsidRDefault="005568DA" w:rsidP="005568DA">
            <w:pPr>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lastRenderedPageBreak/>
              <w:t>El Grupo de Trabajo realizará su labor durante el periodo 2025-2030, que coincide con el calendario de la estrategia de la COI sobre planificación y gestión sostenibles del océano.</w:t>
            </w:r>
          </w:p>
          <w:p w14:paraId="6773F2B4" w14:textId="77777777" w:rsidR="005568DA" w:rsidRPr="00385300" w:rsidRDefault="005568DA" w:rsidP="005568DA">
            <w:pPr>
              <w:jc w:val="both"/>
              <w:rPr>
                <w:rFonts w:ascii="Arial" w:eastAsia="Arial" w:hAnsi="Arial" w:cs="Arial"/>
                <w:color w:val="000000" w:themeColor="text1"/>
                <w:sz w:val="22"/>
                <w:szCs w:val="22"/>
                <w:lang w:val="es-ES_tradnl"/>
              </w:rPr>
            </w:pPr>
          </w:p>
          <w:p w14:paraId="1FA0F0F3" w14:textId="5D65D2F5" w:rsidR="00623DFA" w:rsidRDefault="005568DA" w:rsidP="005568DA">
            <w:pPr>
              <w:spacing w:after="120"/>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El Grupo de Trabajo desempeñará sus funciones principalmente por correspondencia y celebrará una reunión presencial una vez al año.</w:t>
            </w:r>
          </w:p>
          <w:p w14:paraId="4760C644" w14:textId="77777777" w:rsidR="005568DA" w:rsidRPr="00385300" w:rsidRDefault="005568DA" w:rsidP="00816EF1">
            <w:pPr>
              <w:keepNext/>
              <w:spacing w:after="120"/>
              <w:jc w:val="both"/>
              <w:rPr>
                <w:rFonts w:ascii="Arial" w:eastAsia="Arial" w:hAnsi="Arial" w:cs="Arial"/>
                <w:color w:val="000000" w:themeColor="text1"/>
                <w:sz w:val="22"/>
                <w:szCs w:val="22"/>
                <w:u w:val="single"/>
                <w:lang w:val="es-ES_tradnl"/>
              </w:rPr>
            </w:pPr>
            <w:r w:rsidRPr="00385300">
              <w:rPr>
                <w:rFonts w:ascii="Arial" w:eastAsia="Arial" w:hAnsi="Arial" w:cs="Arial"/>
                <w:color w:val="000000" w:themeColor="text1"/>
                <w:sz w:val="22"/>
                <w:szCs w:val="22"/>
                <w:u w:val="single"/>
                <w:lang w:val="es-ES_tradnl"/>
              </w:rPr>
              <w:t>Finalidad</w:t>
            </w:r>
          </w:p>
          <w:p w14:paraId="7C485624" w14:textId="0B756980" w:rsidR="00623DFA" w:rsidRDefault="005568DA" w:rsidP="005568DA">
            <w:pPr>
              <w:spacing w:after="120"/>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La finalidad del Grupo de Trabajo es la siguiente:</w:t>
            </w:r>
          </w:p>
          <w:p w14:paraId="12B03A7E" w14:textId="55C34873" w:rsidR="005568DA" w:rsidRPr="00385300"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s</w:t>
            </w:r>
            <w:r w:rsidR="005568DA" w:rsidRPr="00385300">
              <w:rPr>
                <w:rFonts w:ascii="Arial" w:eastAsia="Arial" w:hAnsi="Arial" w:cs="Arial"/>
                <w:color w:val="000000" w:themeColor="text1"/>
                <w:sz w:val="22"/>
                <w:szCs w:val="22"/>
                <w:lang w:val="es-ES_tradnl"/>
              </w:rPr>
              <w:t xml:space="preserve">upervisar la aplicación de la </w:t>
            </w:r>
            <w:r w:rsidR="00CE5C82" w:rsidRPr="00000605">
              <w:rPr>
                <w:rFonts w:ascii="Arial" w:eastAsia="Arial" w:hAnsi="Arial" w:cs="Arial"/>
                <w:color w:val="000000" w:themeColor="text1"/>
                <w:sz w:val="22"/>
                <w:szCs w:val="22"/>
                <w:lang w:val="es-ES_tradnl"/>
              </w:rPr>
              <w:t xml:space="preserve">Estrategia para toda la COI sobre la Planificación y </w:t>
            </w:r>
            <w:r w:rsidR="00CE5C82" w:rsidRPr="005B578D">
              <w:rPr>
                <w:rFonts w:ascii="Arial" w:eastAsia="Arial" w:hAnsi="Arial" w:cs="Arial"/>
                <w:color w:val="000000" w:themeColor="text1"/>
                <w:sz w:val="22"/>
                <w:szCs w:val="22"/>
                <w:lang w:val="es-ES_tradnl"/>
              </w:rPr>
              <w:t xml:space="preserve">la </w:t>
            </w:r>
            <w:r w:rsidR="00CE5C82" w:rsidRPr="00000605">
              <w:rPr>
                <w:rFonts w:ascii="Arial" w:eastAsia="Arial" w:hAnsi="Arial" w:cs="Arial"/>
                <w:color w:val="000000" w:themeColor="text1"/>
                <w:sz w:val="22"/>
                <w:szCs w:val="22"/>
                <w:lang w:val="es-ES_tradnl"/>
              </w:rPr>
              <w:t>Gestión Sostenibles del Océano</w:t>
            </w:r>
            <w:r w:rsidR="005568DA" w:rsidRPr="00385300">
              <w:rPr>
                <w:rFonts w:ascii="Arial" w:eastAsia="Arial" w:hAnsi="Arial" w:cs="Arial"/>
                <w:color w:val="000000" w:themeColor="text1"/>
                <w:sz w:val="22"/>
                <w:szCs w:val="22"/>
                <w:lang w:val="es-ES_tradnl"/>
              </w:rPr>
              <w:t xml:space="preserve"> y </w:t>
            </w:r>
            <w:r w:rsidR="00CE5C82">
              <w:rPr>
                <w:rFonts w:ascii="Arial" w:eastAsia="Arial" w:hAnsi="Arial" w:cs="Arial"/>
                <w:color w:val="000000" w:themeColor="text1"/>
                <w:sz w:val="22"/>
                <w:szCs w:val="22"/>
                <w:lang w:val="es-ES_tradnl"/>
              </w:rPr>
              <w:t>su p</w:t>
            </w:r>
            <w:r w:rsidR="00CE5C82" w:rsidRPr="00385300">
              <w:rPr>
                <w:rFonts w:ascii="Arial" w:eastAsia="Arial" w:hAnsi="Arial" w:cs="Arial"/>
                <w:color w:val="000000" w:themeColor="text1"/>
                <w:sz w:val="22"/>
                <w:szCs w:val="22"/>
                <w:lang w:val="es-ES_tradnl"/>
              </w:rPr>
              <w:t xml:space="preserve">lan </w:t>
            </w:r>
            <w:r w:rsidR="005568DA" w:rsidRPr="00385300">
              <w:rPr>
                <w:rFonts w:ascii="Arial" w:eastAsia="Arial" w:hAnsi="Arial" w:cs="Arial"/>
                <w:color w:val="000000" w:themeColor="text1"/>
                <w:sz w:val="22"/>
                <w:szCs w:val="22"/>
                <w:lang w:val="es-ES_tradnl"/>
              </w:rPr>
              <w:t xml:space="preserve">de </w:t>
            </w:r>
            <w:r w:rsidR="00CE5C82">
              <w:rPr>
                <w:rFonts w:ascii="Arial" w:eastAsia="Arial" w:hAnsi="Arial" w:cs="Arial"/>
                <w:color w:val="000000" w:themeColor="text1"/>
                <w:sz w:val="22"/>
                <w:szCs w:val="22"/>
                <w:lang w:val="es-ES_tradnl"/>
              </w:rPr>
              <w:t>e</w:t>
            </w:r>
            <w:r w:rsidR="00CE5C82" w:rsidRPr="00385300">
              <w:rPr>
                <w:rFonts w:ascii="Arial" w:eastAsia="Arial" w:hAnsi="Arial" w:cs="Arial"/>
                <w:color w:val="000000" w:themeColor="text1"/>
                <w:sz w:val="22"/>
                <w:szCs w:val="22"/>
                <w:lang w:val="es-ES_tradnl"/>
              </w:rPr>
              <w:t>jecución</w:t>
            </w:r>
            <w:r w:rsidR="005568DA" w:rsidRPr="00385300">
              <w:rPr>
                <w:rFonts w:ascii="Arial" w:eastAsia="Arial" w:hAnsi="Arial" w:cs="Arial"/>
                <w:color w:val="000000" w:themeColor="text1"/>
                <w:sz w:val="22"/>
                <w:szCs w:val="22"/>
                <w:lang w:val="es-ES_tradnl"/>
              </w:rPr>
              <w:t xml:space="preserve"> y </w:t>
            </w:r>
            <w:r w:rsidR="00CE5C82">
              <w:rPr>
                <w:rFonts w:ascii="Arial" w:eastAsia="Arial" w:hAnsi="Arial" w:cs="Arial"/>
                <w:color w:val="000000" w:themeColor="text1"/>
                <w:sz w:val="22"/>
                <w:szCs w:val="22"/>
                <w:lang w:val="es-ES_tradnl"/>
              </w:rPr>
              <w:t>proporcionar orientaciones sobre</w:t>
            </w:r>
            <w:r w:rsidR="005568DA" w:rsidRPr="00385300">
              <w:rPr>
                <w:rFonts w:ascii="Arial" w:eastAsia="Arial" w:hAnsi="Arial" w:cs="Arial"/>
                <w:color w:val="000000" w:themeColor="text1"/>
                <w:sz w:val="22"/>
                <w:szCs w:val="22"/>
                <w:lang w:val="es-ES_tradnl"/>
              </w:rPr>
              <w:t xml:space="preserve"> la evaluación periódica de las necesidades de los usuarios en el ámbito de </w:t>
            </w:r>
            <w:r w:rsidR="00CE5C82">
              <w:rPr>
                <w:rFonts w:ascii="Arial" w:eastAsia="Arial" w:hAnsi="Arial" w:cs="Arial"/>
                <w:color w:val="000000" w:themeColor="text1"/>
                <w:sz w:val="22"/>
                <w:szCs w:val="22"/>
                <w:lang w:val="es-ES_tradnl"/>
              </w:rPr>
              <w:t>la planificación y la gestión sostenibles</w:t>
            </w:r>
            <w:r w:rsidR="005568DA" w:rsidRPr="00385300">
              <w:rPr>
                <w:rFonts w:ascii="Arial" w:eastAsia="Arial" w:hAnsi="Arial" w:cs="Arial"/>
                <w:color w:val="000000" w:themeColor="text1"/>
                <w:sz w:val="22"/>
                <w:szCs w:val="22"/>
                <w:lang w:val="es-ES_tradnl"/>
              </w:rPr>
              <w:t xml:space="preserve"> del océano;</w:t>
            </w:r>
          </w:p>
          <w:p w14:paraId="0DC0BAF5" w14:textId="1124638A" w:rsidR="005568DA" w:rsidRPr="00385300"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a</w:t>
            </w:r>
            <w:r w:rsidR="005568DA" w:rsidRPr="00385300">
              <w:rPr>
                <w:rFonts w:ascii="Arial" w:eastAsia="Arial" w:hAnsi="Arial" w:cs="Arial"/>
                <w:color w:val="000000" w:themeColor="text1"/>
                <w:sz w:val="22"/>
                <w:szCs w:val="22"/>
                <w:lang w:val="es-ES_tradnl"/>
              </w:rPr>
              <w:t xml:space="preserve">ctualizar la </w:t>
            </w:r>
            <w:r w:rsidR="00CE5C82" w:rsidRPr="00000605">
              <w:rPr>
                <w:rFonts w:ascii="Arial" w:eastAsia="Arial" w:hAnsi="Arial" w:cs="Arial"/>
                <w:color w:val="000000" w:themeColor="text1"/>
                <w:sz w:val="22"/>
                <w:szCs w:val="22"/>
                <w:lang w:val="es-ES_tradnl"/>
              </w:rPr>
              <w:t xml:space="preserve">Estrategia para toda la COI sobre la Planificación y </w:t>
            </w:r>
            <w:r w:rsidR="00CE5C82" w:rsidRPr="005B578D">
              <w:rPr>
                <w:rFonts w:ascii="Arial" w:eastAsia="Arial" w:hAnsi="Arial" w:cs="Arial"/>
                <w:color w:val="000000" w:themeColor="text1"/>
                <w:sz w:val="22"/>
                <w:szCs w:val="22"/>
                <w:lang w:val="es-ES_tradnl"/>
              </w:rPr>
              <w:t xml:space="preserve">la </w:t>
            </w:r>
            <w:r w:rsidR="00CE5C82" w:rsidRPr="00000605">
              <w:rPr>
                <w:rFonts w:ascii="Arial" w:eastAsia="Arial" w:hAnsi="Arial" w:cs="Arial"/>
                <w:color w:val="000000" w:themeColor="text1"/>
                <w:sz w:val="22"/>
                <w:szCs w:val="22"/>
                <w:lang w:val="es-ES_tradnl"/>
              </w:rPr>
              <w:t>Gestión Sostenibles del Océano</w:t>
            </w:r>
            <w:r w:rsidR="00CE5C82" w:rsidRPr="00385300">
              <w:rPr>
                <w:rFonts w:ascii="Arial" w:eastAsia="Arial" w:hAnsi="Arial" w:cs="Arial"/>
                <w:color w:val="000000" w:themeColor="text1"/>
                <w:sz w:val="22"/>
                <w:szCs w:val="22"/>
                <w:lang w:val="es-ES_tradnl"/>
              </w:rPr>
              <w:t xml:space="preserve"> </w:t>
            </w:r>
            <w:r w:rsidR="005568DA" w:rsidRPr="00385300">
              <w:rPr>
                <w:rFonts w:ascii="Arial" w:eastAsia="Arial" w:hAnsi="Arial" w:cs="Arial"/>
                <w:color w:val="000000" w:themeColor="text1"/>
                <w:sz w:val="22"/>
                <w:szCs w:val="22"/>
                <w:lang w:val="es-ES_tradnl"/>
              </w:rPr>
              <w:t xml:space="preserve">(en 2027, en relación con los resultados de la consulta </w:t>
            </w:r>
            <w:r w:rsidR="007D070A" w:rsidRPr="00385300">
              <w:rPr>
                <w:rFonts w:ascii="Arial" w:eastAsia="Arial" w:hAnsi="Arial" w:cs="Arial"/>
                <w:color w:val="000000" w:themeColor="text1"/>
                <w:sz w:val="22"/>
                <w:szCs w:val="22"/>
                <w:lang w:val="es-ES_tradnl"/>
              </w:rPr>
              <w:t>“</w:t>
            </w:r>
            <w:r w:rsidR="005568DA" w:rsidRPr="00385300">
              <w:rPr>
                <w:rFonts w:ascii="Arial" w:eastAsia="Arial" w:hAnsi="Arial" w:cs="Arial"/>
                <w:color w:val="000000" w:themeColor="text1"/>
                <w:sz w:val="22"/>
                <w:szCs w:val="22"/>
                <w:lang w:val="es-ES_tradnl"/>
              </w:rPr>
              <w:t xml:space="preserve">La COI y el futuro del </w:t>
            </w:r>
            <w:r w:rsidR="005568DA" w:rsidRPr="00385300">
              <w:rPr>
                <w:rFonts w:ascii="Arial" w:eastAsia="Arial" w:hAnsi="Arial" w:cs="Arial"/>
                <w:snapToGrid/>
                <w:color w:val="000000" w:themeColor="text1"/>
                <w:sz w:val="22"/>
                <w:szCs w:val="22"/>
                <w:lang w:val="es-ES_tradnl" w:eastAsia="zh-CN"/>
              </w:rPr>
              <w:t>océano</w:t>
            </w:r>
            <w:r w:rsidR="007D070A" w:rsidRPr="00385300">
              <w:rPr>
                <w:rFonts w:ascii="Arial" w:eastAsia="Arial" w:hAnsi="Arial" w:cs="Arial"/>
                <w:color w:val="000000" w:themeColor="text1"/>
                <w:sz w:val="22"/>
                <w:szCs w:val="22"/>
                <w:lang w:val="es-ES_tradnl"/>
              </w:rPr>
              <w:t>”</w:t>
            </w:r>
            <w:r w:rsidR="005568DA" w:rsidRPr="00385300">
              <w:rPr>
                <w:rFonts w:ascii="Arial" w:eastAsia="Arial" w:hAnsi="Arial" w:cs="Arial"/>
                <w:color w:val="000000" w:themeColor="text1"/>
                <w:sz w:val="22"/>
                <w:szCs w:val="22"/>
                <w:lang w:val="es-ES_tradnl"/>
              </w:rPr>
              <w:t xml:space="preserve">) y su </w:t>
            </w:r>
            <w:r w:rsidR="00CE5C82">
              <w:rPr>
                <w:rFonts w:ascii="Arial" w:eastAsia="Arial" w:hAnsi="Arial" w:cs="Arial"/>
                <w:color w:val="000000" w:themeColor="text1"/>
                <w:sz w:val="22"/>
                <w:szCs w:val="22"/>
                <w:lang w:val="es-ES_tradnl"/>
              </w:rPr>
              <w:t>p</w:t>
            </w:r>
            <w:r w:rsidR="00CE5C82" w:rsidRPr="00385300">
              <w:rPr>
                <w:rFonts w:ascii="Arial" w:eastAsia="Arial" w:hAnsi="Arial" w:cs="Arial"/>
                <w:color w:val="000000" w:themeColor="text1"/>
                <w:sz w:val="22"/>
                <w:szCs w:val="22"/>
                <w:lang w:val="es-ES_tradnl"/>
              </w:rPr>
              <w:t xml:space="preserve">lan </w:t>
            </w:r>
            <w:r w:rsidR="005568DA" w:rsidRPr="00385300">
              <w:rPr>
                <w:rFonts w:ascii="Arial" w:eastAsia="Arial" w:hAnsi="Arial" w:cs="Arial"/>
                <w:color w:val="000000" w:themeColor="text1"/>
                <w:sz w:val="22"/>
                <w:szCs w:val="22"/>
                <w:lang w:val="es-ES_tradnl"/>
              </w:rPr>
              <w:t xml:space="preserve">de </w:t>
            </w:r>
            <w:r w:rsidR="00CE5C82">
              <w:rPr>
                <w:rFonts w:ascii="Arial" w:eastAsia="Arial" w:hAnsi="Arial" w:cs="Arial"/>
                <w:color w:val="000000" w:themeColor="text1"/>
                <w:sz w:val="22"/>
                <w:szCs w:val="22"/>
                <w:lang w:val="es-ES_tradnl"/>
              </w:rPr>
              <w:t>e</w:t>
            </w:r>
            <w:r w:rsidR="00CE5C82" w:rsidRPr="00385300">
              <w:rPr>
                <w:rFonts w:ascii="Arial" w:eastAsia="Arial" w:hAnsi="Arial" w:cs="Arial"/>
                <w:color w:val="000000" w:themeColor="text1"/>
                <w:sz w:val="22"/>
                <w:szCs w:val="22"/>
                <w:lang w:val="es-ES_tradnl"/>
              </w:rPr>
              <w:t xml:space="preserve">jecución </w:t>
            </w:r>
            <w:r w:rsidR="005568DA" w:rsidRPr="00385300">
              <w:rPr>
                <w:rFonts w:ascii="Arial" w:eastAsia="Arial" w:hAnsi="Arial" w:cs="Arial"/>
                <w:color w:val="000000" w:themeColor="text1"/>
                <w:sz w:val="22"/>
                <w:szCs w:val="22"/>
                <w:lang w:val="es-ES_tradnl"/>
              </w:rPr>
              <w:t>(para 2028-2030), según proceda;</w:t>
            </w:r>
          </w:p>
          <w:p w14:paraId="35D111E9" w14:textId="3C0B56D0" w:rsidR="005568DA" w:rsidRPr="00385300"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a</w:t>
            </w:r>
            <w:r w:rsidR="005568DA" w:rsidRPr="00385300">
              <w:rPr>
                <w:rFonts w:ascii="Arial" w:eastAsia="Arial" w:hAnsi="Arial" w:cs="Arial"/>
                <w:color w:val="000000" w:themeColor="text1"/>
                <w:sz w:val="22"/>
                <w:szCs w:val="22"/>
                <w:lang w:val="es-ES_tradnl"/>
              </w:rPr>
              <w:t xml:space="preserve">sesorar </w:t>
            </w:r>
            <w:r w:rsidR="005568DA" w:rsidRPr="00385300">
              <w:rPr>
                <w:rFonts w:ascii="Arial" w:eastAsia="Arial" w:hAnsi="Arial" w:cs="Arial"/>
                <w:snapToGrid/>
                <w:color w:val="000000" w:themeColor="text1"/>
                <w:sz w:val="22"/>
                <w:szCs w:val="22"/>
                <w:lang w:val="es-ES_tradnl" w:eastAsia="zh-CN"/>
              </w:rPr>
              <w:t>sobre</w:t>
            </w:r>
            <w:r w:rsidR="005568DA" w:rsidRPr="00385300">
              <w:rPr>
                <w:rFonts w:ascii="Arial" w:eastAsia="Arial" w:hAnsi="Arial" w:cs="Arial"/>
                <w:color w:val="000000" w:themeColor="text1"/>
                <w:sz w:val="22"/>
                <w:szCs w:val="22"/>
                <w:lang w:val="es-ES_tradnl"/>
              </w:rPr>
              <w:t xml:space="preserve"> la determinación de necesidades </w:t>
            </w:r>
            <w:r w:rsidRPr="00385300">
              <w:rPr>
                <w:rFonts w:ascii="Arial" w:eastAsia="Arial" w:hAnsi="Arial" w:cs="Arial"/>
                <w:color w:val="000000" w:themeColor="text1"/>
                <w:sz w:val="22"/>
                <w:szCs w:val="22"/>
                <w:lang w:val="es-ES_tradnl"/>
              </w:rPr>
              <w:t xml:space="preserve">nuevas </w:t>
            </w:r>
            <w:r w:rsidR="005568DA" w:rsidRPr="00385300">
              <w:rPr>
                <w:rFonts w:ascii="Arial" w:eastAsia="Arial" w:hAnsi="Arial" w:cs="Arial"/>
                <w:color w:val="000000" w:themeColor="text1"/>
                <w:sz w:val="22"/>
                <w:szCs w:val="22"/>
                <w:lang w:val="es-ES_tradnl"/>
              </w:rPr>
              <w:t xml:space="preserve">y cuestiones científicas, de datos y de conocimientos con posibles repercusiones para los profesionales que se ocupan de </w:t>
            </w:r>
            <w:r w:rsidR="00CE5C82">
              <w:rPr>
                <w:rFonts w:ascii="Arial" w:eastAsia="Arial" w:hAnsi="Arial" w:cs="Arial"/>
                <w:color w:val="000000" w:themeColor="text1"/>
                <w:sz w:val="22"/>
                <w:szCs w:val="22"/>
                <w:lang w:val="es-ES_tradnl"/>
              </w:rPr>
              <w:t>la planificación y la gestión sostenibles</w:t>
            </w:r>
            <w:r w:rsidR="005568DA" w:rsidRPr="00385300">
              <w:rPr>
                <w:rFonts w:ascii="Arial" w:eastAsia="Arial" w:hAnsi="Arial" w:cs="Arial"/>
                <w:color w:val="000000" w:themeColor="text1"/>
                <w:sz w:val="22"/>
                <w:szCs w:val="22"/>
                <w:lang w:val="es-ES_tradnl"/>
              </w:rPr>
              <w:t xml:space="preserve"> del océano;</w:t>
            </w:r>
          </w:p>
          <w:p w14:paraId="7E1DA84C" w14:textId="690C51C7" w:rsidR="00623DFA"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a</w:t>
            </w:r>
            <w:r w:rsidR="005568DA" w:rsidRPr="00385300">
              <w:rPr>
                <w:rFonts w:ascii="Arial" w:eastAsia="Arial" w:hAnsi="Arial" w:cs="Arial"/>
                <w:color w:val="000000" w:themeColor="text1"/>
                <w:sz w:val="22"/>
                <w:szCs w:val="22"/>
                <w:lang w:val="es-ES_tradnl"/>
              </w:rPr>
              <w:t xml:space="preserve">sesorar </w:t>
            </w:r>
            <w:r w:rsidR="005568DA" w:rsidRPr="00385300">
              <w:rPr>
                <w:rFonts w:ascii="Arial" w:eastAsia="Arial" w:hAnsi="Arial" w:cs="Arial"/>
                <w:snapToGrid/>
                <w:color w:val="000000" w:themeColor="text1"/>
                <w:sz w:val="22"/>
                <w:szCs w:val="22"/>
                <w:lang w:val="es-ES_tradnl" w:eastAsia="zh-CN"/>
              </w:rPr>
              <w:t>sobre</w:t>
            </w:r>
            <w:r w:rsidR="005568DA"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la elaboración</w:t>
            </w:r>
            <w:r w:rsidR="005568DA" w:rsidRPr="00385300">
              <w:rPr>
                <w:rFonts w:ascii="Arial" w:eastAsia="Arial" w:hAnsi="Arial" w:cs="Arial"/>
                <w:color w:val="000000" w:themeColor="text1"/>
                <w:sz w:val="22"/>
                <w:szCs w:val="22"/>
                <w:lang w:val="es-ES_tradnl"/>
              </w:rPr>
              <w:t xml:space="preserve"> y la ejecución de las actividades de la COI en apoyo de la </w:t>
            </w:r>
            <w:r w:rsidR="00CE5C82" w:rsidRPr="00000605">
              <w:rPr>
                <w:rFonts w:ascii="Arial" w:eastAsia="Arial" w:hAnsi="Arial" w:cs="Arial"/>
                <w:color w:val="000000" w:themeColor="text1"/>
                <w:sz w:val="22"/>
                <w:szCs w:val="22"/>
                <w:lang w:val="es-ES_tradnl"/>
              </w:rPr>
              <w:t xml:space="preserve">Estrategia para toda la COI sobre la Planificación y </w:t>
            </w:r>
            <w:r w:rsidR="00CE5C82" w:rsidRPr="005B578D">
              <w:rPr>
                <w:rFonts w:ascii="Arial" w:eastAsia="Arial" w:hAnsi="Arial" w:cs="Arial"/>
                <w:color w:val="000000" w:themeColor="text1"/>
                <w:sz w:val="22"/>
                <w:szCs w:val="22"/>
                <w:lang w:val="es-ES_tradnl"/>
              </w:rPr>
              <w:t xml:space="preserve">la </w:t>
            </w:r>
            <w:r w:rsidR="00CE5C82" w:rsidRPr="00000605">
              <w:rPr>
                <w:rFonts w:ascii="Arial" w:eastAsia="Arial" w:hAnsi="Arial" w:cs="Arial"/>
                <w:color w:val="000000" w:themeColor="text1"/>
                <w:sz w:val="22"/>
                <w:szCs w:val="22"/>
                <w:lang w:val="es-ES_tradnl"/>
              </w:rPr>
              <w:t>Gestión Sostenibles del Océano</w:t>
            </w:r>
            <w:r w:rsidR="005568DA" w:rsidRPr="00385300">
              <w:rPr>
                <w:rFonts w:ascii="Arial" w:eastAsia="Arial" w:hAnsi="Arial" w:cs="Arial"/>
                <w:color w:val="000000" w:themeColor="text1"/>
                <w:sz w:val="22"/>
                <w:szCs w:val="22"/>
                <w:lang w:val="es-ES_tradnl"/>
              </w:rPr>
              <w:t>;</w:t>
            </w:r>
          </w:p>
          <w:p w14:paraId="52CE6A50" w14:textId="0C5B7448" w:rsidR="00623DFA"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bookmarkStart w:id="218" w:name="_Hlk201156491"/>
            <w:r w:rsidRPr="00385300">
              <w:rPr>
                <w:rFonts w:ascii="Arial" w:eastAsia="Arial" w:hAnsi="Arial" w:cs="Arial"/>
                <w:color w:val="000000" w:themeColor="text1"/>
                <w:sz w:val="22"/>
                <w:szCs w:val="22"/>
                <w:lang w:val="es-ES_tradnl"/>
              </w:rPr>
              <w:t>a</w:t>
            </w:r>
            <w:r w:rsidR="005568DA" w:rsidRPr="00385300">
              <w:rPr>
                <w:rFonts w:ascii="Arial" w:eastAsia="Arial" w:hAnsi="Arial" w:cs="Arial"/>
                <w:color w:val="000000" w:themeColor="text1"/>
                <w:sz w:val="22"/>
                <w:szCs w:val="22"/>
                <w:lang w:val="es-ES_tradnl"/>
              </w:rPr>
              <w:t xml:space="preserve">sesorar </w:t>
            </w:r>
            <w:r w:rsidR="005568DA" w:rsidRPr="00385300">
              <w:rPr>
                <w:rFonts w:ascii="Arial" w:eastAsia="Arial" w:hAnsi="Arial" w:cs="Arial"/>
                <w:snapToGrid/>
                <w:color w:val="000000" w:themeColor="text1"/>
                <w:sz w:val="22"/>
                <w:szCs w:val="22"/>
                <w:lang w:val="es-ES_tradnl" w:eastAsia="zh-CN"/>
              </w:rPr>
              <w:t>sobre</w:t>
            </w:r>
            <w:r w:rsidR="005568DA" w:rsidRPr="00385300">
              <w:rPr>
                <w:rFonts w:ascii="Arial" w:eastAsia="Arial" w:hAnsi="Arial" w:cs="Arial"/>
                <w:color w:val="000000" w:themeColor="text1"/>
                <w:sz w:val="22"/>
                <w:szCs w:val="22"/>
                <w:lang w:val="es-ES_tradnl"/>
              </w:rPr>
              <w:t xml:space="preserve"> la contribución de la COI al </w:t>
            </w:r>
            <w:r w:rsidR="00CE5C82">
              <w:rPr>
                <w:rFonts w:ascii="Arial" w:eastAsia="Arial" w:hAnsi="Arial" w:cs="Arial"/>
                <w:color w:val="000000" w:themeColor="text1"/>
                <w:sz w:val="22"/>
                <w:szCs w:val="22"/>
                <w:lang w:val="es-ES_tradnl"/>
              </w:rPr>
              <w:t>p</w:t>
            </w:r>
            <w:r w:rsidR="00CE5C82" w:rsidRPr="00385300">
              <w:rPr>
                <w:rFonts w:ascii="Arial" w:eastAsia="Arial" w:hAnsi="Arial" w:cs="Arial"/>
                <w:color w:val="000000" w:themeColor="text1"/>
                <w:sz w:val="22"/>
                <w:szCs w:val="22"/>
                <w:lang w:val="es-ES_tradnl"/>
              </w:rPr>
              <w:t xml:space="preserve">rograma </w:t>
            </w:r>
            <w:r w:rsidR="005568DA" w:rsidRPr="00385300">
              <w:rPr>
                <w:rFonts w:ascii="Arial" w:eastAsia="Arial" w:hAnsi="Arial" w:cs="Arial"/>
                <w:color w:val="000000" w:themeColor="text1"/>
                <w:sz w:val="22"/>
                <w:szCs w:val="22"/>
                <w:lang w:val="es-ES_tradnl"/>
              </w:rPr>
              <w:t>del Decenio del Océano</w:t>
            </w:r>
            <w:r w:rsidR="00CE5C82" w:rsidRPr="00385300">
              <w:rPr>
                <w:rFonts w:ascii="Arial" w:eastAsia="Arial" w:hAnsi="Arial" w:cs="Arial"/>
                <w:color w:val="000000" w:themeColor="text1"/>
                <w:sz w:val="22"/>
                <w:szCs w:val="22"/>
                <w:lang w:val="es-ES_tradnl"/>
              </w:rPr>
              <w:t xml:space="preserve"> de las Naciones Unidas</w:t>
            </w:r>
            <w:r w:rsidR="005568DA" w:rsidRPr="00385300">
              <w:rPr>
                <w:rFonts w:ascii="Arial" w:eastAsia="Arial" w:hAnsi="Arial" w:cs="Arial"/>
                <w:color w:val="000000" w:themeColor="text1"/>
                <w:sz w:val="22"/>
                <w:szCs w:val="22"/>
                <w:lang w:val="es-ES_tradnl"/>
              </w:rPr>
              <w:t xml:space="preserve"> </w:t>
            </w:r>
            <w:r w:rsidR="00CE5C82">
              <w:rPr>
                <w:rFonts w:ascii="Arial" w:eastAsia="Arial" w:hAnsi="Arial" w:cs="Arial"/>
                <w:color w:val="000000" w:themeColor="text1"/>
                <w:sz w:val="22"/>
                <w:szCs w:val="22"/>
                <w:lang w:val="es-ES_tradnl"/>
              </w:rPr>
              <w:t>relativo a la p</w:t>
            </w:r>
            <w:r w:rsidR="005568DA" w:rsidRPr="00385300">
              <w:rPr>
                <w:rFonts w:ascii="Arial" w:eastAsia="Arial" w:hAnsi="Arial" w:cs="Arial"/>
                <w:color w:val="000000" w:themeColor="text1"/>
                <w:sz w:val="22"/>
                <w:szCs w:val="22"/>
                <w:lang w:val="es-ES_tradnl"/>
              </w:rPr>
              <w:t xml:space="preserve">lanificación </w:t>
            </w:r>
            <w:r w:rsidR="00CE5C82">
              <w:rPr>
                <w:rFonts w:ascii="Arial" w:eastAsia="Arial" w:hAnsi="Arial" w:cs="Arial"/>
                <w:color w:val="000000" w:themeColor="text1"/>
                <w:sz w:val="22"/>
                <w:szCs w:val="22"/>
                <w:lang w:val="es-ES_tradnl"/>
              </w:rPr>
              <w:t>o</w:t>
            </w:r>
            <w:r w:rsidR="00CE5C82" w:rsidRPr="00385300">
              <w:rPr>
                <w:rFonts w:ascii="Arial" w:eastAsia="Arial" w:hAnsi="Arial" w:cs="Arial"/>
                <w:color w:val="000000" w:themeColor="text1"/>
                <w:sz w:val="22"/>
                <w:szCs w:val="22"/>
                <w:lang w:val="es-ES_tradnl"/>
              </w:rPr>
              <w:t xml:space="preserve">ceánica </w:t>
            </w:r>
            <w:r w:rsidR="00CE5C82">
              <w:rPr>
                <w:rFonts w:ascii="Arial" w:eastAsia="Arial" w:hAnsi="Arial" w:cs="Arial"/>
                <w:color w:val="000000" w:themeColor="text1"/>
                <w:sz w:val="22"/>
                <w:szCs w:val="22"/>
                <w:lang w:val="es-ES_tradnl"/>
              </w:rPr>
              <w:t>s</w:t>
            </w:r>
            <w:r w:rsidR="00CE5C82" w:rsidRPr="00385300">
              <w:rPr>
                <w:rFonts w:ascii="Arial" w:eastAsia="Arial" w:hAnsi="Arial" w:cs="Arial"/>
                <w:color w:val="000000" w:themeColor="text1"/>
                <w:sz w:val="22"/>
                <w:szCs w:val="22"/>
                <w:lang w:val="es-ES_tradnl"/>
              </w:rPr>
              <w:t>ostenible</w:t>
            </w:r>
            <w:bookmarkEnd w:id="218"/>
            <w:r w:rsidR="005568DA" w:rsidRPr="00385300">
              <w:rPr>
                <w:rFonts w:ascii="Arial" w:eastAsia="Arial" w:hAnsi="Arial" w:cs="Arial"/>
                <w:color w:val="000000" w:themeColor="text1"/>
                <w:sz w:val="22"/>
                <w:szCs w:val="22"/>
                <w:lang w:val="es-ES_tradnl"/>
              </w:rPr>
              <w:t>;</w:t>
            </w:r>
          </w:p>
          <w:p w14:paraId="3524DBFF" w14:textId="2B88A5C1" w:rsidR="005568DA" w:rsidRPr="00385300"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a</w:t>
            </w:r>
            <w:r w:rsidR="005568DA" w:rsidRPr="00385300">
              <w:rPr>
                <w:rFonts w:ascii="Arial" w:hAnsi="Arial" w:cs="Arial"/>
                <w:color w:val="000000"/>
                <w:sz w:val="22"/>
                <w:szCs w:val="22"/>
                <w:lang w:val="es-ES_tradnl"/>
              </w:rPr>
              <w:t xml:space="preserve">sesorar sobre el proceso de consulta </w:t>
            </w:r>
            <w:r w:rsidR="007D070A" w:rsidRPr="00385300">
              <w:rPr>
                <w:rFonts w:ascii="Arial" w:hAnsi="Arial" w:cs="Arial"/>
                <w:color w:val="000000"/>
                <w:sz w:val="22"/>
                <w:szCs w:val="22"/>
                <w:lang w:val="es-ES_tradnl"/>
              </w:rPr>
              <w:t>“</w:t>
            </w:r>
            <w:r w:rsidR="005568DA" w:rsidRPr="00385300">
              <w:rPr>
                <w:rFonts w:ascii="Arial" w:hAnsi="Arial" w:cs="Arial"/>
                <w:color w:val="000000"/>
                <w:sz w:val="22"/>
                <w:szCs w:val="22"/>
                <w:lang w:val="es-ES_tradnl"/>
              </w:rPr>
              <w:t>La COI y el futuro del océano</w:t>
            </w:r>
            <w:r w:rsidR="007D070A" w:rsidRPr="00385300">
              <w:rPr>
                <w:rFonts w:ascii="Arial" w:hAnsi="Arial" w:cs="Arial"/>
                <w:color w:val="000000"/>
                <w:sz w:val="22"/>
                <w:szCs w:val="22"/>
                <w:lang w:val="es-ES_tradnl"/>
              </w:rPr>
              <w:t>”</w:t>
            </w:r>
            <w:r w:rsidR="005568DA" w:rsidRPr="00385300">
              <w:rPr>
                <w:rFonts w:ascii="Arial" w:hAnsi="Arial" w:cs="Arial"/>
                <w:color w:val="000000"/>
                <w:sz w:val="22"/>
                <w:szCs w:val="22"/>
                <w:lang w:val="es-ES_tradnl"/>
              </w:rPr>
              <w:t xml:space="preserve"> (2024-2027) en relación con </w:t>
            </w:r>
            <w:r w:rsidR="00CE5C82">
              <w:rPr>
                <w:rFonts w:ascii="Arial" w:hAnsi="Arial" w:cs="Arial"/>
                <w:color w:val="000000"/>
                <w:sz w:val="22"/>
                <w:szCs w:val="22"/>
                <w:lang w:val="es-ES_tradnl"/>
              </w:rPr>
              <w:t>la planificación y la gestión sostenibles</w:t>
            </w:r>
            <w:r w:rsidR="005568DA" w:rsidRPr="00385300">
              <w:rPr>
                <w:rFonts w:ascii="Arial" w:hAnsi="Arial" w:cs="Arial"/>
                <w:color w:val="000000"/>
                <w:sz w:val="22"/>
                <w:szCs w:val="22"/>
                <w:lang w:val="es-ES_tradnl"/>
              </w:rPr>
              <w:t xml:space="preserve"> del océano;</w:t>
            </w:r>
          </w:p>
          <w:p w14:paraId="621887A6" w14:textId="3B237D81" w:rsidR="005568DA" w:rsidRPr="00385300" w:rsidRDefault="00200B06" w:rsidP="00AA7AE8">
            <w:pPr>
              <w:numPr>
                <w:ilvl w:val="1"/>
                <w:numId w:val="69"/>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a</w:t>
            </w:r>
            <w:r w:rsidR="005568DA" w:rsidRPr="00385300">
              <w:rPr>
                <w:rFonts w:ascii="Arial" w:hAnsi="Arial" w:cs="Arial"/>
                <w:color w:val="000000"/>
                <w:sz w:val="22"/>
                <w:szCs w:val="22"/>
                <w:lang w:val="es-ES_tradnl"/>
              </w:rPr>
              <w:t xml:space="preserve">portar contribuciones a la elaboración de los procesos de la Estrategia a Plazo Medio de </w:t>
            </w:r>
            <w:r w:rsidR="005568DA" w:rsidRPr="00385300">
              <w:rPr>
                <w:rFonts w:ascii="Arial" w:eastAsia="Arial" w:hAnsi="Arial" w:cs="Arial"/>
                <w:snapToGrid/>
                <w:color w:val="000000" w:themeColor="text1"/>
                <w:sz w:val="22"/>
                <w:szCs w:val="22"/>
                <w:lang w:val="es-ES_tradnl" w:eastAsia="zh-CN"/>
              </w:rPr>
              <w:t>la</w:t>
            </w:r>
            <w:r w:rsidR="005568DA" w:rsidRPr="00385300">
              <w:rPr>
                <w:rFonts w:ascii="Arial" w:hAnsi="Arial" w:cs="Arial"/>
                <w:color w:val="000000"/>
                <w:sz w:val="22"/>
                <w:szCs w:val="22"/>
                <w:lang w:val="es-ES_tradnl"/>
              </w:rPr>
              <w:t xml:space="preserve"> COI, que </w:t>
            </w:r>
            <w:r w:rsidRPr="00385300">
              <w:rPr>
                <w:rFonts w:ascii="Arial" w:hAnsi="Arial" w:cs="Arial"/>
                <w:color w:val="000000"/>
                <w:sz w:val="22"/>
                <w:szCs w:val="22"/>
                <w:lang w:val="es-ES_tradnl"/>
              </w:rPr>
              <w:t>se iniciarán</w:t>
            </w:r>
            <w:r w:rsidR="005568DA" w:rsidRPr="00385300">
              <w:rPr>
                <w:rFonts w:ascii="Arial" w:hAnsi="Arial" w:cs="Arial"/>
                <w:color w:val="000000"/>
                <w:sz w:val="22"/>
                <w:szCs w:val="22"/>
                <w:lang w:val="es-ES_tradnl"/>
              </w:rPr>
              <w:t xml:space="preserve"> en 2027;</w:t>
            </w:r>
          </w:p>
          <w:p w14:paraId="3E1D7F6C" w14:textId="5B929501" w:rsidR="0056287A" w:rsidRPr="00385300" w:rsidRDefault="00200B06" w:rsidP="00AA7AE8">
            <w:pPr>
              <w:numPr>
                <w:ilvl w:val="1"/>
                <w:numId w:val="69"/>
              </w:numPr>
              <w:tabs>
                <w:tab w:val="clear" w:pos="567"/>
              </w:tabs>
              <w:adjustRightInd w:val="0"/>
              <w:spacing w:after="240"/>
              <w:ind w:left="1167" w:hanging="567"/>
              <w:jc w:val="both"/>
              <w:rPr>
                <w:rFonts w:eastAsia="Arial" w:cs="Arial"/>
                <w:color w:val="000000" w:themeColor="text1"/>
                <w:sz w:val="20"/>
                <w:szCs w:val="20"/>
                <w:lang w:val="es-ES_tradnl"/>
              </w:rPr>
            </w:pPr>
            <w:r w:rsidRPr="00385300">
              <w:rPr>
                <w:rFonts w:ascii="Arial" w:eastAsia="Arial" w:hAnsi="Arial" w:cs="Arial"/>
                <w:snapToGrid/>
                <w:color w:val="000000" w:themeColor="text1"/>
                <w:sz w:val="22"/>
                <w:szCs w:val="22"/>
                <w:lang w:val="es-ES_tradnl" w:eastAsia="zh-CN"/>
              </w:rPr>
              <w:t>e</w:t>
            </w:r>
            <w:r w:rsidR="005568DA" w:rsidRPr="00385300">
              <w:rPr>
                <w:rFonts w:ascii="Arial" w:eastAsia="Arial" w:hAnsi="Arial" w:cs="Arial"/>
                <w:snapToGrid/>
                <w:color w:val="000000" w:themeColor="text1"/>
                <w:sz w:val="22"/>
                <w:szCs w:val="22"/>
                <w:lang w:val="es-ES_tradnl" w:eastAsia="zh-CN"/>
              </w:rPr>
              <w:t>mprender</w:t>
            </w:r>
            <w:r w:rsidR="005568DA" w:rsidRPr="00385300">
              <w:rPr>
                <w:rFonts w:ascii="Arial" w:hAnsi="Arial" w:cs="Arial"/>
                <w:color w:val="000000"/>
                <w:sz w:val="22"/>
                <w:szCs w:val="22"/>
                <w:lang w:val="es-ES_tradnl"/>
              </w:rPr>
              <w:t xml:space="preserve"> nuevas iniciativas a petición de los órganos rectores de la COI.</w:t>
            </w:r>
          </w:p>
        </w:tc>
      </w:tr>
    </w:tbl>
    <w:p w14:paraId="5553D2D7" w14:textId="6455ABA7" w:rsidR="008A6A09" w:rsidRPr="00385300" w:rsidRDefault="005568DA" w:rsidP="00AA7AE8">
      <w:pPr>
        <w:pStyle w:val="ListParagraph1"/>
        <w:widowControl/>
        <w:numPr>
          <w:ilvl w:val="0"/>
          <w:numId w:val="24"/>
        </w:numPr>
        <w:tabs>
          <w:tab w:val="left" w:pos="567"/>
        </w:tabs>
        <w:snapToGrid w:val="0"/>
        <w:spacing w:before="240" w:after="240"/>
        <w:ind w:left="0" w:firstLine="0"/>
        <w:contextualSpacing w:val="0"/>
        <w:rPr>
          <w:lang w:val="es-ES_tradnl"/>
        </w:rPr>
      </w:pPr>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w:t>
      </w:r>
      <w:r w:rsidR="008A6A09" w:rsidRPr="00385300">
        <w:rPr>
          <w:rFonts w:ascii="Arial" w:hAnsi="Arial" w:cs="Arial"/>
          <w:sz w:val="22"/>
          <w:szCs w:val="22"/>
          <w:lang w:val="es-ES_tradnl"/>
        </w:rPr>
        <w:t>___________.</w:t>
      </w:r>
    </w:p>
    <w:p w14:paraId="0BCC726D" w14:textId="2752A924" w:rsidR="00DF2EE7" w:rsidRPr="00385300" w:rsidRDefault="005B13F7" w:rsidP="0096300D">
      <w:pPr>
        <w:pStyle w:val="Heading2"/>
        <w:tabs>
          <w:tab w:val="clear" w:pos="737"/>
        </w:tabs>
        <w:ind w:left="567" w:hanging="567"/>
        <w:rPr>
          <w:sz w:val="20"/>
          <w:szCs w:val="20"/>
          <w:lang w:val="es-ES_tradnl"/>
        </w:rPr>
      </w:pPr>
      <w:bookmarkStart w:id="219" w:name="_Toc201239141"/>
      <w:bookmarkStart w:id="220" w:name="_Toc67920997"/>
      <w:bookmarkStart w:id="221" w:name="_Toc68180571"/>
      <w:bookmarkStart w:id="222" w:name="_Toc131777755"/>
      <w:bookmarkStart w:id="223" w:name="_Toc134002204"/>
      <w:bookmarkStart w:id="224" w:name="_Toc134002382"/>
      <w:bookmarkStart w:id="225" w:name="_Toc190766986"/>
      <w:bookmarkStart w:id="226" w:name="_Hlk133500113"/>
      <w:bookmarkEnd w:id="215"/>
      <w:r w:rsidRPr="00385300">
        <w:rPr>
          <w:rStyle w:val="Heading2Char"/>
          <w:lang w:val="es-ES_tradnl"/>
        </w:rPr>
        <w:t>4.2</w:t>
      </w:r>
      <w:r w:rsidRPr="00385300">
        <w:rPr>
          <w:rStyle w:val="Heading2Char"/>
          <w:lang w:val="es-ES_tradnl"/>
        </w:rPr>
        <w:tab/>
      </w:r>
      <w:r w:rsidR="005568DA" w:rsidRPr="00385300">
        <w:rPr>
          <w:rFonts w:eastAsiaTheme="minorEastAsia" w:cstheme="minorBidi"/>
          <w:snapToGrid/>
          <w:szCs w:val="22"/>
          <w:lang w:val="es-ES_tradnl"/>
        </w:rPr>
        <w:t>PROYECTO DE PLAN DE EJECUCIÓN DE LA ESTRATEGIA</w:t>
      </w:r>
      <w:r w:rsidR="005568DA" w:rsidRPr="00385300">
        <w:rPr>
          <w:rFonts w:eastAsiaTheme="minorEastAsia" w:cstheme="minorBidi"/>
          <w:snapToGrid/>
          <w:szCs w:val="22"/>
          <w:lang w:val="es-ES_tradnl"/>
        </w:rPr>
        <w:br/>
        <w:t>DE DESARROLLO DE CAPACIDADES DE LA COI PARA 2023-2030</w:t>
      </w:r>
      <w:r w:rsidR="005568DA" w:rsidRPr="00385300">
        <w:rPr>
          <w:rStyle w:val="Heading2Char"/>
          <w:lang w:val="es-ES_tradnl"/>
        </w:rPr>
        <w:t xml:space="preserve"> </w:t>
      </w:r>
      <w:r w:rsidR="005568DA" w:rsidRPr="00385300">
        <w:rPr>
          <w:rStyle w:val="Heading2Char"/>
          <w:lang w:val="es-ES_tradnl"/>
        </w:rPr>
        <w:br/>
      </w:r>
      <w:r w:rsidR="005568DA" w:rsidRPr="00385300">
        <w:rPr>
          <w:rStyle w:val="Heading2Char"/>
          <w:sz w:val="20"/>
          <w:szCs w:val="20"/>
          <w:lang w:val="es-ES_tradnl"/>
        </w:rPr>
        <w:t>[decisiones A-31/3.5.3</w:t>
      </w:r>
      <w:r w:rsidR="00200B06" w:rsidRPr="00385300">
        <w:rPr>
          <w:rStyle w:val="Heading2Char"/>
          <w:sz w:val="20"/>
          <w:szCs w:val="20"/>
          <w:lang w:val="es-ES_tradnl"/>
        </w:rPr>
        <w:t>,</w:t>
      </w:r>
      <w:r w:rsidR="005568DA" w:rsidRPr="00385300">
        <w:rPr>
          <w:rStyle w:val="Heading2Char"/>
          <w:sz w:val="20"/>
          <w:szCs w:val="20"/>
          <w:lang w:val="es-ES_tradnl"/>
        </w:rPr>
        <w:t xml:space="preserve"> IOC-XXIX/10.1 y EC-57/4.6]</w:t>
      </w:r>
      <w:bookmarkEnd w:id="219"/>
      <w:r w:rsidR="00E204A0" w:rsidRPr="00385300">
        <w:rPr>
          <w:rStyle w:val="Heading2Char"/>
          <w:sz w:val="20"/>
          <w:szCs w:val="20"/>
          <w:lang w:val="es-ES_tradnl"/>
        </w:rPr>
        <w:br/>
      </w:r>
      <w:bookmarkEnd w:id="163"/>
      <w:bookmarkEnd w:id="164"/>
      <w:bookmarkEnd w:id="220"/>
      <w:bookmarkEnd w:id="221"/>
      <w:bookmarkEnd w:id="222"/>
      <w:bookmarkEnd w:id="223"/>
      <w:bookmarkEnd w:id="224"/>
      <w:bookmarkEnd w:id="225"/>
    </w:p>
    <w:tbl>
      <w:tblPr>
        <w:tblW w:w="8883" w:type="dxa"/>
        <w:tblLook w:val="0000" w:firstRow="0" w:lastRow="0" w:firstColumn="0" w:lastColumn="0" w:noHBand="0" w:noVBand="0"/>
      </w:tblPr>
      <w:tblGrid>
        <w:gridCol w:w="1961"/>
        <w:gridCol w:w="2100"/>
        <w:gridCol w:w="4650"/>
        <w:gridCol w:w="172"/>
      </w:tblGrid>
      <w:tr w:rsidR="002B47F1" w:rsidRPr="00AD5D8D" w14:paraId="66E61FF7" w14:textId="77777777" w:rsidTr="61764E57">
        <w:tc>
          <w:tcPr>
            <w:tcW w:w="1961" w:type="dxa"/>
            <w:shd w:val="clear" w:color="auto" w:fill="FFFF99"/>
            <w:tcMar>
              <w:top w:w="57" w:type="dxa"/>
              <w:bottom w:w="57" w:type="dxa"/>
            </w:tcMar>
          </w:tcPr>
          <w:p w14:paraId="3D4E7DCA" w14:textId="7057A1F8" w:rsidR="002B47F1" w:rsidRPr="00385300" w:rsidRDefault="003B7042" w:rsidP="00560AE1">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100" w:type="dxa"/>
            <w:shd w:val="clear" w:color="auto" w:fill="FFFF99"/>
            <w:tcMar>
              <w:top w:w="57" w:type="dxa"/>
              <w:bottom w:w="57" w:type="dxa"/>
            </w:tcMar>
          </w:tcPr>
          <w:p w14:paraId="073C7F16" w14:textId="668182DA" w:rsidR="002B47F1" w:rsidRPr="00385300" w:rsidRDefault="004F12A6" w:rsidP="1ED4091E">
            <w:pPr>
              <w:rPr>
                <w:rFonts w:ascii="Arial" w:hAnsi="Arial" w:cs="Arial"/>
                <w:color w:val="000000"/>
                <w:sz w:val="20"/>
                <w:szCs w:val="20"/>
                <w:lang w:val="es-ES_tradnl"/>
              </w:rPr>
            </w:pPr>
            <w:bookmarkStart w:id="227" w:name="_Hlk136080114"/>
            <w:r w:rsidRPr="00385300">
              <w:rPr>
                <w:rFonts w:ascii="Arial" w:hAnsi="Arial" w:cs="Arial"/>
                <w:color w:val="000000" w:themeColor="text1"/>
                <w:sz w:val="20"/>
                <w:szCs w:val="20"/>
                <w:lang w:val="es-ES_tradnl"/>
              </w:rPr>
              <w:t>IOC</w:t>
            </w:r>
            <w:r w:rsidR="005914EE"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008367F2"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w:t>
            </w:r>
            <w:r w:rsidR="008A6A09" w:rsidRPr="00385300">
              <w:rPr>
                <w:rFonts w:ascii="Arial" w:hAnsi="Arial" w:cs="Arial"/>
                <w:color w:val="000000" w:themeColor="text1"/>
                <w:sz w:val="20"/>
                <w:szCs w:val="20"/>
                <w:lang w:val="es-ES_tradnl"/>
              </w:rPr>
              <w:t>4.2</w:t>
            </w:r>
            <w:r w:rsidRPr="00385300">
              <w:rPr>
                <w:rFonts w:ascii="Arial" w:hAnsi="Arial" w:cs="Arial"/>
                <w:color w:val="000000" w:themeColor="text1"/>
                <w:sz w:val="20"/>
                <w:szCs w:val="20"/>
                <w:lang w:val="es-ES_tradnl"/>
              </w:rPr>
              <w:t>.Doc</w:t>
            </w:r>
            <w:r w:rsidR="00E507DB" w:rsidRPr="00385300">
              <w:rPr>
                <w:rFonts w:ascii="Arial" w:hAnsi="Arial" w:cs="Arial"/>
                <w:color w:val="000000" w:themeColor="text1"/>
                <w:sz w:val="20"/>
                <w:szCs w:val="20"/>
                <w:lang w:val="es-ES_tradnl"/>
              </w:rPr>
              <w:t>(1)</w:t>
            </w:r>
            <w:bookmarkEnd w:id="227"/>
          </w:p>
        </w:tc>
        <w:tc>
          <w:tcPr>
            <w:tcW w:w="4822" w:type="dxa"/>
            <w:gridSpan w:val="2"/>
            <w:shd w:val="clear" w:color="auto" w:fill="FFFF99"/>
            <w:tcMar>
              <w:top w:w="57" w:type="dxa"/>
              <w:bottom w:w="57" w:type="dxa"/>
            </w:tcMar>
          </w:tcPr>
          <w:p w14:paraId="36E41428" w14:textId="566ECF0E" w:rsidR="002B47F1" w:rsidRPr="00385300" w:rsidRDefault="00127616" w:rsidP="00AC5397">
            <w:pPr>
              <w:spacing w:after="60"/>
              <w:jc w:val="both"/>
              <w:rPr>
                <w:sz w:val="20"/>
                <w:szCs w:val="20"/>
                <w:lang w:val="es-ES_tradnl"/>
              </w:rPr>
            </w:pPr>
            <w:r>
              <w:rPr>
                <w:rFonts w:ascii="Arial" w:eastAsia="Arial" w:hAnsi="Arial" w:cs="Arial"/>
                <w:color w:val="000000" w:themeColor="text1"/>
                <w:sz w:val="20"/>
                <w:szCs w:val="20"/>
                <w:lang w:val="es-ES_tradnl"/>
              </w:rPr>
              <w:t>P</w:t>
            </w:r>
            <w:r w:rsidRPr="00127616">
              <w:rPr>
                <w:rFonts w:ascii="Arial" w:eastAsia="Arial" w:hAnsi="Arial" w:cs="Arial"/>
                <w:color w:val="000000" w:themeColor="text1"/>
                <w:sz w:val="20"/>
                <w:szCs w:val="20"/>
                <w:lang w:val="es-ES_tradnl"/>
              </w:rPr>
              <w:t xml:space="preserve">royecto de plan de ejecución para la </w:t>
            </w:r>
            <w:r>
              <w:rPr>
                <w:rFonts w:ascii="Arial" w:eastAsia="Arial" w:hAnsi="Arial" w:cs="Arial"/>
                <w:color w:val="000000" w:themeColor="text1"/>
                <w:sz w:val="20"/>
                <w:szCs w:val="20"/>
                <w:lang w:val="es-ES_tradnl"/>
              </w:rPr>
              <w:t>E</w:t>
            </w:r>
            <w:r w:rsidRPr="00127616">
              <w:rPr>
                <w:rFonts w:ascii="Arial" w:eastAsia="Arial" w:hAnsi="Arial" w:cs="Arial"/>
                <w:color w:val="000000" w:themeColor="text1"/>
                <w:sz w:val="20"/>
                <w:szCs w:val="20"/>
                <w:lang w:val="es-ES_tradnl"/>
              </w:rPr>
              <w:t xml:space="preserve">strategia de </w:t>
            </w:r>
            <w:r>
              <w:rPr>
                <w:rFonts w:ascii="Arial" w:eastAsia="Arial" w:hAnsi="Arial" w:cs="Arial"/>
                <w:color w:val="000000" w:themeColor="text1"/>
                <w:sz w:val="20"/>
                <w:szCs w:val="20"/>
                <w:lang w:val="es-ES_tradnl"/>
              </w:rPr>
              <w:t>D</w:t>
            </w:r>
            <w:r w:rsidRPr="00127616">
              <w:rPr>
                <w:rFonts w:ascii="Arial" w:eastAsia="Arial" w:hAnsi="Arial" w:cs="Arial"/>
                <w:color w:val="000000" w:themeColor="text1"/>
                <w:sz w:val="20"/>
                <w:szCs w:val="20"/>
                <w:lang w:val="es-ES_tradnl"/>
              </w:rPr>
              <w:t xml:space="preserve">esarrollo de </w:t>
            </w:r>
            <w:r>
              <w:rPr>
                <w:rFonts w:ascii="Arial" w:eastAsia="Arial" w:hAnsi="Arial" w:cs="Arial"/>
                <w:color w:val="000000" w:themeColor="text1"/>
                <w:sz w:val="20"/>
                <w:szCs w:val="20"/>
                <w:lang w:val="es-ES_tradnl"/>
              </w:rPr>
              <w:t>C</w:t>
            </w:r>
            <w:r w:rsidRPr="00127616">
              <w:rPr>
                <w:rFonts w:ascii="Arial" w:eastAsia="Arial" w:hAnsi="Arial" w:cs="Arial"/>
                <w:color w:val="000000" w:themeColor="text1"/>
                <w:sz w:val="20"/>
                <w:szCs w:val="20"/>
                <w:lang w:val="es-ES_tradnl"/>
              </w:rPr>
              <w:t xml:space="preserve">apacidades de la </w:t>
            </w:r>
            <w:r>
              <w:rPr>
                <w:rFonts w:ascii="Arial" w:eastAsia="Arial" w:hAnsi="Arial" w:cs="Arial"/>
                <w:color w:val="000000" w:themeColor="text1"/>
                <w:sz w:val="20"/>
                <w:szCs w:val="20"/>
                <w:lang w:val="es-ES_tradnl"/>
              </w:rPr>
              <w:t>COI</w:t>
            </w:r>
            <w:r w:rsidRPr="00127616">
              <w:rPr>
                <w:rFonts w:ascii="Arial" w:eastAsia="Arial" w:hAnsi="Arial" w:cs="Arial"/>
                <w:color w:val="000000" w:themeColor="text1"/>
                <w:sz w:val="20"/>
                <w:szCs w:val="20"/>
                <w:lang w:val="es-ES_tradnl"/>
              </w:rPr>
              <w:t xml:space="preserve"> 2023-2030</w:t>
            </w:r>
          </w:p>
        </w:tc>
      </w:tr>
      <w:tr w:rsidR="007B1387" w:rsidRPr="00AD5D8D" w14:paraId="13720B31" w14:textId="77777777" w:rsidTr="61764E57">
        <w:trPr>
          <w:gridAfter w:val="1"/>
          <w:wAfter w:w="172" w:type="dxa"/>
          <w:trHeight w:hRule="exact" w:val="60"/>
        </w:trPr>
        <w:tc>
          <w:tcPr>
            <w:tcW w:w="1961" w:type="dxa"/>
            <w:shd w:val="clear" w:color="auto" w:fill="auto"/>
            <w:tcMar>
              <w:top w:w="0" w:type="dxa"/>
              <w:bottom w:w="0" w:type="dxa"/>
            </w:tcMar>
          </w:tcPr>
          <w:p w14:paraId="256533FA" w14:textId="77777777" w:rsidR="007B1387" w:rsidRPr="00385300" w:rsidRDefault="007B1387" w:rsidP="0076171A">
            <w:pPr>
              <w:rPr>
                <w:rFonts w:ascii="Arial" w:hAnsi="Arial" w:cs="Arial"/>
                <w:i/>
                <w:color w:val="000000"/>
                <w:sz w:val="20"/>
                <w:szCs w:val="20"/>
                <w:u w:val="single"/>
                <w:lang w:val="es-ES_tradnl"/>
              </w:rPr>
            </w:pPr>
          </w:p>
        </w:tc>
        <w:tc>
          <w:tcPr>
            <w:tcW w:w="6750" w:type="dxa"/>
            <w:gridSpan w:val="2"/>
            <w:shd w:val="clear" w:color="auto" w:fill="auto"/>
            <w:tcMar>
              <w:top w:w="0" w:type="dxa"/>
              <w:bottom w:w="0" w:type="dxa"/>
            </w:tcMar>
          </w:tcPr>
          <w:p w14:paraId="3687D137" w14:textId="77777777" w:rsidR="007B1387" w:rsidRPr="00385300" w:rsidRDefault="007B1387" w:rsidP="00AC5397">
            <w:pPr>
              <w:jc w:val="both"/>
              <w:rPr>
                <w:rFonts w:ascii="Arial" w:hAnsi="Arial" w:cs="Arial"/>
                <w:color w:val="000000"/>
                <w:sz w:val="20"/>
                <w:szCs w:val="20"/>
                <w:lang w:val="es-ES_tradnl"/>
              </w:rPr>
            </w:pPr>
          </w:p>
        </w:tc>
      </w:tr>
      <w:tr w:rsidR="00FD1973" w:rsidRPr="00385300" w14:paraId="76748D38" w14:textId="77777777" w:rsidTr="61764E57">
        <w:trPr>
          <w:trHeight w:val="304"/>
        </w:trPr>
        <w:tc>
          <w:tcPr>
            <w:tcW w:w="1961" w:type="dxa"/>
            <w:shd w:val="clear" w:color="auto" w:fill="F7CAAC" w:themeFill="accent2" w:themeFillTint="66"/>
            <w:tcMar>
              <w:top w:w="57" w:type="dxa"/>
              <w:bottom w:w="57" w:type="dxa"/>
            </w:tcMar>
          </w:tcPr>
          <w:p w14:paraId="7482D27D" w14:textId="69368B68" w:rsidR="00FD1973" w:rsidRPr="00385300" w:rsidRDefault="003B7042" w:rsidP="000439C3">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Información</w:t>
            </w:r>
          </w:p>
        </w:tc>
        <w:tc>
          <w:tcPr>
            <w:tcW w:w="2100" w:type="dxa"/>
            <w:shd w:val="clear" w:color="auto" w:fill="auto"/>
            <w:tcMar>
              <w:top w:w="57" w:type="dxa"/>
              <w:bottom w:w="57" w:type="dxa"/>
            </w:tcMar>
          </w:tcPr>
          <w:p w14:paraId="59D1ED7C" w14:textId="7387DB67" w:rsidR="00FD1973" w:rsidRPr="00385300" w:rsidRDefault="211BB98F" w:rsidP="000439C3">
            <w:pPr>
              <w:rPr>
                <w:sz w:val="20"/>
                <w:szCs w:val="20"/>
                <w:lang w:val="es-ES_tradnl"/>
              </w:rPr>
            </w:pPr>
            <w:hyperlink r:id="rId78" w:history="1">
              <w:r w:rsidRPr="00385300">
                <w:rPr>
                  <w:rStyle w:val="Hyperlink"/>
                  <w:rFonts w:ascii="Arial" w:eastAsia="Arial" w:hAnsi="Arial" w:cs="Arial"/>
                  <w:sz w:val="20"/>
                  <w:szCs w:val="20"/>
                  <w:lang w:val="es-ES_tradnl"/>
                </w:rPr>
                <w:t>IOC/GE-CD-VI</w:t>
              </w:r>
            </w:hyperlink>
          </w:p>
        </w:tc>
        <w:tc>
          <w:tcPr>
            <w:tcW w:w="4822" w:type="dxa"/>
            <w:gridSpan w:val="2"/>
            <w:shd w:val="clear" w:color="auto" w:fill="auto"/>
            <w:tcMar>
              <w:top w:w="57" w:type="dxa"/>
              <w:bottom w:w="57" w:type="dxa"/>
            </w:tcMar>
          </w:tcPr>
          <w:p w14:paraId="6590936C" w14:textId="292F8AD1" w:rsidR="00FD1973" w:rsidRPr="006B1576" w:rsidRDefault="00200B06" w:rsidP="00AC5397">
            <w:pPr>
              <w:spacing w:after="60"/>
              <w:jc w:val="both"/>
              <w:rPr>
                <w:sz w:val="20"/>
                <w:szCs w:val="20"/>
                <w:lang w:val="en-US"/>
              </w:rPr>
            </w:pPr>
            <w:r w:rsidRPr="006B1576">
              <w:rPr>
                <w:rFonts w:ascii="Arial" w:eastAsia="Arial" w:hAnsi="Arial" w:cs="Arial"/>
                <w:color w:val="000000" w:themeColor="text1"/>
                <w:sz w:val="20"/>
                <w:szCs w:val="20"/>
                <w:lang w:val="en-US"/>
              </w:rPr>
              <w:t>Report of the Sixth Session of the IOC Group of Experts on Capacity Development (22–24 October 2024, Ostend, Belgium)</w:t>
            </w:r>
          </w:p>
        </w:tc>
      </w:tr>
      <w:tr w:rsidR="00FD1973" w:rsidRPr="00AD5D8D" w14:paraId="1AD87D0B" w14:textId="77777777" w:rsidTr="61764E57">
        <w:trPr>
          <w:trHeight w:val="304"/>
        </w:trPr>
        <w:tc>
          <w:tcPr>
            <w:tcW w:w="1961" w:type="dxa"/>
            <w:shd w:val="clear" w:color="auto" w:fill="D9E2F3" w:themeFill="accent1" w:themeFillTint="33"/>
            <w:tcMar>
              <w:top w:w="57" w:type="dxa"/>
              <w:bottom w:w="57" w:type="dxa"/>
            </w:tcMar>
          </w:tcPr>
          <w:p w14:paraId="292394E4" w14:textId="0A2BA184" w:rsidR="00FD1973" w:rsidRPr="00385300" w:rsidRDefault="003B7042" w:rsidP="000439C3">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lastRenderedPageBreak/>
              <w:t>Referencia</w:t>
            </w:r>
          </w:p>
        </w:tc>
        <w:tc>
          <w:tcPr>
            <w:tcW w:w="2100" w:type="dxa"/>
            <w:shd w:val="clear" w:color="auto" w:fill="auto"/>
            <w:tcMar>
              <w:top w:w="57" w:type="dxa"/>
              <w:bottom w:w="57" w:type="dxa"/>
            </w:tcMar>
          </w:tcPr>
          <w:p w14:paraId="5513C96A" w14:textId="6DCF76B9" w:rsidR="00FD1973" w:rsidRPr="00385300" w:rsidRDefault="365EB61D" w:rsidP="000439C3">
            <w:pPr>
              <w:rPr>
                <w:sz w:val="20"/>
                <w:szCs w:val="20"/>
                <w:lang w:val="es-ES_tradnl"/>
              </w:rPr>
            </w:pPr>
            <w:hyperlink r:id="rId79" w:history="1">
              <w:r w:rsidRPr="00385300">
                <w:rPr>
                  <w:rStyle w:val="Hyperlink"/>
                  <w:rFonts w:ascii="Arial" w:eastAsia="Arial" w:hAnsi="Arial" w:cs="Arial"/>
                  <w:sz w:val="20"/>
                  <w:szCs w:val="20"/>
                  <w:lang w:val="es-ES_tradnl"/>
                </w:rPr>
                <w:t>IOC/INF-1433</w:t>
              </w:r>
            </w:hyperlink>
          </w:p>
        </w:tc>
        <w:tc>
          <w:tcPr>
            <w:tcW w:w="4822" w:type="dxa"/>
            <w:gridSpan w:val="2"/>
            <w:shd w:val="clear" w:color="auto" w:fill="auto"/>
            <w:tcMar>
              <w:top w:w="57" w:type="dxa"/>
              <w:bottom w:w="57" w:type="dxa"/>
            </w:tcMar>
          </w:tcPr>
          <w:p w14:paraId="7322D87F" w14:textId="5AC89C6A" w:rsidR="00FD1973" w:rsidRPr="00385300" w:rsidRDefault="003B7042" w:rsidP="00AC5397">
            <w:pPr>
              <w:spacing w:after="60"/>
              <w:jc w:val="both"/>
              <w:rPr>
                <w:sz w:val="20"/>
                <w:szCs w:val="20"/>
                <w:lang w:val="es-ES_tradnl"/>
              </w:rPr>
            </w:pPr>
            <w:r w:rsidRPr="00385300">
              <w:rPr>
                <w:rFonts w:ascii="Arial" w:eastAsia="Arial" w:hAnsi="Arial" w:cs="Arial"/>
                <w:color w:val="000000" w:themeColor="text1"/>
                <w:sz w:val="20"/>
                <w:szCs w:val="20"/>
                <w:lang w:val="es-ES_tradnl"/>
              </w:rPr>
              <w:t>Estrategia de Desarrollo de Capacidades de la COI para 2023-2030</w:t>
            </w:r>
          </w:p>
        </w:tc>
      </w:tr>
    </w:tbl>
    <w:bookmarkEnd w:id="226"/>
    <w:p w14:paraId="76B84FEE" w14:textId="77777777" w:rsidR="007C574B" w:rsidRPr="00385300" w:rsidRDefault="007C574B"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eastAsia="Arial" w:hAnsi="Arial" w:cs="Arial"/>
          <w:sz w:val="22"/>
          <w:szCs w:val="22"/>
          <w:lang w:val="es-ES_tradnl"/>
        </w:rPr>
        <w:t xml:space="preserve">La Dra. Suzan El-Gharabawy, Copresidenta del Grupo de Expertos de la COI sobre Desarrollo de Capacidades, presentó este punto del orden del día. Recordó que, mediante su decisión A-32/4.3, </w:t>
      </w:r>
      <w:r w:rsidRPr="00385300">
        <w:rPr>
          <w:rFonts w:ascii="Arial" w:eastAsia="Arial" w:hAnsi="Arial" w:cs="Arial"/>
          <w:color w:val="000000" w:themeColor="text1"/>
          <w:sz w:val="22"/>
          <w:szCs w:val="22"/>
          <w:lang w:val="es-ES_tradnl"/>
        </w:rPr>
        <w:t>la</w:t>
      </w:r>
      <w:r w:rsidRPr="00385300">
        <w:rPr>
          <w:rFonts w:ascii="Arial" w:eastAsia="Arial" w:hAnsi="Arial" w:cs="Arial"/>
          <w:sz w:val="22"/>
          <w:szCs w:val="22"/>
          <w:lang w:val="es-ES_tradnl"/>
        </w:rPr>
        <w:t xml:space="preserve"> Asamblea de la COI, en su 32ª reunión, aprobó la Estrategia de Desarrollo </w:t>
      </w:r>
      <w:r w:rsidRPr="00385300">
        <w:rPr>
          <w:rFonts w:ascii="Arial" w:hAnsi="Arial" w:cs="Arial"/>
          <w:sz w:val="22"/>
          <w:szCs w:val="22"/>
          <w:lang w:val="es-ES_tradnl"/>
        </w:rPr>
        <w:t>de</w:t>
      </w:r>
      <w:r w:rsidRPr="00385300">
        <w:rPr>
          <w:rFonts w:ascii="Arial" w:eastAsia="Arial" w:hAnsi="Arial" w:cs="Arial"/>
          <w:sz w:val="22"/>
          <w:szCs w:val="22"/>
          <w:lang w:val="es-ES_tradnl"/>
        </w:rPr>
        <w:t xml:space="preserve"> Capacidades de la COI para 2023-2030 (publicada como documento </w:t>
      </w:r>
      <w:hyperlink r:id="rId80" w:history="1">
        <w:r w:rsidRPr="00385300">
          <w:rPr>
            <w:rStyle w:val="Hyperlink"/>
            <w:rFonts w:ascii="Arial" w:eastAsia="Arial" w:hAnsi="Arial" w:cs="Arial"/>
            <w:sz w:val="22"/>
            <w:szCs w:val="22"/>
            <w:lang w:val="es-ES_tradnl"/>
          </w:rPr>
          <w:t>IOC/INF-1433</w:t>
        </w:r>
      </w:hyperlink>
      <w:r w:rsidRPr="00385300">
        <w:rPr>
          <w:rFonts w:ascii="Arial" w:eastAsia="Arial" w:hAnsi="Arial" w:cs="Arial"/>
          <w:sz w:val="22"/>
          <w:szCs w:val="22"/>
          <w:lang w:val="es-ES_tradnl"/>
        </w:rPr>
        <w:t>) y su plan de divulgación y comunicación (</w:t>
      </w:r>
      <w:hyperlink r:id="rId81" w:history="1">
        <w:r w:rsidRPr="00385300">
          <w:rPr>
            <w:rStyle w:val="Hyperlink"/>
            <w:rFonts w:ascii="Arial" w:eastAsia="Arial" w:hAnsi="Arial" w:cs="Arial"/>
            <w:sz w:val="22"/>
            <w:szCs w:val="22"/>
            <w:lang w:val="es-ES_tradnl"/>
          </w:rPr>
          <w:t>IOC-32/4.3.Doc(2)</w:t>
        </w:r>
      </w:hyperlink>
      <w:r w:rsidRPr="00385300">
        <w:rPr>
          <w:rFonts w:ascii="Arial" w:eastAsia="Arial" w:hAnsi="Arial" w:cs="Arial"/>
          <w:sz w:val="22"/>
          <w:szCs w:val="22"/>
          <w:lang w:val="es-ES_tradnl"/>
        </w:rPr>
        <w:t>).</w:t>
      </w:r>
    </w:p>
    <w:p w14:paraId="17DF5520" w14:textId="34719EB2" w:rsidR="007C574B" w:rsidRPr="00385300" w:rsidRDefault="007C574B" w:rsidP="00AA7AE8">
      <w:pPr>
        <w:pStyle w:val="ListParagraph1"/>
        <w:widowControl/>
        <w:numPr>
          <w:ilvl w:val="0"/>
          <w:numId w:val="24"/>
        </w:numPr>
        <w:tabs>
          <w:tab w:val="left" w:pos="567"/>
        </w:tabs>
        <w:snapToGrid w:val="0"/>
        <w:spacing w:before="240" w:after="240"/>
        <w:ind w:left="0" w:firstLine="0"/>
        <w:contextualSpacing w:val="0"/>
        <w:rPr>
          <w:rFonts w:ascii="Arial" w:eastAsia="Arial" w:hAnsi="Arial" w:cs="Arial"/>
          <w:sz w:val="22"/>
          <w:szCs w:val="22"/>
          <w:lang w:val="es-ES_tradnl"/>
        </w:rPr>
      </w:pPr>
      <w:r w:rsidRPr="00385300">
        <w:rPr>
          <w:rFonts w:ascii="Arial" w:eastAsia="Arial" w:hAnsi="Arial" w:cs="Arial"/>
          <w:sz w:val="22"/>
          <w:szCs w:val="22"/>
          <w:lang w:val="es-ES_tradnl"/>
        </w:rPr>
        <w:t xml:space="preserve">Recordó </w:t>
      </w:r>
      <w:r w:rsidR="0039318F">
        <w:rPr>
          <w:rFonts w:ascii="Arial" w:eastAsia="Arial" w:hAnsi="Arial" w:cs="Arial"/>
          <w:sz w:val="22"/>
          <w:szCs w:val="22"/>
          <w:lang w:val="es-ES_tradnl"/>
        </w:rPr>
        <w:t xml:space="preserve">también </w:t>
      </w:r>
      <w:r w:rsidRPr="00385300">
        <w:rPr>
          <w:rFonts w:ascii="Arial" w:eastAsia="Arial" w:hAnsi="Arial" w:cs="Arial"/>
          <w:sz w:val="22"/>
          <w:szCs w:val="22"/>
          <w:lang w:val="es-ES_tradnl"/>
        </w:rPr>
        <w:t>que, a raíz de la decisión adoptada por el Consejo Ejecutivo de la COI en su 57ª</w:t>
      </w:r>
      <w:r w:rsidR="0047176F" w:rsidRPr="00385300">
        <w:rPr>
          <w:rFonts w:ascii="Arial" w:eastAsia="Arial" w:hAnsi="Arial" w:cs="Arial"/>
          <w:sz w:val="22"/>
          <w:szCs w:val="22"/>
          <w:lang w:val="es-ES_tradnl"/>
        </w:rPr>
        <w:t> </w:t>
      </w:r>
      <w:r w:rsidRPr="00385300">
        <w:rPr>
          <w:rFonts w:ascii="Arial" w:eastAsia="Arial" w:hAnsi="Arial" w:cs="Arial"/>
          <w:sz w:val="22"/>
          <w:szCs w:val="22"/>
          <w:lang w:val="es-ES_tradnl"/>
        </w:rPr>
        <w:t>reunión</w:t>
      </w:r>
      <w:r w:rsidR="0039318F">
        <w:rPr>
          <w:rFonts w:ascii="Arial" w:eastAsia="Arial" w:hAnsi="Arial" w:cs="Arial"/>
          <w:sz w:val="22"/>
          <w:szCs w:val="22"/>
          <w:lang w:val="es-ES_tradnl"/>
        </w:rPr>
        <w:t xml:space="preserve"> (</w:t>
      </w:r>
      <w:r w:rsidRPr="00385300">
        <w:rPr>
          <w:rFonts w:ascii="Arial" w:eastAsia="Arial" w:hAnsi="Arial" w:cs="Arial"/>
          <w:sz w:val="22"/>
          <w:szCs w:val="22"/>
          <w:lang w:val="es-ES_tradnl"/>
        </w:rPr>
        <w:t>decisión EC-57/4.6</w:t>
      </w:r>
      <w:r w:rsidR="0039318F">
        <w:rPr>
          <w:rFonts w:ascii="Arial" w:eastAsia="Arial" w:hAnsi="Arial" w:cs="Arial"/>
          <w:sz w:val="22"/>
          <w:szCs w:val="22"/>
          <w:lang w:val="es-ES_tradnl"/>
        </w:rPr>
        <w:t>)</w:t>
      </w:r>
      <w:r w:rsidR="0039318F"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 xml:space="preserve">de </w:t>
      </w:r>
      <w:r w:rsidR="0039318F">
        <w:rPr>
          <w:rFonts w:ascii="Arial" w:eastAsia="Arial" w:hAnsi="Arial" w:cs="Arial"/>
          <w:sz w:val="22"/>
          <w:szCs w:val="22"/>
          <w:lang w:val="es-ES_tradnl"/>
        </w:rPr>
        <w:t>mantener</w:t>
      </w:r>
      <w:r w:rsidR="0039318F"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 xml:space="preserve">la función del Grupo de Expertos de la COI </w:t>
      </w:r>
      <w:r w:rsidRPr="00385300">
        <w:rPr>
          <w:rFonts w:ascii="Arial" w:hAnsi="Arial" w:cs="Arial"/>
          <w:sz w:val="22"/>
          <w:szCs w:val="22"/>
          <w:lang w:val="es-ES_tradnl"/>
        </w:rPr>
        <w:t>sobre</w:t>
      </w:r>
      <w:r w:rsidRPr="00385300">
        <w:rPr>
          <w:rFonts w:ascii="Arial" w:eastAsia="Arial" w:hAnsi="Arial" w:cs="Arial"/>
          <w:sz w:val="22"/>
          <w:szCs w:val="22"/>
          <w:lang w:val="es-ES_tradnl"/>
        </w:rPr>
        <w:t xml:space="preserve"> Desarrollo de Capacidades y revisar su mandato en junio de 2024, se publicó la circular </w:t>
      </w:r>
      <w:hyperlink r:id="rId82" w:history="1">
        <w:r w:rsidRPr="00385300">
          <w:rPr>
            <w:rStyle w:val="Hyperlink"/>
            <w:rFonts w:ascii="Arial" w:eastAsia="Arial" w:hAnsi="Arial" w:cs="Arial"/>
            <w:sz w:val="22"/>
            <w:szCs w:val="22"/>
            <w:lang w:val="es-ES_tradnl"/>
          </w:rPr>
          <w:t>3001</w:t>
        </w:r>
      </w:hyperlink>
      <w:r w:rsidRPr="00385300">
        <w:rPr>
          <w:rFonts w:ascii="Arial" w:eastAsia="Arial" w:hAnsi="Arial" w:cs="Arial"/>
          <w:sz w:val="22"/>
          <w:szCs w:val="22"/>
          <w:lang w:val="es-ES_tradnl"/>
        </w:rPr>
        <w:t xml:space="preserve"> de la COI para invitar a los Estados Miembros a que presentaran candidaturas de expertos para el Grupo de Expertos de la COI sobre Desarrollo de Capacidades. </w:t>
      </w:r>
      <w:r w:rsidR="00E73A66" w:rsidRPr="00385300">
        <w:rPr>
          <w:rFonts w:ascii="Arial" w:eastAsia="Arial" w:hAnsi="Arial" w:cs="Arial"/>
          <w:sz w:val="22"/>
          <w:szCs w:val="22"/>
          <w:lang w:val="es-ES_tradnl"/>
        </w:rPr>
        <w:t>El</w:t>
      </w:r>
      <w:r w:rsidR="00E73A66">
        <w:rPr>
          <w:rFonts w:ascii="Arial" w:eastAsia="Arial" w:hAnsi="Arial" w:cs="Arial"/>
          <w:sz w:val="22"/>
          <w:szCs w:val="22"/>
          <w:lang w:val="es-ES_tradnl"/>
        </w:rPr>
        <w:t xml:space="preserve"> </w:t>
      </w:r>
      <w:proofErr w:type="gramStart"/>
      <w:r w:rsidRPr="00385300">
        <w:rPr>
          <w:rFonts w:ascii="Arial" w:eastAsia="Arial" w:hAnsi="Arial" w:cs="Arial"/>
          <w:sz w:val="22"/>
          <w:szCs w:val="22"/>
          <w:lang w:val="es-ES_tradnl"/>
        </w:rPr>
        <w:t>Secretario Ejecutivo</w:t>
      </w:r>
      <w:proofErr w:type="gramEnd"/>
      <w:r w:rsidRPr="00385300">
        <w:rPr>
          <w:rFonts w:ascii="Arial" w:eastAsia="Arial" w:hAnsi="Arial" w:cs="Arial"/>
          <w:sz w:val="22"/>
          <w:szCs w:val="22"/>
          <w:lang w:val="es-ES_tradnl"/>
        </w:rPr>
        <w:t xml:space="preserve"> de la COI aprobó la </w:t>
      </w:r>
      <w:r w:rsidR="00E73A66">
        <w:rPr>
          <w:rFonts w:ascii="Arial" w:eastAsia="Arial" w:hAnsi="Arial" w:cs="Arial"/>
          <w:sz w:val="22"/>
          <w:szCs w:val="22"/>
          <w:lang w:val="es-ES_tradnl"/>
        </w:rPr>
        <w:t>composición renovada</w:t>
      </w:r>
      <w:r w:rsidR="00E73A66"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del Grupo de Expertos de la COI sobre Desarrollo de Capacidades con 29</w:t>
      </w:r>
      <w:r w:rsidR="0047176F" w:rsidRPr="00385300">
        <w:rPr>
          <w:rFonts w:ascii="Arial" w:eastAsia="Arial" w:hAnsi="Arial" w:cs="Arial"/>
          <w:sz w:val="22"/>
          <w:szCs w:val="22"/>
          <w:lang w:val="es-ES_tradnl"/>
        </w:rPr>
        <w:t> </w:t>
      </w:r>
      <w:r w:rsidRPr="00385300">
        <w:rPr>
          <w:rFonts w:ascii="Arial" w:eastAsia="Arial" w:hAnsi="Arial" w:cs="Arial"/>
          <w:sz w:val="22"/>
          <w:szCs w:val="22"/>
          <w:lang w:val="es-ES_tradnl"/>
        </w:rPr>
        <w:t>miembros (</w:t>
      </w:r>
      <w:hyperlink r:id="rId83" w:history="1">
        <w:r w:rsidRPr="00385300">
          <w:rPr>
            <w:rStyle w:val="Hyperlink"/>
            <w:rFonts w:ascii="Arial" w:eastAsia="Arial" w:hAnsi="Arial" w:cs="Arial"/>
            <w:sz w:val="22"/>
            <w:szCs w:val="22"/>
            <w:lang w:val="es-ES_tradnl"/>
          </w:rPr>
          <w:t>https://oceanexpert.org/group/540</w:t>
        </w:r>
      </w:hyperlink>
      <w:r w:rsidRPr="00385300">
        <w:rPr>
          <w:rFonts w:ascii="Arial" w:eastAsia="Arial" w:hAnsi="Arial" w:cs="Arial"/>
          <w:sz w:val="22"/>
          <w:szCs w:val="22"/>
          <w:lang w:val="es-ES_tradnl"/>
        </w:rPr>
        <w:t xml:space="preserve">). El Grupo </w:t>
      </w:r>
      <w:r w:rsidR="00E73A66" w:rsidRPr="00385300">
        <w:rPr>
          <w:rFonts w:ascii="Arial" w:eastAsia="Arial" w:hAnsi="Arial" w:cs="Arial"/>
          <w:sz w:val="22"/>
          <w:szCs w:val="22"/>
          <w:lang w:val="es-ES_tradnl"/>
        </w:rPr>
        <w:t xml:space="preserve">de Expertos </w:t>
      </w:r>
      <w:r w:rsidRPr="00385300">
        <w:rPr>
          <w:rFonts w:ascii="Arial" w:eastAsia="Arial" w:hAnsi="Arial" w:cs="Arial"/>
          <w:sz w:val="22"/>
          <w:szCs w:val="22"/>
          <w:lang w:val="es-ES_tradnl"/>
        </w:rPr>
        <w:t xml:space="preserve">eligió a la Dra. Suzan El-Gharabawy y a la Dra. Lina Eyouni </w:t>
      </w:r>
      <w:r w:rsidR="0039318F">
        <w:rPr>
          <w:rFonts w:ascii="Arial" w:eastAsia="Arial" w:hAnsi="Arial" w:cs="Arial"/>
          <w:sz w:val="22"/>
          <w:szCs w:val="22"/>
          <w:lang w:val="es-ES_tradnl"/>
        </w:rPr>
        <w:t>c</w:t>
      </w:r>
      <w:r w:rsidR="0039318F" w:rsidRPr="00385300">
        <w:rPr>
          <w:rFonts w:ascii="Arial" w:eastAsia="Arial" w:hAnsi="Arial" w:cs="Arial"/>
          <w:sz w:val="22"/>
          <w:szCs w:val="22"/>
          <w:lang w:val="es-ES_tradnl"/>
        </w:rPr>
        <w:t xml:space="preserve">opresidentas </w:t>
      </w:r>
      <w:r w:rsidRPr="00385300">
        <w:rPr>
          <w:rFonts w:ascii="Arial" w:eastAsia="Arial" w:hAnsi="Arial" w:cs="Arial"/>
          <w:sz w:val="22"/>
          <w:szCs w:val="22"/>
          <w:lang w:val="es-ES_tradnl"/>
        </w:rPr>
        <w:t>del Grupo.</w:t>
      </w:r>
    </w:p>
    <w:p w14:paraId="6DD1633F" w14:textId="62CDC8F4" w:rsidR="007C574B" w:rsidRPr="00385300" w:rsidRDefault="007C574B"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eastAsia="Arial" w:hAnsi="Arial" w:cs="Arial"/>
          <w:sz w:val="22"/>
          <w:szCs w:val="22"/>
          <w:lang w:val="es-ES_tradnl"/>
        </w:rPr>
        <w:t xml:space="preserve">La Dra. El-Gharabawy informó a la Asamblea de los resultados de la sexta reunión del Grupo de Expertos de la COI sobre Desarrollo de Capacidades, que se celebró en Ostende (Bélgica) del 22 al 24 de octubre de 2024. Para llevar a cabo las tareas previstas en el nuevo mandato del Grupo (anexo de la decisión EC-57/4.6), se crearon un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quipo de </w:t>
      </w:r>
      <w:r w:rsidR="00946581" w:rsidRPr="00385300">
        <w:rPr>
          <w:rFonts w:ascii="Arial" w:eastAsia="Arial" w:hAnsi="Arial" w:cs="Arial"/>
          <w:sz w:val="22"/>
          <w:szCs w:val="22"/>
          <w:lang w:val="es-ES_tradnl"/>
        </w:rPr>
        <w:t xml:space="preserve">Trabajo </w:t>
      </w:r>
      <w:r w:rsidRPr="00385300">
        <w:rPr>
          <w:rFonts w:ascii="Arial" w:eastAsia="Arial" w:hAnsi="Arial" w:cs="Arial"/>
          <w:sz w:val="22"/>
          <w:szCs w:val="22"/>
          <w:lang w:val="es-ES_tradnl"/>
        </w:rPr>
        <w:t xml:space="preserve">sobre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valuación de </w:t>
      </w:r>
      <w:r w:rsidR="00946581" w:rsidRPr="00385300">
        <w:rPr>
          <w:rFonts w:ascii="Arial" w:eastAsia="Arial" w:hAnsi="Arial" w:cs="Arial"/>
          <w:sz w:val="22"/>
          <w:szCs w:val="22"/>
          <w:lang w:val="es-ES_tradnl"/>
        </w:rPr>
        <w:t>las N</w:t>
      </w:r>
      <w:r w:rsidRPr="00385300">
        <w:rPr>
          <w:rFonts w:ascii="Arial" w:eastAsia="Arial" w:hAnsi="Arial" w:cs="Arial"/>
          <w:sz w:val="22"/>
          <w:szCs w:val="22"/>
          <w:lang w:val="es-ES_tradnl"/>
        </w:rPr>
        <w:t xml:space="preserve">ecesidades y un </w:t>
      </w:r>
      <w:r w:rsidR="00946581" w:rsidRPr="00385300">
        <w:rPr>
          <w:rFonts w:ascii="Arial" w:eastAsia="Arial" w:hAnsi="Arial" w:cs="Arial"/>
          <w:sz w:val="22"/>
          <w:szCs w:val="22"/>
          <w:lang w:val="es-ES_tradnl"/>
        </w:rPr>
        <w:t>G</w:t>
      </w:r>
      <w:r w:rsidRPr="00385300">
        <w:rPr>
          <w:rFonts w:ascii="Arial" w:eastAsia="Arial" w:hAnsi="Arial" w:cs="Arial"/>
          <w:sz w:val="22"/>
          <w:szCs w:val="22"/>
          <w:lang w:val="es-ES_tradnl"/>
        </w:rPr>
        <w:t xml:space="preserve">rupo de </w:t>
      </w:r>
      <w:r w:rsidR="00946581" w:rsidRPr="00385300">
        <w:rPr>
          <w:rFonts w:ascii="Arial" w:eastAsia="Arial" w:hAnsi="Arial" w:cs="Arial"/>
          <w:sz w:val="22"/>
          <w:szCs w:val="22"/>
          <w:lang w:val="es-ES_tradnl"/>
        </w:rPr>
        <w:t>T</w:t>
      </w:r>
      <w:r w:rsidRPr="00385300">
        <w:rPr>
          <w:rFonts w:ascii="Arial" w:eastAsia="Arial" w:hAnsi="Arial" w:cs="Arial"/>
          <w:sz w:val="22"/>
          <w:szCs w:val="22"/>
          <w:lang w:val="es-ES_tradnl"/>
        </w:rPr>
        <w:t xml:space="preserve">rabajo sobre el </w:t>
      </w:r>
      <w:r w:rsidR="00946581" w:rsidRPr="00385300">
        <w:rPr>
          <w:rFonts w:ascii="Arial" w:eastAsia="Arial" w:hAnsi="Arial" w:cs="Arial"/>
          <w:sz w:val="22"/>
          <w:szCs w:val="22"/>
          <w:lang w:val="es-ES_tradnl"/>
        </w:rPr>
        <w:t>P</w:t>
      </w:r>
      <w:r w:rsidRPr="00385300">
        <w:rPr>
          <w:rFonts w:ascii="Arial" w:eastAsia="Arial" w:hAnsi="Arial" w:cs="Arial"/>
          <w:sz w:val="22"/>
          <w:szCs w:val="22"/>
          <w:lang w:val="es-ES_tradnl"/>
        </w:rPr>
        <w:t xml:space="preserve">lan de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jecución con la misión de empezar a elaborar un proyecto de plan de ejecución de la Estrategia de Desarrollo de Capacidades de la COI para 2023-2030, que se presentará a la presente reunión de la Asamblea de la COI en junio de 2025.</w:t>
      </w:r>
    </w:p>
    <w:p w14:paraId="14D951B0" w14:textId="05E1E670" w:rsidR="007C574B" w:rsidRPr="00385300" w:rsidRDefault="007C574B"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eastAsia="Arial" w:hAnsi="Arial" w:cs="Arial"/>
          <w:sz w:val="22"/>
          <w:szCs w:val="22"/>
          <w:lang w:val="es-ES_tradnl"/>
        </w:rPr>
        <w:t xml:space="preserve">Los </w:t>
      </w:r>
      <w:r w:rsidR="00FD65FC" w:rsidRPr="00385300">
        <w:rPr>
          <w:rFonts w:ascii="Arial" w:eastAsia="Arial" w:hAnsi="Arial" w:cs="Arial"/>
          <w:sz w:val="22"/>
          <w:szCs w:val="22"/>
          <w:lang w:val="es-ES_tradnl"/>
        </w:rPr>
        <w:t>c</w:t>
      </w:r>
      <w:r w:rsidRPr="00385300">
        <w:rPr>
          <w:rFonts w:ascii="Arial" w:eastAsia="Arial" w:hAnsi="Arial" w:cs="Arial"/>
          <w:sz w:val="22"/>
          <w:szCs w:val="22"/>
          <w:lang w:val="es-ES_tradnl"/>
        </w:rPr>
        <w:t xml:space="preserve">opresidentes del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quipo de </w:t>
      </w:r>
      <w:r w:rsidR="00946581" w:rsidRPr="00385300">
        <w:rPr>
          <w:rFonts w:ascii="Arial" w:eastAsia="Arial" w:hAnsi="Arial" w:cs="Arial"/>
          <w:sz w:val="22"/>
          <w:szCs w:val="22"/>
          <w:lang w:val="es-ES_tradnl"/>
        </w:rPr>
        <w:t>Trabajo</w:t>
      </w:r>
      <w:r w:rsidRPr="00385300">
        <w:rPr>
          <w:rFonts w:ascii="Arial" w:eastAsia="Arial" w:hAnsi="Arial" w:cs="Arial"/>
          <w:sz w:val="22"/>
          <w:szCs w:val="22"/>
          <w:lang w:val="es-ES_tradnl"/>
        </w:rPr>
        <w:t xml:space="preserve"> sobre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valuación de </w:t>
      </w:r>
      <w:r w:rsidR="00946581" w:rsidRPr="00385300">
        <w:rPr>
          <w:rFonts w:ascii="Arial" w:eastAsia="Arial" w:hAnsi="Arial" w:cs="Arial"/>
          <w:sz w:val="22"/>
          <w:szCs w:val="22"/>
          <w:lang w:val="es-ES_tradnl"/>
        </w:rPr>
        <w:t>las N</w:t>
      </w:r>
      <w:r w:rsidRPr="00385300">
        <w:rPr>
          <w:rFonts w:ascii="Arial" w:eastAsia="Arial" w:hAnsi="Arial" w:cs="Arial"/>
          <w:sz w:val="22"/>
          <w:szCs w:val="22"/>
          <w:lang w:val="es-ES_tradnl"/>
        </w:rPr>
        <w:t xml:space="preserve">ecesidades, el Dr. David </w:t>
      </w:r>
      <w:proofErr w:type="spellStart"/>
      <w:r w:rsidRPr="00385300">
        <w:rPr>
          <w:rFonts w:ascii="Arial" w:eastAsia="Arial" w:hAnsi="Arial" w:cs="Arial"/>
          <w:sz w:val="22"/>
          <w:szCs w:val="22"/>
          <w:lang w:val="es-ES_tradnl"/>
        </w:rPr>
        <w:t>O</w:t>
      </w:r>
      <w:r w:rsidR="003A753F">
        <w:rPr>
          <w:rFonts w:ascii="Arial" w:eastAsia="Arial" w:hAnsi="Arial" w:cs="Arial"/>
          <w:sz w:val="22"/>
          <w:szCs w:val="22"/>
          <w:lang w:val="es-ES_tradnl"/>
        </w:rPr>
        <w:t>’</w:t>
      </w:r>
      <w:r w:rsidRPr="00385300">
        <w:rPr>
          <w:rFonts w:ascii="Arial" w:eastAsia="Arial" w:hAnsi="Arial" w:cs="Arial"/>
          <w:sz w:val="22"/>
          <w:szCs w:val="22"/>
          <w:lang w:val="es-ES_tradnl"/>
        </w:rPr>
        <w:t>Sullivan</w:t>
      </w:r>
      <w:proofErr w:type="spellEnd"/>
      <w:r w:rsidRPr="00385300">
        <w:rPr>
          <w:rFonts w:ascii="Arial" w:eastAsia="Arial" w:hAnsi="Arial" w:cs="Arial"/>
          <w:sz w:val="22"/>
          <w:szCs w:val="22"/>
          <w:lang w:val="es-ES_tradnl"/>
        </w:rPr>
        <w:t xml:space="preserve"> y la Sra. Laura Correa, convocaron al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quipo de </w:t>
      </w:r>
      <w:r w:rsidR="00946581" w:rsidRPr="00385300">
        <w:rPr>
          <w:rFonts w:ascii="Arial" w:eastAsia="Arial" w:hAnsi="Arial" w:cs="Arial"/>
          <w:sz w:val="22"/>
          <w:szCs w:val="22"/>
          <w:lang w:val="es-ES_tradnl"/>
        </w:rPr>
        <w:t>Trabajo</w:t>
      </w:r>
      <w:r w:rsidRPr="00385300">
        <w:rPr>
          <w:rFonts w:ascii="Arial" w:eastAsia="Arial" w:hAnsi="Arial" w:cs="Arial"/>
          <w:sz w:val="22"/>
          <w:szCs w:val="22"/>
          <w:lang w:val="es-ES_tradnl"/>
        </w:rPr>
        <w:t xml:space="preserve"> a </w:t>
      </w:r>
      <w:r w:rsidR="0039318F">
        <w:rPr>
          <w:rFonts w:ascii="Arial" w:eastAsia="Arial" w:hAnsi="Arial" w:cs="Arial"/>
          <w:sz w:val="22"/>
          <w:szCs w:val="22"/>
          <w:lang w:val="es-ES_tradnl"/>
        </w:rPr>
        <w:t>nueve</w:t>
      </w:r>
      <w:r w:rsidR="0039318F"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 xml:space="preserve">reuniones </w:t>
      </w:r>
      <w:r w:rsidR="00946581" w:rsidRPr="00385300">
        <w:rPr>
          <w:rFonts w:ascii="Arial" w:eastAsia="Arial" w:hAnsi="Arial" w:cs="Arial"/>
          <w:sz w:val="22"/>
          <w:szCs w:val="22"/>
          <w:lang w:val="es-ES_tradnl"/>
        </w:rPr>
        <w:t>telemáticas</w:t>
      </w:r>
      <w:r w:rsidRPr="00385300">
        <w:rPr>
          <w:rFonts w:ascii="Arial" w:eastAsia="Arial" w:hAnsi="Arial" w:cs="Arial"/>
          <w:sz w:val="22"/>
          <w:szCs w:val="22"/>
          <w:lang w:val="es-ES_tradnl"/>
        </w:rPr>
        <w:t xml:space="preserve"> entre noviembre de 2024 y enero de 2025 con la finalidad de elaborar una plantilla y un enfoque </w:t>
      </w:r>
      <w:r w:rsidR="0039318F">
        <w:rPr>
          <w:rFonts w:ascii="Arial" w:eastAsia="Arial" w:hAnsi="Arial" w:cs="Arial"/>
          <w:sz w:val="22"/>
          <w:szCs w:val="22"/>
          <w:lang w:val="es-ES_tradnl"/>
        </w:rPr>
        <w:t>para integrar</w:t>
      </w:r>
      <w:r w:rsidR="00946581"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 xml:space="preserve">las aportaciones de </w:t>
      </w:r>
      <w:r w:rsidR="0039318F">
        <w:rPr>
          <w:rFonts w:ascii="Arial" w:eastAsia="Arial" w:hAnsi="Arial" w:cs="Arial"/>
          <w:sz w:val="22"/>
          <w:szCs w:val="22"/>
          <w:lang w:val="es-ES_tradnl"/>
        </w:rPr>
        <w:t>las subcomisiones</w:t>
      </w:r>
      <w:r w:rsidRPr="00385300">
        <w:rPr>
          <w:rFonts w:ascii="Arial" w:eastAsia="Arial" w:hAnsi="Arial" w:cs="Arial"/>
          <w:sz w:val="22"/>
          <w:szCs w:val="22"/>
          <w:lang w:val="es-ES_tradnl"/>
        </w:rPr>
        <w:t xml:space="preserve"> regionales en el plan de ejecución, basándose en las necesidades prioritarias de desarrollo de capacidades </w:t>
      </w:r>
      <w:r w:rsidR="0039318F">
        <w:rPr>
          <w:rFonts w:ascii="Arial" w:eastAsia="Arial" w:hAnsi="Arial" w:cs="Arial"/>
          <w:sz w:val="22"/>
          <w:szCs w:val="22"/>
          <w:lang w:val="es-ES_tradnl"/>
        </w:rPr>
        <w:t>determinadas</w:t>
      </w:r>
      <w:r w:rsidR="0039318F"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en sus</w:t>
      </w:r>
      <w:r w:rsidRPr="00385300">
        <w:rPr>
          <w:lang w:val="es-ES_tradnl"/>
        </w:rPr>
        <w:t xml:space="preserve"> </w:t>
      </w:r>
      <w:r w:rsidRPr="00385300">
        <w:rPr>
          <w:rFonts w:ascii="Arial" w:eastAsia="Arial" w:hAnsi="Arial" w:cs="Arial"/>
          <w:sz w:val="22"/>
          <w:szCs w:val="22"/>
          <w:lang w:val="es-ES_tradnl"/>
        </w:rPr>
        <w:t xml:space="preserve">respectivas regiones, que se trataron en las reuniones regionales, y los </w:t>
      </w:r>
      <w:r w:rsidRPr="00385300">
        <w:rPr>
          <w:rFonts w:ascii="Arial" w:hAnsi="Arial" w:cs="Arial"/>
          <w:sz w:val="22"/>
          <w:szCs w:val="22"/>
          <w:lang w:val="es-ES_tradnl"/>
        </w:rPr>
        <w:t>resultados</w:t>
      </w:r>
      <w:r w:rsidRPr="00385300">
        <w:rPr>
          <w:rFonts w:ascii="Arial" w:eastAsia="Arial" w:hAnsi="Arial" w:cs="Arial"/>
          <w:sz w:val="22"/>
          <w:szCs w:val="22"/>
          <w:lang w:val="es-ES_tradnl"/>
        </w:rPr>
        <w:t xml:space="preserve"> de las encuestas bienales de la COI</w:t>
      </w:r>
      <w:r w:rsidR="0039318F">
        <w:rPr>
          <w:rFonts w:ascii="Arial" w:eastAsia="Arial" w:hAnsi="Arial" w:cs="Arial"/>
          <w:sz w:val="22"/>
          <w:szCs w:val="22"/>
          <w:lang w:val="es-ES_tradnl"/>
        </w:rPr>
        <w:t xml:space="preserve"> sobre la evaluación de las necesidades en materia de desarrollo de capacidades</w:t>
      </w:r>
      <w:r w:rsidRPr="00385300">
        <w:rPr>
          <w:rFonts w:ascii="Arial" w:eastAsia="Arial" w:hAnsi="Arial" w:cs="Arial"/>
          <w:sz w:val="22"/>
          <w:szCs w:val="22"/>
          <w:lang w:val="es-ES_tradnl"/>
        </w:rPr>
        <w:t xml:space="preserve">. Desde la aprobación de la Estrategia de Desarrollo de Capacidades de la COI en 2023, </w:t>
      </w:r>
      <w:r w:rsidR="0039318F">
        <w:rPr>
          <w:rFonts w:ascii="Arial" w:eastAsia="Arial" w:hAnsi="Arial" w:cs="Arial"/>
          <w:sz w:val="22"/>
          <w:szCs w:val="22"/>
          <w:lang w:val="es-ES_tradnl"/>
        </w:rPr>
        <w:t xml:space="preserve">la unidad de </w:t>
      </w:r>
      <w:r w:rsidRPr="00385300">
        <w:rPr>
          <w:rFonts w:ascii="Arial" w:eastAsia="Arial" w:hAnsi="Arial" w:cs="Arial"/>
          <w:sz w:val="22"/>
          <w:szCs w:val="22"/>
          <w:lang w:val="es-ES_tradnl"/>
        </w:rPr>
        <w:t xml:space="preserve">la Secretaría de la COI encargada del desarrollo de capacidades ha estado trabajando con </w:t>
      </w:r>
      <w:r w:rsidR="0039318F">
        <w:rPr>
          <w:rFonts w:ascii="Arial" w:eastAsia="Arial" w:hAnsi="Arial" w:cs="Arial"/>
          <w:sz w:val="22"/>
          <w:szCs w:val="22"/>
          <w:lang w:val="es-ES_tradnl"/>
        </w:rPr>
        <w:t>las subcomisiones</w:t>
      </w:r>
      <w:r w:rsidRPr="00385300">
        <w:rPr>
          <w:rFonts w:ascii="Arial" w:eastAsia="Arial" w:hAnsi="Arial" w:cs="Arial"/>
          <w:sz w:val="22"/>
          <w:szCs w:val="22"/>
          <w:lang w:val="es-ES_tradnl"/>
        </w:rPr>
        <w:t xml:space="preserve"> regionales para determinar las necesidades prioritarias de las regiones. </w:t>
      </w:r>
      <w:r w:rsidR="00C708D1" w:rsidRPr="00385300">
        <w:rPr>
          <w:rFonts w:ascii="Arial" w:eastAsia="Arial" w:hAnsi="Arial" w:cs="Arial"/>
          <w:sz w:val="22"/>
          <w:szCs w:val="22"/>
          <w:lang w:val="es-ES_tradnl"/>
        </w:rPr>
        <w:t xml:space="preserve">La </w:t>
      </w:r>
      <w:r w:rsidRPr="00385300">
        <w:rPr>
          <w:rFonts w:ascii="Arial" w:eastAsia="Arial" w:hAnsi="Arial" w:cs="Arial"/>
          <w:sz w:val="22"/>
          <w:szCs w:val="22"/>
          <w:lang w:val="es-ES_tradnl"/>
        </w:rPr>
        <w:t xml:space="preserve">IOCAFRICA </w:t>
      </w:r>
      <w:r w:rsidR="00C708D1" w:rsidRPr="00385300">
        <w:rPr>
          <w:rFonts w:ascii="Arial" w:eastAsia="Arial" w:hAnsi="Arial" w:cs="Arial"/>
          <w:sz w:val="22"/>
          <w:szCs w:val="22"/>
          <w:lang w:val="es-ES_tradnl"/>
        </w:rPr>
        <w:t xml:space="preserve">y la </w:t>
      </w:r>
      <w:r w:rsidRPr="00385300">
        <w:rPr>
          <w:rFonts w:ascii="Arial" w:eastAsia="Arial" w:hAnsi="Arial" w:cs="Arial"/>
          <w:sz w:val="22"/>
          <w:szCs w:val="22"/>
          <w:lang w:val="es-ES_tradnl"/>
        </w:rPr>
        <w:t xml:space="preserve">IOCARIBE contribuyeron a las deliberaciones de la sexta reunión del Grupo de Expertos de la COI sobre Desarrollo de Capacidades como miembros del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quipo de </w:t>
      </w:r>
      <w:r w:rsidR="00946581" w:rsidRPr="00385300">
        <w:rPr>
          <w:rFonts w:ascii="Arial" w:eastAsia="Arial" w:hAnsi="Arial" w:cs="Arial"/>
          <w:sz w:val="22"/>
          <w:szCs w:val="22"/>
          <w:lang w:val="es-ES_tradnl"/>
        </w:rPr>
        <w:t>Trabajo</w:t>
      </w:r>
      <w:r w:rsidRPr="00385300">
        <w:rPr>
          <w:rFonts w:ascii="Arial" w:eastAsia="Arial" w:hAnsi="Arial" w:cs="Arial"/>
          <w:sz w:val="22"/>
          <w:szCs w:val="22"/>
          <w:lang w:val="es-ES_tradnl"/>
        </w:rPr>
        <w:t xml:space="preserve">. Tras asumir su cargo en enero de 2025, el nuevo Jefe de </w:t>
      </w:r>
      <w:r w:rsidR="00C708D1" w:rsidRPr="00385300">
        <w:rPr>
          <w:rFonts w:ascii="Arial" w:eastAsia="Arial" w:hAnsi="Arial" w:cs="Arial"/>
          <w:sz w:val="22"/>
          <w:szCs w:val="22"/>
          <w:lang w:val="es-ES_tradnl"/>
        </w:rPr>
        <w:t xml:space="preserve">la </w:t>
      </w:r>
      <w:r w:rsidRPr="00385300">
        <w:rPr>
          <w:rFonts w:ascii="Arial" w:eastAsia="Arial" w:hAnsi="Arial" w:cs="Arial"/>
          <w:sz w:val="22"/>
          <w:szCs w:val="22"/>
          <w:lang w:val="es-ES_tradnl"/>
        </w:rPr>
        <w:t xml:space="preserve">IOCINDIO se sumó a la labor del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quipo de </w:t>
      </w:r>
      <w:r w:rsidR="00946581" w:rsidRPr="00385300">
        <w:rPr>
          <w:rFonts w:ascii="Arial" w:eastAsia="Arial" w:hAnsi="Arial" w:cs="Arial"/>
          <w:sz w:val="22"/>
          <w:szCs w:val="22"/>
          <w:lang w:val="es-ES_tradnl"/>
        </w:rPr>
        <w:t>Trabajo</w:t>
      </w:r>
      <w:r w:rsidRPr="00385300">
        <w:rPr>
          <w:rFonts w:ascii="Arial" w:eastAsia="Arial" w:hAnsi="Arial" w:cs="Arial"/>
          <w:sz w:val="22"/>
          <w:szCs w:val="22"/>
          <w:lang w:val="es-ES_tradnl"/>
        </w:rPr>
        <w:t xml:space="preserve"> e inició consultas estrechas con</w:t>
      </w:r>
      <w:r w:rsidR="0039318F">
        <w:rPr>
          <w:rFonts w:ascii="Arial" w:eastAsia="Arial" w:hAnsi="Arial" w:cs="Arial"/>
          <w:sz w:val="22"/>
          <w:szCs w:val="22"/>
          <w:lang w:val="es-ES_tradnl"/>
        </w:rPr>
        <w:t xml:space="preserve"> la unidad de</w:t>
      </w:r>
      <w:r w:rsidRPr="00385300">
        <w:rPr>
          <w:rFonts w:ascii="Arial" w:eastAsia="Arial" w:hAnsi="Arial" w:cs="Arial"/>
          <w:sz w:val="22"/>
          <w:szCs w:val="22"/>
          <w:lang w:val="es-ES_tradnl"/>
        </w:rPr>
        <w:t xml:space="preserve"> la Secretaría de la COI encargada del desarrollo de capacidades para aportar a tiempo contribuciones al proyecto de </w:t>
      </w:r>
      <w:r w:rsidR="00946581" w:rsidRPr="00385300">
        <w:rPr>
          <w:rFonts w:ascii="Arial" w:eastAsia="Arial" w:hAnsi="Arial" w:cs="Arial"/>
          <w:sz w:val="22"/>
          <w:szCs w:val="22"/>
          <w:lang w:val="es-ES_tradnl"/>
        </w:rPr>
        <w:t>p</w:t>
      </w:r>
      <w:r w:rsidRPr="00385300">
        <w:rPr>
          <w:rFonts w:ascii="Arial" w:eastAsia="Arial" w:hAnsi="Arial" w:cs="Arial"/>
          <w:sz w:val="22"/>
          <w:szCs w:val="22"/>
          <w:lang w:val="es-ES_tradnl"/>
        </w:rPr>
        <w:t xml:space="preserve">lan de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jecución.</w:t>
      </w:r>
    </w:p>
    <w:p w14:paraId="53D15EE5" w14:textId="5E23D4DA" w:rsidR="00623DFA" w:rsidRDefault="007C574B"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eastAsia="Arial" w:hAnsi="Arial" w:cs="Arial"/>
          <w:sz w:val="22"/>
          <w:szCs w:val="22"/>
          <w:lang w:val="es-ES_tradnl"/>
        </w:rPr>
        <w:t>La Dra. El-Gharabawy se refirió al documento IOC/A-33/4.</w:t>
      </w:r>
      <w:r w:rsidR="00817DB6">
        <w:rPr>
          <w:rFonts w:ascii="Arial" w:eastAsia="Arial" w:hAnsi="Arial" w:cs="Arial"/>
          <w:sz w:val="22"/>
          <w:szCs w:val="22"/>
          <w:lang w:val="es-ES_tradnl"/>
        </w:rPr>
        <w:t>2</w:t>
      </w:r>
      <w:r w:rsidRPr="00385300">
        <w:rPr>
          <w:rFonts w:ascii="Arial" w:eastAsia="Arial" w:hAnsi="Arial" w:cs="Arial"/>
          <w:sz w:val="22"/>
          <w:szCs w:val="22"/>
          <w:lang w:val="es-ES_tradnl"/>
        </w:rPr>
        <w:t>.Doc(1)</w:t>
      </w:r>
      <w:r w:rsidR="00817DB6">
        <w:rPr>
          <w:rFonts w:ascii="Arial" w:eastAsia="Arial" w:hAnsi="Arial" w:cs="Arial"/>
          <w:sz w:val="22"/>
          <w:szCs w:val="22"/>
          <w:lang w:val="es-ES_tradnl"/>
        </w:rPr>
        <w:t>, relativo al proyecto de p</w:t>
      </w:r>
      <w:r w:rsidR="00817DB6" w:rsidRPr="00385300">
        <w:rPr>
          <w:rFonts w:ascii="Arial" w:eastAsia="Arial" w:hAnsi="Arial" w:cs="Arial"/>
          <w:sz w:val="22"/>
          <w:szCs w:val="22"/>
          <w:lang w:val="es-ES_tradnl"/>
        </w:rPr>
        <w:t xml:space="preserve">lan </w:t>
      </w:r>
      <w:r w:rsidRPr="00385300">
        <w:rPr>
          <w:rFonts w:ascii="Arial" w:eastAsia="Arial" w:hAnsi="Arial" w:cs="Arial"/>
          <w:sz w:val="22"/>
          <w:szCs w:val="22"/>
          <w:lang w:val="es-ES_tradnl"/>
        </w:rPr>
        <w:t xml:space="preserve">de </w:t>
      </w:r>
      <w:r w:rsidR="00817DB6">
        <w:rPr>
          <w:rFonts w:ascii="Arial" w:eastAsia="Arial" w:hAnsi="Arial" w:cs="Arial"/>
          <w:sz w:val="22"/>
          <w:szCs w:val="22"/>
          <w:lang w:val="es-ES_tradnl"/>
        </w:rPr>
        <w:t>e</w:t>
      </w:r>
      <w:r w:rsidR="00817DB6" w:rsidRPr="00385300">
        <w:rPr>
          <w:rFonts w:ascii="Arial" w:eastAsia="Arial" w:hAnsi="Arial" w:cs="Arial"/>
          <w:sz w:val="22"/>
          <w:szCs w:val="22"/>
          <w:lang w:val="es-ES_tradnl"/>
        </w:rPr>
        <w:t xml:space="preserve">jecución </w:t>
      </w:r>
      <w:r w:rsidRPr="00385300">
        <w:rPr>
          <w:rFonts w:ascii="Arial" w:eastAsia="Arial" w:hAnsi="Arial" w:cs="Arial"/>
          <w:sz w:val="22"/>
          <w:szCs w:val="22"/>
          <w:lang w:val="es-ES_tradnl"/>
        </w:rPr>
        <w:t>de la Estrategia de Desarrollo de Capacidades de la COI para 2023-2030</w:t>
      </w:r>
      <w:r w:rsidR="00817DB6">
        <w:rPr>
          <w:rFonts w:ascii="Arial" w:eastAsia="Arial" w:hAnsi="Arial" w:cs="Arial"/>
          <w:sz w:val="22"/>
          <w:szCs w:val="22"/>
          <w:lang w:val="es-ES_tradnl"/>
        </w:rPr>
        <w:t>,</w:t>
      </w:r>
      <w:r w:rsidR="00817DB6"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 xml:space="preserve">como texto principal del </w:t>
      </w:r>
      <w:r w:rsidR="00817DB6">
        <w:rPr>
          <w:rFonts w:ascii="Arial" w:eastAsia="Arial" w:hAnsi="Arial" w:cs="Arial"/>
          <w:sz w:val="22"/>
          <w:szCs w:val="22"/>
          <w:lang w:val="es-ES_tradnl"/>
        </w:rPr>
        <w:t>p</w:t>
      </w:r>
      <w:r w:rsidR="00817DB6" w:rsidRPr="00385300">
        <w:rPr>
          <w:rFonts w:ascii="Arial" w:eastAsia="Arial" w:hAnsi="Arial" w:cs="Arial"/>
          <w:sz w:val="22"/>
          <w:szCs w:val="22"/>
          <w:lang w:val="es-ES_tradnl"/>
        </w:rPr>
        <w:t xml:space="preserve">lan </w:t>
      </w:r>
      <w:r w:rsidRPr="00385300">
        <w:rPr>
          <w:rFonts w:ascii="Arial" w:eastAsia="Arial" w:hAnsi="Arial" w:cs="Arial"/>
          <w:sz w:val="22"/>
          <w:szCs w:val="22"/>
          <w:lang w:val="es-ES_tradnl"/>
        </w:rPr>
        <w:t xml:space="preserve">de </w:t>
      </w:r>
      <w:r w:rsidR="00817DB6">
        <w:rPr>
          <w:rFonts w:ascii="Arial" w:eastAsia="Arial" w:hAnsi="Arial" w:cs="Arial"/>
          <w:sz w:val="22"/>
          <w:szCs w:val="22"/>
          <w:lang w:val="es-ES_tradnl"/>
        </w:rPr>
        <w:t>e</w:t>
      </w:r>
      <w:r w:rsidR="00817DB6" w:rsidRPr="00385300">
        <w:rPr>
          <w:rFonts w:ascii="Arial" w:eastAsia="Arial" w:hAnsi="Arial" w:cs="Arial"/>
          <w:sz w:val="22"/>
          <w:szCs w:val="22"/>
          <w:lang w:val="es-ES_tradnl"/>
        </w:rPr>
        <w:t>jecución</w:t>
      </w:r>
      <w:r w:rsidRPr="00385300">
        <w:rPr>
          <w:rFonts w:ascii="Arial" w:eastAsia="Arial" w:hAnsi="Arial" w:cs="Arial"/>
          <w:sz w:val="22"/>
          <w:szCs w:val="22"/>
          <w:lang w:val="es-ES_tradnl"/>
        </w:rPr>
        <w:t xml:space="preserve">. La Dra. Rebecca </w:t>
      </w:r>
      <w:proofErr w:type="spellStart"/>
      <w:r w:rsidRPr="00385300">
        <w:rPr>
          <w:rFonts w:ascii="Arial" w:eastAsia="Arial" w:hAnsi="Arial" w:cs="Arial"/>
          <w:sz w:val="22"/>
          <w:szCs w:val="22"/>
          <w:lang w:val="es-ES_tradnl"/>
        </w:rPr>
        <w:t>Lahl</w:t>
      </w:r>
      <w:proofErr w:type="spellEnd"/>
      <w:r w:rsidRPr="00385300">
        <w:rPr>
          <w:rFonts w:ascii="Arial" w:eastAsia="Arial" w:hAnsi="Arial" w:cs="Arial"/>
          <w:sz w:val="22"/>
          <w:szCs w:val="22"/>
          <w:lang w:val="es-ES_tradnl"/>
        </w:rPr>
        <w:t xml:space="preserve"> y el Dr. Carlos Torres, </w:t>
      </w:r>
      <w:r w:rsidR="00FD65FC" w:rsidRPr="00385300">
        <w:rPr>
          <w:rFonts w:ascii="Arial" w:hAnsi="Arial" w:cs="Arial"/>
          <w:sz w:val="22"/>
          <w:szCs w:val="22"/>
          <w:lang w:val="es-ES_tradnl"/>
        </w:rPr>
        <w:t>c</w:t>
      </w:r>
      <w:r w:rsidRPr="00385300">
        <w:rPr>
          <w:rFonts w:ascii="Arial" w:hAnsi="Arial" w:cs="Arial"/>
          <w:sz w:val="22"/>
          <w:szCs w:val="22"/>
          <w:lang w:val="es-ES_tradnl"/>
        </w:rPr>
        <w:t>opresidentes</w:t>
      </w:r>
      <w:r w:rsidRPr="00385300">
        <w:rPr>
          <w:rFonts w:ascii="Arial" w:eastAsia="Arial" w:hAnsi="Arial" w:cs="Arial"/>
          <w:sz w:val="22"/>
          <w:szCs w:val="22"/>
          <w:lang w:val="es-ES_tradnl"/>
        </w:rPr>
        <w:t xml:space="preserve"> del Grupo de Trabajo sobre el Plan de Ejecución, convocaron nueve reuniones </w:t>
      </w:r>
      <w:r w:rsidR="00946581" w:rsidRPr="00385300">
        <w:rPr>
          <w:rFonts w:ascii="Arial" w:eastAsia="Arial" w:hAnsi="Arial" w:cs="Arial"/>
          <w:sz w:val="22"/>
          <w:szCs w:val="22"/>
          <w:lang w:val="es-ES_tradnl"/>
        </w:rPr>
        <w:t>telemáticas</w:t>
      </w:r>
      <w:r w:rsidRPr="00385300">
        <w:rPr>
          <w:rFonts w:ascii="Arial" w:eastAsia="Arial" w:hAnsi="Arial" w:cs="Arial"/>
          <w:sz w:val="22"/>
          <w:szCs w:val="22"/>
          <w:lang w:val="es-ES_tradnl"/>
        </w:rPr>
        <w:t xml:space="preserve"> del Grupo de Trabajo entre noviembre de 2024 y abril de 2025, tras las deliberaciones iniciales en el Grupo de Expertos de la COI sobre Desarrollo de Capacidades de octubre de 2024.</w:t>
      </w:r>
    </w:p>
    <w:p w14:paraId="22325D3F" w14:textId="4A1140DE" w:rsidR="00623DFA" w:rsidRDefault="007C574B" w:rsidP="00AA7AE8">
      <w:pPr>
        <w:pStyle w:val="ListParagraph1"/>
        <w:widowControl/>
        <w:numPr>
          <w:ilvl w:val="0"/>
          <w:numId w:val="24"/>
        </w:numPr>
        <w:tabs>
          <w:tab w:val="left" w:pos="567"/>
        </w:tabs>
        <w:snapToGrid w:val="0"/>
        <w:spacing w:after="240"/>
        <w:ind w:left="0" w:firstLine="0"/>
        <w:contextualSpacing w:val="0"/>
        <w:rPr>
          <w:lang w:val="es-ES_tradnl"/>
        </w:rPr>
      </w:pPr>
      <w:r w:rsidRPr="00385300">
        <w:rPr>
          <w:rFonts w:ascii="Arial" w:eastAsia="Arial" w:hAnsi="Arial" w:cs="Arial"/>
          <w:sz w:val="22"/>
          <w:szCs w:val="22"/>
          <w:lang w:val="es-ES_tradnl"/>
        </w:rPr>
        <w:t xml:space="preserve">El proyecto de </w:t>
      </w:r>
      <w:r w:rsidR="00946581" w:rsidRPr="00385300">
        <w:rPr>
          <w:rFonts w:ascii="Arial" w:eastAsia="Arial" w:hAnsi="Arial" w:cs="Arial"/>
          <w:sz w:val="22"/>
          <w:szCs w:val="22"/>
          <w:lang w:val="es-ES_tradnl"/>
        </w:rPr>
        <w:t>p</w:t>
      </w:r>
      <w:r w:rsidRPr="00385300">
        <w:rPr>
          <w:rFonts w:ascii="Arial" w:eastAsia="Arial" w:hAnsi="Arial" w:cs="Arial"/>
          <w:sz w:val="22"/>
          <w:szCs w:val="22"/>
          <w:lang w:val="es-ES_tradnl"/>
        </w:rPr>
        <w:t xml:space="preserve">lan de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jecución resultante tiene por objeto traducir la Estrategia de Desarrollo de Capacidades de la COI para 2023-2030 en medidas concretas y viables que </w:t>
      </w:r>
      <w:r w:rsidRPr="00385300">
        <w:rPr>
          <w:rFonts w:ascii="Arial" w:eastAsia="Arial" w:hAnsi="Arial" w:cs="Arial"/>
          <w:sz w:val="22"/>
          <w:szCs w:val="22"/>
          <w:lang w:val="es-ES_tradnl"/>
        </w:rPr>
        <w:lastRenderedPageBreak/>
        <w:t xml:space="preserve">respondan a las necesidades y problemas específicos de las regiones y los Estados Miembros, en consonancia con los objetivos del Decenio de las Naciones Unidas de las Ciencias Oceánicas para el Desarrollo Sostenible. El </w:t>
      </w:r>
      <w:r w:rsidR="00946581" w:rsidRPr="00385300">
        <w:rPr>
          <w:rFonts w:ascii="Arial" w:eastAsia="Arial" w:hAnsi="Arial" w:cs="Arial"/>
          <w:sz w:val="22"/>
          <w:szCs w:val="22"/>
          <w:lang w:val="es-ES_tradnl"/>
        </w:rPr>
        <w:t>p</w:t>
      </w:r>
      <w:r w:rsidRPr="00385300">
        <w:rPr>
          <w:rFonts w:ascii="Arial" w:eastAsia="Arial" w:hAnsi="Arial" w:cs="Arial"/>
          <w:sz w:val="22"/>
          <w:szCs w:val="22"/>
          <w:lang w:val="es-ES_tradnl"/>
        </w:rPr>
        <w:t xml:space="preserve">lan de </w:t>
      </w:r>
      <w:r w:rsidR="00946581" w:rsidRPr="00385300">
        <w:rPr>
          <w:rFonts w:ascii="Arial" w:eastAsia="Arial" w:hAnsi="Arial" w:cs="Arial"/>
          <w:sz w:val="22"/>
          <w:szCs w:val="22"/>
          <w:lang w:val="es-ES_tradnl"/>
        </w:rPr>
        <w:t>e</w:t>
      </w:r>
      <w:r w:rsidRPr="00385300">
        <w:rPr>
          <w:rFonts w:ascii="Arial" w:eastAsia="Arial" w:hAnsi="Arial" w:cs="Arial"/>
          <w:sz w:val="22"/>
          <w:szCs w:val="22"/>
          <w:lang w:val="es-ES_tradnl"/>
        </w:rPr>
        <w:t>jecución proporcionará una vía estructurada para alcanzar estos objetivos, garantizando que la Estrategia se traduzca en acciones mensurables y específicas de cada región que respalden la misión global de desarrollo sostenible de las ciencias oceánicas. También articulará con mayor detalle cómo se aplicarán las medidas enumeradas en la Estrategia y cómo se supervisarán los avances y la eficacia.</w:t>
      </w:r>
    </w:p>
    <w:p w14:paraId="1C918F93" w14:textId="168C0DF0" w:rsidR="007C574B" w:rsidRPr="00385300" w:rsidRDefault="00817DB6"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816EF1">
        <w:rPr>
          <w:rFonts w:ascii="Arial" w:hAnsi="Arial" w:cs="Arial"/>
          <w:sz w:val="22"/>
          <w:szCs w:val="22"/>
          <w:lang w:val="es-ES"/>
        </w:rPr>
        <w:t xml:space="preserve">La Dra. El-Gharabawy destacó que en el proyecto de plan de ejecución se plantean 11 recomendaciones generales para aplicar eficazmente el plan y aumentar al máximo su repercusión, a saber: i) aprovechamiento de los programas existentes; </w:t>
      </w:r>
      <w:proofErr w:type="spellStart"/>
      <w:r w:rsidRPr="00816EF1">
        <w:rPr>
          <w:rFonts w:ascii="Arial" w:hAnsi="Arial" w:cs="Arial"/>
          <w:sz w:val="22"/>
          <w:szCs w:val="22"/>
          <w:lang w:val="es-ES"/>
        </w:rPr>
        <w:t>ii</w:t>
      </w:r>
      <w:proofErr w:type="spellEnd"/>
      <w:r w:rsidRPr="00816EF1">
        <w:rPr>
          <w:rFonts w:ascii="Arial" w:hAnsi="Arial" w:cs="Arial"/>
          <w:sz w:val="22"/>
          <w:szCs w:val="22"/>
          <w:lang w:val="es-ES"/>
        </w:rPr>
        <w:t xml:space="preserve">) mejora de la capacidad de ejecución; </w:t>
      </w:r>
      <w:proofErr w:type="spellStart"/>
      <w:r w:rsidRPr="00816EF1">
        <w:rPr>
          <w:rFonts w:ascii="Arial" w:hAnsi="Arial" w:cs="Arial"/>
          <w:sz w:val="22"/>
          <w:szCs w:val="22"/>
          <w:lang w:val="es-ES"/>
        </w:rPr>
        <w:t>iii</w:t>
      </w:r>
      <w:proofErr w:type="spellEnd"/>
      <w:r w:rsidRPr="00816EF1">
        <w:rPr>
          <w:rFonts w:ascii="Arial" w:hAnsi="Arial" w:cs="Arial"/>
          <w:sz w:val="22"/>
          <w:szCs w:val="22"/>
          <w:lang w:val="es-ES"/>
        </w:rPr>
        <w:t xml:space="preserve">) refuerzo de la ejecución regional; </w:t>
      </w:r>
      <w:proofErr w:type="spellStart"/>
      <w:r w:rsidRPr="00816EF1">
        <w:rPr>
          <w:rFonts w:ascii="Arial" w:hAnsi="Arial" w:cs="Arial"/>
          <w:sz w:val="22"/>
          <w:szCs w:val="22"/>
          <w:lang w:val="es-ES"/>
        </w:rPr>
        <w:t>iv</w:t>
      </w:r>
      <w:proofErr w:type="spellEnd"/>
      <w:r w:rsidRPr="00816EF1">
        <w:rPr>
          <w:rFonts w:ascii="Arial" w:hAnsi="Arial" w:cs="Arial"/>
          <w:sz w:val="22"/>
          <w:szCs w:val="22"/>
          <w:lang w:val="es-ES"/>
        </w:rPr>
        <w:t xml:space="preserve">) coordinación mundial; v) Foro Mundial sobre Desarrollo de Capacidades Oceánicas; vi) alianzas estratégicas; </w:t>
      </w:r>
      <w:proofErr w:type="spellStart"/>
      <w:r w:rsidRPr="00816EF1">
        <w:rPr>
          <w:rFonts w:ascii="Arial" w:hAnsi="Arial" w:cs="Arial"/>
          <w:sz w:val="22"/>
          <w:szCs w:val="22"/>
          <w:lang w:val="es-ES"/>
        </w:rPr>
        <w:t>vii</w:t>
      </w:r>
      <w:proofErr w:type="spellEnd"/>
      <w:r w:rsidRPr="00816EF1">
        <w:rPr>
          <w:rFonts w:ascii="Arial" w:hAnsi="Arial" w:cs="Arial"/>
          <w:sz w:val="22"/>
          <w:szCs w:val="22"/>
          <w:lang w:val="es-ES"/>
        </w:rPr>
        <w:t xml:space="preserve">) refuerzo de la equidad, la inclusión y la </w:t>
      </w:r>
      <w:proofErr w:type="spellStart"/>
      <w:r w:rsidRPr="00816EF1">
        <w:rPr>
          <w:rFonts w:ascii="Arial" w:hAnsi="Arial" w:cs="Arial"/>
          <w:sz w:val="22"/>
          <w:szCs w:val="22"/>
          <w:lang w:val="es-ES"/>
        </w:rPr>
        <w:t>descolonialización</w:t>
      </w:r>
      <w:proofErr w:type="spellEnd"/>
      <w:r w:rsidRPr="00816EF1">
        <w:rPr>
          <w:rFonts w:ascii="Arial" w:hAnsi="Arial" w:cs="Arial"/>
          <w:sz w:val="22"/>
          <w:szCs w:val="22"/>
          <w:lang w:val="es-ES"/>
        </w:rPr>
        <w:t xml:space="preserve">; </w:t>
      </w:r>
      <w:proofErr w:type="spellStart"/>
      <w:r w:rsidRPr="00816EF1">
        <w:rPr>
          <w:rFonts w:ascii="Arial" w:hAnsi="Arial" w:cs="Arial"/>
          <w:sz w:val="22"/>
          <w:szCs w:val="22"/>
          <w:lang w:val="es-ES"/>
        </w:rPr>
        <w:t>viii</w:t>
      </w:r>
      <w:proofErr w:type="spellEnd"/>
      <w:r w:rsidRPr="00816EF1">
        <w:rPr>
          <w:rFonts w:ascii="Arial" w:hAnsi="Arial" w:cs="Arial"/>
          <w:sz w:val="22"/>
          <w:szCs w:val="22"/>
          <w:lang w:val="es-ES"/>
        </w:rPr>
        <w:t xml:space="preserve">) los jóvenes profesionales del océano como agentes de cambio; </w:t>
      </w:r>
      <w:proofErr w:type="spellStart"/>
      <w:r w:rsidRPr="00816EF1">
        <w:rPr>
          <w:rFonts w:ascii="Arial" w:hAnsi="Arial" w:cs="Arial"/>
          <w:sz w:val="22"/>
          <w:szCs w:val="22"/>
          <w:lang w:val="es-ES"/>
        </w:rPr>
        <w:t>ix</w:t>
      </w:r>
      <w:proofErr w:type="spellEnd"/>
      <w:r w:rsidRPr="00816EF1">
        <w:rPr>
          <w:rFonts w:ascii="Arial" w:hAnsi="Arial" w:cs="Arial"/>
          <w:sz w:val="22"/>
          <w:szCs w:val="22"/>
          <w:lang w:val="es-ES"/>
        </w:rPr>
        <w:t>) mayor divulgación y comunicación; x) priorización y gestión de riesgos; y xi) supervisión, evaluación y adaptación</w:t>
      </w:r>
      <w:r w:rsidR="007C574B" w:rsidRPr="00385300">
        <w:rPr>
          <w:rFonts w:ascii="Arial" w:eastAsia="Arial" w:hAnsi="Arial" w:cs="Arial"/>
          <w:sz w:val="22"/>
          <w:szCs w:val="22"/>
          <w:lang w:val="es-ES_tradnl"/>
        </w:rPr>
        <w:t>.</w:t>
      </w:r>
    </w:p>
    <w:p w14:paraId="173DBEE4" w14:textId="13458061" w:rsidR="007C574B" w:rsidRPr="00385300" w:rsidRDefault="007C574B"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sz w:val="22"/>
          <w:szCs w:val="22"/>
          <w:lang w:val="es-ES_tradnl"/>
        </w:rPr>
      </w:pPr>
      <w:r w:rsidRPr="00385300">
        <w:rPr>
          <w:rFonts w:ascii="Arial" w:eastAsia="Arial" w:hAnsi="Arial" w:cs="Arial"/>
          <w:sz w:val="22"/>
          <w:szCs w:val="22"/>
          <w:lang w:val="es-ES_tradnl"/>
        </w:rPr>
        <w:t xml:space="preserve">Posteriormente, el Grupo de Expertos de la COI sobre Desarrollo de Capacidades </w:t>
      </w:r>
      <w:r w:rsidRPr="00385300">
        <w:rPr>
          <w:rFonts w:ascii="Arial" w:hAnsi="Arial" w:cs="Arial"/>
          <w:sz w:val="22"/>
          <w:szCs w:val="22"/>
          <w:lang w:val="es-ES_tradnl"/>
        </w:rPr>
        <w:t>examinó</w:t>
      </w:r>
      <w:r w:rsidRPr="00385300">
        <w:rPr>
          <w:rFonts w:ascii="Arial" w:eastAsia="Arial" w:hAnsi="Arial" w:cs="Arial"/>
          <w:sz w:val="22"/>
          <w:szCs w:val="22"/>
          <w:lang w:val="es-ES_tradnl"/>
        </w:rPr>
        <w:t xml:space="preserve"> los resultados de la labor del </w:t>
      </w:r>
      <w:r w:rsidR="009C3C4D" w:rsidRPr="00385300">
        <w:rPr>
          <w:rFonts w:ascii="Arial" w:eastAsia="Arial" w:hAnsi="Arial" w:cs="Arial"/>
          <w:sz w:val="22"/>
          <w:szCs w:val="22"/>
          <w:lang w:val="es-ES_tradnl"/>
        </w:rPr>
        <w:t>E</w:t>
      </w:r>
      <w:r w:rsidRPr="00385300">
        <w:rPr>
          <w:rFonts w:ascii="Arial" w:eastAsia="Arial" w:hAnsi="Arial" w:cs="Arial"/>
          <w:sz w:val="22"/>
          <w:szCs w:val="22"/>
          <w:lang w:val="es-ES_tradnl"/>
        </w:rPr>
        <w:t xml:space="preserve">quipo de </w:t>
      </w:r>
      <w:r w:rsidR="009C3C4D" w:rsidRPr="00385300">
        <w:rPr>
          <w:rFonts w:ascii="Arial" w:eastAsia="Arial" w:hAnsi="Arial" w:cs="Arial"/>
          <w:sz w:val="22"/>
          <w:szCs w:val="22"/>
          <w:lang w:val="es-ES_tradnl"/>
        </w:rPr>
        <w:t xml:space="preserve">Trabajo </w:t>
      </w:r>
      <w:r w:rsidRPr="00385300">
        <w:rPr>
          <w:rFonts w:ascii="Arial" w:eastAsia="Arial" w:hAnsi="Arial" w:cs="Arial"/>
          <w:sz w:val="22"/>
          <w:szCs w:val="22"/>
          <w:lang w:val="es-ES_tradnl"/>
        </w:rPr>
        <w:t xml:space="preserve">y </w:t>
      </w:r>
      <w:r w:rsidR="00817DB6">
        <w:rPr>
          <w:rFonts w:ascii="Arial" w:eastAsia="Arial" w:hAnsi="Arial" w:cs="Arial"/>
          <w:sz w:val="22"/>
          <w:szCs w:val="22"/>
          <w:lang w:val="es-ES_tradnl"/>
        </w:rPr>
        <w:t>d</w:t>
      </w:r>
      <w:r w:rsidRPr="00385300">
        <w:rPr>
          <w:rFonts w:ascii="Arial" w:eastAsia="Arial" w:hAnsi="Arial" w:cs="Arial"/>
          <w:sz w:val="22"/>
          <w:szCs w:val="22"/>
          <w:lang w:val="es-ES_tradnl"/>
        </w:rPr>
        <w:t xml:space="preserve">el </w:t>
      </w:r>
      <w:r w:rsidR="00817DB6">
        <w:rPr>
          <w:rFonts w:ascii="Arial" w:eastAsia="Arial" w:hAnsi="Arial" w:cs="Arial"/>
          <w:sz w:val="22"/>
          <w:szCs w:val="22"/>
          <w:lang w:val="es-ES_tradnl"/>
        </w:rPr>
        <w:t>G</w:t>
      </w:r>
      <w:r w:rsidR="00817DB6" w:rsidRPr="00385300">
        <w:rPr>
          <w:rFonts w:ascii="Arial" w:eastAsia="Arial" w:hAnsi="Arial" w:cs="Arial"/>
          <w:sz w:val="22"/>
          <w:szCs w:val="22"/>
          <w:lang w:val="es-ES_tradnl"/>
        </w:rPr>
        <w:t xml:space="preserve">rupo </w:t>
      </w:r>
      <w:r w:rsidRPr="00385300">
        <w:rPr>
          <w:rFonts w:ascii="Arial" w:eastAsia="Arial" w:hAnsi="Arial" w:cs="Arial"/>
          <w:sz w:val="22"/>
          <w:szCs w:val="22"/>
          <w:lang w:val="es-ES_tradnl"/>
        </w:rPr>
        <w:t xml:space="preserve">de </w:t>
      </w:r>
      <w:r w:rsidR="00817DB6">
        <w:rPr>
          <w:rFonts w:ascii="Arial" w:eastAsia="Arial" w:hAnsi="Arial" w:cs="Arial"/>
          <w:sz w:val="22"/>
          <w:szCs w:val="22"/>
          <w:lang w:val="es-ES_tradnl"/>
        </w:rPr>
        <w:t>T</w:t>
      </w:r>
      <w:r w:rsidR="00817DB6" w:rsidRPr="00385300">
        <w:rPr>
          <w:rFonts w:ascii="Arial" w:eastAsia="Arial" w:hAnsi="Arial" w:cs="Arial"/>
          <w:sz w:val="22"/>
          <w:szCs w:val="22"/>
          <w:lang w:val="es-ES_tradnl"/>
        </w:rPr>
        <w:t>rabajo</w:t>
      </w:r>
      <w:r w:rsidR="00817DB6">
        <w:rPr>
          <w:rFonts w:ascii="Arial" w:eastAsia="Arial" w:hAnsi="Arial" w:cs="Arial"/>
          <w:sz w:val="22"/>
          <w:szCs w:val="22"/>
          <w:lang w:val="es-ES_tradnl"/>
        </w:rPr>
        <w:t>,</w:t>
      </w:r>
      <w:r w:rsidR="00817DB6" w:rsidRPr="00385300">
        <w:rPr>
          <w:rFonts w:ascii="Arial" w:eastAsia="Arial" w:hAnsi="Arial" w:cs="Arial"/>
          <w:sz w:val="22"/>
          <w:szCs w:val="22"/>
          <w:lang w:val="es-ES_tradnl"/>
        </w:rPr>
        <w:t xml:space="preserve"> </w:t>
      </w:r>
      <w:r w:rsidR="00817DB6">
        <w:rPr>
          <w:rFonts w:ascii="Arial" w:eastAsia="Arial" w:hAnsi="Arial" w:cs="Arial"/>
          <w:sz w:val="22"/>
          <w:szCs w:val="22"/>
          <w:lang w:val="es-ES_tradnl"/>
        </w:rPr>
        <w:t xml:space="preserve">lo </w:t>
      </w:r>
      <w:r w:rsidRPr="00385300">
        <w:rPr>
          <w:rFonts w:ascii="Arial" w:eastAsia="Arial" w:hAnsi="Arial" w:cs="Arial"/>
          <w:sz w:val="22"/>
          <w:szCs w:val="22"/>
          <w:lang w:val="es-ES_tradnl"/>
        </w:rPr>
        <w:t xml:space="preserve">que </w:t>
      </w:r>
      <w:r w:rsidR="00817DB6">
        <w:rPr>
          <w:rFonts w:ascii="Arial" w:eastAsia="Arial" w:hAnsi="Arial" w:cs="Arial"/>
          <w:sz w:val="22"/>
          <w:szCs w:val="22"/>
          <w:lang w:val="es-ES_tradnl"/>
        </w:rPr>
        <w:t>dio</w:t>
      </w:r>
      <w:r w:rsidRPr="00385300">
        <w:rPr>
          <w:rFonts w:ascii="Arial" w:eastAsia="Arial" w:hAnsi="Arial" w:cs="Arial"/>
          <w:sz w:val="22"/>
          <w:szCs w:val="22"/>
          <w:lang w:val="es-ES_tradnl"/>
        </w:rPr>
        <w:t xml:space="preserve"> lugar al proyecto de decisión que se </w:t>
      </w:r>
      <w:r w:rsidR="00817DB6" w:rsidRPr="00385300">
        <w:rPr>
          <w:rFonts w:ascii="Arial" w:eastAsia="Arial" w:hAnsi="Arial" w:cs="Arial"/>
          <w:sz w:val="22"/>
          <w:szCs w:val="22"/>
          <w:lang w:val="es-ES_tradnl"/>
        </w:rPr>
        <w:t>somet</w:t>
      </w:r>
      <w:r w:rsidR="00817DB6">
        <w:rPr>
          <w:rFonts w:ascii="Arial" w:eastAsia="Arial" w:hAnsi="Arial" w:cs="Arial"/>
          <w:sz w:val="22"/>
          <w:szCs w:val="22"/>
          <w:lang w:val="es-ES_tradnl"/>
        </w:rPr>
        <w:t>e</w:t>
      </w:r>
      <w:r w:rsidR="00817DB6" w:rsidRPr="00385300">
        <w:rPr>
          <w:rFonts w:ascii="Arial" w:eastAsia="Arial" w:hAnsi="Arial" w:cs="Arial"/>
          <w:sz w:val="22"/>
          <w:szCs w:val="22"/>
          <w:lang w:val="es-ES_tradnl"/>
        </w:rPr>
        <w:t xml:space="preserve"> </w:t>
      </w:r>
      <w:r w:rsidRPr="00385300">
        <w:rPr>
          <w:rFonts w:ascii="Arial" w:eastAsia="Arial" w:hAnsi="Arial" w:cs="Arial"/>
          <w:sz w:val="22"/>
          <w:szCs w:val="22"/>
          <w:lang w:val="es-ES_tradnl"/>
        </w:rPr>
        <w:t>al examen de la Asamblea.</w:t>
      </w:r>
    </w:p>
    <w:tbl>
      <w:tblPr>
        <w:tblW w:w="9060" w:type="dxa"/>
        <w:tblLayout w:type="fixed"/>
        <w:tblLook w:val="06A0" w:firstRow="1" w:lastRow="0" w:firstColumn="1" w:lastColumn="0" w:noHBand="1" w:noVBand="1"/>
      </w:tblPr>
      <w:tblGrid>
        <w:gridCol w:w="9060"/>
      </w:tblGrid>
      <w:tr w:rsidR="61764E57" w:rsidRPr="00AD5D8D" w14:paraId="09FF5F68" w14:textId="77777777" w:rsidTr="00877D0D">
        <w:tc>
          <w:tcPr>
            <w:tcW w:w="9060" w:type="dxa"/>
            <w:shd w:val="clear" w:color="auto" w:fill="CCFFCC"/>
            <w:tcMar>
              <w:top w:w="113" w:type="dxa"/>
              <w:left w:w="108" w:type="dxa"/>
              <w:bottom w:w="113" w:type="dxa"/>
              <w:right w:w="108" w:type="dxa"/>
            </w:tcMar>
          </w:tcPr>
          <w:p w14:paraId="75A76CA2" w14:textId="655BD43F" w:rsidR="61764E57" w:rsidRPr="00385300" w:rsidRDefault="00344E25" w:rsidP="00003B46">
            <w:pPr>
              <w:spacing w:after="240"/>
              <w:rPr>
                <w:i/>
                <w:iCs/>
                <w:lang w:val="es-ES_tradnl"/>
              </w:rPr>
            </w:pPr>
            <w:r w:rsidRPr="00385300">
              <w:rPr>
                <w:rFonts w:ascii="Arial" w:eastAsia="Arial" w:hAnsi="Arial" w:cs="Arial"/>
                <w:i/>
                <w:iCs/>
                <w:color w:val="000000" w:themeColor="text1"/>
                <w:sz w:val="22"/>
                <w:szCs w:val="22"/>
                <w:u w:val="single"/>
                <w:lang w:val="es-ES_tradnl"/>
              </w:rPr>
              <w:t xml:space="preserve">Proyecto de decisión </w:t>
            </w:r>
            <w:r w:rsidR="61764E57" w:rsidRPr="00385300">
              <w:rPr>
                <w:rFonts w:ascii="Arial" w:eastAsia="Arial" w:hAnsi="Arial" w:cs="Arial"/>
                <w:i/>
                <w:iCs/>
                <w:color w:val="000000" w:themeColor="text1"/>
                <w:sz w:val="22"/>
                <w:szCs w:val="22"/>
                <w:u w:val="single"/>
                <w:lang w:val="es-ES_tradnl"/>
              </w:rPr>
              <w:t>A-33/4.2</w:t>
            </w:r>
          </w:p>
          <w:p w14:paraId="4B73FE8A" w14:textId="4706946A" w:rsidR="00344E25" w:rsidRPr="00385300" w:rsidRDefault="00344E25" w:rsidP="00344E25">
            <w:pPr>
              <w:spacing w:after="240"/>
              <w:jc w:val="center"/>
              <w:rPr>
                <w:rFonts w:ascii="Arial" w:eastAsia="Arial" w:hAnsi="Arial" w:cs="Arial"/>
                <w:b/>
                <w:bCs/>
                <w:color w:val="000000" w:themeColor="text1"/>
                <w:sz w:val="22"/>
                <w:szCs w:val="22"/>
                <w:lang w:val="es-ES_tradnl"/>
              </w:rPr>
            </w:pPr>
            <w:r w:rsidRPr="00385300">
              <w:rPr>
                <w:rFonts w:ascii="Arial" w:eastAsia="Arial" w:hAnsi="Arial" w:cs="Arial"/>
                <w:b/>
                <w:bCs/>
                <w:color w:val="000000" w:themeColor="text1"/>
                <w:sz w:val="22"/>
                <w:szCs w:val="22"/>
                <w:lang w:val="es-ES_tradnl"/>
              </w:rPr>
              <w:t>Plan de Ejecución de la Estrategia de Desarrollo de Capacidades de la COI</w:t>
            </w:r>
            <w:r w:rsidRPr="00385300">
              <w:rPr>
                <w:rFonts w:ascii="Arial" w:eastAsia="Arial" w:hAnsi="Arial" w:cs="Arial"/>
                <w:b/>
                <w:bCs/>
                <w:color w:val="000000" w:themeColor="text1"/>
                <w:sz w:val="22"/>
                <w:szCs w:val="22"/>
                <w:lang w:val="es-ES_tradnl"/>
              </w:rPr>
              <w:br/>
              <w:t xml:space="preserve"> para 2023-2030</w:t>
            </w:r>
          </w:p>
          <w:p w14:paraId="175CF49B" w14:textId="77777777" w:rsidR="00344E25" w:rsidRPr="00385300" w:rsidRDefault="00344E25" w:rsidP="00344E25">
            <w:pPr>
              <w:spacing w:after="240"/>
              <w:ind w:left="604" w:hanging="604"/>
              <w:rPr>
                <w:rFonts w:ascii="Arial" w:hAnsi="Arial" w:cs="Arial"/>
                <w:sz w:val="22"/>
                <w:szCs w:val="22"/>
                <w:lang w:val="es-ES_tradnl"/>
              </w:rPr>
            </w:pPr>
            <w:r w:rsidRPr="00385300">
              <w:rPr>
                <w:rFonts w:ascii="Arial" w:hAnsi="Arial" w:cs="Arial"/>
                <w:color w:val="000000"/>
                <w:sz w:val="22"/>
                <w:szCs w:val="22"/>
                <w:lang w:val="es-ES_tradnl"/>
              </w:rPr>
              <w:t>La Asamblea,</w:t>
            </w:r>
          </w:p>
          <w:p w14:paraId="6420AE8E" w14:textId="671F09B1" w:rsidR="00344E25" w:rsidRPr="00385300" w:rsidRDefault="00344E25" w:rsidP="00877D0D">
            <w:pPr>
              <w:numPr>
                <w:ilvl w:val="0"/>
                <w:numId w:val="1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la </w:t>
            </w:r>
            <w:r w:rsidRPr="00385300">
              <w:rPr>
                <w:rFonts w:ascii="Arial" w:eastAsiaTheme="minorEastAsia" w:hAnsi="Arial" w:cs="Arial"/>
                <w:snapToGrid/>
                <w:color w:val="000000"/>
                <w:sz w:val="22"/>
                <w:szCs w:val="22"/>
                <w:lang w:val="es-ES_tradnl" w:eastAsia="zh-CN"/>
              </w:rPr>
              <w:t>aprobación</w:t>
            </w:r>
            <w:r w:rsidRPr="00385300">
              <w:rPr>
                <w:rFonts w:ascii="Arial" w:hAnsi="Arial" w:cs="Arial"/>
                <w:color w:val="000000"/>
                <w:sz w:val="22"/>
                <w:szCs w:val="22"/>
                <w:lang w:val="es-ES_tradnl"/>
              </w:rPr>
              <w:t>, en su 32ª</w:t>
            </w:r>
            <w:r w:rsidR="0047176F" w:rsidRPr="00385300">
              <w:rPr>
                <w:rFonts w:ascii="Arial" w:hAnsi="Arial" w:cs="Arial"/>
                <w:color w:val="000000"/>
                <w:sz w:val="22"/>
                <w:szCs w:val="22"/>
                <w:lang w:val="es-ES_tradnl"/>
              </w:rPr>
              <w:t> </w:t>
            </w:r>
            <w:r w:rsidRPr="00385300">
              <w:rPr>
                <w:rFonts w:ascii="Arial" w:hAnsi="Arial" w:cs="Arial"/>
                <w:color w:val="000000"/>
                <w:sz w:val="22"/>
                <w:szCs w:val="22"/>
                <w:lang w:val="es-ES_tradnl"/>
              </w:rPr>
              <w:t xml:space="preserve">reunión, de la Estrategia de Desarrollo de Capacidades de la COI para 2023-2030, así como </w:t>
            </w:r>
            <w:r w:rsidR="00817DB6">
              <w:rPr>
                <w:rFonts w:ascii="Arial" w:hAnsi="Arial" w:cs="Arial"/>
                <w:color w:val="000000"/>
                <w:sz w:val="22"/>
                <w:szCs w:val="22"/>
                <w:lang w:val="es-ES_tradnl"/>
              </w:rPr>
              <w:t xml:space="preserve">su </w:t>
            </w:r>
            <w:r w:rsidRPr="00385300">
              <w:rPr>
                <w:rFonts w:ascii="Arial" w:hAnsi="Arial" w:cs="Arial"/>
                <w:color w:val="000000"/>
                <w:sz w:val="22"/>
                <w:szCs w:val="22"/>
                <w:lang w:val="es-ES_tradnl"/>
              </w:rPr>
              <w:t xml:space="preserve">plan de </w:t>
            </w:r>
            <w:r w:rsidR="00817DB6">
              <w:rPr>
                <w:rFonts w:ascii="Arial" w:hAnsi="Arial" w:cs="Arial"/>
                <w:color w:val="000000"/>
                <w:sz w:val="22"/>
                <w:szCs w:val="22"/>
                <w:lang w:val="es-ES_tradnl"/>
              </w:rPr>
              <w:t>divulgación</w:t>
            </w:r>
            <w:r w:rsidR="00817DB6"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y comunicación,</w:t>
            </w:r>
          </w:p>
          <w:p w14:paraId="54D56C07" w14:textId="77777777" w:rsidR="00344E25" w:rsidRPr="00385300" w:rsidRDefault="00344E25" w:rsidP="00877D0D">
            <w:pPr>
              <w:numPr>
                <w:ilvl w:val="0"/>
                <w:numId w:val="1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Reconociendo</w:t>
            </w:r>
            <w:r w:rsidRPr="00385300">
              <w:rPr>
                <w:rFonts w:ascii="Arial" w:hAnsi="Arial" w:cs="Arial"/>
                <w:color w:val="000000"/>
                <w:sz w:val="22"/>
                <w:szCs w:val="22"/>
                <w:lang w:val="es-ES_tradnl"/>
              </w:rPr>
              <w:t xml:space="preserve"> la </w:t>
            </w:r>
            <w:r w:rsidRPr="00385300">
              <w:rPr>
                <w:rFonts w:ascii="Arial" w:eastAsiaTheme="minorEastAsia" w:hAnsi="Arial" w:cs="Arial"/>
                <w:snapToGrid/>
                <w:color w:val="000000"/>
                <w:sz w:val="22"/>
                <w:szCs w:val="22"/>
                <w:lang w:val="es-ES_tradnl" w:eastAsia="zh-CN"/>
              </w:rPr>
              <w:t>importancia</w:t>
            </w:r>
            <w:r w:rsidRPr="00385300">
              <w:rPr>
                <w:rFonts w:ascii="Arial" w:hAnsi="Arial" w:cs="Arial"/>
                <w:color w:val="000000"/>
                <w:sz w:val="22"/>
                <w:szCs w:val="22"/>
                <w:lang w:val="es-ES_tradnl"/>
              </w:rPr>
              <w:t xml:space="preserve"> del desarrollo de capacidades, que constituye una de las seis funciones definidas en la Estrategia a Plazo Medio de la COI para 2022-2029 y permite a todos los Estados Miembros participar en la investigación y los servicios oceanográficos, y beneficiarse de ellos, teniendo en cuenta que son vitales para el desarrollo sostenible y el bienestar humano en el planeta,</w:t>
            </w:r>
          </w:p>
          <w:p w14:paraId="1A9E3EB5" w14:textId="746AD86F" w:rsidR="00344E25" w:rsidRPr="00385300" w:rsidRDefault="00344E25" w:rsidP="00877D0D">
            <w:pPr>
              <w:numPr>
                <w:ilvl w:val="0"/>
                <w:numId w:val="1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Agradece</w:t>
            </w:r>
            <w:r w:rsidRPr="00385300">
              <w:rPr>
                <w:rFonts w:ascii="Arial" w:hAnsi="Arial" w:cs="Arial"/>
                <w:color w:val="000000"/>
                <w:sz w:val="22"/>
                <w:szCs w:val="22"/>
                <w:lang w:val="es-ES_tradnl"/>
              </w:rPr>
              <w:t xml:space="preserve"> la labor del </w:t>
            </w:r>
            <w:r w:rsidR="009C3C4D" w:rsidRPr="00385300">
              <w:rPr>
                <w:rFonts w:ascii="Arial" w:hAnsi="Arial" w:cs="Arial"/>
                <w:color w:val="000000"/>
                <w:sz w:val="22"/>
                <w:szCs w:val="22"/>
                <w:lang w:val="es-ES_tradnl"/>
              </w:rPr>
              <w:t>G</w:t>
            </w:r>
            <w:r w:rsidRPr="00385300">
              <w:rPr>
                <w:rFonts w:ascii="Arial" w:hAnsi="Arial" w:cs="Arial"/>
                <w:color w:val="000000"/>
                <w:sz w:val="22"/>
                <w:szCs w:val="22"/>
                <w:lang w:val="es-ES_tradnl"/>
              </w:rPr>
              <w:t xml:space="preserve">rupo de </w:t>
            </w:r>
            <w:r w:rsidR="009C3C4D" w:rsidRPr="00385300">
              <w:rPr>
                <w:rFonts w:ascii="Arial" w:hAnsi="Arial" w:cs="Arial"/>
                <w:color w:val="000000"/>
                <w:sz w:val="22"/>
                <w:szCs w:val="22"/>
                <w:lang w:val="es-ES_tradnl"/>
              </w:rPr>
              <w:t>T</w:t>
            </w:r>
            <w:r w:rsidRPr="00385300">
              <w:rPr>
                <w:rFonts w:ascii="Arial" w:hAnsi="Arial" w:cs="Arial"/>
                <w:color w:val="000000"/>
                <w:sz w:val="22"/>
                <w:szCs w:val="22"/>
                <w:lang w:val="es-ES_tradnl"/>
              </w:rPr>
              <w:t xml:space="preserve">rabajo y el </w:t>
            </w:r>
            <w:r w:rsidR="009C3C4D" w:rsidRPr="00385300">
              <w:rPr>
                <w:rFonts w:ascii="Arial" w:hAnsi="Arial" w:cs="Arial"/>
                <w:color w:val="000000"/>
                <w:sz w:val="22"/>
                <w:szCs w:val="22"/>
                <w:lang w:val="es-ES_tradnl"/>
              </w:rPr>
              <w:t>E</w:t>
            </w:r>
            <w:r w:rsidRPr="00385300">
              <w:rPr>
                <w:rFonts w:ascii="Arial" w:hAnsi="Arial" w:cs="Arial"/>
                <w:color w:val="000000"/>
                <w:sz w:val="22"/>
                <w:szCs w:val="22"/>
                <w:lang w:val="es-ES_tradnl"/>
              </w:rPr>
              <w:t xml:space="preserve">quipo de </w:t>
            </w:r>
            <w:r w:rsidR="009C3C4D" w:rsidRPr="00385300">
              <w:rPr>
                <w:rFonts w:ascii="Arial" w:hAnsi="Arial" w:cs="Arial"/>
                <w:color w:val="000000"/>
                <w:sz w:val="22"/>
                <w:szCs w:val="22"/>
                <w:lang w:val="es-ES_tradnl"/>
              </w:rPr>
              <w:t xml:space="preserve">Trabajo </w:t>
            </w:r>
            <w:r w:rsidRPr="00385300">
              <w:rPr>
                <w:rFonts w:ascii="Arial" w:hAnsi="Arial" w:cs="Arial"/>
                <w:color w:val="000000"/>
                <w:sz w:val="22"/>
                <w:szCs w:val="22"/>
                <w:lang w:val="es-ES_tradnl"/>
              </w:rPr>
              <w:t xml:space="preserve">del Grupo de Expertos de la COI sobre Desarrollo de Capacidades </w:t>
            </w:r>
            <w:r w:rsidR="005903D2">
              <w:rPr>
                <w:rFonts w:ascii="Arial" w:hAnsi="Arial" w:cs="Arial"/>
                <w:color w:val="000000"/>
                <w:sz w:val="22"/>
                <w:szCs w:val="22"/>
                <w:lang w:val="es-ES_tradnl"/>
              </w:rPr>
              <w:t xml:space="preserve">para elaborar </w:t>
            </w:r>
            <w:r w:rsidRPr="00385300">
              <w:rPr>
                <w:rFonts w:ascii="Arial" w:hAnsi="Arial" w:cs="Arial"/>
                <w:color w:val="000000"/>
                <w:sz w:val="22"/>
                <w:szCs w:val="22"/>
                <w:lang w:val="es-ES_tradnl"/>
              </w:rPr>
              <w:t>el proyecto de plan de ejecución de la Estrategia de Desarrollo de Capacidades de la COI para 2023-2030;</w:t>
            </w:r>
          </w:p>
          <w:p w14:paraId="43D86A63" w14:textId="5199E2F0" w:rsidR="00344E25" w:rsidRPr="00385300" w:rsidRDefault="00344E25" w:rsidP="00877D0D">
            <w:pPr>
              <w:numPr>
                <w:ilvl w:val="0"/>
                <w:numId w:val="1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el documento IOC/A-33/4.2.Doc(1), que contiene la propuesta de </w:t>
            </w:r>
            <w:r w:rsidR="005903D2">
              <w:rPr>
                <w:rFonts w:ascii="Arial" w:hAnsi="Arial" w:cs="Arial"/>
                <w:color w:val="000000"/>
                <w:sz w:val="22"/>
                <w:szCs w:val="22"/>
                <w:lang w:val="es-ES_tradnl"/>
              </w:rPr>
              <w:t>p</w:t>
            </w:r>
            <w:r w:rsidRPr="00385300">
              <w:rPr>
                <w:rFonts w:ascii="Arial" w:hAnsi="Arial" w:cs="Arial"/>
                <w:color w:val="000000"/>
                <w:sz w:val="22"/>
                <w:szCs w:val="22"/>
                <w:lang w:val="es-ES_tradnl"/>
              </w:rPr>
              <w:t xml:space="preserve">lan de </w:t>
            </w:r>
            <w:r w:rsidR="005903D2">
              <w:rPr>
                <w:rFonts w:ascii="Arial" w:hAnsi="Arial" w:cs="Arial"/>
                <w:color w:val="000000"/>
                <w:sz w:val="22"/>
                <w:szCs w:val="22"/>
                <w:lang w:val="es-ES_tradnl"/>
              </w:rPr>
              <w:t>e</w:t>
            </w:r>
            <w:r w:rsidR="005903D2" w:rsidRPr="00385300">
              <w:rPr>
                <w:rFonts w:ascii="Arial" w:hAnsi="Arial" w:cs="Arial"/>
                <w:color w:val="000000"/>
                <w:sz w:val="22"/>
                <w:szCs w:val="22"/>
                <w:lang w:val="es-ES_tradnl"/>
              </w:rPr>
              <w:t xml:space="preserve">jecución </w:t>
            </w:r>
            <w:r w:rsidRPr="00385300">
              <w:rPr>
                <w:rFonts w:ascii="Arial" w:hAnsi="Arial" w:cs="Arial"/>
                <w:color w:val="000000"/>
                <w:sz w:val="22"/>
                <w:szCs w:val="22"/>
                <w:lang w:val="es-ES_tradnl"/>
              </w:rPr>
              <w:t>de la Estrategia Desarrollo de Capacidades de la COI para 2023-2030,</w:t>
            </w:r>
          </w:p>
          <w:p w14:paraId="012FFC81" w14:textId="08118AFC" w:rsidR="00623DFA" w:rsidRDefault="00344E25" w:rsidP="00877D0D">
            <w:pPr>
              <w:numPr>
                <w:ilvl w:val="0"/>
                <w:numId w:val="10"/>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Aprueba</w:t>
            </w:r>
            <w:r w:rsidRPr="00385300">
              <w:rPr>
                <w:rFonts w:ascii="Arial" w:hAnsi="Arial" w:cs="Arial"/>
                <w:color w:val="000000"/>
                <w:sz w:val="22"/>
                <w:szCs w:val="22"/>
                <w:lang w:val="es-ES_tradnl"/>
              </w:rPr>
              <w:t xml:space="preserve"> el Plan de </w:t>
            </w:r>
            <w:r w:rsidRPr="00385300">
              <w:rPr>
                <w:rFonts w:ascii="Arial" w:eastAsiaTheme="minorEastAsia" w:hAnsi="Arial" w:cs="Arial"/>
                <w:snapToGrid/>
                <w:color w:val="000000"/>
                <w:sz w:val="22"/>
                <w:szCs w:val="22"/>
                <w:lang w:val="es-ES_tradnl" w:eastAsia="zh-CN"/>
              </w:rPr>
              <w:t>Ejecución</w:t>
            </w:r>
            <w:r w:rsidRPr="00385300">
              <w:rPr>
                <w:rFonts w:ascii="Arial" w:hAnsi="Arial" w:cs="Arial"/>
                <w:color w:val="000000"/>
                <w:sz w:val="22"/>
                <w:szCs w:val="22"/>
                <w:lang w:val="es-ES_tradnl"/>
              </w:rPr>
              <w:t xml:space="preserve"> de la Estrategia de Desarrollo de Capacidades de la</w:t>
            </w:r>
            <w:r w:rsidR="0047176F" w:rsidRPr="00385300">
              <w:rPr>
                <w:rFonts w:ascii="Arial" w:hAnsi="Arial" w:cs="Arial"/>
                <w:color w:val="000000"/>
                <w:sz w:val="22"/>
                <w:szCs w:val="22"/>
                <w:lang w:val="es-ES_tradnl"/>
              </w:rPr>
              <w:t> </w:t>
            </w:r>
            <w:r w:rsidRPr="00385300">
              <w:rPr>
                <w:rFonts w:ascii="Arial" w:hAnsi="Arial" w:cs="Arial"/>
                <w:color w:val="000000"/>
                <w:sz w:val="22"/>
                <w:szCs w:val="22"/>
                <w:lang w:val="es-ES_tradnl"/>
              </w:rPr>
              <w:t>COI para 2023-2030</w:t>
            </w:r>
          </w:p>
          <w:p w14:paraId="28F68056" w14:textId="37CB7754" w:rsidR="00623DFA" w:rsidRDefault="00344E25" w:rsidP="00877D0D">
            <w:pPr>
              <w:numPr>
                <w:ilvl w:val="0"/>
                <w:numId w:val="10"/>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Alienta encarecidamente</w:t>
            </w:r>
            <w:r w:rsidRPr="00385300">
              <w:rPr>
                <w:rFonts w:ascii="Arial" w:hAnsi="Arial" w:cs="Arial"/>
                <w:color w:val="000000"/>
                <w:sz w:val="22"/>
                <w:szCs w:val="22"/>
                <w:lang w:val="es-ES_tradnl"/>
              </w:rPr>
              <w:t xml:space="preserve"> a los órganos subsidiarios principales de la COI (programas mundiales y órganos subsidiarios regionales) a que:</w:t>
            </w:r>
          </w:p>
          <w:p w14:paraId="13A621D0" w14:textId="14090D53" w:rsidR="00623DFA" w:rsidRDefault="00344E25" w:rsidP="00AA7AE8">
            <w:pPr>
              <w:numPr>
                <w:ilvl w:val="1"/>
                <w:numId w:val="63"/>
              </w:numPr>
              <w:tabs>
                <w:tab w:val="clear" w:pos="567"/>
              </w:tabs>
              <w:snapToGrid/>
              <w:spacing w:after="240"/>
              <w:ind w:left="1730"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lastRenderedPageBreak/>
              <w:t xml:space="preserve">elaboren planes de trabajo programáticos y de </w:t>
            </w:r>
            <w:r w:rsidR="005903D2">
              <w:rPr>
                <w:rFonts w:ascii="Arial" w:hAnsi="Arial" w:cs="Arial"/>
                <w:color w:val="000000"/>
                <w:sz w:val="22"/>
                <w:szCs w:val="22"/>
                <w:lang w:val="es-ES_tradnl"/>
              </w:rPr>
              <w:t>pertinencia</w:t>
            </w:r>
            <w:r w:rsidR="005903D2"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regional para el desarrollo de capacidades basados en el Plan de Ejecución y en la </w:t>
            </w:r>
            <w:r w:rsidR="005903D2" w:rsidRPr="00385300">
              <w:rPr>
                <w:rFonts w:ascii="Arial" w:eastAsia="Arial" w:hAnsi="Arial" w:cs="Arial"/>
                <w:sz w:val="22"/>
                <w:szCs w:val="22"/>
                <w:lang w:val="es-ES_tradnl"/>
              </w:rPr>
              <w:t>encuesta bienal de la COI</w:t>
            </w:r>
            <w:r w:rsidR="005903D2">
              <w:rPr>
                <w:rFonts w:ascii="Arial" w:eastAsia="Arial" w:hAnsi="Arial" w:cs="Arial"/>
                <w:sz w:val="22"/>
                <w:szCs w:val="22"/>
                <w:lang w:val="es-ES_tradnl"/>
              </w:rPr>
              <w:t xml:space="preserve"> sobre la evaluación de las necesidades en materia de desarrollo de capacidades</w:t>
            </w:r>
            <w:r w:rsidRPr="00385300">
              <w:rPr>
                <w:rFonts w:ascii="Arial" w:hAnsi="Arial" w:cs="Arial"/>
                <w:color w:val="000000"/>
                <w:sz w:val="22"/>
                <w:szCs w:val="22"/>
                <w:lang w:val="es-ES_tradnl"/>
              </w:rPr>
              <w:t xml:space="preserve"> </w:t>
            </w:r>
            <w:r w:rsidR="005903D2">
              <w:rPr>
                <w:rFonts w:ascii="Arial" w:hAnsi="Arial" w:cs="Arial"/>
                <w:color w:val="000000"/>
                <w:sz w:val="22"/>
                <w:szCs w:val="22"/>
                <w:lang w:val="es-ES_tradnl"/>
              </w:rPr>
              <w:t>que se realiza</w:t>
            </w:r>
            <w:r w:rsidR="005903D2"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en estrecha colaboración con los órganos subsidiarios regionales;</w:t>
            </w:r>
          </w:p>
          <w:p w14:paraId="4A9C8C5E" w14:textId="77777777" w:rsidR="00344E25" w:rsidRPr="00385300" w:rsidRDefault="00344E25" w:rsidP="00AA7AE8">
            <w:pPr>
              <w:numPr>
                <w:ilvl w:val="1"/>
                <w:numId w:val="63"/>
              </w:numPr>
              <w:tabs>
                <w:tab w:val="clear" w:pos="567"/>
              </w:tabs>
              <w:snapToGrid/>
              <w:spacing w:after="240"/>
              <w:ind w:left="1730" w:hanging="567"/>
              <w:jc w:val="both"/>
              <w:rPr>
                <w:rFonts w:ascii="Arial" w:eastAsia="ArialMT" w:hAnsi="Arial" w:cs="Arial"/>
                <w:color w:val="000000" w:themeColor="text1"/>
                <w:sz w:val="22"/>
                <w:szCs w:val="22"/>
                <w:lang w:val="es-ES_tradnl"/>
              </w:rPr>
            </w:pPr>
            <w:r w:rsidRPr="00385300">
              <w:rPr>
                <w:rFonts w:ascii="Arial" w:hAnsi="Arial" w:cs="Arial"/>
                <w:color w:val="000000"/>
                <w:sz w:val="22"/>
                <w:szCs w:val="22"/>
                <w:lang w:val="es-ES_tradnl"/>
              </w:rPr>
              <w:t xml:space="preserve">movilicen recursos con objeto de reforzar la dotación de personal de las </w:t>
            </w:r>
            <w:r w:rsidRPr="00385300">
              <w:rPr>
                <w:rFonts w:ascii="Arial" w:eastAsiaTheme="minorEastAsia" w:hAnsi="Arial" w:cs="Arial"/>
                <w:snapToGrid/>
                <w:color w:val="000000"/>
                <w:sz w:val="22"/>
                <w:szCs w:val="22"/>
                <w:lang w:val="es-ES_tradnl" w:eastAsia="zh-CN"/>
              </w:rPr>
              <w:t>secretarías</w:t>
            </w:r>
            <w:r w:rsidRPr="00385300">
              <w:rPr>
                <w:rFonts w:ascii="Arial" w:hAnsi="Arial" w:cs="Arial"/>
                <w:color w:val="000000"/>
                <w:sz w:val="22"/>
                <w:szCs w:val="22"/>
                <w:lang w:val="es-ES_tradnl"/>
              </w:rPr>
              <w:t xml:space="preserve"> de los órganos subsidiarios regionales y los programas mundiales;</w:t>
            </w:r>
          </w:p>
          <w:p w14:paraId="72C1BE33" w14:textId="4B665B93" w:rsidR="00344E25" w:rsidRPr="00385300" w:rsidRDefault="00344E25" w:rsidP="00AA7AE8">
            <w:pPr>
              <w:numPr>
                <w:ilvl w:val="1"/>
                <w:numId w:val="63"/>
              </w:numPr>
              <w:tabs>
                <w:tab w:val="clear" w:pos="567"/>
              </w:tabs>
              <w:snapToGrid/>
              <w:spacing w:after="240"/>
              <w:ind w:left="1730" w:hanging="567"/>
              <w:jc w:val="both"/>
              <w:rPr>
                <w:rFonts w:ascii="Arial" w:eastAsia="ArialMT" w:hAnsi="Arial" w:cs="Arial"/>
                <w:color w:val="000000" w:themeColor="text1"/>
                <w:sz w:val="22"/>
                <w:szCs w:val="22"/>
                <w:lang w:val="es-ES_tradnl"/>
              </w:rPr>
            </w:pPr>
            <w:r w:rsidRPr="00385300">
              <w:rPr>
                <w:rFonts w:ascii="Arial" w:hAnsi="Arial" w:cs="Arial"/>
                <w:color w:val="000000"/>
                <w:sz w:val="22"/>
                <w:szCs w:val="22"/>
                <w:lang w:val="es-ES_tradnl"/>
              </w:rPr>
              <w:t xml:space="preserve">catalicen el desarrollo de capacidades mediante la elaboración de programas </w:t>
            </w:r>
            <w:r w:rsidRPr="00385300">
              <w:rPr>
                <w:rFonts w:ascii="Arial" w:eastAsiaTheme="minorEastAsia" w:hAnsi="Arial" w:cs="Arial"/>
                <w:snapToGrid/>
                <w:color w:val="000000"/>
                <w:sz w:val="22"/>
                <w:szCs w:val="22"/>
                <w:lang w:val="es-ES_tradnl" w:eastAsia="zh-CN"/>
              </w:rPr>
              <w:t>mundiales</w:t>
            </w:r>
            <w:r w:rsidRPr="00385300">
              <w:rPr>
                <w:rFonts w:ascii="Arial" w:hAnsi="Arial" w:cs="Arial"/>
                <w:color w:val="000000"/>
                <w:sz w:val="22"/>
                <w:szCs w:val="22"/>
                <w:lang w:val="es-ES_tradnl"/>
              </w:rPr>
              <w:t xml:space="preserve">, regionales y nacionales, incluidos proyectos preparados en consulta con los Estados Miembros con </w:t>
            </w:r>
            <w:r w:rsidR="005903D2">
              <w:rPr>
                <w:rFonts w:ascii="Arial" w:hAnsi="Arial" w:cs="Arial"/>
                <w:color w:val="000000"/>
                <w:sz w:val="22"/>
                <w:szCs w:val="22"/>
                <w:lang w:val="es-ES_tradnl"/>
              </w:rPr>
              <w:t>miras</w:t>
            </w:r>
            <w:r w:rsidR="005903D2"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a </w:t>
            </w:r>
            <w:r w:rsidR="005903D2">
              <w:rPr>
                <w:rFonts w:ascii="Arial" w:hAnsi="Arial" w:cs="Arial"/>
                <w:color w:val="000000"/>
                <w:sz w:val="22"/>
                <w:szCs w:val="22"/>
                <w:lang w:val="es-ES_tradnl"/>
              </w:rPr>
              <w:t>movilizar</w:t>
            </w:r>
            <w:r w:rsidR="005903D2"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recursos extrapresupuestarios; y</w:t>
            </w:r>
          </w:p>
          <w:p w14:paraId="0DAA9262" w14:textId="464E0885" w:rsidR="00344E25" w:rsidRPr="00385300" w:rsidRDefault="00344E25" w:rsidP="00AA7AE8">
            <w:pPr>
              <w:numPr>
                <w:ilvl w:val="1"/>
                <w:numId w:val="63"/>
              </w:numPr>
              <w:tabs>
                <w:tab w:val="clear" w:pos="567"/>
              </w:tabs>
              <w:snapToGrid/>
              <w:spacing w:after="240"/>
              <w:ind w:left="1730" w:hanging="567"/>
              <w:jc w:val="both"/>
              <w:rPr>
                <w:rFonts w:ascii="Arial" w:eastAsia="ArialMT" w:hAnsi="Arial" w:cs="Arial"/>
                <w:color w:val="000000" w:themeColor="text1"/>
                <w:sz w:val="22"/>
                <w:szCs w:val="22"/>
                <w:lang w:val="es-ES_tradnl"/>
              </w:rPr>
            </w:pPr>
            <w:r w:rsidRPr="00385300">
              <w:rPr>
                <w:rFonts w:ascii="Arial" w:hAnsi="Arial" w:cs="Arial"/>
                <w:color w:val="000000"/>
                <w:sz w:val="22"/>
                <w:szCs w:val="22"/>
                <w:lang w:val="es-ES_tradnl"/>
              </w:rPr>
              <w:t xml:space="preserve">refuercen la colaboración y la comunicación entre sus programas mundiales y los órganos subsidiarios regionales, por conducto de una </w:t>
            </w:r>
            <w:r w:rsidR="005903D2">
              <w:rPr>
                <w:rFonts w:ascii="Arial" w:hAnsi="Arial" w:cs="Arial"/>
                <w:color w:val="000000"/>
                <w:sz w:val="22"/>
                <w:szCs w:val="22"/>
                <w:lang w:val="es-ES_tradnl"/>
              </w:rPr>
              <w:t>unidad</w:t>
            </w:r>
            <w:r w:rsidR="005903D2"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 xml:space="preserve">central de la COI encargada </w:t>
            </w:r>
            <w:r w:rsidR="005903D2" w:rsidRPr="00385300">
              <w:rPr>
                <w:rFonts w:ascii="Arial" w:eastAsiaTheme="minorEastAsia" w:hAnsi="Arial" w:cs="Arial"/>
                <w:snapToGrid/>
                <w:color w:val="000000"/>
                <w:sz w:val="22"/>
                <w:szCs w:val="22"/>
                <w:lang w:val="es-ES_tradnl" w:eastAsia="zh-CN"/>
              </w:rPr>
              <w:t>de</w:t>
            </w:r>
            <w:r w:rsidR="005903D2" w:rsidRPr="00385300">
              <w:rPr>
                <w:rFonts w:ascii="Arial" w:hAnsi="Arial" w:cs="Arial"/>
                <w:color w:val="000000"/>
                <w:sz w:val="22"/>
                <w:szCs w:val="22"/>
                <w:lang w:val="es-ES_tradnl"/>
              </w:rPr>
              <w:t xml:space="preserve"> </w:t>
            </w:r>
            <w:r w:rsidR="005903D2">
              <w:rPr>
                <w:rFonts w:ascii="Arial" w:hAnsi="Arial" w:cs="Arial"/>
                <w:color w:val="000000"/>
                <w:sz w:val="22"/>
                <w:szCs w:val="22"/>
                <w:lang w:val="es-ES_tradnl"/>
              </w:rPr>
              <w:t xml:space="preserve">la </w:t>
            </w:r>
            <w:r w:rsidR="005903D2" w:rsidRPr="00385300">
              <w:rPr>
                <w:rFonts w:ascii="Arial" w:hAnsi="Arial" w:cs="Arial"/>
                <w:color w:val="000000"/>
                <w:sz w:val="22"/>
                <w:szCs w:val="22"/>
                <w:lang w:val="es-ES_tradnl"/>
              </w:rPr>
              <w:t xml:space="preserve">coordinación mundial </w:t>
            </w:r>
            <w:r w:rsidRPr="00385300">
              <w:rPr>
                <w:rFonts w:ascii="Arial" w:hAnsi="Arial" w:cs="Arial"/>
                <w:color w:val="000000"/>
                <w:sz w:val="22"/>
                <w:szCs w:val="22"/>
                <w:lang w:val="es-ES_tradnl"/>
              </w:rPr>
              <w:t xml:space="preserve">del desarrollo de capacidades, garantizando un apoyo más eficaz a las acciones que contribuyen a los </w:t>
            </w:r>
            <w:r w:rsidR="009C3C4D" w:rsidRPr="00385300">
              <w:rPr>
                <w:rFonts w:ascii="Arial" w:hAnsi="Arial" w:cs="Arial"/>
                <w:color w:val="000000"/>
                <w:sz w:val="22"/>
                <w:szCs w:val="22"/>
                <w:lang w:val="es-ES_tradnl"/>
              </w:rPr>
              <w:t xml:space="preserve">incisos </w:t>
            </w:r>
            <w:r w:rsidRPr="00385300">
              <w:rPr>
                <w:rFonts w:ascii="Arial" w:hAnsi="Arial" w:cs="Arial"/>
                <w:color w:val="000000"/>
                <w:sz w:val="22"/>
                <w:szCs w:val="22"/>
                <w:lang w:val="es-ES_tradnl"/>
              </w:rPr>
              <w:t xml:space="preserve">i), </w:t>
            </w:r>
            <w:proofErr w:type="spellStart"/>
            <w:r w:rsidRPr="00385300">
              <w:rPr>
                <w:rFonts w:ascii="Arial" w:hAnsi="Arial" w:cs="Arial"/>
                <w:color w:val="000000"/>
                <w:sz w:val="22"/>
                <w:szCs w:val="22"/>
                <w:lang w:val="es-ES_tradnl"/>
              </w:rPr>
              <w:t>ii</w:t>
            </w:r>
            <w:proofErr w:type="spellEnd"/>
            <w:r w:rsidRPr="00385300">
              <w:rPr>
                <w:rFonts w:ascii="Arial" w:hAnsi="Arial" w:cs="Arial"/>
                <w:color w:val="000000"/>
                <w:sz w:val="22"/>
                <w:szCs w:val="22"/>
                <w:lang w:val="es-ES_tradnl"/>
              </w:rPr>
              <w:t xml:space="preserve">) y </w:t>
            </w:r>
            <w:proofErr w:type="spellStart"/>
            <w:r w:rsidRPr="00385300">
              <w:rPr>
                <w:rFonts w:ascii="Arial" w:hAnsi="Arial" w:cs="Arial"/>
                <w:color w:val="000000"/>
                <w:sz w:val="22"/>
                <w:szCs w:val="22"/>
                <w:lang w:val="es-ES_tradnl"/>
              </w:rPr>
              <w:t>iii</w:t>
            </w:r>
            <w:proofErr w:type="spellEnd"/>
            <w:r w:rsidRPr="00385300">
              <w:rPr>
                <w:rFonts w:ascii="Arial" w:hAnsi="Arial" w:cs="Arial"/>
                <w:color w:val="000000"/>
                <w:sz w:val="22"/>
                <w:szCs w:val="22"/>
                <w:lang w:val="es-ES_tradnl"/>
              </w:rPr>
              <w:t>) anteriores;</w:t>
            </w:r>
          </w:p>
          <w:p w14:paraId="63BE63C9" w14:textId="77777777" w:rsidR="00344E25" w:rsidRPr="00385300" w:rsidRDefault="00344E25" w:rsidP="00877D0D">
            <w:pPr>
              <w:numPr>
                <w:ilvl w:val="0"/>
                <w:numId w:val="10"/>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Insta</w:t>
            </w:r>
            <w:r w:rsidRPr="00385300">
              <w:rPr>
                <w:rFonts w:ascii="Arial" w:eastAsia="Arial" w:hAnsi="Arial" w:cs="Arial"/>
                <w:color w:val="000000" w:themeColor="text1"/>
                <w:sz w:val="22"/>
                <w:szCs w:val="22"/>
                <w:lang w:val="es-ES_tradnl"/>
              </w:rPr>
              <w:t xml:space="preserve"> a los Estados </w:t>
            </w:r>
            <w:r w:rsidRPr="00385300">
              <w:rPr>
                <w:rFonts w:ascii="Arial" w:eastAsiaTheme="minorEastAsia" w:hAnsi="Arial" w:cs="Arial"/>
                <w:snapToGrid/>
                <w:color w:val="000000"/>
                <w:sz w:val="22"/>
                <w:szCs w:val="22"/>
                <w:lang w:val="es-ES_tradnl" w:eastAsia="zh-CN"/>
              </w:rPr>
              <w:t>Miembros</w:t>
            </w:r>
            <w:r w:rsidRPr="00385300">
              <w:rPr>
                <w:rFonts w:ascii="Arial" w:eastAsia="Arial" w:hAnsi="Arial" w:cs="Arial"/>
                <w:color w:val="000000" w:themeColor="text1"/>
                <w:sz w:val="22"/>
                <w:szCs w:val="22"/>
                <w:lang w:val="es-ES_tradnl"/>
              </w:rPr>
              <w:t xml:space="preserve"> de la COI a que:</w:t>
            </w:r>
          </w:p>
          <w:p w14:paraId="676BDAE0" w14:textId="6F4851A2" w:rsidR="00623DFA" w:rsidRDefault="00344E25" w:rsidP="00877D0D">
            <w:pPr>
              <w:tabs>
                <w:tab w:val="clear" w:pos="567"/>
              </w:tabs>
              <w:snapToGrid/>
              <w:spacing w:after="240"/>
              <w:ind w:left="1730" w:hanging="567"/>
              <w:jc w:val="both"/>
              <w:rPr>
                <w:rFonts w:ascii="Arial" w:eastAsia="ArialMT" w:hAnsi="Arial" w:cs="Arial"/>
                <w:color w:val="000000" w:themeColor="text1"/>
                <w:sz w:val="22"/>
                <w:szCs w:val="22"/>
                <w:lang w:val="es-ES_tradnl"/>
              </w:rPr>
            </w:pPr>
            <w:r w:rsidRPr="00385300">
              <w:rPr>
                <w:rFonts w:ascii="Arial" w:hAnsi="Arial" w:cs="Arial"/>
                <w:color w:val="000000"/>
                <w:sz w:val="22"/>
                <w:szCs w:val="22"/>
                <w:lang w:val="es-ES_tradnl"/>
              </w:rPr>
              <w:t xml:space="preserve">i) </w:t>
            </w:r>
            <w:r w:rsidRPr="00385300">
              <w:rPr>
                <w:rFonts w:ascii="Arial" w:hAnsi="Arial" w:cs="Arial"/>
                <w:color w:val="000000"/>
                <w:sz w:val="22"/>
                <w:szCs w:val="22"/>
                <w:lang w:val="es-ES_tradnl"/>
              </w:rPr>
              <w:tab/>
            </w:r>
            <w:r w:rsidRPr="00385300">
              <w:rPr>
                <w:rFonts w:ascii="Arial" w:eastAsia="ArialMT" w:hAnsi="Arial" w:cs="Arial"/>
                <w:color w:val="000000" w:themeColor="text1"/>
                <w:sz w:val="22"/>
                <w:szCs w:val="22"/>
                <w:lang w:val="es-ES_tradnl"/>
              </w:rPr>
              <w:t xml:space="preserve">determinen las necesidades y nuevas oportunidades para participar en </w:t>
            </w:r>
            <w:r w:rsidR="005903D2">
              <w:rPr>
                <w:rFonts w:ascii="Arial" w:eastAsiaTheme="minorEastAsia" w:hAnsi="Arial" w:cs="Arial"/>
                <w:snapToGrid/>
                <w:color w:val="000000"/>
                <w:sz w:val="22"/>
                <w:szCs w:val="22"/>
                <w:lang w:val="es-ES_tradnl" w:eastAsia="zh-CN"/>
              </w:rPr>
              <w:t>alianzas</w:t>
            </w:r>
            <w:r w:rsidR="005903D2" w:rsidRPr="00385300">
              <w:rPr>
                <w:rFonts w:ascii="Arial" w:eastAsia="ArialMT" w:hAnsi="Arial" w:cs="Arial"/>
                <w:color w:val="000000" w:themeColor="text1"/>
                <w:sz w:val="22"/>
                <w:szCs w:val="22"/>
                <w:lang w:val="es-ES_tradnl"/>
              </w:rPr>
              <w:t xml:space="preserve"> </w:t>
            </w:r>
            <w:r w:rsidRPr="00385300">
              <w:rPr>
                <w:rFonts w:ascii="Arial" w:eastAsia="ArialMT" w:hAnsi="Arial" w:cs="Arial"/>
                <w:color w:val="000000" w:themeColor="text1"/>
                <w:sz w:val="22"/>
                <w:szCs w:val="22"/>
                <w:lang w:val="es-ES_tradnl"/>
              </w:rPr>
              <w:t>reforzadas por conducto de la COI y las aprovechen para alcanzar sus objetivos de desarrollo de capacidades sobre la base de sus prioridades regionales;</w:t>
            </w:r>
          </w:p>
          <w:p w14:paraId="18B0AB23" w14:textId="5585FF8B" w:rsidR="00344E25" w:rsidRPr="00385300" w:rsidRDefault="00344E25" w:rsidP="00877D0D">
            <w:pPr>
              <w:tabs>
                <w:tab w:val="clear" w:pos="567"/>
              </w:tabs>
              <w:snapToGrid/>
              <w:spacing w:after="240"/>
              <w:ind w:left="1730" w:hanging="567"/>
              <w:jc w:val="both"/>
              <w:rPr>
                <w:rFonts w:ascii="Arial" w:hAnsi="Arial" w:cs="Arial"/>
                <w:sz w:val="22"/>
                <w:szCs w:val="22"/>
                <w:lang w:val="es-ES_tradnl"/>
              </w:rPr>
            </w:pPr>
            <w:proofErr w:type="spellStart"/>
            <w:r w:rsidRPr="00385300">
              <w:rPr>
                <w:rFonts w:ascii="Arial" w:hAnsi="Arial" w:cs="Arial"/>
                <w:color w:val="000000"/>
                <w:sz w:val="22"/>
                <w:szCs w:val="22"/>
                <w:lang w:val="es-ES_tradnl"/>
              </w:rPr>
              <w:t>ii</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r>
            <w:r w:rsidRPr="00385300">
              <w:rPr>
                <w:rFonts w:ascii="Arial" w:eastAsia="ArialMT" w:hAnsi="Arial" w:cs="Arial"/>
                <w:color w:val="000000" w:themeColor="text1"/>
                <w:sz w:val="22"/>
                <w:szCs w:val="22"/>
                <w:lang w:val="es-ES_tradnl"/>
              </w:rPr>
              <w:t xml:space="preserve">designen coordinadores nacionales encargados del desarrollo de </w:t>
            </w:r>
            <w:r w:rsidRPr="00385300">
              <w:rPr>
                <w:rFonts w:ascii="Arial" w:eastAsiaTheme="minorEastAsia" w:hAnsi="Arial" w:cs="Arial"/>
                <w:snapToGrid/>
                <w:color w:val="000000"/>
                <w:sz w:val="22"/>
                <w:szCs w:val="22"/>
                <w:lang w:val="es-ES_tradnl" w:eastAsia="zh-CN"/>
              </w:rPr>
              <w:t>capacidades</w:t>
            </w:r>
            <w:r w:rsidRPr="00385300">
              <w:rPr>
                <w:rFonts w:ascii="Arial" w:eastAsia="ArialMT" w:hAnsi="Arial" w:cs="Arial"/>
                <w:color w:val="000000" w:themeColor="text1"/>
                <w:sz w:val="22"/>
                <w:szCs w:val="22"/>
                <w:lang w:val="es-ES_tradnl"/>
              </w:rPr>
              <w:t xml:space="preserve"> </w:t>
            </w:r>
            <w:r w:rsidR="005903D2">
              <w:rPr>
                <w:rFonts w:ascii="Arial" w:eastAsia="ArialMT" w:hAnsi="Arial" w:cs="Arial"/>
                <w:color w:val="000000" w:themeColor="text1"/>
                <w:sz w:val="22"/>
                <w:szCs w:val="22"/>
                <w:lang w:val="es-ES_tradnl"/>
              </w:rPr>
              <w:t>y los alienten activamente a participar</w:t>
            </w:r>
            <w:r w:rsidRPr="00385300">
              <w:rPr>
                <w:rFonts w:ascii="Arial" w:eastAsia="ArialMT" w:hAnsi="Arial" w:cs="Arial"/>
                <w:color w:val="000000" w:themeColor="text1"/>
                <w:sz w:val="22"/>
                <w:szCs w:val="22"/>
                <w:lang w:val="es-ES_tradnl"/>
              </w:rPr>
              <w:t xml:space="preserve"> </w:t>
            </w:r>
            <w:r w:rsidR="005903D2">
              <w:rPr>
                <w:rFonts w:ascii="Arial" w:eastAsia="ArialMT" w:hAnsi="Arial" w:cs="Arial"/>
                <w:color w:val="000000" w:themeColor="text1"/>
                <w:sz w:val="22"/>
                <w:szCs w:val="22"/>
                <w:lang w:val="es-ES_tradnl"/>
              </w:rPr>
              <w:t>en</w:t>
            </w:r>
            <w:r w:rsidRPr="00385300">
              <w:rPr>
                <w:rFonts w:ascii="Arial" w:eastAsia="ArialMT" w:hAnsi="Arial" w:cs="Arial"/>
                <w:color w:val="000000" w:themeColor="text1"/>
                <w:sz w:val="22"/>
                <w:szCs w:val="22"/>
                <w:lang w:val="es-ES_tradnl"/>
              </w:rPr>
              <w:t xml:space="preserve"> el proceso del Plan de Ejecución de la Estrategia de Desarrollo de Capacidades de la COI para 2023-2030</w:t>
            </w:r>
            <w:r w:rsidR="005903D2">
              <w:rPr>
                <w:rFonts w:ascii="Arial" w:eastAsia="ArialMT" w:hAnsi="Arial" w:cs="Arial"/>
                <w:color w:val="000000" w:themeColor="text1"/>
                <w:sz w:val="22"/>
                <w:szCs w:val="22"/>
                <w:lang w:val="es-ES_tradnl"/>
              </w:rPr>
              <w:t>, y a facilitarlo</w:t>
            </w:r>
            <w:r w:rsidRPr="00385300">
              <w:rPr>
                <w:rFonts w:ascii="Arial" w:eastAsia="ArialMT" w:hAnsi="Arial" w:cs="Arial"/>
                <w:color w:val="000000" w:themeColor="text1"/>
                <w:sz w:val="22"/>
                <w:szCs w:val="22"/>
                <w:lang w:val="es-ES_tradnl"/>
              </w:rPr>
              <w:t>;</w:t>
            </w:r>
          </w:p>
          <w:p w14:paraId="2FB8AF4F" w14:textId="4141AD07" w:rsidR="00623DFA" w:rsidRDefault="00344E25" w:rsidP="00877D0D">
            <w:pPr>
              <w:tabs>
                <w:tab w:val="clear" w:pos="567"/>
              </w:tabs>
              <w:snapToGrid/>
              <w:spacing w:after="240"/>
              <w:ind w:left="1730" w:hanging="567"/>
              <w:jc w:val="both"/>
              <w:rPr>
                <w:rFonts w:ascii="Arial" w:hAnsi="Arial" w:cs="Arial"/>
                <w:color w:val="000000"/>
                <w:sz w:val="22"/>
                <w:szCs w:val="22"/>
                <w:lang w:val="es-ES_tradnl"/>
              </w:rPr>
            </w:pPr>
            <w:proofErr w:type="spellStart"/>
            <w:r w:rsidRPr="00385300">
              <w:rPr>
                <w:rFonts w:ascii="Arial" w:hAnsi="Arial" w:cs="Arial"/>
                <w:color w:val="000000"/>
                <w:sz w:val="22"/>
                <w:szCs w:val="22"/>
                <w:lang w:val="es-ES_tradnl"/>
              </w:rPr>
              <w:t>iii</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r>
            <w:r w:rsidRPr="00385300">
              <w:rPr>
                <w:rFonts w:ascii="Arial" w:eastAsiaTheme="minorEastAsia" w:hAnsi="Arial" w:cs="Arial"/>
                <w:snapToGrid/>
                <w:color w:val="000000"/>
                <w:sz w:val="22"/>
                <w:szCs w:val="22"/>
                <w:lang w:val="es-ES_tradnl" w:eastAsia="zh-CN"/>
              </w:rPr>
              <w:t>movilicen</w:t>
            </w:r>
            <w:r w:rsidRPr="00385300">
              <w:rPr>
                <w:rFonts w:ascii="Arial" w:eastAsia="ArialMT" w:hAnsi="Arial" w:cs="Arial"/>
                <w:color w:val="000000" w:themeColor="text1"/>
                <w:sz w:val="22"/>
                <w:szCs w:val="22"/>
                <w:lang w:val="es-ES_tradnl"/>
              </w:rPr>
              <w:t xml:space="preserve"> los conocimientos, el personal</w:t>
            </w:r>
            <w:r w:rsidR="005903D2">
              <w:rPr>
                <w:rFonts w:ascii="Arial" w:eastAsia="ArialMT" w:hAnsi="Arial" w:cs="Arial"/>
                <w:color w:val="000000" w:themeColor="text1"/>
                <w:sz w:val="22"/>
                <w:szCs w:val="22"/>
                <w:lang w:val="es-ES_tradnl"/>
              </w:rPr>
              <w:t xml:space="preserve"> y</w:t>
            </w:r>
            <w:r w:rsidR="005903D2" w:rsidRPr="00385300">
              <w:rPr>
                <w:rFonts w:ascii="Arial" w:eastAsia="ArialMT" w:hAnsi="Arial" w:cs="Arial"/>
                <w:color w:val="000000" w:themeColor="text1"/>
                <w:sz w:val="22"/>
                <w:szCs w:val="22"/>
                <w:lang w:val="es-ES_tradnl"/>
              </w:rPr>
              <w:t xml:space="preserve"> </w:t>
            </w:r>
            <w:r w:rsidRPr="00385300">
              <w:rPr>
                <w:rFonts w:ascii="Arial" w:eastAsia="ArialMT" w:hAnsi="Arial" w:cs="Arial"/>
                <w:color w:val="000000" w:themeColor="text1"/>
                <w:sz w:val="22"/>
                <w:szCs w:val="22"/>
                <w:lang w:val="es-ES_tradnl"/>
              </w:rPr>
              <w:t xml:space="preserve">los recursos de infraestructura y financieros </w:t>
            </w:r>
            <w:r w:rsidR="005903D2">
              <w:rPr>
                <w:rFonts w:ascii="Arial" w:eastAsia="ArialMT" w:hAnsi="Arial" w:cs="Arial"/>
                <w:color w:val="000000" w:themeColor="text1"/>
                <w:sz w:val="22"/>
                <w:szCs w:val="22"/>
                <w:lang w:val="es-ES_tradnl"/>
              </w:rPr>
              <w:t xml:space="preserve">necesarios </w:t>
            </w:r>
            <w:r w:rsidRPr="00385300">
              <w:rPr>
                <w:rFonts w:ascii="Arial" w:eastAsia="ArialMT" w:hAnsi="Arial" w:cs="Arial"/>
                <w:color w:val="000000" w:themeColor="text1"/>
                <w:sz w:val="22"/>
                <w:szCs w:val="22"/>
                <w:lang w:val="es-ES_tradnl"/>
              </w:rPr>
              <w:t xml:space="preserve">para </w:t>
            </w:r>
            <w:r w:rsidR="005903D2">
              <w:rPr>
                <w:rFonts w:ascii="Arial" w:eastAsia="ArialMT" w:hAnsi="Arial" w:cs="Arial"/>
                <w:color w:val="000000" w:themeColor="text1"/>
                <w:sz w:val="22"/>
                <w:szCs w:val="22"/>
                <w:lang w:val="es-ES_tradnl"/>
              </w:rPr>
              <w:t>apoyar</w:t>
            </w:r>
            <w:r w:rsidR="005903D2" w:rsidRPr="00385300">
              <w:rPr>
                <w:rFonts w:ascii="Arial" w:eastAsia="ArialMT" w:hAnsi="Arial" w:cs="Arial"/>
                <w:color w:val="000000" w:themeColor="text1"/>
                <w:sz w:val="22"/>
                <w:szCs w:val="22"/>
                <w:lang w:val="es-ES_tradnl"/>
              </w:rPr>
              <w:t xml:space="preserve"> </w:t>
            </w:r>
            <w:r w:rsidRPr="00385300">
              <w:rPr>
                <w:rFonts w:ascii="Arial" w:eastAsia="ArialMT" w:hAnsi="Arial" w:cs="Arial"/>
                <w:color w:val="000000" w:themeColor="text1"/>
                <w:sz w:val="22"/>
                <w:szCs w:val="22"/>
                <w:lang w:val="es-ES_tradnl"/>
              </w:rPr>
              <w:t xml:space="preserve">la función catalizadora de la COI </w:t>
            </w:r>
            <w:r w:rsidR="005903D2">
              <w:rPr>
                <w:rFonts w:ascii="Arial" w:eastAsia="ArialMT" w:hAnsi="Arial" w:cs="Arial"/>
                <w:color w:val="000000" w:themeColor="text1"/>
                <w:sz w:val="22"/>
                <w:szCs w:val="22"/>
                <w:lang w:val="es-ES_tradnl"/>
              </w:rPr>
              <w:t>de ayudar</w:t>
            </w:r>
            <w:r w:rsidRPr="00385300">
              <w:rPr>
                <w:rFonts w:ascii="Arial" w:eastAsia="ArialMT" w:hAnsi="Arial" w:cs="Arial"/>
                <w:color w:val="000000" w:themeColor="text1"/>
                <w:sz w:val="22"/>
                <w:szCs w:val="22"/>
                <w:lang w:val="es-ES_tradnl"/>
              </w:rPr>
              <w:t xml:space="preserve"> a los Estados Miembros </w:t>
            </w:r>
            <w:r w:rsidR="005903D2">
              <w:rPr>
                <w:rFonts w:ascii="Arial" w:eastAsia="ArialMT" w:hAnsi="Arial" w:cs="Arial"/>
                <w:color w:val="000000" w:themeColor="text1"/>
                <w:sz w:val="22"/>
                <w:szCs w:val="22"/>
                <w:lang w:val="es-ES_tradnl"/>
              </w:rPr>
              <w:t>a</w:t>
            </w:r>
            <w:r w:rsidRPr="00385300">
              <w:rPr>
                <w:rFonts w:ascii="Arial" w:eastAsia="ArialMT" w:hAnsi="Arial" w:cs="Arial"/>
                <w:color w:val="000000" w:themeColor="text1"/>
                <w:sz w:val="22"/>
                <w:szCs w:val="22"/>
                <w:lang w:val="es-ES_tradnl"/>
              </w:rPr>
              <w:t xml:space="preserve"> </w:t>
            </w:r>
            <w:r w:rsidR="005903D2" w:rsidRPr="00385300">
              <w:rPr>
                <w:rFonts w:ascii="Arial" w:eastAsia="ArialMT" w:hAnsi="Arial" w:cs="Arial"/>
                <w:color w:val="000000" w:themeColor="text1"/>
                <w:sz w:val="22"/>
                <w:szCs w:val="22"/>
                <w:lang w:val="es-ES_tradnl"/>
              </w:rPr>
              <w:t>logr</w:t>
            </w:r>
            <w:r w:rsidR="005903D2">
              <w:rPr>
                <w:rFonts w:ascii="Arial" w:eastAsia="ArialMT" w:hAnsi="Arial" w:cs="Arial"/>
                <w:color w:val="000000" w:themeColor="text1"/>
                <w:sz w:val="22"/>
                <w:szCs w:val="22"/>
                <w:lang w:val="es-ES_tradnl"/>
              </w:rPr>
              <w:t>ar</w:t>
            </w:r>
            <w:r w:rsidR="005903D2" w:rsidRPr="00385300">
              <w:rPr>
                <w:rFonts w:ascii="Arial" w:eastAsia="ArialMT" w:hAnsi="Arial" w:cs="Arial"/>
                <w:color w:val="000000" w:themeColor="text1"/>
                <w:sz w:val="22"/>
                <w:szCs w:val="22"/>
                <w:lang w:val="es-ES_tradnl"/>
              </w:rPr>
              <w:t xml:space="preserve"> </w:t>
            </w:r>
            <w:r w:rsidRPr="00385300">
              <w:rPr>
                <w:rFonts w:ascii="Arial" w:eastAsia="ArialMT" w:hAnsi="Arial" w:cs="Arial"/>
                <w:color w:val="000000" w:themeColor="text1"/>
                <w:sz w:val="22"/>
                <w:szCs w:val="22"/>
                <w:lang w:val="es-ES_tradnl"/>
              </w:rPr>
              <w:t>esos objetivos; y</w:t>
            </w:r>
          </w:p>
          <w:p w14:paraId="03461646" w14:textId="77777777" w:rsidR="00344E25" w:rsidRPr="00385300" w:rsidRDefault="00344E25" w:rsidP="00877D0D">
            <w:pPr>
              <w:tabs>
                <w:tab w:val="clear" w:pos="567"/>
              </w:tabs>
              <w:snapToGrid/>
              <w:spacing w:after="240"/>
              <w:ind w:left="1730" w:hanging="567"/>
              <w:jc w:val="both"/>
              <w:rPr>
                <w:rFonts w:ascii="Arial" w:hAnsi="Arial" w:cs="Arial"/>
                <w:sz w:val="22"/>
                <w:szCs w:val="22"/>
                <w:lang w:val="es-ES_tradnl"/>
              </w:rPr>
            </w:pPr>
            <w:proofErr w:type="spellStart"/>
            <w:r w:rsidRPr="00385300">
              <w:rPr>
                <w:rFonts w:ascii="Arial" w:hAnsi="Arial" w:cs="Arial"/>
                <w:color w:val="000000"/>
                <w:sz w:val="22"/>
                <w:szCs w:val="22"/>
                <w:lang w:val="es-ES_tradnl"/>
              </w:rPr>
              <w:t>iv</w:t>
            </w:r>
            <w:proofErr w:type="spellEnd"/>
            <w:r w:rsidRPr="00385300">
              <w:rPr>
                <w:rFonts w:ascii="Arial" w:hAnsi="Arial" w:cs="Arial"/>
                <w:color w:val="000000"/>
                <w:sz w:val="22"/>
                <w:szCs w:val="22"/>
                <w:lang w:val="es-ES_tradnl"/>
              </w:rPr>
              <w:t xml:space="preserve">) </w:t>
            </w:r>
            <w:r w:rsidRPr="00385300">
              <w:rPr>
                <w:rFonts w:ascii="Arial" w:hAnsi="Arial" w:cs="Arial"/>
                <w:color w:val="000000"/>
                <w:sz w:val="22"/>
                <w:szCs w:val="22"/>
                <w:lang w:val="es-ES_tradnl"/>
              </w:rPr>
              <w:tab/>
            </w:r>
            <w:r w:rsidRPr="00385300">
              <w:rPr>
                <w:rFonts w:ascii="Arial" w:eastAsia="ArialMT" w:hAnsi="Arial" w:cs="Arial"/>
                <w:color w:val="000000" w:themeColor="text1"/>
                <w:sz w:val="22"/>
                <w:szCs w:val="22"/>
                <w:lang w:val="es-ES_tradnl"/>
              </w:rPr>
              <w:t xml:space="preserve">realcen la notoriedad de la posición singular de la COI en el ámbito del </w:t>
            </w:r>
            <w:r w:rsidRPr="00385300">
              <w:rPr>
                <w:rFonts w:ascii="Arial" w:eastAsiaTheme="minorEastAsia" w:hAnsi="Arial" w:cs="Arial"/>
                <w:snapToGrid/>
                <w:color w:val="000000"/>
                <w:sz w:val="22"/>
                <w:szCs w:val="22"/>
                <w:lang w:val="es-ES_tradnl" w:eastAsia="zh-CN"/>
              </w:rPr>
              <w:t>desarrollo</w:t>
            </w:r>
            <w:r w:rsidRPr="00385300">
              <w:rPr>
                <w:rFonts w:ascii="Arial" w:eastAsia="ArialMT" w:hAnsi="Arial" w:cs="Arial"/>
                <w:color w:val="000000" w:themeColor="text1"/>
                <w:sz w:val="22"/>
                <w:szCs w:val="22"/>
                <w:lang w:val="es-ES_tradnl"/>
              </w:rPr>
              <w:t xml:space="preserve"> de capacidades.</w:t>
            </w:r>
          </w:p>
          <w:p w14:paraId="3CB83E25" w14:textId="49B01A21" w:rsidR="00344E25" w:rsidRPr="00385300" w:rsidRDefault="00344E25" w:rsidP="00877D0D">
            <w:pPr>
              <w:numPr>
                <w:ilvl w:val="0"/>
                <w:numId w:val="10"/>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Decide</w:t>
            </w:r>
            <w:r w:rsidRPr="00385300">
              <w:rPr>
                <w:rFonts w:ascii="Arial" w:hAnsi="Arial" w:cs="Arial"/>
                <w:color w:val="000000"/>
                <w:sz w:val="22"/>
                <w:szCs w:val="22"/>
                <w:lang w:val="es-ES_tradnl"/>
              </w:rPr>
              <w:t xml:space="preserve"> </w:t>
            </w:r>
            <w:r w:rsidRPr="00385300">
              <w:rPr>
                <w:rFonts w:ascii="Arial" w:eastAsia="Arial" w:hAnsi="Arial" w:cs="Arial"/>
                <w:color w:val="000000" w:themeColor="text1"/>
                <w:sz w:val="22"/>
                <w:szCs w:val="22"/>
                <w:lang w:val="es-ES_tradnl"/>
              </w:rPr>
              <w:t>mantener</w:t>
            </w:r>
            <w:r w:rsidRPr="00385300">
              <w:rPr>
                <w:rFonts w:ascii="Arial" w:hAnsi="Arial" w:cs="Arial"/>
                <w:color w:val="000000"/>
                <w:sz w:val="22"/>
                <w:szCs w:val="22"/>
                <w:lang w:val="es-ES_tradnl"/>
              </w:rPr>
              <w:t xml:space="preserve"> la función del Grupo de Expertos de la COI sobre Desarrollo de Capacidades y revisar su mandato </w:t>
            </w:r>
            <w:r w:rsidR="005903D2">
              <w:rPr>
                <w:rFonts w:ascii="Arial" w:hAnsi="Arial" w:cs="Arial"/>
                <w:color w:val="000000"/>
                <w:sz w:val="22"/>
                <w:szCs w:val="22"/>
                <w:lang w:val="es-ES_tradnl"/>
              </w:rPr>
              <w:t>según se indica</w:t>
            </w:r>
            <w:r w:rsidRPr="00385300">
              <w:rPr>
                <w:rFonts w:ascii="Arial" w:hAnsi="Arial" w:cs="Arial"/>
                <w:color w:val="000000"/>
                <w:sz w:val="22"/>
                <w:szCs w:val="22"/>
                <w:lang w:val="es-ES_tradnl"/>
              </w:rPr>
              <w:t xml:space="preserve"> en el anexo de la presente decisión</w:t>
            </w:r>
            <w:r w:rsidR="005903D2">
              <w:rPr>
                <w:rFonts w:ascii="Arial" w:hAnsi="Arial" w:cs="Arial"/>
                <w:color w:val="000000"/>
                <w:sz w:val="22"/>
                <w:szCs w:val="22"/>
                <w:lang w:val="es-ES_tradnl"/>
              </w:rPr>
              <w:t>.</w:t>
            </w:r>
          </w:p>
          <w:p w14:paraId="043E9310" w14:textId="2C203D1B" w:rsidR="61764E57" w:rsidRPr="00385300" w:rsidRDefault="00344E25" w:rsidP="002469A1">
            <w:pPr>
              <w:tabs>
                <w:tab w:val="clear" w:pos="567"/>
              </w:tabs>
              <w:spacing w:after="240"/>
              <w:ind w:left="-17"/>
              <w:jc w:val="center"/>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Anexo de la decisión</w:t>
            </w:r>
            <w:r w:rsidR="4D33609F" w:rsidRPr="00385300">
              <w:rPr>
                <w:rFonts w:ascii="Arial" w:eastAsia="Arial" w:hAnsi="Arial" w:cs="Arial"/>
                <w:color w:val="000000" w:themeColor="text1"/>
                <w:sz w:val="22"/>
                <w:szCs w:val="22"/>
                <w:u w:val="single"/>
                <w:lang w:val="es-ES_tradnl"/>
              </w:rPr>
              <w:t xml:space="preserve"> A-33/4.2</w:t>
            </w:r>
          </w:p>
          <w:p w14:paraId="178C1C7C" w14:textId="77777777" w:rsidR="00344E25" w:rsidRPr="00385300" w:rsidRDefault="00344E25" w:rsidP="00344E25">
            <w:pPr>
              <w:tabs>
                <w:tab w:val="clear" w:pos="567"/>
              </w:tabs>
              <w:spacing w:after="120"/>
              <w:ind w:left="-17"/>
              <w:jc w:val="center"/>
              <w:rPr>
                <w:rFonts w:ascii="Arial" w:eastAsia="Arial" w:hAnsi="Arial" w:cs="Arial"/>
                <w:b/>
                <w:bCs/>
                <w:color w:val="000000" w:themeColor="text1"/>
                <w:sz w:val="22"/>
                <w:szCs w:val="22"/>
                <w:lang w:val="es-ES_tradnl"/>
              </w:rPr>
            </w:pPr>
            <w:r w:rsidRPr="00385300">
              <w:rPr>
                <w:rFonts w:ascii="Arial" w:hAnsi="Arial" w:cs="Arial"/>
                <w:b/>
                <w:bCs/>
                <w:color w:val="000000"/>
                <w:sz w:val="22"/>
                <w:szCs w:val="22"/>
                <w:lang w:val="es-ES_tradnl"/>
              </w:rPr>
              <w:t>Grupo de Expertos de la COI sobre Desarrollo de Capacidades</w:t>
            </w:r>
          </w:p>
          <w:p w14:paraId="43F86379" w14:textId="6B6E3667" w:rsidR="00B143D8" w:rsidRPr="00385300" w:rsidRDefault="00344E25" w:rsidP="00344E25">
            <w:pPr>
              <w:tabs>
                <w:tab w:val="clear" w:pos="567"/>
              </w:tabs>
              <w:spacing w:after="240"/>
              <w:ind w:left="-17"/>
              <w:jc w:val="center"/>
              <w:rPr>
                <w:rFonts w:ascii="Arial" w:eastAsia="Arial" w:hAnsi="Arial" w:cs="Arial"/>
                <w:b/>
                <w:bCs/>
                <w:color w:val="000000" w:themeColor="text1"/>
                <w:sz w:val="22"/>
                <w:szCs w:val="22"/>
                <w:lang w:val="es-ES_tradnl"/>
              </w:rPr>
            </w:pPr>
            <w:r w:rsidRPr="00385300">
              <w:rPr>
                <w:rFonts w:ascii="Arial" w:eastAsia="Arial" w:hAnsi="Arial" w:cs="Arial"/>
                <w:color w:val="000000" w:themeColor="text1"/>
                <w:sz w:val="22"/>
                <w:szCs w:val="22"/>
                <w:u w:val="single"/>
                <w:lang w:val="es-ES_tradnl"/>
              </w:rPr>
              <w:t>Mandato</w:t>
            </w:r>
          </w:p>
          <w:p w14:paraId="5581837F" w14:textId="77777777" w:rsidR="00344E25" w:rsidRPr="00385300" w:rsidRDefault="00344E25" w:rsidP="00344E25">
            <w:pPr>
              <w:spacing w:after="240"/>
              <w:ind w:left="211"/>
              <w:jc w:val="both"/>
              <w:rPr>
                <w:rFonts w:ascii="Arial" w:hAnsi="Arial" w:cs="Arial"/>
                <w:sz w:val="22"/>
                <w:szCs w:val="22"/>
                <w:lang w:val="es-ES_tradnl"/>
              </w:rPr>
            </w:pPr>
            <w:r w:rsidRPr="00385300">
              <w:rPr>
                <w:rFonts w:ascii="Arial" w:eastAsia="Arial" w:hAnsi="Arial" w:cs="Arial"/>
                <w:color w:val="000000" w:themeColor="text1"/>
                <w:sz w:val="22"/>
                <w:szCs w:val="22"/>
                <w:lang w:val="es-ES_tradnl"/>
              </w:rPr>
              <w:t>El Grupo de Expertos de la COI sobre Desarrollo de Capacidades está integrado por expertos designados por los Estados Miembros de la COI en respuesta a una convocatoria mediante circular en la que se detalla la composición del Grupo.</w:t>
            </w:r>
          </w:p>
          <w:p w14:paraId="649E8DBB" w14:textId="77777777" w:rsidR="00344E25" w:rsidRPr="00385300" w:rsidRDefault="00344E25" w:rsidP="00344E25">
            <w:pPr>
              <w:spacing w:after="120"/>
              <w:ind w:left="211"/>
              <w:jc w:val="both"/>
              <w:rPr>
                <w:rFonts w:ascii="Arial" w:hAnsi="Arial" w:cs="Arial"/>
                <w:sz w:val="22"/>
                <w:szCs w:val="22"/>
                <w:lang w:val="es-ES_tradnl"/>
              </w:rPr>
            </w:pPr>
            <w:r w:rsidRPr="00385300">
              <w:rPr>
                <w:rFonts w:ascii="Arial" w:eastAsia="Arial" w:hAnsi="Arial" w:cs="Arial"/>
                <w:color w:val="000000" w:themeColor="text1"/>
                <w:sz w:val="22"/>
                <w:szCs w:val="22"/>
                <w:lang w:val="es-ES_tradnl"/>
              </w:rPr>
              <w:t>El Grupo de Expertos de la COI sobre Desarrollo de Capacidades se encarga de las siguientes tareas:</w:t>
            </w:r>
          </w:p>
          <w:p w14:paraId="31B01CAC" w14:textId="43EAEA8E" w:rsidR="00344E25" w:rsidRPr="00385300" w:rsidRDefault="00344E25" w:rsidP="00AA7AE8">
            <w:pPr>
              <w:numPr>
                <w:ilvl w:val="3"/>
                <w:numId w:val="64"/>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lang w:val="es-ES_tradnl"/>
              </w:rPr>
              <w:lastRenderedPageBreak/>
              <w:t>ayudar a los programas mundiales y regionales a realizar evaluaciones de las necesidades de desarrollo de capacidades de manera coherente;</w:t>
            </w:r>
          </w:p>
          <w:p w14:paraId="4C48AEE0" w14:textId="77777777" w:rsidR="00344E25" w:rsidRPr="00385300" w:rsidRDefault="00344E25" w:rsidP="00AA7AE8">
            <w:pPr>
              <w:numPr>
                <w:ilvl w:val="3"/>
                <w:numId w:val="64"/>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ayudar también a los programas mundiales y regionales a elaborar planes de trabajo sobre desarrollo de capacidades programáticos y regionalmente pertinentes, </w:t>
            </w:r>
            <w:r w:rsidRPr="00385300">
              <w:rPr>
                <w:rFonts w:ascii="Arial" w:eastAsiaTheme="minorEastAsia" w:hAnsi="Arial" w:cs="Arial"/>
                <w:snapToGrid/>
                <w:color w:val="000000"/>
                <w:sz w:val="22"/>
                <w:szCs w:val="22"/>
                <w:lang w:val="es-ES_tradnl" w:eastAsia="zh-CN"/>
              </w:rPr>
              <w:t>basados</w:t>
            </w:r>
            <w:r w:rsidRPr="00385300">
              <w:rPr>
                <w:rFonts w:ascii="Arial" w:hAnsi="Arial" w:cs="Arial"/>
                <w:color w:val="000000"/>
                <w:sz w:val="22"/>
                <w:szCs w:val="22"/>
                <w:lang w:val="es-ES_tradnl"/>
              </w:rPr>
              <w:t xml:space="preserve"> en la Estrategia de Desarrollo de Capacidades de la COI y en las correspondientes evaluaciones de las necesidades, aprovechando las actividades en curso y utilizando las instalaciones de formación y educación existentes;</w:t>
            </w:r>
          </w:p>
          <w:p w14:paraId="1B69B0A7" w14:textId="77777777" w:rsidR="00344E25" w:rsidRPr="00385300" w:rsidRDefault="00344E25" w:rsidP="00AA7AE8">
            <w:pPr>
              <w:numPr>
                <w:ilvl w:val="3"/>
                <w:numId w:val="64"/>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asesorar a los programas mundiales y regionales sobre la ejecución de la </w:t>
            </w:r>
            <w:r w:rsidRPr="00385300">
              <w:rPr>
                <w:rFonts w:ascii="Arial" w:eastAsiaTheme="minorEastAsia" w:hAnsi="Arial" w:cs="Arial"/>
                <w:snapToGrid/>
                <w:color w:val="000000"/>
                <w:sz w:val="22"/>
                <w:szCs w:val="22"/>
                <w:lang w:val="es-ES_tradnl" w:eastAsia="zh-CN"/>
              </w:rPr>
              <w:t>Estrategia</w:t>
            </w:r>
            <w:r w:rsidRPr="00385300">
              <w:rPr>
                <w:rFonts w:ascii="Arial" w:hAnsi="Arial" w:cs="Arial"/>
                <w:color w:val="000000"/>
                <w:sz w:val="22"/>
                <w:szCs w:val="22"/>
                <w:lang w:val="es-ES_tradnl"/>
              </w:rPr>
              <w:t xml:space="preserve"> de Desarrollo de Capacidades de la COI para 2023-2030 y sobre los métodos y herramientas pertinentes para mejorar la calidad y la repercusión de las iniciativas de desarrollo de capacidades;</w:t>
            </w:r>
          </w:p>
          <w:p w14:paraId="40AAB203" w14:textId="77777777" w:rsidR="00344E25" w:rsidRPr="00385300" w:rsidRDefault="00344E25" w:rsidP="00AA7AE8">
            <w:pPr>
              <w:numPr>
                <w:ilvl w:val="3"/>
                <w:numId w:val="64"/>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hAnsi="Arial" w:cs="Arial"/>
                <w:color w:val="000000"/>
                <w:sz w:val="22"/>
                <w:szCs w:val="22"/>
                <w:lang w:val="es-ES_tradnl"/>
              </w:rPr>
              <w:t>asesorar a la Secretaría de la COI sobre la formulación y ejecución de la encuesta bienal sobre el desarrollo de capacidades en estrecha colaboración con los órganos subsidiarios regionales, que podría incluir la elaboración de un marco de seguimiento y evaluación en el que se detallen la repercusión de la ejecución en el seguimiento, las mediciones y los indicadores, teniendo en cuenta también otros métodos como los exámenes regionales, las conferencias científicas o los foros mundiales sobre desarrollo de capacidades, entre otros;</w:t>
            </w:r>
          </w:p>
          <w:p w14:paraId="6F7BF188" w14:textId="77777777" w:rsidR="00344E25" w:rsidRPr="00385300" w:rsidRDefault="00344E25" w:rsidP="00AA7AE8">
            <w:pPr>
              <w:numPr>
                <w:ilvl w:val="3"/>
                <w:numId w:val="64"/>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velar por la coordinación de la labor del Grupo de Expertos con los aspectos del Decenio de las Naciones Unidas de las Ciencias Oceánicas para el </w:t>
            </w:r>
            <w:r w:rsidRPr="00385300">
              <w:rPr>
                <w:rFonts w:ascii="Arial" w:eastAsiaTheme="minorEastAsia" w:hAnsi="Arial" w:cs="Arial"/>
                <w:snapToGrid/>
                <w:color w:val="000000"/>
                <w:sz w:val="22"/>
                <w:szCs w:val="22"/>
                <w:lang w:val="es-ES_tradnl" w:eastAsia="zh-CN"/>
              </w:rPr>
              <w:t>Desarrollo</w:t>
            </w:r>
            <w:r w:rsidRPr="00385300">
              <w:rPr>
                <w:rFonts w:ascii="Arial" w:hAnsi="Arial" w:cs="Arial"/>
                <w:color w:val="000000"/>
                <w:sz w:val="22"/>
                <w:szCs w:val="22"/>
                <w:lang w:val="es-ES_tradnl"/>
              </w:rPr>
              <w:t xml:space="preserve"> Sostenible relativos al </w:t>
            </w:r>
            <w:r w:rsidRPr="00385300">
              <w:rPr>
                <w:rFonts w:ascii="Arial" w:hAnsi="Arial" w:cs="Arial"/>
                <w:i/>
                <w:iCs/>
                <w:color w:val="000000"/>
                <w:sz w:val="22"/>
                <w:szCs w:val="22"/>
                <w:lang w:val="es-ES_tradnl"/>
              </w:rPr>
              <w:t>Informe mundial sobre las ciencias oceánicas</w:t>
            </w:r>
            <w:r w:rsidRPr="00385300">
              <w:rPr>
                <w:rFonts w:ascii="Arial" w:hAnsi="Arial" w:cs="Arial"/>
                <w:color w:val="000000"/>
                <w:sz w:val="22"/>
                <w:szCs w:val="22"/>
                <w:lang w:val="es-ES_tradnl"/>
              </w:rPr>
              <w:t xml:space="preserve"> y al desarrollo de capacidades, en particular el mecanismo de desarrollo de la capacidad;</w:t>
            </w:r>
          </w:p>
          <w:p w14:paraId="00EDE373" w14:textId="77777777" w:rsidR="00344E25" w:rsidRPr="00385300" w:rsidRDefault="00344E25" w:rsidP="00AA7AE8">
            <w:pPr>
              <w:numPr>
                <w:ilvl w:val="3"/>
                <w:numId w:val="64"/>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lang w:val="es-ES_tradnl"/>
              </w:rPr>
              <w:t xml:space="preserve">orientar el avance del desarrollo y la promoción de Ocean CD-Hub </w:t>
            </w:r>
            <w:r w:rsidRPr="00385300">
              <w:rPr>
                <w:rFonts w:ascii="Arial" w:eastAsiaTheme="minorEastAsia" w:hAnsi="Arial" w:cs="Arial"/>
                <w:snapToGrid/>
                <w:color w:val="000000"/>
                <w:sz w:val="22"/>
                <w:szCs w:val="22"/>
                <w:lang w:val="es-ES_tradnl" w:eastAsia="zh-CN"/>
              </w:rPr>
              <w:t>destacando</w:t>
            </w:r>
            <w:r w:rsidRPr="00385300">
              <w:rPr>
                <w:rFonts w:ascii="Arial" w:hAnsi="Arial" w:cs="Arial"/>
                <w:color w:val="000000"/>
                <w:sz w:val="22"/>
                <w:szCs w:val="22"/>
                <w:lang w:val="es-ES_tradnl"/>
              </w:rPr>
              <w:t xml:space="preserve"> los </w:t>
            </w:r>
            <w:r w:rsidRPr="00385300">
              <w:rPr>
                <w:rFonts w:ascii="Arial" w:eastAsiaTheme="minorEastAsia" w:hAnsi="Arial" w:cs="Arial"/>
                <w:snapToGrid/>
                <w:color w:val="000000"/>
                <w:sz w:val="22"/>
                <w:szCs w:val="22"/>
                <w:lang w:val="es-ES_tradnl" w:eastAsia="zh-CN"/>
              </w:rPr>
              <w:t>vínculos</w:t>
            </w:r>
            <w:r w:rsidRPr="00385300">
              <w:rPr>
                <w:rFonts w:ascii="Arial" w:hAnsi="Arial" w:cs="Arial"/>
                <w:color w:val="000000"/>
                <w:sz w:val="22"/>
                <w:szCs w:val="22"/>
                <w:lang w:val="es-ES_tradnl"/>
              </w:rPr>
              <w:t xml:space="preserve"> de las actividades de desarrollo de capacidades y las oportunidades de colaboración entre usuarios y proveedores, y entre otras organizaciones mundiales, regionales y nacionales;</w:t>
            </w:r>
          </w:p>
          <w:p w14:paraId="413B5BC3" w14:textId="77777777" w:rsidR="00344E25" w:rsidRPr="00385300" w:rsidRDefault="00344E25" w:rsidP="00AA7AE8">
            <w:pPr>
              <w:numPr>
                <w:ilvl w:val="3"/>
                <w:numId w:val="64"/>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lang w:val="es-ES_tradnl"/>
              </w:rPr>
              <w:t>asesorar a los Estados Miembros sobre la promoción de la notoriedad y el alcance de la Estrategia de Desarrollo de Capacidades de la COI para 2023-2030 para ayudarlos en la planificación y la ejecución de sus iniciativas de desarrollo de capacidades;</w:t>
            </w:r>
          </w:p>
          <w:p w14:paraId="394789F6" w14:textId="1D1AF25E" w:rsidR="61764E57" w:rsidRPr="00385300" w:rsidRDefault="00344E25" w:rsidP="00AA7AE8">
            <w:pPr>
              <w:numPr>
                <w:ilvl w:val="3"/>
                <w:numId w:val="64"/>
              </w:numPr>
              <w:tabs>
                <w:tab w:val="clear" w:pos="567"/>
              </w:tabs>
              <w:adjustRightInd w:val="0"/>
              <w:spacing w:after="240"/>
              <w:ind w:left="1167" w:hanging="567"/>
              <w:jc w:val="both"/>
              <w:rPr>
                <w:lang w:val="es-ES_tradnl"/>
              </w:rPr>
            </w:pPr>
            <w:r w:rsidRPr="00385300">
              <w:rPr>
                <w:rFonts w:ascii="Arial" w:eastAsiaTheme="minorEastAsia" w:hAnsi="Arial" w:cs="Arial"/>
                <w:snapToGrid/>
                <w:color w:val="000000"/>
                <w:sz w:val="22"/>
                <w:szCs w:val="22"/>
                <w:lang w:val="es-ES_tradnl" w:eastAsia="zh-CN"/>
              </w:rPr>
              <w:t>comunicar</w:t>
            </w:r>
            <w:r w:rsidRPr="00385300">
              <w:rPr>
                <w:rFonts w:ascii="Arial" w:hAnsi="Arial" w:cs="Arial"/>
                <w:color w:val="000000"/>
                <w:sz w:val="22"/>
                <w:szCs w:val="22"/>
                <w:lang w:val="es-ES_tradnl"/>
              </w:rPr>
              <w:t xml:space="preserve"> los resultados a la Asamblea en su 34ª reunión.</w:t>
            </w:r>
          </w:p>
        </w:tc>
      </w:tr>
    </w:tbl>
    <w:p w14:paraId="2FE20952" w14:textId="78F10AF1" w:rsidR="6EAB4253" w:rsidRPr="000E70EE" w:rsidRDefault="0078484E" w:rsidP="00AA7AE8">
      <w:pPr>
        <w:pStyle w:val="ListParagraph1"/>
        <w:widowControl/>
        <w:numPr>
          <w:ilvl w:val="0"/>
          <w:numId w:val="24"/>
        </w:numPr>
        <w:tabs>
          <w:tab w:val="left" w:pos="567"/>
        </w:tabs>
        <w:snapToGrid w:val="0"/>
        <w:spacing w:before="240" w:after="240"/>
        <w:ind w:left="0" w:firstLine="0"/>
        <w:contextualSpacing w:val="0"/>
        <w:rPr>
          <w:rFonts w:asciiTheme="minorBidi" w:eastAsia="Arial" w:hAnsiTheme="minorBidi" w:cstheme="minorBidi"/>
          <w:sz w:val="22"/>
          <w:szCs w:val="22"/>
          <w:lang w:val="es-ES_tradnl"/>
        </w:rPr>
      </w:pPr>
      <w:r w:rsidRPr="000E70EE">
        <w:rPr>
          <w:rFonts w:asciiTheme="minorBidi" w:eastAsia="Arial" w:hAnsiTheme="minorBidi" w:cstheme="minorBidi"/>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w:t>
      </w:r>
      <w:r w:rsidR="6EAB4253" w:rsidRPr="000E70EE">
        <w:rPr>
          <w:rFonts w:asciiTheme="minorBidi" w:eastAsia="Arial" w:hAnsiTheme="minorBidi" w:cstheme="minorBidi"/>
          <w:sz w:val="22"/>
          <w:szCs w:val="22"/>
          <w:lang w:val="es-ES_tradnl"/>
        </w:rPr>
        <w:t>: ___________.</w:t>
      </w:r>
    </w:p>
    <w:p w14:paraId="03338CDB" w14:textId="6E9BD843" w:rsidR="00BE7B1B" w:rsidRPr="00385300" w:rsidRDefault="005B13F7" w:rsidP="0096300D">
      <w:pPr>
        <w:pStyle w:val="Heading2"/>
        <w:tabs>
          <w:tab w:val="clear" w:pos="737"/>
        </w:tabs>
        <w:ind w:left="567" w:hanging="567"/>
        <w:rPr>
          <w:sz w:val="20"/>
          <w:szCs w:val="20"/>
          <w:lang w:val="es-ES_tradnl"/>
        </w:rPr>
      </w:pPr>
      <w:bookmarkStart w:id="228" w:name="_Toc131777756"/>
      <w:bookmarkStart w:id="229" w:name="_Toc134002205"/>
      <w:bookmarkStart w:id="230" w:name="_Toc134002383"/>
      <w:bookmarkStart w:id="231" w:name="_Toc190766987"/>
      <w:bookmarkStart w:id="232" w:name="_Toc201239142"/>
      <w:r w:rsidRPr="00385300">
        <w:rPr>
          <w:lang w:val="es-ES_tradnl"/>
        </w:rPr>
        <w:t>4.3</w:t>
      </w:r>
      <w:r w:rsidRPr="00385300">
        <w:rPr>
          <w:lang w:val="es-ES_tradnl"/>
        </w:rPr>
        <w:tab/>
      </w:r>
      <w:r w:rsidR="0078484E" w:rsidRPr="00385300">
        <w:rPr>
          <w:rFonts w:eastAsiaTheme="minorEastAsia" w:cs="Arial"/>
          <w:bCs w:val="0"/>
          <w:snapToGrid/>
          <w:szCs w:val="22"/>
          <w:lang w:val="es-ES_tradnl" w:eastAsia="zh-CN"/>
        </w:rPr>
        <w:t>MAPA BATIMÉTRICO GENERAL DE LOS OCÉANOS (GEBCO)</w:t>
      </w:r>
      <w:r w:rsidR="0078484E" w:rsidRPr="00385300">
        <w:rPr>
          <w:rFonts w:eastAsiaTheme="minorEastAsia" w:cs="Arial"/>
          <w:bCs w:val="0"/>
          <w:snapToGrid/>
          <w:szCs w:val="22"/>
          <w:lang w:val="es-ES_tradnl" w:eastAsia="zh-CN"/>
        </w:rPr>
        <w:br/>
        <w:t>- INFORME Y SEGUIMIENTO DEL EXAMEN DE LA GOBERNANZA</w:t>
      </w:r>
      <w:r w:rsidR="0078484E" w:rsidRPr="00385300">
        <w:rPr>
          <w:lang w:val="es-ES_tradnl"/>
        </w:rPr>
        <w:t xml:space="preserve"> </w:t>
      </w:r>
      <w:r w:rsidR="0078484E" w:rsidRPr="00385300">
        <w:rPr>
          <w:lang w:val="es-ES_tradnl"/>
        </w:rPr>
        <w:br/>
      </w:r>
      <w:r w:rsidR="0078484E" w:rsidRPr="00385300">
        <w:rPr>
          <w:sz w:val="20"/>
          <w:szCs w:val="20"/>
          <w:lang w:val="es-ES_tradnl"/>
        </w:rPr>
        <w:t>[decisiones A-32/4.1 y EC-57/4.4]</w:t>
      </w:r>
      <w:bookmarkEnd w:id="228"/>
      <w:bookmarkEnd w:id="229"/>
      <w:bookmarkEnd w:id="230"/>
      <w:bookmarkEnd w:id="231"/>
      <w:bookmarkEnd w:id="232"/>
    </w:p>
    <w:tbl>
      <w:tblPr>
        <w:tblW w:w="9072" w:type="dxa"/>
        <w:tblLook w:val="0000" w:firstRow="0" w:lastRow="0" w:firstColumn="0" w:lastColumn="0" w:noHBand="0" w:noVBand="0"/>
      </w:tblPr>
      <w:tblGrid>
        <w:gridCol w:w="1605"/>
        <w:gridCol w:w="380"/>
        <w:gridCol w:w="2126"/>
        <w:gridCol w:w="3618"/>
        <w:gridCol w:w="1343"/>
      </w:tblGrid>
      <w:tr w:rsidR="00FB69EA" w:rsidRPr="00AD5D8D" w14:paraId="53789D50" w14:textId="77777777" w:rsidTr="0093426F">
        <w:trPr>
          <w:trHeight w:val="304"/>
        </w:trPr>
        <w:tc>
          <w:tcPr>
            <w:tcW w:w="1985" w:type="dxa"/>
            <w:gridSpan w:val="2"/>
            <w:shd w:val="clear" w:color="auto" w:fill="FFFF99"/>
            <w:tcMar>
              <w:top w:w="57" w:type="dxa"/>
              <w:bottom w:w="57" w:type="dxa"/>
            </w:tcMar>
          </w:tcPr>
          <w:p w14:paraId="4424512F" w14:textId="0AEC44DA" w:rsidR="00FB69EA" w:rsidRPr="00385300" w:rsidRDefault="00DD3D3E" w:rsidP="00103EEC">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126" w:type="dxa"/>
            <w:shd w:val="clear" w:color="auto" w:fill="FFFF99"/>
            <w:tcMar>
              <w:top w:w="57" w:type="dxa"/>
              <w:bottom w:w="57" w:type="dxa"/>
            </w:tcMar>
          </w:tcPr>
          <w:p w14:paraId="404B45C6" w14:textId="07BEE692" w:rsidR="00FB69EA" w:rsidRPr="00385300" w:rsidRDefault="4B27A7FE" w:rsidP="1ED4091E">
            <w:pPr>
              <w:rPr>
                <w:rFonts w:ascii="Arial" w:hAnsi="Arial" w:cs="Arial"/>
                <w:color w:val="000000" w:themeColor="text1"/>
                <w:sz w:val="20"/>
                <w:szCs w:val="20"/>
                <w:lang w:val="es-ES_tradnl"/>
              </w:rPr>
            </w:pPr>
            <w:r w:rsidRPr="00385300">
              <w:rPr>
                <w:rFonts w:ascii="Arial" w:hAnsi="Arial" w:cs="Arial"/>
                <w:color w:val="000000" w:themeColor="text1"/>
                <w:sz w:val="20"/>
                <w:szCs w:val="20"/>
                <w:lang w:val="es-ES_tradnl"/>
              </w:rPr>
              <w:t>IOC</w:t>
            </w:r>
            <w:r w:rsidR="31234084"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5079DA24"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w:t>
            </w:r>
            <w:r w:rsidR="0BBAF2E9" w:rsidRPr="00385300">
              <w:rPr>
                <w:rFonts w:ascii="Arial" w:hAnsi="Arial" w:cs="Arial"/>
                <w:color w:val="000000" w:themeColor="text1"/>
                <w:sz w:val="20"/>
                <w:szCs w:val="20"/>
                <w:lang w:val="es-ES_tradnl"/>
              </w:rPr>
              <w:t>4.3</w:t>
            </w:r>
            <w:r w:rsidRPr="00385300">
              <w:rPr>
                <w:rFonts w:ascii="Arial" w:hAnsi="Arial" w:cs="Arial"/>
                <w:color w:val="000000" w:themeColor="text1"/>
                <w:sz w:val="20"/>
                <w:szCs w:val="20"/>
                <w:lang w:val="es-ES_tradnl"/>
              </w:rPr>
              <w:t>.Doc(1)</w:t>
            </w:r>
          </w:p>
        </w:tc>
        <w:tc>
          <w:tcPr>
            <w:tcW w:w="4961" w:type="dxa"/>
            <w:gridSpan w:val="2"/>
            <w:shd w:val="clear" w:color="auto" w:fill="FFFF99"/>
            <w:tcMar>
              <w:top w:w="57" w:type="dxa"/>
              <w:bottom w:w="57" w:type="dxa"/>
            </w:tcMar>
          </w:tcPr>
          <w:p w14:paraId="22C0A4A2" w14:textId="5A0D963F" w:rsidR="00FB69EA" w:rsidRPr="00385300" w:rsidRDefault="00DD3D3E" w:rsidP="00AC5397">
            <w:pPr>
              <w:pStyle w:val="Heading3"/>
              <w:numPr>
                <w:ilvl w:val="0"/>
                <w:numId w:val="0"/>
              </w:numPr>
              <w:spacing w:after="0"/>
              <w:jc w:val="both"/>
              <w:rPr>
                <w:rFonts w:eastAsia="Source Sans Pro" w:cs="Arial"/>
                <w:color w:val="444444"/>
                <w:sz w:val="20"/>
                <w:szCs w:val="20"/>
                <w:lang w:val="es-ES_tradnl"/>
              </w:rPr>
            </w:pPr>
            <w:bookmarkStart w:id="233" w:name="_Toc197955126"/>
            <w:bookmarkStart w:id="234" w:name="_Toc200031601"/>
            <w:bookmarkStart w:id="235" w:name="_Toc200114926"/>
            <w:bookmarkStart w:id="236" w:name="_Toc201224845"/>
            <w:bookmarkStart w:id="237" w:name="_Toc201239143"/>
            <w:r w:rsidRPr="00385300">
              <w:rPr>
                <w:rFonts w:eastAsia="Source Sans Pro" w:cs="Arial"/>
                <w:bCs w:val="0"/>
                <w:color w:val="444444"/>
                <w:sz w:val="20"/>
                <w:szCs w:val="20"/>
                <w:lang w:val="es-ES_tradnl"/>
              </w:rPr>
              <w:t>Informe del Comité de Orientación sobre el GEBCO acerca de sus actividades (</w:t>
            </w:r>
            <w:r w:rsidR="00971976" w:rsidRPr="00385300">
              <w:rPr>
                <w:rFonts w:eastAsia="Source Sans Pro" w:cs="Arial"/>
                <w:bCs w:val="0"/>
                <w:color w:val="444444"/>
                <w:sz w:val="20"/>
                <w:szCs w:val="20"/>
                <w:lang w:val="es-ES_tradnl"/>
              </w:rPr>
              <w:t>202</w:t>
            </w:r>
            <w:r w:rsidR="00971976">
              <w:rPr>
                <w:rFonts w:eastAsia="Source Sans Pro" w:cs="Arial"/>
                <w:bCs w:val="0"/>
                <w:color w:val="444444"/>
                <w:sz w:val="20"/>
                <w:szCs w:val="20"/>
                <w:lang w:val="es-ES_tradnl"/>
              </w:rPr>
              <w:t>4</w:t>
            </w:r>
            <w:r w:rsidR="009C3C4D" w:rsidRPr="00385300">
              <w:rPr>
                <w:rFonts w:eastAsia="Source Sans Pro" w:cs="Arial"/>
                <w:bCs w:val="0"/>
                <w:color w:val="444444"/>
                <w:sz w:val="20"/>
                <w:szCs w:val="20"/>
                <w:lang w:val="es-ES_tradnl"/>
              </w:rPr>
              <w:t>-</w:t>
            </w:r>
            <w:r w:rsidR="00971976" w:rsidRPr="00385300">
              <w:rPr>
                <w:rFonts w:eastAsia="Source Sans Pro" w:cs="Arial"/>
                <w:bCs w:val="0"/>
                <w:color w:val="444444"/>
                <w:sz w:val="20"/>
                <w:szCs w:val="20"/>
                <w:lang w:val="es-ES_tradnl"/>
              </w:rPr>
              <w:t>202</w:t>
            </w:r>
            <w:r w:rsidR="00971976">
              <w:rPr>
                <w:rFonts w:eastAsia="Source Sans Pro" w:cs="Arial"/>
                <w:bCs w:val="0"/>
                <w:color w:val="444444"/>
                <w:sz w:val="20"/>
                <w:szCs w:val="20"/>
                <w:lang w:val="es-ES_tradnl"/>
              </w:rPr>
              <w:t>4</w:t>
            </w:r>
            <w:r w:rsidRPr="00385300">
              <w:rPr>
                <w:rFonts w:eastAsia="Source Sans Pro" w:cs="Arial"/>
                <w:bCs w:val="0"/>
                <w:color w:val="444444"/>
                <w:sz w:val="20"/>
                <w:szCs w:val="20"/>
                <w:lang w:val="es-ES_tradnl"/>
              </w:rPr>
              <w:t>)</w:t>
            </w:r>
            <w:bookmarkEnd w:id="233"/>
            <w:bookmarkEnd w:id="234"/>
            <w:bookmarkEnd w:id="235"/>
            <w:bookmarkEnd w:id="236"/>
            <w:bookmarkEnd w:id="237"/>
          </w:p>
        </w:tc>
      </w:tr>
      <w:tr w:rsidR="00416169" w:rsidRPr="00AD5D8D" w14:paraId="174548D0" w14:textId="77777777" w:rsidTr="0093426F">
        <w:trPr>
          <w:gridAfter w:val="1"/>
          <w:wAfter w:w="1343" w:type="dxa"/>
          <w:trHeight w:hRule="exact" w:val="60"/>
        </w:trPr>
        <w:tc>
          <w:tcPr>
            <w:tcW w:w="1605" w:type="dxa"/>
            <w:shd w:val="clear" w:color="auto" w:fill="auto"/>
            <w:tcMar>
              <w:top w:w="0" w:type="dxa"/>
              <w:bottom w:w="0" w:type="dxa"/>
            </w:tcMar>
          </w:tcPr>
          <w:p w14:paraId="4D79AE22" w14:textId="77777777" w:rsidR="00416169" w:rsidRPr="00385300" w:rsidRDefault="00416169" w:rsidP="00416169">
            <w:pPr>
              <w:rPr>
                <w:rFonts w:ascii="Arial" w:hAnsi="Arial" w:cs="Arial"/>
                <w:i/>
                <w:color w:val="000000"/>
                <w:sz w:val="20"/>
                <w:szCs w:val="20"/>
                <w:u w:val="single"/>
                <w:lang w:val="es-ES_tradnl"/>
              </w:rPr>
            </w:pPr>
          </w:p>
        </w:tc>
        <w:tc>
          <w:tcPr>
            <w:tcW w:w="6124" w:type="dxa"/>
            <w:gridSpan w:val="3"/>
            <w:shd w:val="clear" w:color="auto" w:fill="auto"/>
            <w:tcMar>
              <w:top w:w="0" w:type="dxa"/>
              <w:bottom w:w="0" w:type="dxa"/>
            </w:tcMar>
          </w:tcPr>
          <w:p w14:paraId="501A2D36" w14:textId="77777777" w:rsidR="00416169" w:rsidRPr="00385300" w:rsidRDefault="00416169" w:rsidP="00AC5397">
            <w:pPr>
              <w:jc w:val="both"/>
              <w:rPr>
                <w:rFonts w:ascii="Arial" w:hAnsi="Arial" w:cs="Arial"/>
                <w:color w:val="000000"/>
                <w:sz w:val="20"/>
                <w:szCs w:val="20"/>
                <w:lang w:val="es-ES_tradnl"/>
              </w:rPr>
            </w:pPr>
          </w:p>
        </w:tc>
      </w:tr>
      <w:tr w:rsidR="00416169" w:rsidRPr="00385300" w14:paraId="7028A919" w14:textId="77777777" w:rsidTr="00816EF1">
        <w:trPr>
          <w:trHeight w:val="606"/>
        </w:trPr>
        <w:tc>
          <w:tcPr>
            <w:tcW w:w="1985" w:type="dxa"/>
            <w:gridSpan w:val="2"/>
            <w:shd w:val="clear" w:color="auto" w:fill="F7CAAC" w:themeFill="accent2" w:themeFillTint="66"/>
            <w:tcMar>
              <w:top w:w="57" w:type="dxa"/>
              <w:bottom w:w="57" w:type="dxa"/>
            </w:tcMar>
          </w:tcPr>
          <w:p w14:paraId="5806FF05" w14:textId="2701AC01" w:rsidR="00291B0A" w:rsidRPr="00385300" w:rsidRDefault="00DD3D3E" w:rsidP="00416169">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Información</w:t>
            </w:r>
          </w:p>
        </w:tc>
        <w:tc>
          <w:tcPr>
            <w:tcW w:w="2126" w:type="dxa"/>
            <w:shd w:val="clear" w:color="auto" w:fill="auto"/>
            <w:tcMar>
              <w:top w:w="57" w:type="dxa"/>
              <w:bottom w:w="57" w:type="dxa"/>
            </w:tcMar>
          </w:tcPr>
          <w:p w14:paraId="1F724A25" w14:textId="02F8C872" w:rsidR="00416169" w:rsidRPr="00385300" w:rsidRDefault="13FB454A" w:rsidP="622750AD">
            <w:pPr>
              <w:rPr>
                <w:rFonts w:ascii="Arial" w:hAnsi="Arial" w:cs="Arial"/>
                <w:color w:val="000000" w:themeColor="text1"/>
                <w:sz w:val="20"/>
                <w:szCs w:val="20"/>
                <w:lang w:val="es-ES_tradnl"/>
              </w:rPr>
            </w:pPr>
            <w:r w:rsidRPr="00385300">
              <w:rPr>
                <w:rFonts w:ascii="Arial" w:hAnsi="Arial" w:cs="Arial"/>
                <w:color w:val="000000" w:themeColor="text1"/>
                <w:sz w:val="20"/>
                <w:szCs w:val="20"/>
                <w:lang w:val="es-ES_tradnl"/>
              </w:rPr>
              <w:t>IOC/INF</w:t>
            </w:r>
            <w:r w:rsidR="008369F0" w:rsidRPr="00385300">
              <w:rPr>
                <w:rFonts w:ascii="Arial" w:hAnsi="Arial" w:cs="Arial"/>
                <w:color w:val="000000" w:themeColor="text1"/>
                <w:sz w:val="20"/>
                <w:szCs w:val="20"/>
                <w:lang w:val="es-ES_tradnl"/>
              </w:rPr>
              <w:t>-1543</w:t>
            </w:r>
          </w:p>
        </w:tc>
        <w:tc>
          <w:tcPr>
            <w:tcW w:w="4961" w:type="dxa"/>
            <w:gridSpan w:val="2"/>
            <w:shd w:val="clear" w:color="auto" w:fill="auto"/>
            <w:tcMar>
              <w:top w:w="57" w:type="dxa"/>
              <w:bottom w:w="57" w:type="dxa"/>
            </w:tcMar>
          </w:tcPr>
          <w:p w14:paraId="7E93336C" w14:textId="5649CE58" w:rsidR="00416169" w:rsidRPr="006B1576" w:rsidRDefault="00781ED6" w:rsidP="00AC5397">
            <w:pPr>
              <w:jc w:val="both"/>
              <w:rPr>
                <w:rFonts w:ascii="Arial" w:hAnsi="Arial" w:cs="Arial"/>
                <w:color w:val="000000" w:themeColor="text1"/>
                <w:sz w:val="20"/>
                <w:szCs w:val="20"/>
                <w:lang w:val="en-US"/>
              </w:rPr>
            </w:pPr>
            <w:r>
              <w:rPr>
                <w:rFonts w:ascii="Arial" w:hAnsi="Arial" w:cs="Arial"/>
                <w:color w:val="000000" w:themeColor="text1"/>
                <w:sz w:val="20"/>
                <w:szCs w:val="20"/>
              </w:rPr>
              <w:t>General Bathymetric Chart of the Oceans (GEBCO) Strategy Implementation Process</w:t>
            </w:r>
          </w:p>
        </w:tc>
      </w:tr>
      <w:tr w:rsidR="000153EC" w:rsidRPr="00AD5D8D" w14:paraId="6EB54A8C" w14:textId="77777777" w:rsidTr="0093426F">
        <w:trPr>
          <w:trHeight w:val="304"/>
        </w:trPr>
        <w:tc>
          <w:tcPr>
            <w:tcW w:w="1985" w:type="dxa"/>
            <w:gridSpan w:val="2"/>
            <w:shd w:val="clear" w:color="auto" w:fill="D9E2F3" w:themeFill="accent1" w:themeFillTint="33"/>
            <w:tcMar>
              <w:top w:w="57" w:type="dxa"/>
              <w:bottom w:w="57" w:type="dxa"/>
            </w:tcMar>
          </w:tcPr>
          <w:p w14:paraId="62EC0F74" w14:textId="7CF4A079" w:rsidR="000153EC" w:rsidRPr="00816EF1" w:rsidRDefault="00DD3D3E" w:rsidP="622750AD">
            <w:pPr>
              <w:rPr>
                <w:rFonts w:ascii="Arial" w:hAnsi="Arial" w:cs="Arial"/>
                <w:i/>
                <w:iCs/>
                <w:sz w:val="20"/>
                <w:szCs w:val="20"/>
                <w:u w:val="single"/>
                <w:lang w:val="es-ES_tradnl"/>
              </w:rPr>
            </w:pPr>
            <w:r w:rsidRPr="00816EF1">
              <w:rPr>
                <w:rFonts w:ascii="Arial" w:hAnsi="Arial" w:cs="Arial"/>
                <w:i/>
                <w:sz w:val="20"/>
                <w:szCs w:val="20"/>
                <w:u w:val="single"/>
                <w:lang w:val="es-ES_tradnl"/>
              </w:rPr>
              <w:lastRenderedPageBreak/>
              <w:t>Referencia</w:t>
            </w:r>
          </w:p>
        </w:tc>
        <w:tc>
          <w:tcPr>
            <w:tcW w:w="2126" w:type="dxa"/>
            <w:shd w:val="clear" w:color="auto" w:fill="auto"/>
            <w:tcMar>
              <w:top w:w="57" w:type="dxa"/>
              <w:bottom w:w="57" w:type="dxa"/>
            </w:tcMar>
          </w:tcPr>
          <w:p w14:paraId="1519BA39" w14:textId="49B5E356" w:rsidR="000153EC" w:rsidRPr="00816EF1" w:rsidRDefault="00774BFF" w:rsidP="000153EC">
            <w:pPr>
              <w:rPr>
                <w:rFonts w:ascii="Arial" w:hAnsi="Arial" w:cs="Arial"/>
                <w:sz w:val="20"/>
                <w:szCs w:val="20"/>
                <w:lang w:val="es-ES_tradnl"/>
              </w:rPr>
            </w:pPr>
            <w:r w:rsidRPr="00816EF1">
              <w:rPr>
                <w:rFonts w:ascii="Arial" w:eastAsia="Source Sans Pro" w:hAnsi="Arial" w:cs="Arial"/>
                <w:sz w:val="20"/>
                <w:szCs w:val="20"/>
                <w:lang w:val="es-ES_tradnl"/>
              </w:rPr>
              <w:t>IOC/EC-57/4.4.Doc(1)</w:t>
            </w:r>
          </w:p>
        </w:tc>
        <w:tc>
          <w:tcPr>
            <w:tcW w:w="4961" w:type="dxa"/>
            <w:gridSpan w:val="2"/>
            <w:shd w:val="clear" w:color="auto" w:fill="auto"/>
            <w:tcMar>
              <w:top w:w="57" w:type="dxa"/>
              <w:bottom w:w="57" w:type="dxa"/>
            </w:tcMar>
          </w:tcPr>
          <w:p w14:paraId="1709D176" w14:textId="6644138C" w:rsidR="000153EC" w:rsidRPr="00816EF1" w:rsidRDefault="00DD3D3E" w:rsidP="00AC5397">
            <w:pPr>
              <w:pStyle w:val="Heading3"/>
              <w:numPr>
                <w:ilvl w:val="0"/>
                <w:numId w:val="0"/>
              </w:numPr>
              <w:jc w:val="both"/>
              <w:rPr>
                <w:rFonts w:eastAsia="Source Sans Pro" w:cs="Arial"/>
                <w:bCs w:val="0"/>
                <w:sz w:val="20"/>
                <w:szCs w:val="20"/>
                <w:lang w:val="es-ES_tradnl"/>
              </w:rPr>
            </w:pPr>
            <w:bookmarkStart w:id="238" w:name="_Toc197955127"/>
            <w:bookmarkStart w:id="239" w:name="_Toc200031602"/>
            <w:bookmarkStart w:id="240" w:name="_Toc200114927"/>
            <w:bookmarkStart w:id="241" w:name="_Toc201224846"/>
            <w:bookmarkStart w:id="242" w:name="_Toc201239144"/>
            <w:r w:rsidRPr="00816EF1">
              <w:rPr>
                <w:rFonts w:eastAsia="Source Sans Pro" w:cs="Arial"/>
                <w:bCs w:val="0"/>
                <w:sz w:val="20"/>
                <w:szCs w:val="20"/>
                <w:lang w:val="es-ES_tradnl"/>
              </w:rPr>
              <w:t>Informe y recomendaciones del Equipo del Proyecto de Examen de la Gobernanza del GEBCO (2024)</w:t>
            </w:r>
            <w:bookmarkEnd w:id="238"/>
            <w:bookmarkEnd w:id="239"/>
            <w:bookmarkEnd w:id="240"/>
            <w:bookmarkEnd w:id="241"/>
            <w:bookmarkEnd w:id="242"/>
          </w:p>
        </w:tc>
      </w:tr>
    </w:tbl>
    <w:p w14:paraId="5B3503DD" w14:textId="425B7EB6" w:rsidR="008C236D" w:rsidRPr="00385300" w:rsidRDefault="00717B2C"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color w:val="2F5496" w:themeColor="accent1" w:themeShade="BF"/>
          <w:sz w:val="22"/>
          <w:szCs w:val="22"/>
          <w:lang w:val="es-ES_tradnl"/>
        </w:rPr>
      </w:pPr>
      <w:r>
        <w:rPr>
          <w:rFonts w:ascii="Arial" w:eastAsia="Arial Nova" w:hAnsi="Arial" w:cs="Arial"/>
          <w:sz w:val="22"/>
          <w:szCs w:val="22"/>
          <w:lang w:val="es-ES_tradnl"/>
        </w:rPr>
        <w:t>P</w:t>
      </w:r>
      <w:r w:rsidRPr="00385300">
        <w:rPr>
          <w:rFonts w:ascii="Arial" w:eastAsia="Arial Nova" w:hAnsi="Arial" w:cs="Arial"/>
          <w:sz w:val="22"/>
          <w:szCs w:val="22"/>
          <w:lang w:val="es-ES_tradnl"/>
        </w:rPr>
        <w:t xml:space="preserve">resentó este punto </w:t>
      </w:r>
      <w:r>
        <w:rPr>
          <w:rFonts w:ascii="Arial" w:eastAsia="Arial Nova" w:hAnsi="Arial" w:cs="Arial"/>
          <w:sz w:val="22"/>
          <w:szCs w:val="22"/>
          <w:lang w:val="es-ES_tradnl"/>
        </w:rPr>
        <w:t>e</w:t>
      </w:r>
      <w:r w:rsidRPr="00385300">
        <w:rPr>
          <w:rFonts w:ascii="Arial" w:eastAsia="Arial Nova" w:hAnsi="Arial" w:cs="Arial"/>
          <w:sz w:val="22"/>
          <w:szCs w:val="22"/>
          <w:lang w:val="es-ES_tradnl"/>
        </w:rPr>
        <w:t xml:space="preserve">l </w:t>
      </w:r>
      <w:r w:rsidR="00DD3D3E" w:rsidRPr="00385300">
        <w:rPr>
          <w:rFonts w:ascii="Arial" w:eastAsia="Arial Nova" w:hAnsi="Arial" w:cs="Arial"/>
          <w:sz w:val="22"/>
          <w:szCs w:val="22"/>
          <w:lang w:val="es-ES_tradnl"/>
        </w:rPr>
        <w:t>Sr. </w:t>
      </w:r>
      <w:proofErr w:type="spellStart"/>
      <w:r w:rsidR="00DD3D3E" w:rsidRPr="00385300">
        <w:rPr>
          <w:rFonts w:ascii="Arial" w:eastAsia="Arial Nova" w:hAnsi="Arial" w:cs="Arial"/>
          <w:sz w:val="22"/>
          <w:szCs w:val="22"/>
          <w:lang w:val="es-ES_tradnl"/>
        </w:rPr>
        <w:t>Evert</w:t>
      </w:r>
      <w:proofErr w:type="spellEnd"/>
      <w:r w:rsidR="00DD3D3E" w:rsidRPr="00385300">
        <w:rPr>
          <w:rFonts w:ascii="Arial" w:eastAsia="Arial Nova" w:hAnsi="Arial" w:cs="Arial"/>
          <w:sz w:val="22"/>
          <w:szCs w:val="22"/>
          <w:lang w:val="es-ES_tradnl"/>
        </w:rPr>
        <w:t xml:space="preserve"> </w:t>
      </w:r>
      <w:proofErr w:type="spellStart"/>
      <w:r w:rsidR="00DD3D3E" w:rsidRPr="00385300">
        <w:rPr>
          <w:rFonts w:ascii="Arial" w:eastAsia="Arial Nova" w:hAnsi="Arial" w:cs="Arial"/>
          <w:sz w:val="22"/>
          <w:szCs w:val="22"/>
          <w:lang w:val="es-ES_tradnl"/>
        </w:rPr>
        <w:t>Flier</w:t>
      </w:r>
      <w:proofErr w:type="spellEnd"/>
      <w:r w:rsidR="00DD3D3E" w:rsidRPr="00385300">
        <w:rPr>
          <w:rFonts w:ascii="Arial" w:eastAsia="Arial Nova" w:hAnsi="Arial" w:cs="Arial"/>
          <w:sz w:val="22"/>
          <w:szCs w:val="22"/>
          <w:lang w:val="es-ES_tradnl"/>
        </w:rPr>
        <w:t xml:space="preserve">, </w:t>
      </w:r>
      <w:proofErr w:type="gramStart"/>
      <w:r w:rsidR="00DD3D3E" w:rsidRPr="00385300">
        <w:rPr>
          <w:rFonts w:ascii="Arial" w:eastAsia="Arial Nova" w:hAnsi="Arial" w:cs="Arial"/>
          <w:sz w:val="22"/>
          <w:szCs w:val="22"/>
          <w:lang w:val="es-ES_tradnl"/>
        </w:rPr>
        <w:t>Presidente</w:t>
      </w:r>
      <w:proofErr w:type="gramEnd"/>
      <w:r w:rsidR="00DD3D3E" w:rsidRPr="00385300">
        <w:rPr>
          <w:rFonts w:ascii="Arial" w:eastAsia="Arial Nova" w:hAnsi="Arial" w:cs="Arial"/>
          <w:sz w:val="22"/>
          <w:szCs w:val="22"/>
          <w:lang w:val="es-ES_tradnl"/>
        </w:rPr>
        <w:t xml:space="preserve"> del Comité de Orientación sobre el GEBCO (GC-GEBCO),</w:t>
      </w:r>
      <w:r>
        <w:rPr>
          <w:rFonts w:ascii="Arial" w:eastAsia="Arial Nova" w:hAnsi="Arial" w:cs="Arial"/>
          <w:sz w:val="22"/>
          <w:szCs w:val="22"/>
          <w:lang w:val="es-ES_tradnl"/>
        </w:rPr>
        <w:t xml:space="preserve"> quien o</w:t>
      </w:r>
      <w:r w:rsidR="00DD3D3E" w:rsidRPr="00385300">
        <w:rPr>
          <w:rFonts w:ascii="Arial" w:eastAsia="Arial Nova" w:hAnsi="Arial" w:cs="Arial"/>
          <w:sz w:val="22"/>
          <w:szCs w:val="22"/>
          <w:lang w:val="es-ES_tradnl"/>
        </w:rPr>
        <w:t xml:space="preserve">freció una visión general de las novedades del GEBCO durante el periodo 2024-2025, así como de los resultados de la 41ª reunión del Comité de Orientación sobre el GEBCO, celebrada en noviembre de 2022 en </w:t>
      </w:r>
      <w:proofErr w:type="spellStart"/>
      <w:r w:rsidR="00DD3D3E" w:rsidRPr="00385300">
        <w:rPr>
          <w:rFonts w:ascii="Arial" w:eastAsia="Arial Nova" w:hAnsi="Arial" w:cs="Arial"/>
          <w:sz w:val="22"/>
          <w:szCs w:val="22"/>
          <w:lang w:val="es-ES_tradnl"/>
        </w:rPr>
        <w:t>Nadi</w:t>
      </w:r>
      <w:proofErr w:type="spellEnd"/>
      <w:r w:rsidR="00DD3D3E" w:rsidRPr="00385300">
        <w:rPr>
          <w:rFonts w:ascii="Arial" w:eastAsia="Arial Nova" w:hAnsi="Arial" w:cs="Arial"/>
          <w:sz w:val="22"/>
          <w:szCs w:val="22"/>
          <w:lang w:val="es-ES_tradnl"/>
        </w:rPr>
        <w:t xml:space="preserve"> (Fiji). Entre otros resultados, destacó i) los avances en el aumento del porcentaje de fondos oceánicos cartografiados en el marco del proyecto Seabed 2030 de la </w:t>
      </w:r>
      <w:proofErr w:type="spellStart"/>
      <w:r w:rsidR="00DD3D3E" w:rsidRPr="00385300">
        <w:rPr>
          <w:rFonts w:ascii="Arial" w:eastAsia="Arial Nova" w:hAnsi="Arial" w:cs="Arial"/>
          <w:sz w:val="22"/>
          <w:szCs w:val="22"/>
          <w:lang w:val="es-ES_tradnl"/>
        </w:rPr>
        <w:t>Nippon</w:t>
      </w:r>
      <w:proofErr w:type="spellEnd"/>
      <w:r w:rsidR="00DD3D3E" w:rsidRPr="00385300">
        <w:rPr>
          <w:rFonts w:ascii="Arial" w:eastAsia="Arial Nova" w:hAnsi="Arial" w:cs="Arial"/>
          <w:sz w:val="22"/>
          <w:szCs w:val="22"/>
          <w:lang w:val="es-ES_tradnl"/>
        </w:rPr>
        <w:t xml:space="preserve"> </w:t>
      </w:r>
      <w:proofErr w:type="spellStart"/>
      <w:r w:rsidR="00DD3D3E" w:rsidRPr="00385300">
        <w:rPr>
          <w:rFonts w:ascii="Arial" w:eastAsia="Arial Nova" w:hAnsi="Arial" w:cs="Arial"/>
          <w:sz w:val="22"/>
          <w:szCs w:val="22"/>
          <w:lang w:val="es-ES_tradnl"/>
        </w:rPr>
        <w:t>Foundation</w:t>
      </w:r>
      <w:proofErr w:type="spellEnd"/>
      <w:r w:rsidR="00DD3D3E" w:rsidRPr="00385300">
        <w:rPr>
          <w:rFonts w:ascii="Arial" w:eastAsia="Arial Nova" w:hAnsi="Arial" w:cs="Arial"/>
          <w:sz w:val="22"/>
          <w:szCs w:val="22"/>
          <w:lang w:val="es-ES_tradnl"/>
        </w:rPr>
        <w:t xml:space="preserve"> y el GEBCO; </w:t>
      </w:r>
      <w:proofErr w:type="spellStart"/>
      <w:r w:rsidR="00DD3D3E" w:rsidRPr="00385300">
        <w:rPr>
          <w:rFonts w:ascii="Arial" w:eastAsia="Arial Nova" w:hAnsi="Arial" w:cs="Arial"/>
          <w:sz w:val="22"/>
          <w:szCs w:val="22"/>
          <w:lang w:val="es-ES_tradnl"/>
        </w:rPr>
        <w:t>ii</w:t>
      </w:r>
      <w:proofErr w:type="spellEnd"/>
      <w:r w:rsidR="00DD3D3E" w:rsidRPr="00385300">
        <w:rPr>
          <w:rFonts w:ascii="Arial" w:eastAsia="Arial Nova" w:hAnsi="Arial" w:cs="Arial"/>
          <w:sz w:val="22"/>
          <w:szCs w:val="22"/>
          <w:lang w:val="es-ES_tradnl"/>
        </w:rPr>
        <w:t xml:space="preserve">) la actualización de la aplicación de la Estrategia del GEBCO aprobada en 2024; y </w:t>
      </w:r>
      <w:proofErr w:type="spellStart"/>
      <w:r w:rsidR="00DD3D3E" w:rsidRPr="00385300">
        <w:rPr>
          <w:rFonts w:ascii="Arial" w:eastAsia="Arial Nova" w:hAnsi="Arial" w:cs="Arial"/>
          <w:sz w:val="22"/>
          <w:szCs w:val="22"/>
          <w:lang w:val="es-ES_tradnl"/>
        </w:rPr>
        <w:t>iii</w:t>
      </w:r>
      <w:proofErr w:type="spellEnd"/>
      <w:r w:rsidR="00DD3D3E" w:rsidRPr="00385300">
        <w:rPr>
          <w:rFonts w:ascii="Arial" w:eastAsia="Arial Nova" w:hAnsi="Arial" w:cs="Arial"/>
          <w:sz w:val="22"/>
          <w:szCs w:val="22"/>
          <w:lang w:val="es-ES_tradnl"/>
        </w:rPr>
        <w:t>) el seguimiento del examen de la gobernanza del GEBCO realizado en 2023-2024.</w:t>
      </w:r>
    </w:p>
    <w:tbl>
      <w:tblPr>
        <w:tblW w:w="0" w:type="auto"/>
        <w:shd w:val="clear" w:color="auto" w:fill="CCFFCC"/>
        <w:tblLook w:val="0000" w:firstRow="0" w:lastRow="0" w:firstColumn="0" w:lastColumn="0" w:noHBand="0" w:noVBand="0"/>
      </w:tblPr>
      <w:tblGrid>
        <w:gridCol w:w="8964"/>
      </w:tblGrid>
      <w:tr w:rsidR="003151E0" w:rsidRPr="00AD5D8D" w14:paraId="155F6758" w14:textId="77777777" w:rsidTr="00877D0D">
        <w:tc>
          <w:tcPr>
            <w:tcW w:w="8964" w:type="dxa"/>
            <w:shd w:val="clear" w:color="auto" w:fill="CCFFCC"/>
            <w:tcMar>
              <w:top w:w="113" w:type="dxa"/>
              <w:bottom w:w="113" w:type="dxa"/>
            </w:tcMar>
          </w:tcPr>
          <w:p w14:paraId="3486E2DE" w14:textId="6E8899C9" w:rsidR="003151E0" w:rsidRPr="00385300" w:rsidRDefault="00DD3D3E" w:rsidP="005067FD">
            <w:pPr>
              <w:spacing w:after="240"/>
              <w:rPr>
                <w:rFonts w:ascii="Arial" w:eastAsia="Calibri" w:hAnsi="Arial" w:cs="Arial"/>
                <w:i/>
                <w:iCs/>
                <w:sz w:val="22"/>
                <w:szCs w:val="22"/>
                <w:u w:val="single"/>
                <w:lang w:val="es-ES_tradnl"/>
              </w:rPr>
            </w:pPr>
            <w:bookmarkStart w:id="243" w:name="_Hlk197942073"/>
            <w:r w:rsidRPr="00385300">
              <w:rPr>
                <w:rFonts w:ascii="Arial" w:eastAsia="Calibri" w:hAnsi="Arial" w:cs="Arial"/>
                <w:i/>
                <w:iCs/>
                <w:sz w:val="22"/>
                <w:szCs w:val="22"/>
                <w:u w:val="single"/>
                <w:lang w:val="es-ES_tradnl"/>
              </w:rPr>
              <w:t>Proyecto de decisión</w:t>
            </w:r>
            <w:r w:rsidR="003151E0" w:rsidRPr="00385300">
              <w:rPr>
                <w:rFonts w:ascii="Arial" w:eastAsia="Calibri" w:hAnsi="Arial" w:cs="Arial"/>
                <w:i/>
                <w:iCs/>
                <w:sz w:val="22"/>
                <w:szCs w:val="22"/>
                <w:u w:val="single"/>
                <w:lang w:val="es-ES_tradnl"/>
              </w:rPr>
              <w:t xml:space="preserve"> A-3</w:t>
            </w:r>
            <w:r w:rsidR="00305819" w:rsidRPr="00385300">
              <w:rPr>
                <w:rFonts w:ascii="Arial" w:eastAsia="Calibri" w:hAnsi="Arial" w:cs="Arial"/>
                <w:i/>
                <w:iCs/>
                <w:sz w:val="22"/>
                <w:szCs w:val="22"/>
                <w:u w:val="single"/>
                <w:lang w:val="es-ES_tradnl"/>
              </w:rPr>
              <w:t>3</w:t>
            </w:r>
            <w:r w:rsidR="003151E0" w:rsidRPr="00385300">
              <w:rPr>
                <w:rFonts w:ascii="Arial" w:eastAsia="Calibri" w:hAnsi="Arial" w:cs="Arial"/>
                <w:i/>
                <w:iCs/>
                <w:sz w:val="22"/>
                <w:szCs w:val="22"/>
                <w:u w:val="single"/>
                <w:lang w:val="es-ES_tradnl"/>
              </w:rPr>
              <w:t>/4.3</w:t>
            </w:r>
          </w:p>
          <w:p w14:paraId="2CF1B8B0" w14:textId="77777777" w:rsidR="00DD3D3E" w:rsidRPr="00385300" w:rsidRDefault="00DD3D3E" w:rsidP="00DD3D3E">
            <w:pPr>
              <w:jc w:val="center"/>
              <w:rPr>
                <w:rFonts w:ascii="Arial" w:hAnsi="Arial" w:cs="Arial"/>
                <w:b/>
                <w:bCs/>
                <w:color w:val="000000" w:themeColor="text1"/>
                <w:sz w:val="22"/>
                <w:szCs w:val="22"/>
                <w:lang w:val="es-ES_tradnl"/>
              </w:rPr>
            </w:pPr>
            <w:r w:rsidRPr="00385300">
              <w:rPr>
                <w:rFonts w:ascii="Arial" w:hAnsi="Arial" w:cs="Arial"/>
                <w:b/>
                <w:bCs/>
                <w:color w:val="000000" w:themeColor="text1"/>
                <w:sz w:val="22"/>
                <w:szCs w:val="22"/>
                <w:lang w:val="es-ES_tradnl"/>
              </w:rPr>
              <w:t>Informe del GEBCO y seguimiento del examen de la gobernanza: plan de ejecución</w:t>
            </w:r>
          </w:p>
          <w:p w14:paraId="5B18D624" w14:textId="77777777" w:rsidR="009960FD" w:rsidRPr="00385300" w:rsidRDefault="009960FD" w:rsidP="030AF1A9">
            <w:pPr>
              <w:jc w:val="center"/>
              <w:rPr>
                <w:rFonts w:ascii="Arial" w:eastAsia="Calibri" w:hAnsi="Arial" w:cs="Arial"/>
                <w:b/>
                <w:bCs/>
                <w:sz w:val="22"/>
                <w:szCs w:val="22"/>
                <w:lang w:val="es-ES_tradnl"/>
              </w:rPr>
            </w:pPr>
          </w:p>
          <w:p w14:paraId="5B2A4975" w14:textId="17B31D3A" w:rsidR="00623DFA" w:rsidRDefault="00DD3D3E" w:rsidP="00DD3D3E">
            <w:pPr>
              <w:widowControl w:val="0"/>
              <w:snapToGrid/>
              <w:spacing w:after="240"/>
              <w:jc w:val="both"/>
              <w:rPr>
                <w:rFonts w:ascii="Arial" w:hAnsi="Arial" w:cs="Arial"/>
                <w:color w:val="000000"/>
                <w:sz w:val="22"/>
                <w:szCs w:val="22"/>
                <w:lang w:val="es-ES_tradnl"/>
              </w:rPr>
            </w:pPr>
            <w:r w:rsidRPr="00385300">
              <w:rPr>
                <w:rFonts w:ascii="Arial" w:eastAsia="Calibri" w:hAnsi="Arial" w:cs="Arial"/>
                <w:sz w:val="22"/>
                <w:szCs w:val="22"/>
                <w:lang w:val="es-ES_tradnl"/>
              </w:rPr>
              <w:t>La Asamblea,</w:t>
            </w:r>
          </w:p>
          <w:p w14:paraId="607395EE" w14:textId="65B0443C" w:rsidR="00DD3D3E" w:rsidRPr="00385300" w:rsidRDefault="00DD3D3E" w:rsidP="00AA7AE8">
            <w:pPr>
              <w:numPr>
                <w:ilvl w:val="1"/>
                <w:numId w:val="44"/>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Tomando nota</w:t>
            </w:r>
            <w:r w:rsidRPr="00385300">
              <w:rPr>
                <w:rFonts w:ascii="Arial" w:eastAsia="Arial" w:hAnsi="Arial" w:cs="Arial"/>
                <w:color w:val="000000" w:themeColor="text1"/>
                <w:sz w:val="22"/>
                <w:szCs w:val="22"/>
                <w:lang w:val="es-ES_tradnl"/>
              </w:rPr>
              <w:t xml:space="preserve"> del </w:t>
            </w:r>
            <w:r w:rsidRPr="00385300">
              <w:rPr>
                <w:rFonts w:ascii="Arial" w:eastAsiaTheme="minorEastAsia" w:hAnsi="Arial" w:cs="Arial"/>
                <w:snapToGrid/>
                <w:color w:val="000000"/>
                <w:sz w:val="22"/>
                <w:szCs w:val="22"/>
                <w:lang w:val="es-ES_tradnl" w:eastAsia="zh-CN"/>
              </w:rPr>
              <w:t>informe</w:t>
            </w:r>
            <w:r w:rsidRPr="00385300">
              <w:rPr>
                <w:rFonts w:ascii="Arial" w:eastAsia="Arial" w:hAnsi="Arial" w:cs="Arial"/>
                <w:color w:val="000000" w:themeColor="text1"/>
                <w:sz w:val="22"/>
                <w:szCs w:val="22"/>
                <w:lang w:val="es-ES_tradnl"/>
              </w:rPr>
              <w:t xml:space="preserve"> del Comité de Orientación sobre el GEBCO a la COI acerca de sus actividades (2024-2025), que figura en </w:t>
            </w:r>
            <w:r w:rsidR="00CD67E8">
              <w:rPr>
                <w:rFonts w:ascii="Arial" w:eastAsia="Arial" w:hAnsi="Arial" w:cs="Arial"/>
                <w:color w:val="000000" w:themeColor="text1"/>
                <w:sz w:val="22"/>
                <w:szCs w:val="22"/>
                <w:lang w:val="es-ES_tradnl"/>
              </w:rPr>
              <w:t>el</w:t>
            </w:r>
            <w:r w:rsidR="00CD67E8"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documento IOC/A-33/4.3.Doc(1) y </w:t>
            </w:r>
            <w:r w:rsidR="00CD67E8">
              <w:rPr>
                <w:rFonts w:ascii="Arial" w:eastAsia="Arial" w:hAnsi="Arial" w:cs="Arial"/>
                <w:color w:val="000000" w:themeColor="text1"/>
                <w:sz w:val="22"/>
                <w:szCs w:val="22"/>
                <w:lang w:val="es-ES_tradnl"/>
              </w:rPr>
              <w:t xml:space="preserve">en el documento </w:t>
            </w:r>
            <w:r w:rsidRPr="00385300">
              <w:rPr>
                <w:rFonts w:ascii="Arial" w:eastAsia="Arial" w:hAnsi="Arial" w:cs="Arial"/>
                <w:color w:val="000000" w:themeColor="text1"/>
                <w:sz w:val="22"/>
                <w:szCs w:val="22"/>
                <w:lang w:val="es-ES_tradnl"/>
              </w:rPr>
              <w:t>IOC/INF-1543</w:t>
            </w:r>
            <w:r w:rsidR="00CD67E8">
              <w:rPr>
                <w:rFonts w:ascii="Arial" w:eastAsia="Arial" w:hAnsi="Arial" w:cs="Arial"/>
                <w:color w:val="000000" w:themeColor="text1"/>
                <w:sz w:val="22"/>
                <w:szCs w:val="22"/>
                <w:lang w:val="es-ES_tradnl"/>
              </w:rPr>
              <w:t>,</w:t>
            </w:r>
            <w:r w:rsidRPr="00385300">
              <w:rPr>
                <w:rFonts w:ascii="Arial" w:eastAsia="Arial" w:hAnsi="Arial" w:cs="Arial"/>
                <w:color w:val="000000" w:themeColor="text1"/>
                <w:sz w:val="22"/>
                <w:szCs w:val="22"/>
                <w:lang w:val="es-ES_tradnl"/>
              </w:rPr>
              <w:t xml:space="preserve"> relativo al </w:t>
            </w:r>
            <w:r w:rsidR="00CD67E8">
              <w:rPr>
                <w:rFonts w:ascii="Arial" w:eastAsia="Arial" w:hAnsi="Arial" w:cs="Arial"/>
                <w:color w:val="000000" w:themeColor="text1"/>
                <w:sz w:val="22"/>
                <w:szCs w:val="22"/>
                <w:lang w:val="es-ES_tradnl"/>
              </w:rPr>
              <w:t>proceso de aplicación de la Estrategia del</w:t>
            </w:r>
            <w:r w:rsidRPr="00385300">
              <w:rPr>
                <w:rFonts w:ascii="Arial" w:eastAsia="Arial" w:hAnsi="Arial" w:cs="Arial"/>
                <w:color w:val="000000" w:themeColor="text1"/>
                <w:sz w:val="22"/>
                <w:szCs w:val="22"/>
                <w:lang w:val="es-ES_tradnl"/>
              </w:rPr>
              <w:t xml:space="preserve"> GEBCO,</w:t>
            </w:r>
          </w:p>
          <w:p w14:paraId="4D4BBBC7" w14:textId="77777777" w:rsidR="00DD3D3E" w:rsidRPr="00385300" w:rsidRDefault="00DD3D3E" w:rsidP="00AA7AE8">
            <w:pPr>
              <w:numPr>
                <w:ilvl w:val="1"/>
                <w:numId w:val="44"/>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Alienta</w:t>
            </w:r>
            <w:r w:rsidRPr="00385300">
              <w:rPr>
                <w:rFonts w:ascii="Arial" w:eastAsia="Arial" w:hAnsi="Arial" w:cs="Arial"/>
                <w:color w:val="000000" w:themeColor="text1"/>
                <w:sz w:val="22"/>
                <w:szCs w:val="22"/>
                <w:lang w:val="es-ES_tradnl"/>
              </w:rPr>
              <w:t xml:space="preserve"> a los Estados </w:t>
            </w:r>
            <w:r w:rsidRPr="00385300">
              <w:rPr>
                <w:rFonts w:ascii="Arial" w:eastAsiaTheme="minorEastAsia" w:hAnsi="Arial" w:cs="Arial"/>
                <w:snapToGrid/>
                <w:color w:val="000000"/>
                <w:sz w:val="22"/>
                <w:szCs w:val="22"/>
                <w:lang w:val="es-ES_tradnl" w:eastAsia="zh-CN"/>
              </w:rPr>
              <w:t>Miembros</w:t>
            </w:r>
            <w:r w:rsidRPr="00385300">
              <w:rPr>
                <w:rFonts w:ascii="Arial" w:eastAsia="Arial" w:hAnsi="Arial" w:cs="Arial"/>
                <w:color w:val="000000" w:themeColor="text1"/>
                <w:sz w:val="22"/>
                <w:szCs w:val="22"/>
                <w:lang w:val="es-ES_tradnl"/>
              </w:rPr>
              <w:t xml:space="preserve"> a que:</w:t>
            </w:r>
          </w:p>
          <w:p w14:paraId="0050EC98" w14:textId="6AEA4095" w:rsidR="00623DFA" w:rsidRDefault="00DD3D3E" w:rsidP="00AA7AE8">
            <w:pPr>
              <w:numPr>
                <w:ilvl w:val="1"/>
                <w:numId w:val="65"/>
              </w:numPr>
              <w:tabs>
                <w:tab w:val="clear" w:pos="567"/>
              </w:tabs>
              <w:snapToGrid/>
              <w:spacing w:after="240"/>
              <w:ind w:left="1730"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cooperen para promover campañas de cartografía a escala de cuenca y acelerar el </w:t>
            </w:r>
            <w:r w:rsidRPr="00385300">
              <w:rPr>
                <w:rFonts w:ascii="Arial" w:eastAsiaTheme="minorEastAsia" w:hAnsi="Arial" w:cs="Arial"/>
                <w:snapToGrid/>
                <w:color w:val="000000"/>
                <w:sz w:val="22"/>
                <w:szCs w:val="22"/>
                <w:lang w:val="es-ES_tradnl" w:eastAsia="zh-CN"/>
              </w:rPr>
              <w:t>cumplimiento</w:t>
            </w:r>
            <w:r w:rsidRPr="00385300">
              <w:rPr>
                <w:rFonts w:ascii="Arial" w:eastAsia="Arial" w:hAnsi="Arial" w:cs="Arial"/>
                <w:color w:val="000000" w:themeColor="text1"/>
                <w:sz w:val="22"/>
                <w:szCs w:val="22"/>
                <w:lang w:val="es-ES_tradnl"/>
              </w:rPr>
              <w:t xml:space="preserve"> de los objetivos del GEBCO y el conocimiento general del </w:t>
            </w:r>
            <w:r w:rsidRPr="00385300">
              <w:rPr>
                <w:rFonts w:ascii="Arial" w:eastAsiaTheme="minorEastAsia" w:hAnsi="Arial" w:cs="Arial"/>
                <w:snapToGrid/>
                <w:color w:val="000000"/>
                <w:sz w:val="22"/>
                <w:szCs w:val="22"/>
                <w:lang w:val="es-ES_tradnl" w:eastAsia="zh-CN"/>
              </w:rPr>
              <w:t>océano</w:t>
            </w:r>
            <w:r w:rsidRPr="00385300">
              <w:rPr>
                <w:rFonts w:ascii="Arial" w:eastAsia="Arial" w:hAnsi="Arial" w:cs="Arial"/>
                <w:color w:val="000000" w:themeColor="text1"/>
                <w:sz w:val="22"/>
                <w:szCs w:val="22"/>
                <w:lang w:val="es-ES_tradnl"/>
              </w:rPr>
              <w:t xml:space="preserve">, en particular prestando apoyo y contribuyendo al proyecto Seabed 2030 de la </w:t>
            </w:r>
            <w:proofErr w:type="spellStart"/>
            <w:r w:rsidRPr="00385300">
              <w:rPr>
                <w:rFonts w:ascii="Arial" w:eastAsia="Arial" w:hAnsi="Arial" w:cs="Arial"/>
                <w:color w:val="000000" w:themeColor="text1"/>
                <w:sz w:val="22"/>
                <w:szCs w:val="22"/>
                <w:lang w:val="es-ES_tradnl"/>
              </w:rPr>
              <w:t>Nippon</w:t>
            </w:r>
            <w:proofErr w:type="spellEnd"/>
            <w:r w:rsidRPr="00385300">
              <w:rPr>
                <w:rFonts w:ascii="Arial" w:eastAsia="Arial" w:hAnsi="Arial" w:cs="Arial"/>
                <w:color w:val="000000" w:themeColor="text1"/>
                <w:sz w:val="22"/>
                <w:szCs w:val="22"/>
                <w:lang w:val="es-ES_tradnl"/>
              </w:rPr>
              <w:t xml:space="preserve"> </w:t>
            </w:r>
            <w:proofErr w:type="spellStart"/>
            <w:r w:rsidRPr="00385300">
              <w:rPr>
                <w:rFonts w:ascii="Arial" w:eastAsia="Arial" w:hAnsi="Arial" w:cs="Arial"/>
                <w:color w:val="000000" w:themeColor="text1"/>
                <w:sz w:val="22"/>
                <w:szCs w:val="22"/>
                <w:lang w:val="es-ES_tradnl"/>
              </w:rPr>
              <w:t>Foundation</w:t>
            </w:r>
            <w:proofErr w:type="spellEnd"/>
            <w:r w:rsidRPr="00385300">
              <w:rPr>
                <w:rFonts w:ascii="Arial" w:eastAsia="Arial" w:hAnsi="Arial" w:cs="Arial"/>
                <w:color w:val="000000" w:themeColor="text1"/>
                <w:sz w:val="22"/>
                <w:szCs w:val="22"/>
                <w:lang w:val="es-ES_tradnl"/>
              </w:rPr>
              <w:t xml:space="preserve"> y el GEBCO;</w:t>
            </w:r>
          </w:p>
          <w:p w14:paraId="3B912397" w14:textId="28BC888C" w:rsidR="00623DFA" w:rsidRDefault="00DD3D3E" w:rsidP="00AA7AE8">
            <w:pPr>
              <w:numPr>
                <w:ilvl w:val="1"/>
                <w:numId w:val="65"/>
              </w:numPr>
              <w:tabs>
                <w:tab w:val="clear" w:pos="567"/>
              </w:tabs>
              <w:snapToGrid/>
              <w:spacing w:after="240"/>
              <w:ind w:left="1730"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faciliten el desarrollo de capacidades en relación con el GEBCO, en particular las oportunidades de formación;</w:t>
            </w:r>
          </w:p>
          <w:p w14:paraId="79939ECF" w14:textId="4F0B5E0F" w:rsidR="00CD67E8" w:rsidRPr="00816EF1" w:rsidRDefault="00DD3D3E" w:rsidP="00AA7AE8">
            <w:pPr>
              <w:numPr>
                <w:ilvl w:val="1"/>
                <w:numId w:val="65"/>
              </w:numPr>
              <w:tabs>
                <w:tab w:val="clear" w:pos="567"/>
              </w:tabs>
              <w:snapToGrid/>
              <w:spacing w:after="240"/>
              <w:ind w:left="1730" w:hanging="567"/>
              <w:jc w:val="both"/>
              <w:rPr>
                <w:rFonts w:eastAsia="Arial" w:cs="Arial"/>
                <w:color w:val="000000" w:themeColor="text1"/>
                <w:szCs w:val="22"/>
                <w:lang w:val="es-ES_tradnl"/>
              </w:rPr>
            </w:pPr>
            <w:r w:rsidRPr="00385300">
              <w:rPr>
                <w:rFonts w:ascii="Arial" w:eastAsia="Arial" w:hAnsi="Arial" w:cs="Arial"/>
                <w:color w:val="000000" w:themeColor="text1"/>
                <w:sz w:val="22"/>
                <w:szCs w:val="22"/>
                <w:lang w:val="es-ES_tradnl"/>
              </w:rPr>
              <w:t xml:space="preserve">participen activamente en la próxima evaluación, que llevará a cabo el Grupo de </w:t>
            </w:r>
            <w:r w:rsidRPr="00385300">
              <w:rPr>
                <w:rFonts w:ascii="Arial" w:eastAsiaTheme="minorEastAsia" w:hAnsi="Arial" w:cs="Arial"/>
                <w:snapToGrid/>
                <w:color w:val="000000"/>
                <w:sz w:val="22"/>
                <w:szCs w:val="22"/>
                <w:lang w:val="es-ES_tradnl" w:eastAsia="zh-CN"/>
              </w:rPr>
              <w:t>Trabajo</w:t>
            </w:r>
            <w:r w:rsidRPr="00385300">
              <w:rPr>
                <w:rFonts w:ascii="Arial" w:eastAsia="Arial" w:hAnsi="Arial" w:cs="Arial"/>
                <w:color w:val="000000" w:themeColor="text1"/>
                <w:sz w:val="22"/>
                <w:szCs w:val="22"/>
                <w:lang w:val="es-ES_tradnl"/>
              </w:rPr>
              <w:t xml:space="preserve"> sobre las Necesidades de los Usuarios y las Contribuciones a los Productos del GEBCO en 2026</w:t>
            </w:r>
            <w:r w:rsidR="00CD67E8">
              <w:rPr>
                <w:rFonts w:ascii="Arial" w:eastAsia="Arial" w:hAnsi="Arial" w:cs="Arial"/>
                <w:color w:val="000000" w:themeColor="text1"/>
                <w:sz w:val="22"/>
                <w:szCs w:val="22"/>
                <w:lang w:val="es-ES_tradnl"/>
              </w:rPr>
              <w:t>; y</w:t>
            </w:r>
          </w:p>
          <w:p w14:paraId="6A9C9DD2" w14:textId="653F10EA" w:rsidR="003151E0" w:rsidRPr="00385300" w:rsidRDefault="00CD67E8" w:rsidP="00AA7AE8">
            <w:pPr>
              <w:numPr>
                <w:ilvl w:val="1"/>
                <w:numId w:val="65"/>
              </w:numPr>
              <w:tabs>
                <w:tab w:val="clear" w:pos="567"/>
              </w:tabs>
              <w:snapToGrid/>
              <w:spacing w:after="240"/>
              <w:ind w:left="1730" w:hanging="567"/>
              <w:jc w:val="both"/>
              <w:rPr>
                <w:rStyle w:val="apple-converted-space"/>
                <w:rFonts w:eastAsia="Arial" w:cs="Arial"/>
                <w:color w:val="000000" w:themeColor="text1"/>
                <w:szCs w:val="22"/>
                <w:lang w:val="es-ES_tradnl"/>
              </w:rPr>
            </w:pPr>
            <w:r w:rsidRPr="00CD67E8">
              <w:rPr>
                <w:rFonts w:ascii="Arial" w:eastAsia="Arial" w:hAnsi="Arial" w:cs="Arial"/>
                <w:color w:val="000000" w:themeColor="text1"/>
                <w:sz w:val="22"/>
                <w:szCs w:val="22"/>
                <w:lang w:val="es-ES_tradnl"/>
              </w:rPr>
              <w:t>contribuyan a la labor del GEBCO mediante contribuciones en especie o financieras y la adscripción de personal a la Secretaría de la COI para facilitar la participación de la comunidad oceanográfica en apoyo de la Estrategia del GEBCO</w:t>
            </w:r>
            <w:r w:rsidR="00DD3D3E" w:rsidRPr="00385300">
              <w:rPr>
                <w:rFonts w:ascii="Arial" w:eastAsia="Arial" w:hAnsi="Arial" w:cs="Arial"/>
                <w:color w:val="000000" w:themeColor="text1"/>
                <w:sz w:val="22"/>
                <w:szCs w:val="22"/>
                <w:lang w:val="es-ES_tradnl"/>
              </w:rPr>
              <w:t>.</w:t>
            </w:r>
          </w:p>
        </w:tc>
      </w:tr>
    </w:tbl>
    <w:bookmarkEnd w:id="243"/>
    <w:p w14:paraId="5D6EE2F6" w14:textId="3D28DBF8" w:rsidR="00D36168" w:rsidRPr="00385300" w:rsidRDefault="00DD3D3E"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w:t>
      </w:r>
      <w:r w:rsidR="00974F61" w:rsidRPr="00385300">
        <w:rPr>
          <w:rFonts w:ascii="Arial" w:hAnsi="Arial" w:cs="Arial"/>
          <w:sz w:val="22"/>
          <w:szCs w:val="22"/>
          <w:lang w:val="es-ES_tradnl"/>
        </w:rPr>
        <w:t>___________.</w:t>
      </w:r>
    </w:p>
    <w:p w14:paraId="0205DC4D" w14:textId="726B17C0" w:rsidR="00E11C55" w:rsidRPr="00385300" w:rsidRDefault="005B13F7" w:rsidP="00AE1A0F">
      <w:pPr>
        <w:pStyle w:val="Heading2"/>
        <w:tabs>
          <w:tab w:val="clear" w:pos="737"/>
        </w:tabs>
        <w:ind w:left="851" w:hanging="851"/>
        <w:rPr>
          <w:sz w:val="20"/>
          <w:szCs w:val="20"/>
          <w:lang w:val="es-ES_tradnl"/>
        </w:rPr>
      </w:pPr>
      <w:bookmarkStart w:id="244" w:name="_Toc131777757"/>
      <w:bookmarkStart w:id="245" w:name="_Toc134002206"/>
      <w:bookmarkStart w:id="246" w:name="_Toc134002384"/>
      <w:bookmarkStart w:id="247" w:name="_Toc190766988"/>
      <w:bookmarkStart w:id="248" w:name="_Toc201239145"/>
      <w:r w:rsidRPr="00385300">
        <w:rPr>
          <w:lang w:val="es-ES_tradnl"/>
        </w:rPr>
        <w:t>4.4</w:t>
      </w:r>
      <w:r w:rsidRPr="00385300">
        <w:rPr>
          <w:lang w:val="es-ES_tradnl"/>
        </w:rPr>
        <w:tab/>
      </w:r>
      <w:bookmarkEnd w:id="244"/>
      <w:bookmarkEnd w:id="245"/>
      <w:bookmarkEnd w:id="246"/>
      <w:bookmarkEnd w:id="247"/>
      <w:r w:rsidR="00DD3D3E" w:rsidRPr="00385300">
        <w:rPr>
          <w:rFonts w:eastAsiaTheme="minorEastAsia" w:cs="Arial"/>
          <w:bCs w:val="0"/>
          <w:snapToGrid/>
          <w:szCs w:val="22"/>
          <w:lang w:val="es-ES_tradnl" w:eastAsia="zh-CN"/>
        </w:rPr>
        <w:t>PLAN DE ACCIÓN Y ESTRATEGIA</w:t>
      </w:r>
      <w:r w:rsidR="00C708D1" w:rsidRPr="00385300">
        <w:rPr>
          <w:rFonts w:eastAsiaTheme="minorEastAsia" w:cs="Arial"/>
          <w:bCs w:val="0"/>
          <w:snapToGrid/>
          <w:szCs w:val="22"/>
          <w:lang w:val="es-ES_tradnl" w:eastAsia="zh-CN"/>
        </w:rPr>
        <w:t xml:space="preserve"> DE LA COI</w:t>
      </w:r>
      <w:r w:rsidR="00DD3D3E" w:rsidRPr="00385300">
        <w:rPr>
          <w:rFonts w:eastAsiaTheme="minorEastAsia" w:cs="Arial"/>
          <w:bCs w:val="0"/>
          <w:snapToGrid/>
          <w:szCs w:val="22"/>
          <w:lang w:val="es-ES_tradnl" w:eastAsia="zh-CN"/>
        </w:rPr>
        <w:t xml:space="preserve"> </w:t>
      </w:r>
      <w:r w:rsidR="00C708D1" w:rsidRPr="00385300">
        <w:rPr>
          <w:rFonts w:eastAsiaTheme="minorEastAsia" w:cs="Arial"/>
          <w:bCs w:val="0"/>
          <w:snapToGrid/>
          <w:szCs w:val="22"/>
          <w:lang w:val="es-ES_tradnl" w:eastAsia="zh-CN"/>
        </w:rPr>
        <w:t xml:space="preserve">SOBRE LA </w:t>
      </w:r>
      <w:r w:rsidR="00DD3D3E" w:rsidRPr="00385300">
        <w:rPr>
          <w:rFonts w:eastAsiaTheme="minorEastAsia" w:cs="Arial"/>
          <w:bCs w:val="0"/>
          <w:snapToGrid/>
          <w:szCs w:val="22"/>
          <w:lang w:val="es-ES_tradnl" w:eastAsia="zh-CN"/>
        </w:rPr>
        <w:t>CULTURA OCEÁNICA</w:t>
      </w:r>
      <w:r w:rsidR="00DD3D3E" w:rsidRPr="00385300">
        <w:rPr>
          <w:lang w:val="es-ES_tradnl"/>
        </w:rPr>
        <w:t xml:space="preserve"> </w:t>
      </w:r>
      <w:r w:rsidR="00DD3D3E" w:rsidRPr="00385300">
        <w:rPr>
          <w:sz w:val="20"/>
          <w:szCs w:val="20"/>
          <w:lang w:val="es-ES_tradnl"/>
        </w:rPr>
        <w:t>[decisiones IOC-XXX/11.2 y A-31/3.5.4]</w:t>
      </w:r>
      <w:bookmarkEnd w:id="248"/>
    </w:p>
    <w:tbl>
      <w:tblPr>
        <w:tblW w:w="9467" w:type="dxa"/>
        <w:tblLayout w:type="fixed"/>
        <w:tblLook w:val="0000" w:firstRow="0" w:lastRow="0" w:firstColumn="0" w:lastColumn="0" w:noHBand="0" w:noVBand="0"/>
      </w:tblPr>
      <w:tblGrid>
        <w:gridCol w:w="1835"/>
        <w:gridCol w:w="150"/>
        <w:gridCol w:w="2126"/>
        <w:gridCol w:w="4793"/>
        <w:gridCol w:w="186"/>
        <w:gridCol w:w="377"/>
      </w:tblGrid>
      <w:tr w:rsidR="006939CC" w:rsidRPr="00AD5D8D" w14:paraId="42F739A8" w14:textId="77777777" w:rsidTr="00816EF1">
        <w:trPr>
          <w:gridAfter w:val="1"/>
          <w:wAfter w:w="377" w:type="dxa"/>
          <w:trHeight w:val="646"/>
        </w:trPr>
        <w:tc>
          <w:tcPr>
            <w:tcW w:w="1985" w:type="dxa"/>
            <w:gridSpan w:val="2"/>
            <w:shd w:val="clear" w:color="auto" w:fill="FFFF99"/>
            <w:tcMar>
              <w:top w:w="57" w:type="dxa"/>
              <w:bottom w:w="57" w:type="dxa"/>
            </w:tcMar>
          </w:tcPr>
          <w:p w14:paraId="181A284F" w14:textId="164C787E" w:rsidR="006939CC" w:rsidRPr="00385300" w:rsidRDefault="00F830FE" w:rsidP="005067FD">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126" w:type="dxa"/>
            <w:shd w:val="clear" w:color="auto" w:fill="FFFF99"/>
            <w:tcMar>
              <w:top w:w="57" w:type="dxa"/>
              <w:bottom w:w="57" w:type="dxa"/>
            </w:tcMar>
          </w:tcPr>
          <w:p w14:paraId="3E892EA6" w14:textId="10296360" w:rsidR="006939CC" w:rsidRPr="00385300" w:rsidRDefault="006939CC"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5914EE"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00305819"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/4.4.Doc(1)</w:t>
            </w:r>
            <w:r w:rsidR="00971976">
              <w:rPr>
                <w:rFonts w:ascii="Arial" w:hAnsi="Arial" w:cs="Arial"/>
                <w:color w:val="000000" w:themeColor="text1"/>
                <w:sz w:val="20"/>
                <w:szCs w:val="20"/>
                <w:lang w:val="es-ES_tradnl"/>
              </w:rPr>
              <w:t xml:space="preserve"> y </w:t>
            </w:r>
            <w:proofErr w:type="spellStart"/>
            <w:r w:rsidR="00971976">
              <w:rPr>
                <w:rFonts w:ascii="Arial" w:hAnsi="Arial" w:cs="Arial"/>
                <w:color w:val="000000" w:themeColor="text1"/>
                <w:sz w:val="20"/>
                <w:szCs w:val="20"/>
                <w:lang w:val="es-ES_tradnl"/>
              </w:rPr>
              <w:t>Add</w:t>
            </w:r>
            <w:proofErr w:type="spellEnd"/>
            <w:r w:rsidR="00971976">
              <w:rPr>
                <w:rFonts w:ascii="Arial" w:hAnsi="Arial" w:cs="Arial"/>
                <w:color w:val="000000" w:themeColor="text1"/>
                <w:sz w:val="20"/>
                <w:szCs w:val="20"/>
                <w:lang w:val="es-ES_tradnl"/>
              </w:rPr>
              <w:t>.</w:t>
            </w:r>
          </w:p>
        </w:tc>
        <w:tc>
          <w:tcPr>
            <w:tcW w:w="4979" w:type="dxa"/>
            <w:gridSpan w:val="2"/>
            <w:shd w:val="clear" w:color="auto" w:fill="FFFF99"/>
            <w:tcMar>
              <w:top w:w="57" w:type="dxa"/>
              <w:bottom w:w="57" w:type="dxa"/>
            </w:tcMar>
          </w:tcPr>
          <w:p w14:paraId="2FCF68E1" w14:textId="117B1E2F" w:rsidR="006939CC" w:rsidRPr="00385300" w:rsidRDefault="00F830FE" w:rsidP="00AC5397">
            <w:pPr>
              <w:jc w:val="both"/>
              <w:rPr>
                <w:rFonts w:ascii="Arial" w:hAnsi="Arial" w:cs="Arial"/>
                <w:color w:val="000000"/>
                <w:sz w:val="20"/>
                <w:szCs w:val="20"/>
                <w:lang w:val="es-ES_tradnl"/>
              </w:rPr>
            </w:pPr>
            <w:r w:rsidRPr="00385300">
              <w:rPr>
                <w:rFonts w:ascii="Arial" w:hAnsi="Arial" w:cs="Arial"/>
                <w:color w:val="000000" w:themeColor="text1"/>
                <w:sz w:val="20"/>
                <w:szCs w:val="20"/>
                <w:lang w:val="es-ES_tradnl"/>
              </w:rPr>
              <w:t xml:space="preserve">Proyecto de plan de acción </w:t>
            </w:r>
            <w:r w:rsidR="00C708D1" w:rsidRPr="00385300">
              <w:rPr>
                <w:rFonts w:ascii="Arial" w:hAnsi="Arial" w:cs="Arial"/>
                <w:color w:val="000000" w:themeColor="text1"/>
                <w:sz w:val="20"/>
                <w:szCs w:val="20"/>
                <w:lang w:val="es-ES_tradnl"/>
              </w:rPr>
              <w:t xml:space="preserve">de la COI </w:t>
            </w:r>
            <w:r w:rsidRPr="00385300">
              <w:rPr>
                <w:rFonts w:ascii="Arial" w:hAnsi="Arial" w:cs="Arial"/>
                <w:color w:val="000000" w:themeColor="text1"/>
                <w:sz w:val="20"/>
                <w:szCs w:val="20"/>
                <w:lang w:val="es-ES_tradnl"/>
              </w:rPr>
              <w:t>sobre la cultura oceánica para 2026-2030</w:t>
            </w:r>
          </w:p>
        </w:tc>
      </w:tr>
      <w:tr w:rsidR="006939CC" w:rsidRPr="00AD5D8D" w14:paraId="2AFC251D" w14:textId="77777777" w:rsidTr="007F393D">
        <w:trPr>
          <w:trHeight w:hRule="exact" w:val="60"/>
        </w:trPr>
        <w:tc>
          <w:tcPr>
            <w:tcW w:w="1985" w:type="dxa"/>
            <w:gridSpan w:val="2"/>
            <w:shd w:val="clear" w:color="auto" w:fill="auto"/>
            <w:tcMar>
              <w:top w:w="0" w:type="dxa"/>
              <w:bottom w:w="0" w:type="dxa"/>
            </w:tcMar>
          </w:tcPr>
          <w:p w14:paraId="216BCB88" w14:textId="77777777" w:rsidR="006939CC" w:rsidRPr="00385300" w:rsidRDefault="006939CC" w:rsidP="005067FD">
            <w:pPr>
              <w:rPr>
                <w:rFonts w:ascii="Arial" w:hAnsi="Arial" w:cs="Arial"/>
                <w:i/>
                <w:color w:val="000000"/>
                <w:sz w:val="20"/>
                <w:szCs w:val="20"/>
                <w:u w:val="single"/>
                <w:lang w:val="es-ES_tradnl"/>
              </w:rPr>
            </w:pPr>
          </w:p>
        </w:tc>
        <w:tc>
          <w:tcPr>
            <w:tcW w:w="7482" w:type="dxa"/>
            <w:gridSpan w:val="4"/>
            <w:shd w:val="clear" w:color="auto" w:fill="auto"/>
            <w:tcMar>
              <w:top w:w="0" w:type="dxa"/>
              <w:bottom w:w="0" w:type="dxa"/>
            </w:tcMar>
          </w:tcPr>
          <w:p w14:paraId="3F6BF0A8" w14:textId="77777777" w:rsidR="006939CC" w:rsidRPr="00385300" w:rsidRDefault="006939CC" w:rsidP="005067FD">
            <w:pPr>
              <w:rPr>
                <w:rFonts w:ascii="Arial" w:hAnsi="Arial" w:cs="Arial"/>
                <w:color w:val="000000"/>
                <w:sz w:val="20"/>
                <w:szCs w:val="20"/>
                <w:lang w:val="es-ES_tradnl"/>
              </w:rPr>
            </w:pPr>
          </w:p>
        </w:tc>
      </w:tr>
      <w:tr w:rsidR="00FD1973" w:rsidRPr="00AD5D8D" w14:paraId="130BB2D9" w14:textId="77777777" w:rsidTr="007F393D">
        <w:trPr>
          <w:gridAfter w:val="2"/>
          <w:wAfter w:w="563" w:type="dxa"/>
          <w:trHeight w:hRule="exact" w:val="60"/>
        </w:trPr>
        <w:tc>
          <w:tcPr>
            <w:tcW w:w="1835" w:type="dxa"/>
            <w:shd w:val="clear" w:color="auto" w:fill="auto"/>
            <w:tcMar>
              <w:top w:w="0" w:type="dxa"/>
              <w:bottom w:w="0" w:type="dxa"/>
            </w:tcMar>
          </w:tcPr>
          <w:p w14:paraId="5ECF23D3" w14:textId="77777777" w:rsidR="00FD1973" w:rsidRPr="00385300" w:rsidRDefault="00FD1973" w:rsidP="000439C3">
            <w:pPr>
              <w:rPr>
                <w:rFonts w:ascii="Arial" w:hAnsi="Arial" w:cs="Arial"/>
                <w:i/>
                <w:color w:val="000000"/>
                <w:sz w:val="20"/>
                <w:szCs w:val="20"/>
                <w:u w:val="single"/>
                <w:lang w:val="es-ES_tradnl"/>
              </w:rPr>
            </w:pPr>
          </w:p>
        </w:tc>
        <w:tc>
          <w:tcPr>
            <w:tcW w:w="7069" w:type="dxa"/>
            <w:gridSpan w:val="3"/>
            <w:shd w:val="clear" w:color="auto" w:fill="auto"/>
            <w:tcMar>
              <w:top w:w="0" w:type="dxa"/>
              <w:bottom w:w="0" w:type="dxa"/>
            </w:tcMar>
          </w:tcPr>
          <w:p w14:paraId="4B9E4D63" w14:textId="77777777" w:rsidR="00FD1973" w:rsidRPr="00385300" w:rsidRDefault="00FD1973" w:rsidP="000439C3">
            <w:pPr>
              <w:rPr>
                <w:rFonts w:ascii="Arial" w:hAnsi="Arial" w:cs="Arial"/>
                <w:color w:val="000000"/>
                <w:sz w:val="20"/>
                <w:szCs w:val="20"/>
                <w:lang w:val="es-ES_tradnl"/>
              </w:rPr>
            </w:pPr>
          </w:p>
        </w:tc>
      </w:tr>
      <w:tr w:rsidR="00FD1973" w:rsidRPr="00385300" w14:paraId="26B4BC53" w14:textId="77777777" w:rsidTr="007F393D">
        <w:trPr>
          <w:gridAfter w:val="1"/>
          <w:wAfter w:w="377" w:type="dxa"/>
          <w:trHeight w:val="304"/>
        </w:trPr>
        <w:tc>
          <w:tcPr>
            <w:tcW w:w="1985" w:type="dxa"/>
            <w:gridSpan w:val="2"/>
            <w:shd w:val="clear" w:color="auto" w:fill="D9E2F3" w:themeFill="accent1" w:themeFillTint="33"/>
            <w:tcMar>
              <w:top w:w="57" w:type="dxa"/>
              <w:bottom w:w="57" w:type="dxa"/>
            </w:tcMar>
          </w:tcPr>
          <w:p w14:paraId="42D8E72E" w14:textId="20764500" w:rsidR="00FD1973" w:rsidRPr="00385300" w:rsidRDefault="00F830FE" w:rsidP="000439C3">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lastRenderedPageBreak/>
              <w:t>Referencia</w:t>
            </w:r>
          </w:p>
        </w:tc>
        <w:tc>
          <w:tcPr>
            <w:tcW w:w="2126" w:type="dxa"/>
            <w:shd w:val="clear" w:color="auto" w:fill="auto"/>
            <w:tcMar>
              <w:top w:w="57" w:type="dxa"/>
              <w:bottom w:w="57" w:type="dxa"/>
            </w:tcMar>
          </w:tcPr>
          <w:p w14:paraId="162999F8" w14:textId="2ADFEAE4" w:rsidR="00FD1973" w:rsidRPr="00385300" w:rsidRDefault="00AC5E44" w:rsidP="000439C3">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IOC/POL/2025/1</w:t>
            </w:r>
          </w:p>
        </w:tc>
        <w:tc>
          <w:tcPr>
            <w:tcW w:w="4979" w:type="dxa"/>
            <w:gridSpan w:val="2"/>
            <w:shd w:val="clear" w:color="auto" w:fill="auto"/>
            <w:tcMar>
              <w:top w:w="57" w:type="dxa"/>
              <w:bottom w:w="57" w:type="dxa"/>
            </w:tcMar>
          </w:tcPr>
          <w:p w14:paraId="550472CB" w14:textId="303940D6" w:rsidR="00FD1973" w:rsidRPr="006B1576" w:rsidRDefault="00EC4924" w:rsidP="00AC5397">
            <w:pPr>
              <w:spacing w:after="60"/>
              <w:jc w:val="both"/>
              <w:rPr>
                <w:rFonts w:ascii="Arial" w:hAnsi="Arial" w:cs="Arial"/>
                <w:color w:val="000000"/>
                <w:sz w:val="20"/>
                <w:szCs w:val="20"/>
                <w:lang w:val="en-US"/>
              </w:rPr>
            </w:pPr>
            <w:r w:rsidRPr="006B1576">
              <w:rPr>
                <w:rFonts w:ascii="Arial" w:hAnsi="Arial" w:cs="Arial"/>
                <w:color w:val="000000"/>
                <w:sz w:val="20"/>
                <w:szCs w:val="20"/>
                <w:lang w:val="en-US"/>
              </w:rPr>
              <w:t>Promoting Ocean Literacy- an education policy brief </w:t>
            </w:r>
          </w:p>
        </w:tc>
      </w:tr>
      <w:tr w:rsidR="00AC5E44" w:rsidRPr="00385300" w14:paraId="7ECFAB30" w14:textId="77777777" w:rsidTr="007F393D">
        <w:trPr>
          <w:gridAfter w:val="1"/>
          <w:wAfter w:w="377" w:type="dxa"/>
          <w:trHeight w:val="304"/>
        </w:trPr>
        <w:tc>
          <w:tcPr>
            <w:tcW w:w="1985" w:type="dxa"/>
            <w:gridSpan w:val="2"/>
            <w:shd w:val="clear" w:color="auto" w:fill="D9E2F3" w:themeFill="accent1" w:themeFillTint="33"/>
            <w:tcMar>
              <w:top w:w="57" w:type="dxa"/>
              <w:bottom w:w="57" w:type="dxa"/>
            </w:tcMar>
          </w:tcPr>
          <w:p w14:paraId="2ACBF643" w14:textId="77777777" w:rsidR="00AC5E44" w:rsidRPr="006B1576" w:rsidRDefault="00AC5E44" w:rsidP="000439C3">
            <w:pPr>
              <w:rPr>
                <w:rFonts w:ascii="Arial" w:hAnsi="Arial" w:cs="Arial"/>
                <w:i/>
                <w:color w:val="000000"/>
                <w:sz w:val="20"/>
                <w:szCs w:val="20"/>
                <w:u w:val="single"/>
                <w:lang w:val="en-US"/>
              </w:rPr>
            </w:pPr>
          </w:p>
        </w:tc>
        <w:tc>
          <w:tcPr>
            <w:tcW w:w="2126" w:type="dxa"/>
            <w:shd w:val="clear" w:color="auto" w:fill="auto"/>
            <w:tcMar>
              <w:top w:w="57" w:type="dxa"/>
              <w:bottom w:w="57" w:type="dxa"/>
            </w:tcMar>
          </w:tcPr>
          <w:p w14:paraId="6DB326AD" w14:textId="06E5C72A" w:rsidR="00AC5E44" w:rsidRPr="00385300" w:rsidRDefault="0061561C" w:rsidP="000439C3">
            <w:pPr>
              <w:rPr>
                <w:lang w:val="es-ES_tradnl"/>
              </w:rPr>
            </w:pPr>
            <w:r w:rsidRPr="00385300">
              <w:rPr>
                <w:rFonts w:ascii="Arial" w:hAnsi="Arial" w:cs="Arial"/>
                <w:sz w:val="20"/>
                <w:szCs w:val="20"/>
                <w:lang w:val="es-ES_tradnl"/>
              </w:rPr>
              <w:t>IOC/2024/ODS/51.11</w:t>
            </w:r>
          </w:p>
        </w:tc>
        <w:tc>
          <w:tcPr>
            <w:tcW w:w="4979" w:type="dxa"/>
            <w:gridSpan w:val="2"/>
            <w:shd w:val="clear" w:color="auto" w:fill="auto"/>
            <w:tcMar>
              <w:top w:w="57" w:type="dxa"/>
              <w:bottom w:w="57" w:type="dxa"/>
            </w:tcMar>
          </w:tcPr>
          <w:p w14:paraId="0CDFBFD9" w14:textId="03E08374" w:rsidR="00AC5E44" w:rsidRPr="006B1576" w:rsidRDefault="00EC4924" w:rsidP="00AC5397">
            <w:pPr>
              <w:spacing w:after="60"/>
              <w:jc w:val="both"/>
              <w:rPr>
                <w:rFonts w:ascii="Arial" w:hAnsi="Arial" w:cs="Arial"/>
                <w:color w:val="000000"/>
                <w:sz w:val="20"/>
                <w:szCs w:val="20"/>
                <w:lang w:val="en-US"/>
              </w:rPr>
            </w:pPr>
            <w:r w:rsidRPr="006B1576">
              <w:rPr>
                <w:rFonts w:ascii="Arial" w:hAnsi="Arial" w:cs="Arial"/>
                <w:color w:val="000000"/>
                <w:sz w:val="20"/>
                <w:szCs w:val="20"/>
                <w:lang w:val="en-US"/>
              </w:rPr>
              <w:t>A Theory of Change for the Ocean Decade Challenge 10 </w:t>
            </w:r>
          </w:p>
        </w:tc>
      </w:tr>
      <w:tr w:rsidR="00AC5E44" w:rsidRPr="00385300" w14:paraId="3D5AC78D" w14:textId="77777777" w:rsidTr="007F393D">
        <w:trPr>
          <w:gridAfter w:val="1"/>
          <w:wAfter w:w="377" w:type="dxa"/>
          <w:trHeight w:val="304"/>
        </w:trPr>
        <w:tc>
          <w:tcPr>
            <w:tcW w:w="1985" w:type="dxa"/>
            <w:gridSpan w:val="2"/>
            <w:shd w:val="clear" w:color="auto" w:fill="D9E2F3" w:themeFill="accent1" w:themeFillTint="33"/>
            <w:tcMar>
              <w:top w:w="57" w:type="dxa"/>
              <w:bottom w:w="57" w:type="dxa"/>
            </w:tcMar>
          </w:tcPr>
          <w:p w14:paraId="0270F114" w14:textId="77777777" w:rsidR="00AC5E44" w:rsidRPr="006B1576" w:rsidRDefault="00AC5E44" w:rsidP="000439C3">
            <w:pPr>
              <w:rPr>
                <w:rFonts w:ascii="Arial" w:hAnsi="Arial" w:cs="Arial"/>
                <w:i/>
                <w:color w:val="000000"/>
                <w:sz w:val="20"/>
                <w:szCs w:val="20"/>
                <w:u w:val="single"/>
                <w:lang w:val="en-US"/>
              </w:rPr>
            </w:pPr>
          </w:p>
        </w:tc>
        <w:tc>
          <w:tcPr>
            <w:tcW w:w="2126" w:type="dxa"/>
            <w:shd w:val="clear" w:color="auto" w:fill="auto"/>
            <w:tcMar>
              <w:top w:w="57" w:type="dxa"/>
              <w:bottom w:w="57" w:type="dxa"/>
            </w:tcMar>
          </w:tcPr>
          <w:p w14:paraId="41DD33C1" w14:textId="5D6135EE" w:rsidR="00AC5E44" w:rsidRPr="00385300" w:rsidRDefault="00472AEA" w:rsidP="000439C3">
            <w:pPr>
              <w:rPr>
                <w:rFonts w:ascii="Arial" w:hAnsi="Arial" w:cs="Arial"/>
                <w:color w:val="000000" w:themeColor="text1"/>
                <w:sz w:val="20"/>
                <w:szCs w:val="20"/>
                <w:highlight w:val="yellow"/>
                <w:lang w:val="es-ES_tradnl"/>
              </w:rPr>
            </w:pPr>
            <w:r w:rsidRPr="00385300">
              <w:rPr>
                <w:rFonts w:ascii="Arial" w:hAnsi="Arial" w:cs="Arial"/>
                <w:color w:val="000000" w:themeColor="text1"/>
                <w:sz w:val="20"/>
                <w:szCs w:val="20"/>
                <w:lang w:val="es-ES_tradnl"/>
              </w:rPr>
              <w:t>IOC/2025/MG/98</w:t>
            </w:r>
          </w:p>
        </w:tc>
        <w:tc>
          <w:tcPr>
            <w:tcW w:w="4979" w:type="dxa"/>
            <w:gridSpan w:val="2"/>
            <w:shd w:val="clear" w:color="auto" w:fill="auto"/>
            <w:tcMar>
              <w:top w:w="57" w:type="dxa"/>
              <w:bottom w:w="57" w:type="dxa"/>
            </w:tcMar>
          </w:tcPr>
          <w:p w14:paraId="5E174263" w14:textId="571FBDC6" w:rsidR="00157D57" w:rsidRPr="006B1576" w:rsidRDefault="00EC4924" w:rsidP="00AC5397">
            <w:pPr>
              <w:spacing w:after="60"/>
              <w:jc w:val="both"/>
              <w:rPr>
                <w:rFonts w:ascii="Arial" w:hAnsi="Arial" w:cs="Arial"/>
                <w:color w:val="000000"/>
                <w:sz w:val="20"/>
                <w:szCs w:val="20"/>
                <w:lang w:val="en-US"/>
              </w:rPr>
            </w:pPr>
            <w:r w:rsidRPr="006B1576">
              <w:rPr>
                <w:rFonts w:ascii="Arial" w:hAnsi="Arial" w:cs="Arial"/>
                <w:color w:val="000000"/>
                <w:sz w:val="20"/>
                <w:szCs w:val="20"/>
                <w:lang w:val="en-US"/>
              </w:rPr>
              <w:t>Global Blue Schools Network: a toolkit for its implementation</w:t>
            </w:r>
          </w:p>
        </w:tc>
      </w:tr>
    </w:tbl>
    <w:p w14:paraId="4A0F1D51" w14:textId="2D78C387" w:rsidR="00623DFA" w:rsidRDefault="00C708D1" w:rsidP="00AA7AE8">
      <w:pPr>
        <w:pStyle w:val="ListParagraph1"/>
        <w:widowControl/>
        <w:numPr>
          <w:ilvl w:val="0"/>
          <w:numId w:val="24"/>
        </w:numPr>
        <w:tabs>
          <w:tab w:val="left" w:pos="567"/>
        </w:tabs>
        <w:snapToGrid w:val="0"/>
        <w:spacing w:before="240" w:after="240"/>
        <w:ind w:left="0" w:firstLine="0"/>
        <w:contextualSpacing w:val="0"/>
        <w:rPr>
          <w:lang w:val="es-ES_tradnl"/>
        </w:rPr>
      </w:pPr>
      <w:r w:rsidRPr="00385300">
        <w:rPr>
          <w:rFonts w:ascii="Arial" w:hAnsi="Arial" w:cs="Arial"/>
          <w:sz w:val="22"/>
          <w:szCs w:val="22"/>
          <w:lang w:val="es-ES_tradnl"/>
        </w:rPr>
        <w:t>Presentó este punto el profesor</w:t>
      </w:r>
      <w:r w:rsidR="00F830FE" w:rsidRPr="00385300">
        <w:rPr>
          <w:rFonts w:ascii="Arial" w:hAnsi="Arial" w:cs="Arial"/>
          <w:sz w:val="22"/>
          <w:szCs w:val="22"/>
          <w:lang w:val="es-ES_tradnl"/>
        </w:rPr>
        <w:t xml:space="preserve"> Ronaldo </w:t>
      </w:r>
      <w:proofErr w:type="spellStart"/>
      <w:r w:rsidR="00F830FE" w:rsidRPr="00385300">
        <w:rPr>
          <w:rFonts w:ascii="Arial" w:hAnsi="Arial" w:cs="Arial"/>
          <w:sz w:val="22"/>
          <w:szCs w:val="22"/>
          <w:lang w:val="es-ES_tradnl"/>
        </w:rPr>
        <w:t>Christofoletti</w:t>
      </w:r>
      <w:proofErr w:type="spellEnd"/>
      <w:r w:rsidR="00F830FE" w:rsidRPr="00385300">
        <w:rPr>
          <w:rFonts w:ascii="Arial" w:hAnsi="Arial" w:cs="Arial"/>
          <w:sz w:val="22"/>
          <w:szCs w:val="22"/>
          <w:lang w:val="es-ES_tradnl"/>
        </w:rPr>
        <w:t xml:space="preserve">, Presidente del Grupo de Expertos sobre Cultura Oceánica. Recordó las actividades principales del Grupo de Expertos desde su creación, incluida la creación de cinco grupos de trabajo específicos encargados de la promoción, las comunicaciones, la educación, la recaudación de fondos y </w:t>
      </w:r>
      <w:r w:rsidR="00971976">
        <w:rPr>
          <w:rFonts w:ascii="Arial" w:hAnsi="Arial" w:cs="Arial"/>
          <w:sz w:val="22"/>
          <w:szCs w:val="22"/>
          <w:lang w:val="es-ES_tradnl"/>
        </w:rPr>
        <w:t>el océano</w:t>
      </w:r>
      <w:r w:rsidR="00F830FE" w:rsidRPr="00385300">
        <w:rPr>
          <w:rFonts w:ascii="Arial" w:hAnsi="Arial" w:cs="Arial"/>
          <w:sz w:val="22"/>
          <w:szCs w:val="22"/>
          <w:lang w:val="es-ES_tradnl"/>
        </w:rPr>
        <w:t xml:space="preserve"> y el clima. El Grupo de Expertos también ha contribuido a la elaboración de la nueva teoría del cambio para el desafío 10 del </w:t>
      </w:r>
      <w:r w:rsidR="00971976">
        <w:rPr>
          <w:rFonts w:ascii="Arial" w:hAnsi="Arial" w:cs="Arial"/>
          <w:sz w:val="22"/>
          <w:szCs w:val="22"/>
          <w:lang w:val="es-ES_tradnl"/>
        </w:rPr>
        <w:t>Decenio del Océano</w:t>
      </w:r>
      <w:r w:rsidR="00F830FE" w:rsidRPr="00385300">
        <w:rPr>
          <w:rFonts w:ascii="Arial" w:hAnsi="Arial" w:cs="Arial"/>
          <w:sz w:val="22"/>
          <w:szCs w:val="22"/>
          <w:lang w:val="es-ES_tradnl"/>
        </w:rPr>
        <w:t xml:space="preserve"> (2025-2030) (</w:t>
      </w:r>
      <w:proofErr w:type="spellStart"/>
      <w:r w:rsidR="00F830FE" w:rsidRPr="00385300">
        <w:rPr>
          <w:rFonts w:ascii="Arial" w:hAnsi="Arial" w:cs="Arial"/>
          <w:i/>
          <w:iCs/>
          <w:sz w:val="22"/>
          <w:szCs w:val="22"/>
          <w:lang w:val="es-ES_tradnl"/>
        </w:rPr>
        <w:t>Theory</w:t>
      </w:r>
      <w:proofErr w:type="spellEnd"/>
      <w:r w:rsidR="00F830FE" w:rsidRPr="00385300">
        <w:rPr>
          <w:rFonts w:ascii="Arial" w:hAnsi="Arial" w:cs="Arial"/>
          <w:i/>
          <w:iCs/>
          <w:sz w:val="22"/>
          <w:szCs w:val="22"/>
          <w:lang w:val="es-ES_tradnl"/>
        </w:rPr>
        <w:t xml:space="preserve"> of Change for Ocean Decade </w:t>
      </w:r>
      <w:proofErr w:type="spellStart"/>
      <w:r w:rsidR="00F830FE" w:rsidRPr="00385300">
        <w:rPr>
          <w:rFonts w:ascii="Arial" w:hAnsi="Arial" w:cs="Arial"/>
          <w:i/>
          <w:iCs/>
          <w:sz w:val="22"/>
          <w:szCs w:val="22"/>
          <w:lang w:val="es-ES_tradnl"/>
        </w:rPr>
        <w:t>Challenge</w:t>
      </w:r>
      <w:proofErr w:type="spellEnd"/>
      <w:r w:rsidR="00F830FE" w:rsidRPr="00385300">
        <w:rPr>
          <w:rFonts w:ascii="Arial" w:hAnsi="Arial" w:cs="Arial"/>
          <w:i/>
          <w:iCs/>
          <w:sz w:val="22"/>
          <w:szCs w:val="22"/>
          <w:lang w:val="es-ES_tradnl"/>
        </w:rPr>
        <w:t xml:space="preserve"> 10 (2025-2030)</w:t>
      </w:r>
      <w:r w:rsidR="00F830FE" w:rsidRPr="00385300">
        <w:rPr>
          <w:rFonts w:ascii="Arial" w:hAnsi="Arial" w:cs="Arial"/>
          <w:sz w:val="22"/>
          <w:szCs w:val="22"/>
          <w:lang w:val="es-ES_tradnl"/>
        </w:rPr>
        <w:t xml:space="preserve"> (IOC/2024/ODS/51.11).</w:t>
      </w:r>
    </w:p>
    <w:p w14:paraId="40E47CE6" w14:textId="6A84AB11" w:rsidR="00623DFA" w:rsidRDefault="00F830FE" w:rsidP="00AA7AE8">
      <w:pPr>
        <w:pStyle w:val="ListParagraph1"/>
        <w:widowControl/>
        <w:numPr>
          <w:ilvl w:val="0"/>
          <w:numId w:val="24"/>
        </w:numPr>
        <w:tabs>
          <w:tab w:val="left" w:pos="567"/>
        </w:tabs>
        <w:snapToGrid w:val="0"/>
        <w:spacing w:after="240"/>
        <w:ind w:left="0" w:firstLine="0"/>
        <w:contextualSpacing w:val="0"/>
        <w:rPr>
          <w:lang w:val="es-ES_tradnl"/>
        </w:rPr>
      </w:pPr>
      <w:r w:rsidRPr="00385300">
        <w:rPr>
          <w:rFonts w:ascii="Arial" w:hAnsi="Arial" w:cs="Arial"/>
          <w:sz w:val="22"/>
          <w:szCs w:val="22"/>
          <w:lang w:val="es-ES_tradnl"/>
        </w:rPr>
        <w:t xml:space="preserve">A continuación, presentó un panorama general de las actividades que han contribuido al avance del Plan de Acción </w:t>
      </w:r>
      <w:r w:rsidR="00C708D1" w:rsidRPr="00385300">
        <w:rPr>
          <w:rFonts w:ascii="Arial" w:hAnsi="Arial" w:cs="Arial"/>
          <w:sz w:val="22"/>
          <w:szCs w:val="22"/>
          <w:lang w:val="es-ES_tradnl"/>
        </w:rPr>
        <w:t xml:space="preserve">de la COI </w:t>
      </w:r>
      <w:r w:rsidRPr="00385300">
        <w:rPr>
          <w:rFonts w:ascii="Arial" w:hAnsi="Arial" w:cs="Arial"/>
          <w:sz w:val="22"/>
          <w:szCs w:val="22"/>
          <w:lang w:val="es-ES_tradnl"/>
        </w:rPr>
        <w:t xml:space="preserve">sobre la Cultura Oceánica para 2018-2021, y presentó una versión actualizada del Plan de Acción </w:t>
      </w:r>
      <w:r w:rsidR="00C708D1" w:rsidRPr="00385300">
        <w:rPr>
          <w:rFonts w:ascii="Arial" w:hAnsi="Arial" w:cs="Arial"/>
          <w:sz w:val="22"/>
          <w:szCs w:val="22"/>
          <w:lang w:val="es-ES_tradnl"/>
        </w:rPr>
        <w:t>de la COI sobre la Cultura Oceánica</w:t>
      </w:r>
      <w:r w:rsidR="003E03DA">
        <w:rPr>
          <w:rFonts w:ascii="Arial" w:hAnsi="Arial" w:cs="Arial"/>
          <w:sz w:val="22"/>
          <w:szCs w:val="22"/>
          <w:lang w:val="es-ES_tradnl"/>
        </w:rPr>
        <w:t>,</w:t>
      </w:r>
      <w:r w:rsidRPr="00385300">
        <w:rPr>
          <w:rFonts w:ascii="Arial" w:hAnsi="Arial" w:cs="Arial"/>
          <w:sz w:val="22"/>
          <w:szCs w:val="22"/>
          <w:lang w:val="es-ES_tradnl"/>
        </w:rPr>
        <w:t xml:space="preserve"> para </w:t>
      </w:r>
      <w:r w:rsidR="003E03DA">
        <w:rPr>
          <w:rFonts w:ascii="Arial" w:hAnsi="Arial" w:cs="Arial"/>
          <w:sz w:val="22"/>
          <w:szCs w:val="22"/>
          <w:lang w:val="es-ES_tradnl"/>
        </w:rPr>
        <w:t xml:space="preserve">el periodo </w:t>
      </w:r>
      <w:r w:rsidRPr="00385300">
        <w:rPr>
          <w:rFonts w:ascii="Arial" w:hAnsi="Arial" w:cs="Arial"/>
          <w:sz w:val="22"/>
          <w:szCs w:val="22"/>
          <w:lang w:val="es-ES_tradnl"/>
        </w:rPr>
        <w:t xml:space="preserve">2026-2030 (IOC/A-33/4.4.Doc(1)), en </w:t>
      </w:r>
      <w:r w:rsidR="003E03DA">
        <w:rPr>
          <w:rFonts w:ascii="Arial" w:hAnsi="Arial" w:cs="Arial"/>
          <w:sz w:val="22"/>
          <w:szCs w:val="22"/>
          <w:lang w:val="es-ES_tradnl"/>
        </w:rPr>
        <w:t>la</w:t>
      </w:r>
      <w:r w:rsidR="003E03DA" w:rsidRPr="00385300">
        <w:rPr>
          <w:rFonts w:ascii="Arial" w:hAnsi="Arial" w:cs="Arial"/>
          <w:sz w:val="22"/>
          <w:szCs w:val="22"/>
          <w:lang w:val="es-ES_tradnl"/>
        </w:rPr>
        <w:t xml:space="preserve"> </w:t>
      </w:r>
      <w:r w:rsidRPr="00385300">
        <w:rPr>
          <w:rFonts w:ascii="Arial" w:hAnsi="Arial" w:cs="Arial"/>
          <w:sz w:val="22"/>
          <w:szCs w:val="22"/>
          <w:lang w:val="es-ES_tradnl"/>
        </w:rPr>
        <w:t xml:space="preserve">que se esbozan algunas actividades encaminadas a integrar el conocimiento </w:t>
      </w:r>
      <w:r w:rsidR="00971976">
        <w:rPr>
          <w:rFonts w:ascii="Arial" w:hAnsi="Arial" w:cs="Arial"/>
          <w:sz w:val="22"/>
          <w:szCs w:val="22"/>
          <w:lang w:val="es-ES_tradnl"/>
        </w:rPr>
        <w:t>del océano</w:t>
      </w:r>
      <w:r w:rsidRPr="00385300">
        <w:rPr>
          <w:rFonts w:ascii="Arial" w:hAnsi="Arial" w:cs="Arial"/>
          <w:sz w:val="22"/>
          <w:szCs w:val="22"/>
          <w:lang w:val="es-ES_tradnl"/>
        </w:rPr>
        <w:t xml:space="preserve"> con la acción pública; facilitar la toma de decisiones fundamentadas para afrontar retos acuciantes como el cambio climático, la pérdida de biodiversidad y la contaminación y fomentar la gestión mundial en apoyo de la transición hacia una gestión sostenible </w:t>
      </w:r>
      <w:r w:rsidR="00971976">
        <w:rPr>
          <w:rFonts w:ascii="Arial" w:hAnsi="Arial" w:cs="Arial"/>
          <w:sz w:val="22"/>
          <w:szCs w:val="22"/>
          <w:lang w:val="es-ES_tradnl"/>
        </w:rPr>
        <w:t>del océano</w:t>
      </w:r>
      <w:r w:rsidRPr="00385300">
        <w:rPr>
          <w:rFonts w:ascii="Arial" w:hAnsi="Arial" w:cs="Arial"/>
          <w:sz w:val="22"/>
          <w:szCs w:val="22"/>
          <w:lang w:val="es-ES_tradnl"/>
        </w:rPr>
        <w:t>.</w:t>
      </w:r>
    </w:p>
    <w:p w14:paraId="7F202353" w14:textId="7BC20017" w:rsidR="00F830FE" w:rsidRPr="00385300" w:rsidRDefault="00F830FE"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Por último, el </w:t>
      </w:r>
      <w:r w:rsidR="00C708D1" w:rsidRPr="00385300">
        <w:rPr>
          <w:rFonts w:ascii="Arial" w:hAnsi="Arial" w:cs="Arial"/>
          <w:sz w:val="22"/>
          <w:szCs w:val="22"/>
          <w:lang w:val="es-ES_tradnl"/>
        </w:rPr>
        <w:t>profesor</w:t>
      </w:r>
      <w:r w:rsidRPr="00385300">
        <w:rPr>
          <w:rFonts w:ascii="Arial" w:hAnsi="Arial" w:cs="Arial"/>
          <w:sz w:val="22"/>
          <w:szCs w:val="22"/>
          <w:lang w:val="es-ES_tradnl"/>
        </w:rPr>
        <w:t> </w:t>
      </w:r>
      <w:proofErr w:type="spellStart"/>
      <w:r w:rsidRPr="00385300">
        <w:rPr>
          <w:rFonts w:ascii="Arial" w:hAnsi="Arial" w:cs="Arial"/>
          <w:sz w:val="22"/>
          <w:szCs w:val="22"/>
          <w:lang w:val="es-ES_tradnl"/>
        </w:rPr>
        <w:t>Christofoletti</w:t>
      </w:r>
      <w:proofErr w:type="spellEnd"/>
      <w:r w:rsidRPr="00385300">
        <w:rPr>
          <w:rFonts w:ascii="Arial" w:hAnsi="Arial" w:cs="Arial"/>
          <w:sz w:val="22"/>
          <w:szCs w:val="22"/>
          <w:lang w:val="es-ES_tradnl"/>
        </w:rPr>
        <w:t xml:space="preserve"> informó sobre las actividades que se llevan a cabo en el contexto del Decenio de las Naciones Unidas de las Ciencias Oceánicas para el Desarrollo Sostenible, haciendo referencia especial al resultado 7 y a los desafíos 9 y 10 del Plan de Ejecución del Decenio del Océano, así como a los principales elementos del documento sobre cultura oceánica en el marco del Decenio del Océano de las Naciones Unidas (</w:t>
      </w:r>
      <w:r w:rsidRPr="00385300">
        <w:rPr>
          <w:rFonts w:ascii="Arial" w:hAnsi="Arial" w:cs="Arial"/>
          <w:i/>
          <w:iCs/>
          <w:sz w:val="22"/>
          <w:szCs w:val="22"/>
          <w:lang w:val="es-ES_tradnl"/>
        </w:rPr>
        <w:t xml:space="preserve">Ocean </w:t>
      </w:r>
      <w:proofErr w:type="spellStart"/>
      <w:r w:rsidRPr="00385300">
        <w:rPr>
          <w:rFonts w:ascii="Arial" w:hAnsi="Arial" w:cs="Arial"/>
          <w:i/>
          <w:iCs/>
          <w:sz w:val="22"/>
          <w:szCs w:val="22"/>
          <w:lang w:val="es-ES_tradnl"/>
        </w:rPr>
        <w:t>literacy</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within</w:t>
      </w:r>
      <w:proofErr w:type="spellEnd"/>
      <w:r w:rsidRPr="00385300">
        <w:rPr>
          <w:rFonts w:ascii="Arial" w:hAnsi="Arial" w:cs="Arial"/>
          <w:i/>
          <w:iCs/>
          <w:sz w:val="22"/>
          <w:szCs w:val="22"/>
          <w:lang w:val="es-ES_tradnl"/>
        </w:rPr>
        <w:t xml:space="preserve"> the UN Ocean Decade: a </w:t>
      </w:r>
      <w:proofErr w:type="spellStart"/>
      <w:r w:rsidRPr="00385300">
        <w:rPr>
          <w:rFonts w:ascii="Arial" w:hAnsi="Arial" w:cs="Arial"/>
          <w:i/>
          <w:iCs/>
          <w:sz w:val="22"/>
          <w:szCs w:val="22"/>
          <w:lang w:val="es-ES_tradnl"/>
        </w:rPr>
        <w:t>framework</w:t>
      </w:r>
      <w:proofErr w:type="spellEnd"/>
      <w:r w:rsidRPr="00385300">
        <w:rPr>
          <w:rFonts w:ascii="Arial" w:hAnsi="Arial" w:cs="Arial"/>
          <w:i/>
          <w:iCs/>
          <w:sz w:val="22"/>
          <w:szCs w:val="22"/>
          <w:lang w:val="es-ES_tradnl"/>
        </w:rPr>
        <w:t xml:space="preserve"> for </w:t>
      </w:r>
      <w:proofErr w:type="spellStart"/>
      <w:r w:rsidRPr="00385300">
        <w:rPr>
          <w:rFonts w:ascii="Arial" w:hAnsi="Arial" w:cs="Arial"/>
          <w:i/>
          <w:iCs/>
          <w:sz w:val="22"/>
          <w:szCs w:val="22"/>
          <w:lang w:val="es-ES_tradnl"/>
        </w:rPr>
        <w:t>action</w:t>
      </w:r>
      <w:proofErr w:type="spellEnd"/>
      <w:r w:rsidRPr="00385300">
        <w:rPr>
          <w:rFonts w:ascii="Arial" w:hAnsi="Arial" w:cs="Arial"/>
          <w:sz w:val="22"/>
          <w:szCs w:val="22"/>
          <w:lang w:val="es-ES_tradnl"/>
        </w:rPr>
        <w:t xml:space="preserve"> (</w:t>
      </w:r>
      <w:hyperlink r:id="rId84" w:history="1">
        <w:r w:rsidRPr="00385300">
          <w:rPr>
            <w:rStyle w:val="Hyperlink"/>
            <w:rFonts w:ascii="Arial" w:hAnsi="Arial" w:cs="Arial"/>
            <w:sz w:val="22"/>
            <w:szCs w:val="22"/>
            <w:lang w:val="es-ES_tradnl"/>
          </w:rPr>
          <w:t>IOC/2021/ODS/22</w:t>
        </w:r>
      </w:hyperlink>
      <w:r w:rsidRPr="00385300">
        <w:rPr>
          <w:rFonts w:ascii="Arial" w:hAnsi="Arial" w:cs="Arial"/>
          <w:sz w:val="22"/>
          <w:szCs w:val="22"/>
          <w:lang w:val="es-ES_tradnl"/>
        </w:rPr>
        <w:t>)). También presentó un panorama general de los documentos sobre cultura oceánica elaborados desde la 32ª reunión de la Asamblea, entre otros la nota de políticas sobre la promoción de la cultura oceánica (</w:t>
      </w:r>
      <w:proofErr w:type="spellStart"/>
      <w:r w:rsidRPr="00385300">
        <w:rPr>
          <w:rFonts w:ascii="Arial" w:hAnsi="Arial" w:cs="Arial"/>
          <w:i/>
          <w:iCs/>
          <w:sz w:val="22"/>
          <w:szCs w:val="22"/>
          <w:lang w:val="es-ES_tradnl"/>
        </w:rPr>
        <w:t>Promoting</w:t>
      </w:r>
      <w:proofErr w:type="spellEnd"/>
      <w:r w:rsidRPr="00385300">
        <w:rPr>
          <w:rFonts w:ascii="Arial" w:hAnsi="Arial" w:cs="Arial"/>
          <w:i/>
          <w:iCs/>
          <w:sz w:val="22"/>
          <w:szCs w:val="22"/>
          <w:lang w:val="es-ES_tradnl"/>
        </w:rPr>
        <w:t xml:space="preserve"> Ocean Literacy: </w:t>
      </w:r>
      <w:proofErr w:type="spellStart"/>
      <w:r w:rsidRPr="00385300">
        <w:rPr>
          <w:rFonts w:ascii="Arial" w:hAnsi="Arial" w:cs="Arial"/>
          <w:i/>
          <w:iCs/>
          <w:sz w:val="22"/>
          <w:szCs w:val="22"/>
          <w:lang w:val="es-ES_tradnl"/>
        </w:rPr>
        <w:t>an</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education</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policy</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brief</w:t>
      </w:r>
      <w:proofErr w:type="spellEnd"/>
      <w:r w:rsidRPr="00385300">
        <w:rPr>
          <w:rFonts w:ascii="Arial" w:hAnsi="Arial" w:cs="Arial"/>
          <w:sz w:val="22"/>
          <w:szCs w:val="22"/>
          <w:lang w:val="es-ES_tradnl"/>
        </w:rPr>
        <w:t xml:space="preserve"> (</w:t>
      </w:r>
      <w:hyperlink r:id="rId85" w:history="1">
        <w:r w:rsidRPr="00385300">
          <w:rPr>
            <w:rStyle w:val="Hyperlink"/>
            <w:rFonts w:ascii="Arial" w:hAnsi="Arial" w:cs="Arial"/>
            <w:sz w:val="22"/>
            <w:szCs w:val="22"/>
            <w:lang w:val="es-ES_tradnl"/>
          </w:rPr>
          <w:t>IOC/POL/2025/1</w:t>
        </w:r>
      </w:hyperlink>
      <w:r w:rsidRPr="00385300">
        <w:rPr>
          <w:rFonts w:ascii="Arial" w:hAnsi="Arial" w:cs="Arial"/>
          <w:sz w:val="22"/>
          <w:szCs w:val="22"/>
          <w:lang w:val="es-ES_tradnl"/>
        </w:rPr>
        <w:t>)), la teoría del cambio para el desafío 10 del Decenio del Océano (</w:t>
      </w:r>
      <w:r w:rsidRPr="00385300">
        <w:rPr>
          <w:rFonts w:ascii="Arial" w:hAnsi="Arial" w:cs="Arial"/>
          <w:i/>
          <w:iCs/>
          <w:sz w:val="22"/>
          <w:szCs w:val="22"/>
          <w:lang w:val="es-ES_tradnl"/>
        </w:rPr>
        <w:t xml:space="preserve">A </w:t>
      </w:r>
      <w:proofErr w:type="spellStart"/>
      <w:r w:rsidRPr="00385300">
        <w:rPr>
          <w:rFonts w:ascii="Arial" w:hAnsi="Arial" w:cs="Arial"/>
          <w:i/>
          <w:iCs/>
          <w:sz w:val="22"/>
          <w:szCs w:val="22"/>
          <w:lang w:val="es-ES_tradnl"/>
        </w:rPr>
        <w:t>Theory</w:t>
      </w:r>
      <w:proofErr w:type="spellEnd"/>
      <w:r w:rsidRPr="00385300">
        <w:rPr>
          <w:rFonts w:ascii="Arial" w:hAnsi="Arial" w:cs="Arial"/>
          <w:i/>
          <w:iCs/>
          <w:sz w:val="22"/>
          <w:szCs w:val="22"/>
          <w:lang w:val="es-ES_tradnl"/>
        </w:rPr>
        <w:t xml:space="preserve"> of Change for the Ocean Decade </w:t>
      </w:r>
      <w:proofErr w:type="spellStart"/>
      <w:r w:rsidRPr="00385300">
        <w:rPr>
          <w:rFonts w:ascii="Arial" w:hAnsi="Arial" w:cs="Arial"/>
          <w:i/>
          <w:iCs/>
          <w:sz w:val="22"/>
          <w:szCs w:val="22"/>
          <w:lang w:val="es-ES_tradnl"/>
        </w:rPr>
        <w:t>Challenge</w:t>
      </w:r>
      <w:proofErr w:type="spellEnd"/>
      <w:r w:rsidRPr="00385300">
        <w:rPr>
          <w:rFonts w:ascii="Arial" w:hAnsi="Arial" w:cs="Arial"/>
          <w:i/>
          <w:iCs/>
          <w:sz w:val="22"/>
          <w:szCs w:val="22"/>
          <w:lang w:val="es-ES_tradnl"/>
        </w:rPr>
        <w:t xml:space="preserve"> 10</w:t>
      </w:r>
      <w:r w:rsidRPr="00385300">
        <w:rPr>
          <w:rFonts w:ascii="Arial" w:hAnsi="Arial" w:cs="Arial"/>
          <w:sz w:val="22"/>
          <w:szCs w:val="22"/>
          <w:lang w:val="es-ES_tradnl"/>
        </w:rPr>
        <w:t xml:space="preserve"> (IOC/2024/ODS/51.11)) y el conjunto de herramientas para la </w:t>
      </w:r>
      <w:r w:rsidR="00971976">
        <w:rPr>
          <w:rFonts w:ascii="Arial" w:hAnsi="Arial" w:cs="Arial"/>
          <w:sz w:val="22"/>
          <w:szCs w:val="22"/>
          <w:lang w:val="es-ES_tradnl"/>
        </w:rPr>
        <w:t>puesta en marcha</w:t>
      </w:r>
      <w:r w:rsidR="00971976" w:rsidRPr="00385300">
        <w:rPr>
          <w:rFonts w:ascii="Arial" w:hAnsi="Arial" w:cs="Arial"/>
          <w:sz w:val="22"/>
          <w:szCs w:val="22"/>
          <w:lang w:val="es-ES_tradnl"/>
        </w:rPr>
        <w:t xml:space="preserve"> </w:t>
      </w:r>
      <w:r w:rsidRPr="00385300">
        <w:rPr>
          <w:rFonts w:ascii="Arial" w:hAnsi="Arial" w:cs="Arial"/>
          <w:sz w:val="22"/>
          <w:szCs w:val="22"/>
          <w:lang w:val="es-ES_tradnl"/>
        </w:rPr>
        <w:t>de la red mundial de escuelas azules (</w:t>
      </w:r>
      <w:r w:rsidRPr="00385300">
        <w:rPr>
          <w:rFonts w:ascii="Arial" w:hAnsi="Arial" w:cs="Arial"/>
          <w:i/>
          <w:iCs/>
          <w:sz w:val="22"/>
          <w:szCs w:val="22"/>
          <w:lang w:val="es-ES_tradnl"/>
        </w:rPr>
        <w:t xml:space="preserve">Global Blue </w:t>
      </w:r>
      <w:proofErr w:type="spellStart"/>
      <w:r w:rsidRPr="00385300">
        <w:rPr>
          <w:rFonts w:ascii="Arial" w:hAnsi="Arial" w:cs="Arial"/>
          <w:i/>
          <w:iCs/>
          <w:sz w:val="22"/>
          <w:szCs w:val="22"/>
          <w:lang w:val="es-ES_tradnl"/>
        </w:rPr>
        <w:t>Schools</w:t>
      </w:r>
      <w:proofErr w:type="spellEnd"/>
      <w:r w:rsidRPr="00385300">
        <w:rPr>
          <w:rFonts w:ascii="Arial" w:hAnsi="Arial" w:cs="Arial"/>
          <w:i/>
          <w:iCs/>
          <w:sz w:val="22"/>
          <w:szCs w:val="22"/>
          <w:lang w:val="es-ES_tradnl"/>
        </w:rPr>
        <w:t xml:space="preserve"> Network: a </w:t>
      </w:r>
      <w:proofErr w:type="spellStart"/>
      <w:r w:rsidRPr="00385300">
        <w:rPr>
          <w:rFonts w:ascii="Arial" w:hAnsi="Arial" w:cs="Arial"/>
          <w:i/>
          <w:iCs/>
          <w:sz w:val="22"/>
          <w:szCs w:val="22"/>
          <w:lang w:val="es-ES_tradnl"/>
        </w:rPr>
        <w:t>toolkit</w:t>
      </w:r>
      <w:proofErr w:type="spellEnd"/>
      <w:r w:rsidRPr="00385300">
        <w:rPr>
          <w:rFonts w:ascii="Arial" w:hAnsi="Arial" w:cs="Arial"/>
          <w:i/>
          <w:iCs/>
          <w:sz w:val="22"/>
          <w:szCs w:val="22"/>
          <w:lang w:val="es-ES_tradnl"/>
        </w:rPr>
        <w:t xml:space="preserve"> for </w:t>
      </w:r>
      <w:proofErr w:type="spellStart"/>
      <w:r w:rsidRPr="00385300">
        <w:rPr>
          <w:rFonts w:ascii="Arial" w:hAnsi="Arial" w:cs="Arial"/>
          <w:i/>
          <w:iCs/>
          <w:sz w:val="22"/>
          <w:szCs w:val="22"/>
          <w:lang w:val="es-ES_tradnl"/>
        </w:rPr>
        <w:t>its</w:t>
      </w:r>
      <w:proofErr w:type="spellEnd"/>
      <w:r w:rsidRPr="00385300">
        <w:rPr>
          <w:rFonts w:ascii="Arial" w:hAnsi="Arial" w:cs="Arial"/>
          <w:i/>
          <w:iCs/>
          <w:sz w:val="22"/>
          <w:szCs w:val="22"/>
          <w:lang w:val="es-ES_tradnl"/>
        </w:rPr>
        <w:t xml:space="preserve"> </w:t>
      </w:r>
      <w:proofErr w:type="spellStart"/>
      <w:r w:rsidRPr="00385300">
        <w:rPr>
          <w:rFonts w:ascii="Arial" w:hAnsi="Arial" w:cs="Arial"/>
          <w:i/>
          <w:iCs/>
          <w:sz w:val="22"/>
          <w:szCs w:val="22"/>
          <w:lang w:val="es-ES_tradnl"/>
        </w:rPr>
        <w:t>implementation</w:t>
      </w:r>
      <w:proofErr w:type="spellEnd"/>
      <w:r w:rsidRPr="00385300">
        <w:rPr>
          <w:rFonts w:ascii="Arial" w:hAnsi="Arial" w:cs="Arial"/>
          <w:sz w:val="22"/>
          <w:szCs w:val="22"/>
          <w:lang w:val="es-ES_tradnl"/>
        </w:rPr>
        <w:t xml:space="preserve"> (IOC/2025/MG/98)).</w:t>
      </w:r>
    </w:p>
    <w:tbl>
      <w:tblPr>
        <w:tblW w:w="0" w:type="auto"/>
        <w:shd w:val="clear" w:color="auto" w:fill="CCFFCC"/>
        <w:tblLook w:val="0000" w:firstRow="0" w:lastRow="0" w:firstColumn="0" w:lastColumn="0" w:noHBand="0" w:noVBand="0"/>
      </w:tblPr>
      <w:tblGrid>
        <w:gridCol w:w="8964"/>
      </w:tblGrid>
      <w:tr w:rsidR="00D4597E" w:rsidRPr="00AD5D8D" w14:paraId="165D3EAB" w14:textId="77777777" w:rsidTr="000D2D65">
        <w:tc>
          <w:tcPr>
            <w:tcW w:w="8964" w:type="dxa"/>
            <w:shd w:val="clear" w:color="auto" w:fill="CCFFCC"/>
            <w:tcMar>
              <w:top w:w="113" w:type="dxa"/>
              <w:bottom w:w="113" w:type="dxa"/>
            </w:tcMar>
          </w:tcPr>
          <w:p w14:paraId="26572C4B" w14:textId="0A5C1398" w:rsidR="00D4597E" w:rsidRPr="00385300" w:rsidRDefault="00F830FE" w:rsidP="00BE37F1">
            <w:pPr>
              <w:keepNext/>
              <w:spacing w:after="240"/>
              <w:rPr>
                <w:rFonts w:ascii="Arial" w:eastAsia="Calibri" w:hAnsi="Arial" w:cs="Arial"/>
                <w:i/>
                <w:iCs/>
                <w:sz w:val="22"/>
                <w:u w:val="single"/>
                <w:lang w:val="es-ES_tradnl"/>
              </w:rPr>
            </w:pPr>
            <w:r w:rsidRPr="00385300">
              <w:rPr>
                <w:rFonts w:ascii="Arial" w:eastAsia="Calibri" w:hAnsi="Arial" w:cs="Arial"/>
                <w:i/>
                <w:iCs/>
                <w:sz w:val="22"/>
                <w:szCs w:val="22"/>
                <w:u w:val="single"/>
                <w:lang w:val="es-ES_tradnl"/>
              </w:rPr>
              <w:lastRenderedPageBreak/>
              <w:t xml:space="preserve">Proyecto de decisión </w:t>
            </w:r>
            <w:r w:rsidR="00D4597E" w:rsidRPr="00385300">
              <w:rPr>
                <w:rFonts w:ascii="Arial" w:eastAsia="Calibri" w:hAnsi="Arial" w:cs="Arial"/>
                <w:i/>
                <w:iCs/>
                <w:sz w:val="22"/>
                <w:szCs w:val="22"/>
                <w:u w:val="single"/>
                <w:lang w:val="es-ES_tradnl"/>
              </w:rPr>
              <w:t>A-3</w:t>
            </w:r>
            <w:r w:rsidR="00305819" w:rsidRPr="00385300">
              <w:rPr>
                <w:rFonts w:ascii="Arial" w:eastAsia="Calibri" w:hAnsi="Arial" w:cs="Arial"/>
                <w:i/>
                <w:iCs/>
                <w:sz w:val="22"/>
                <w:szCs w:val="22"/>
                <w:u w:val="single"/>
                <w:lang w:val="es-ES_tradnl"/>
              </w:rPr>
              <w:t>3</w:t>
            </w:r>
            <w:r w:rsidR="00D4597E" w:rsidRPr="00385300">
              <w:rPr>
                <w:rFonts w:ascii="Arial" w:eastAsia="Calibri" w:hAnsi="Arial" w:cs="Arial"/>
                <w:i/>
                <w:iCs/>
                <w:sz w:val="22"/>
                <w:szCs w:val="22"/>
                <w:u w:val="single"/>
                <w:lang w:val="es-ES_tradnl"/>
              </w:rPr>
              <w:t>/4.4</w:t>
            </w:r>
          </w:p>
          <w:p w14:paraId="794B1029" w14:textId="0D58AAB3" w:rsidR="00D4597E" w:rsidRPr="00385300" w:rsidRDefault="00F830FE" w:rsidP="00BE37F1">
            <w:pPr>
              <w:keepNext/>
              <w:jc w:val="center"/>
              <w:rPr>
                <w:rFonts w:ascii="Arial" w:hAnsi="Arial" w:cs="Arial"/>
                <w:b/>
                <w:bCs/>
                <w:color w:val="000000" w:themeColor="text1"/>
                <w:sz w:val="22"/>
                <w:szCs w:val="22"/>
                <w:lang w:val="es-ES_tradnl"/>
              </w:rPr>
            </w:pPr>
            <w:r w:rsidRPr="00385300">
              <w:rPr>
                <w:rFonts w:ascii="Arial" w:hAnsi="Arial" w:cs="Arial"/>
                <w:b/>
                <w:bCs/>
                <w:color w:val="000000" w:themeColor="text1"/>
                <w:sz w:val="22"/>
                <w:szCs w:val="22"/>
                <w:lang w:val="es-ES_tradnl"/>
              </w:rPr>
              <w:t xml:space="preserve">Plan de </w:t>
            </w:r>
            <w:r w:rsidR="003E03DA">
              <w:rPr>
                <w:rFonts w:ascii="Arial" w:hAnsi="Arial" w:cs="Arial"/>
                <w:b/>
                <w:bCs/>
                <w:color w:val="000000" w:themeColor="text1"/>
                <w:sz w:val="22"/>
                <w:szCs w:val="22"/>
                <w:lang w:val="es-ES_tradnl"/>
              </w:rPr>
              <w:t>a</w:t>
            </w:r>
            <w:r w:rsidR="003E03DA" w:rsidRPr="00385300">
              <w:rPr>
                <w:rFonts w:ascii="Arial" w:hAnsi="Arial" w:cs="Arial"/>
                <w:b/>
                <w:bCs/>
                <w:color w:val="000000" w:themeColor="text1"/>
                <w:sz w:val="22"/>
                <w:szCs w:val="22"/>
                <w:lang w:val="es-ES_tradnl"/>
              </w:rPr>
              <w:t xml:space="preserve">cción </w:t>
            </w:r>
            <w:r w:rsidR="00C708D1" w:rsidRPr="00385300">
              <w:rPr>
                <w:rFonts w:ascii="Arial" w:hAnsi="Arial" w:cs="Arial"/>
                <w:b/>
                <w:bCs/>
                <w:color w:val="000000" w:themeColor="text1"/>
                <w:sz w:val="22"/>
                <w:szCs w:val="22"/>
                <w:lang w:val="es-ES_tradnl"/>
              </w:rPr>
              <w:t xml:space="preserve">de la COI sobre la </w:t>
            </w:r>
            <w:r w:rsidR="003E03DA">
              <w:rPr>
                <w:rFonts w:ascii="Arial" w:hAnsi="Arial" w:cs="Arial"/>
                <w:b/>
                <w:bCs/>
                <w:color w:val="000000" w:themeColor="text1"/>
                <w:sz w:val="22"/>
                <w:szCs w:val="22"/>
                <w:lang w:val="es-ES_tradnl"/>
              </w:rPr>
              <w:t>c</w:t>
            </w:r>
            <w:r w:rsidR="003E03DA" w:rsidRPr="00385300">
              <w:rPr>
                <w:rFonts w:ascii="Arial" w:hAnsi="Arial" w:cs="Arial"/>
                <w:b/>
                <w:bCs/>
                <w:color w:val="000000" w:themeColor="text1"/>
                <w:sz w:val="22"/>
                <w:szCs w:val="22"/>
                <w:lang w:val="es-ES_tradnl"/>
              </w:rPr>
              <w:t xml:space="preserve">ultura </w:t>
            </w:r>
            <w:r w:rsidR="003E03DA">
              <w:rPr>
                <w:rFonts w:ascii="Arial" w:hAnsi="Arial" w:cs="Arial"/>
                <w:b/>
                <w:bCs/>
                <w:color w:val="000000" w:themeColor="text1"/>
                <w:sz w:val="22"/>
                <w:szCs w:val="22"/>
                <w:lang w:val="es-ES_tradnl"/>
              </w:rPr>
              <w:t>o</w:t>
            </w:r>
            <w:r w:rsidR="003E03DA" w:rsidRPr="00385300">
              <w:rPr>
                <w:rFonts w:ascii="Arial" w:hAnsi="Arial" w:cs="Arial"/>
                <w:b/>
                <w:bCs/>
                <w:color w:val="000000" w:themeColor="text1"/>
                <w:sz w:val="22"/>
                <w:szCs w:val="22"/>
                <w:lang w:val="es-ES_tradnl"/>
              </w:rPr>
              <w:t xml:space="preserve">ceánica </w:t>
            </w:r>
            <w:r w:rsidRPr="00385300">
              <w:rPr>
                <w:rFonts w:ascii="Arial" w:hAnsi="Arial" w:cs="Arial"/>
                <w:b/>
                <w:bCs/>
                <w:color w:val="000000" w:themeColor="text1"/>
                <w:sz w:val="22"/>
                <w:szCs w:val="22"/>
                <w:lang w:val="es-ES_tradnl"/>
              </w:rPr>
              <w:t xml:space="preserve">para 2026-2030 </w:t>
            </w:r>
            <w:r w:rsidR="005A53DB" w:rsidRPr="00385300">
              <w:rPr>
                <w:lang w:val="es-ES_tradnl"/>
              </w:rPr>
              <w:br/>
            </w:r>
          </w:p>
          <w:p w14:paraId="1898608B" w14:textId="1F1D1068" w:rsidR="00623DFA" w:rsidRDefault="00F830FE" w:rsidP="00BE37F1">
            <w:pPr>
              <w:keepNext/>
              <w:spacing w:after="240"/>
              <w:rPr>
                <w:rFonts w:ascii="Arial" w:eastAsia="Calibri" w:hAnsi="Arial" w:cs="Arial"/>
                <w:sz w:val="22"/>
                <w:szCs w:val="22"/>
                <w:lang w:val="es-ES_tradnl"/>
              </w:rPr>
            </w:pPr>
            <w:r w:rsidRPr="00385300">
              <w:rPr>
                <w:rFonts w:ascii="Arial" w:eastAsia="Calibri" w:hAnsi="Arial" w:cs="Arial"/>
                <w:sz w:val="22"/>
                <w:szCs w:val="22"/>
                <w:lang w:val="es-ES_tradnl"/>
              </w:rPr>
              <w:t>La Asamblea,</w:t>
            </w:r>
          </w:p>
          <w:p w14:paraId="257F6A89" w14:textId="5014EB18" w:rsidR="00F830FE" w:rsidRPr="00385300" w:rsidRDefault="00F830FE" w:rsidP="00AA7AE8">
            <w:pPr>
              <w:keepNext/>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Habiendo examinado</w:t>
            </w:r>
            <w:r w:rsidRPr="00385300">
              <w:rPr>
                <w:rFonts w:ascii="Arial" w:eastAsia="Calibri" w:hAnsi="Arial" w:cs="Arial"/>
                <w:sz w:val="22"/>
                <w:szCs w:val="22"/>
                <w:lang w:val="es-ES_tradnl"/>
              </w:rPr>
              <w:t xml:space="preserve"> el </w:t>
            </w:r>
            <w:r w:rsidRPr="00385300">
              <w:rPr>
                <w:rFonts w:ascii="Arial" w:eastAsiaTheme="minorEastAsia" w:hAnsi="Arial" w:cs="Arial"/>
                <w:snapToGrid/>
                <w:color w:val="000000"/>
                <w:sz w:val="22"/>
                <w:szCs w:val="22"/>
                <w:lang w:val="es-ES_tradnl" w:eastAsia="zh-CN"/>
              </w:rPr>
              <w:t>proyecto</w:t>
            </w:r>
            <w:r w:rsidRPr="00385300">
              <w:rPr>
                <w:rFonts w:ascii="Arial" w:eastAsia="Calibri" w:hAnsi="Arial" w:cs="Arial"/>
                <w:sz w:val="22"/>
                <w:szCs w:val="22"/>
                <w:lang w:val="es-ES_tradnl"/>
              </w:rPr>
              <w:t xml:space="preserve"> de plan de acción </w:t>
            </w:r>
            <w:r w:rsidR="00C708D1" w:rsidRPr="00385300">
              <w:rPr>
                <w:rFonts w:ascii="Arial" w:eastAsia="Calibri" w:hAnsi="Arial" w:cs="Arial"/>
                <w:sz w:val="22"/>
                <w:szCs w:val="22"/>
                <w:lang w:val="es-ES_tradnl"/>
              </w:rPr>
              <w:t xml:space="preserve">de la COI </w:t>
            </w:r>
            <w:r w:rsidRPr="00385300">
              <w:rPr>
                <w:rFonts w:ascii="Arial" w:eastAsia="Calibri" w:hAnsi="Arial" w:cs="Arial"/>
                <w:sz w:val="22"/>
                <w:szCs w:val="22"/>
                <w:lang w:val="es-ES_tradnl"/>
              </w:rPr>
              <w:t>sobre la cultura oceánica para 2026-2030, que figura en el documento IOC/A-33/4.4.Doc(1),</w:t>
            </w:r>
          </w:p>
          <w:p w14:paraId="2426BFA5" w14:textId="4D8BDA19"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Recordando</w:t>
            </w:r>
            <w:r w:rsidRPr="00385300">
              <w:rPr>
                <w:rFonts w:ascii="Arial" w:eastAsia="Calibri" w:hAnsi="Arial" w:cs="Arial"/>
                <w:sz w:val="22"/>
                <w:szCs w:val="22"/>
                <w:lang w:val="es-ES_tradnl"/>
              </w:rPr>
              <w:t xml:space="preserve"> la Estrategia de Desarrollo de Capacidades de la COI para 2023-2030 (IOC/INF-1433), en la que la cultura oceánica figura como actividad principal del resultado 5 de la Estrategia: aumento de la </w:t>
            </w:r>
            <w:r w:rsidR="00C708D1" w:rsidRPr="00385300">
              <w:rPr>
                <w:rFonts w:ascii="Arial" w:eastAsia="Calibri" w:hAnsi="Arial" w:cs="Arial"/>
                <w:sz w:val="22"/>
                <w:szCs w:val="22"/>
                <w:lang w:val="es-ES_tradnl"/>
              </w:rPr>
              <w:t>notoriedad</w:t>
            </w:r>
            <w:r w:rsidRPr="00385300">
              <w:rPr>
                <w:rFonts w:ascii="Arial" w:eastAsia="Calibri" w:hAnsi="Arial" w:cs="Arial"/>
                <w:sz w:val="22"/>
                <w:szCs w:val="22"/>
                <w:lang w:val="es-ES_tradnl"/>
              </w:rPr>
              <w:t xml:space="preserve">, </w:t>
            </w:r>
            <w:r w:rsidR="00C708D1" w:rsidRPr="00385300">
              <w:rPr>
                <w:rFonts w:ascii="Arial" w:eastAsia="Calibri" w:hAnsi="Arial" w:cs="Arial"/>
                <w:sz w:val="22"/>
                <w:szCs w:val="22"/>
                <w:lang w:val="es-ES_tradnl"/>
              </w:rPr>
              <w:t xml:space="preserve">la </w:t>
            </w:r>
            <w:r w:rsidRPr="00385300">
              <w:rPr>
                <w:rFonts w:ascii="Arial" w:eastAsia="Calibri" w:hAnsi="Arial" w:cs="Arial"/>
                <w:sz w:val="22"/>
                <w:szCs w:val="22"/>
                <w:lang w:val="es-ES_tradnl"/>
              </w:rPr>
              <w:t xml:space="preserve">concienciación y </w:t>
            </w:r>
            <w:r w:rsidR="00C708D1" w:rsidRPr="00385300">
              <w:rPr>
                <w:rFonts w:ascii="Arial" w:eastAsia="Calibri" w:hAnsi="Arial" w:cs="Arial"/>
                <w:sz w:val="22"/>
                <w:szCs w:val="22"/>
                <w:lang w:val="es-ES_tradnl"/>
              </w:rPr>
              <w:t xml:space="preserve">el </w:t>
            </w:r>
            <w:r w:rsidRPr="00385300">
              <w:rPr>
                <w:rFonts w:ascii="Arial" w:eastAsia="Calibri" w:hAnsi="Arial" w:cs="Arial"/>
                <w:sz w:val="22"/>
                <w:szCs w:val="22"/>
                <w:lang w:val="es-ES_tradnl"/>
              </w:rPr>
              <w:t>conocimiento de las funciones y los valores del océano y la investigación oceánica en relación con el bienestar del ser humano y el desarrollo sostenible,</w:t>
            </w:r>
          </w:p>
          <w:p w14:paraId="7D92E76B" w14:textId="79986D5C"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Teniendo en cuenta</w:t>
            </w:r>
            <w:r w:rsidRPr="00385300">
              <w:rPr>
                <w:rFonts w:ascii="Arial" w:eastAsia="Calibri" w:hAnsi="Arial" w:cs="Arial"/>
                <w:sz w:val="22"/>
                <w:szCs w:val="22"/>
                <w:lang w:val="es-ES_tradnl"/>
              </w:rPr>
              <w:t xml:space="preserve"> los avances de la COI en materia de cultura oceánica y </w:t>
            </w:r>
            <w:r w:rsidR="00971976">
              <w:rPr>
                <w:rFonts w:ascii="Arial" w:eastAsia="Calibri" w:hAnsi="Arial" w:cs="Arial"/>
                <w:sz w:val="22"/>
                <w:szCs w:val="22"/>
                <w:lang w:val="es-ES_tradnl"/>
              </w:rPr>
              <w:t>la función</w:t>
            </w:r>
            <w:r w:rsidRPr="00385300">
              <w:rPr>
                <w:rFonts w:ascii="Arial" w:eastAsia="Calibri" w:hAnsi="Arial" w:cs="Arial"/>
                <w:sz w:val="22"/>
                <w:szCs w:val="22"/>
                <w:lang w:val="es-ES_tradnl"/>
              </w:rPr>
              <w:t xml:space="preserve"> que esta puede </w:t>
            </w:r>
            <w:r w:rsidRPr="00385300">
              <w:rPr>
                <w:rFonts w:ascii="Arial" w:eastAsiaTheme="minorEastAsia" w:hAnsi="Arial" w:cs="Arial"/>
                <w:snapToGrid/>
                <w:color w:val="000000"/>
                <w:sz w:val="22"/>
                <w:szCs w:val="22"/>
                <w:lang w:val="es-ES_tradnl" w:eastAsia="zh-CN"/>
              </w:rPr>
              <w:t>desempeñar</w:t>
            </w:r>
            <w:r w:rsidRPr="00385300">
              <w:rPr>
                <w:rFonts w:ascii="Arial" w:eastAsia="Calibri" w:hAnsi="Arial" w:cs="Arial"/>
                <w:sz w:val="22"/>
                <w:szCs w:val="22"/>
                <w:lang w:val="es-ES_tradnl"/>
              </w:rPr>
              <w:t xml:space="preserve"> como elemento transversal en todos los programas y sectores de la COI, </w:t>
            </w:r>
            <w:r w:rsidR="003E03DA">
              <w:rPr>
                <w:rFonts w:ascii="Arial" w:eastAsia="Calibri" w:hAnsi="Arial" w:cs="Arial"/>
                <w:sz w:val="22"/>
                <w:szCs w:val="22"/>
                <w:lang w:val="es-ES_tradnl"/>
              </w:rPr>
              <w:t xml:space="preserve">y que </w:t>
            </w:r>
            <w:r w:rsidRPr="00385300">
              <w:rPr>
                <w:rFonts w:ascii="Arial" w:eastAsia="Calibri" w:hAnsi="Arial" w:cs="Arial"/>
                <w:sz w:val="22"/>
                <w:szCs w:val="22"/>
                <w:lang w:val="es-ES_tradnl"/>
              </w:rPr>
              <w:t xml:space="preserve">la Comisión colabora con órganos subsidiarios regionales como </w:t>
            </w:r>
            <w:r w:rsidR="00C708D1" w:rsidRPr="00385300">
              <w:rPr>
                <w:rFonts w:ascii="Arial" w:eastAsia="Calibri" w:hAnsi="Arial" w:cs="Arial"/>
                <w:sz w:val="22"/>
                <w:szCs w:val="22"/>
                <w:lang w:val="es-ES_tradnl"/>
              </w:rPr>
              <w:t xml:space="preserve">la </w:t>
            </w:r>
            <w:r w:rsidRPr="00385300">
              <w:rPr>
                <w:rFonts w:ascii="Arial" w:eastAsia="Calibri" w:hAnsi="Arial" w:cs="Arial"/>
                <w:sz w:val="22"/>
                <w:szCs w:val="22"/>
                <w:lang w:val="es-ES_tradnl"/>
              </w:rPr>
              <w:t xml:space="preserve">IOCARIBE, </w:t>
            </w:r>
            <w:r w:rsidR="00C708D1" w:rsidRPr="00385300">
              <w:rPr>
                <w:rFonts w:ascii="Arial" w:eastAsia="Calibri" w:hAnsi="Arial" w:cs="Arial"/>
                <w:sz w:val="22"/>
                <w:szCs w:val="22"/>
                <w:lang w:val="es-ES_tradnl"/>
              </w:rPr>
              <w:t xml:space="preserve">la </w:t>
            </w:r>
            <w:r w:rsidRPr="00385300">
              <w:rPr>
                <w:rFonts w:ascii="Arial" w:eastAsia="Calibri" w:hAnsi="Arial" w:cs="Arial"/>
                <w:sz w:val="22"/>
                <w:szCs w:val="22"/>
                <w:lang w:val="es-ES_tradnl"/>
              </w:rPr>
              <w:t xml:space="preserve">IOCINDIO, </w:t>
            </w:r>
            <w:r w:rsidR="00C708D1" w:rsidRPr="00385300">
              <w:rPr>
                <w:rFonts w:ascii="Arial" w:eastAsia="Calibri" w:hAnsi="Arial" w:cs="Arial"/>
                <w:sz w:val="22"/>
                <w:szCs w:val="22"/>
                <w:lang w:val="es-ES_tradnl"/>
              </w:rPr>
              <w:t xml:space="preserve">la </w:t>
            </w:r>
            <w:r w:rsidRPr="00385300">
              <w:rPr>
                <w:rFonts w:ascii="Arial" w:eastAsia="Calibri" w:hAnsi="Arial" w:cs="Arial"/>
                <w:sz w:val="22"/>
                <w:szCs w:val="22"/>
                <w:lang w:val="es-ES_tradnl"/>
              </w:rPr>
              <w:t xml:space="preserve">IOCAFRICA y </w:t>
            </w:r>
            <w:r w:rsidR="00C708D1" w:rsidRPr="00385300">
              <w:rPr>
                <w:rFonts w:ascii="Arial" w:eastAsia="Calibri" w:hAnsi="Arial" w:cs="Arial"/>
                <w:sz w:val="22"/>
                <w:szCs w:val="22"/>
                <w:lang w:val="es-ES_tradnl"/>
              </w:rPr>
              <w:t xml:space="preserve">la </w:t>
            </w:r>
            <w:r w:rsidRPr="00385300">
              <w:rPr>
                <w:rFonts w:ascii="Arial" w:eastAsia="Calibri" w:hAnsi="Arial" w:cs="Arial"/>
                <w:sz w:val="22"/>
                <w:szCs w:val="22"/>
                <w:lang w:val="es-ES_tradnl"/>
              </w:rPr>
              <w:t>WESTPAC</w:t>
            </w:r>
            <w:r w:rsidR="003E03DA">
              <w:rPr>
                <w:rFonts w:ascii="Arial" w:eastAsia="Calibri" w:hAnsi="Arial" w:cs="Arial"/>
                <w:sz w:val="22"/>
                <w:szCs w:val="22"/>
                <w:lang w:val="es-ES_tradnl"/>
              </w:rPr>
              <w:t>, unas</w:t>
            </w:r>
            <w:r w:rsidR="00C708D1" w:rsidRPr="00385300">
              <w:rPr>
                <w:rFonts w:ascii="Arial" w:eastAsia="Calibri" w:hAnsi="Arial" w:cs="Arial"/>
                <w:sz w:val="22"/>
                <w:szCs w:val="22"/>
                <w:lang w:val="es-ES_tradnl"/>
              </w:rPr>
              <w:t xml:space="preserve"> </w:t>
            </w:r>
            <w:r w:rsidRPr="00385300">
              <w:rPr>
                <w:rFonts w:ascii="Arial" w:eastAsia="Calibri" w:hAnsi="Arial" w:cs="Arial"/>
                <w:sz w:val="22"/>
                <w:szCs w:val="22"/>
                <w:lang w:val="es-ES_tradnl"/>
              </w:rPr>
              <w:t xml:space="preserve">alianzas </w:t>
            </w:r>
            <w:r w:rsidR="003E03DA">
              <w:rPr>
                <w:rFonts w:ascii="Arial" w:eastAsia="Calibri" w:hAnsi="Arial" w:cs="Arial"/>
                <w:sz w:val="22"/>
                <w:szCs w:val="22"/>
                <w:lang w:val="es-ES_tradnl"/>
              </w:rPr>
              <w:t xml:space="preserve">que </w:t>
            </w:r>
            <w:r w:rsidRPr="00385300">
              <w:rPr>
                <w:rFonts w:ascii="Arial" w:eastAsia="Calibri" w:hAnsi="Arial" w:cs="Arial"/>
                <w:sz w:val="22"/>
                <w:szCs w:val="22"/>
                <w:lang w:val="es-ES_tradnl"/>
              </w:rPr>
              <w:t>tienen el objetivo de acercar a las comunidades locales a los objetivos ambientales mundiales, compartir recursos sobre el cambio climático y fomentar la colaboración entre educadores, responsables de la formulación de políticas y partes interesadas locales,</w:t>
            </w:r>
          </w:p>
          <w:p w14:paraId="07C4E2D8" w14:textId="4343B5A2"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Arial" w:hAnsi="Arial" w:cs="Arial"/>
                <w:sz w:val="22"/>
                <w:szCs w:val="22"/>
                <w:u w:val="single"/>
                <w:lang w:val="es-ES_tradnl"/>
              </w:rPr>
              <w:t>Considerando</w:t>
            </w:r>
            <w:r w:rsidRPr="00385300">
              <w:rPr>
                <w:rFonts w:ascii="Arial" w:eastAsia="Arial" w:hAnsi="Arial" w:cs="Arial"/>
                <w:sz w:val="22"/>
                <w:szCs w:val="22"/>
                <w:lang w:val="es-ES_tradnl"/>
              </w:rPr>
              <w:t xml:space="preserve"> </w:t>
            </w:r>
            <w:r w:rsidR="003E03DA">
              <w:rPr>
                <w:rFonts w:ascii="Arial" w:eastAsia="Arial" w:hAnsi="Arial" w:cs="Arial"/>
                <w:sz w:val="22"/>
                <w:szCs w:val="22"/>
                <w:lang w:val="es-ES_tradnl"/>
              </w:rPr>
              <w:t>la función</w:t>
            </w:r>
            <w:r w:rsidRPr="00385300">
              <w:rPr>
                <w:rFonts w:ascii="Arial" w:eastAsia="Arial" w:hAnsi="Arial" w:cs="Arial"/>
                <w:sz w:val="22"/>
                <w:szCs w:val="22"/>
                <w:lang w:val="es-ES_tradnl"/>
              </w:rPr>
              <w:t xml:space="preserve"> </w:t>
            </w:r>
            <w:r w:rsidRPr="00385300">
              <w:rPr>
                <w:rFonts w:ascii="Arial" w:eastAsia="Calibri" w:hAnsi="Arial" w:cs="Arial"/>
                <w:sz w:val="22"/>
                <w:szCs w:val="22"/>
                <w:lang w:val="es-ES_tradnl"/>
              </w:rPr>
              <w:t>que</w:t>
            </w:r>
            <w:r w:rsidRPr="00385300">
              <w:rPr>
                <w:rFonts w:ascii="Arial" w:eastAsia="Arial" w:hAnsi="Arial" w:cs="Arial"/>
                <w:sz w:val="22"/>
                <w:szCs w:val="22"/>
                <w:lang w:val="es-ES_tradnl"/>
              </w:rPr>
              <w:t xml:space="preserve"> desempeña la cultura oceánica en el Decenio de las Naciones Unidas de las Ciencias Oceánicas para el Desarrollo Sostenible (2021-2030) y la creación de la </w:t>
            </w:r>
            <w:r w:rsidRPr="00385300">
              <w:rPr>
                <w:rFonts w:ascii="Arial" w:eastAsiaTheme="minorEastAsia" w:hAnsi="Arial" w:cs="Arial"/>
                <w:snapToGrid/>
                <w:color w:val="000000"/>
                <w:sz w:val="22"/>
                <w:szCs w:val="22"/>
                <w:lang w:val="es-ES_tradnl" w:eastAsia="zh-CN"/>
              </w:rPr>
              <w:t>oficina</w:t>
            </w:r>
            <w:r w:rsidRPr="00385300">
              <w:rPr>
                <w:rFonts w:ascii="Arial" w:eastAsia="Arial" w:hAnsi="Arial" w:cs="Arial"/>
                <w:sz w:val="22"/>
                <w:szCs w:val="22"/>
                <w:lang w:val="es-ES_tradnl"/>
              </w:rPr>
              <w:t xml:space="preserve"> de coordinación del Decenio para el acercamiento entre las personas y el océano en relación con el desafío</w:t>
            </w:r>
            <w:r w:rsidR="00C369B2" w:rsidRPr="00385300">
              <w:rPr>
                <w:rFonts w:ascii="Arial" w:eastAsia="Arial" w:hAnsi="Arial" w:cs="Arial"/>
                <w:sz w:val="22"/>
                <w:szCs w:val="22"/>
                <w:lang w:val="es-ES_tradnl"/>
              </w:rPr>
              <w:t> </w:t>
            </w:r>
            <w:r w:rsidRPr="00385300">
              <w:rPr>
                <w:rFonts w:ascii="Arial" w:eastAsia="Arial" w:hAnsi="Arial" w:cs="Arial"/>
                <w:sz w:val="22"/>
                <w:szCs w:val="22"/>
                <w:lang w:val="es-ES_tradnl"/>
              </w:rPr>
              <w:t>10, coordinada por la Oficina Regional de Ciencia y Cultura de la UNESCO para Europa, en Italia</w:t>
            </w:r>
            <w:r w:rsidR="00A66D6B" w:rsidRPr="00385300">
              <w:rPr>
                <w:rFonts w:ascii="Arial" w:eastAsia="Arial" w:hAnsi="Arial" w:cs="Arial"/>
                <w:sz w:val="22"/>
                <w:szCs w:val="22"/>
                <w:lang w:val="es-ES_tradnl"/>
              </w:rPr>
              <w:t>,</w:t>
            </w:r>
          </w:p>
          <w:p w14:paraId="273F2C65" w14:textId="05CAD583"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Reconociendo</w:t>
            </w:r>
            <w:r w:rsidRPr="00385300">
              <w:rPr>
                <w:rFonts w:ascii="Arial" w:eastAsia="Calibri" w:hAnsi="Arial" w:cs="Arial"/>
                <w:sz w:val="22"/>
                <w:szCs w:val="22"/>
                <w:lang w:val="es-ES_tradnl"/>
              </w:rPr>
              <w:t xml:space="preserve"> los importantes logros del Grupo de Expertos de la COI sobre Cultura Oceánica en apoyo de la promoción de la cultura oceánica </w:t>
            </w:r>
            <w:r w:rsidR="00C708D1" w:rsidRPr="00385300">
              <w:rPr>
                <w:rFonts w:ascii="Arial" w:eastAsia="Calibri" w:hAnsi="Arial" w:cs="Arial"/>
                <w:sz w:val="22"/>
                <w:szCs w:val="22"/>
                <w:lang w:val="es-ES_tradnl"/>
              </w:rPr>
              <w:t>en los planos</w:t>
            </w:r>
            <w:r w:rsidRPr="00385300">
              <w:rPr>
                <w:rFonts w:ascii="Arial" w:eastAsia="Calibri" w:hAnsi="Arial" w:cs="Arial"/>
                <w:sz w:val="22"/>
                <w:szCs w:val="22"/>
                <w:lang w:val="es-ES_tradnl"/>
              </w:rPr>
              <w:t xml:space="preserve"> mundial, regional, nacional y local,</w:t>
            </w:r>
          </w:p>
          <w:p w14:paraId="3D96F3CF" w14:textId="4FA75212"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Decide</w:t>
            </w:r>
            <w:r w:rsidRPr="00385300">
              <w:rPr>
                <w:rFonts w:ascii="Arial" w:eastAsia="Calibri" w:hAnsi="Arial" w:cs="Arial"/>
                <w:sz w:val="22"/>
                <w:szCs w:val="22"/>
                <w:lang w:val="es-ES_tradnl"/>
              </w:rPr>
              <w:t xml:space="preserve"> establecer el Grupo de Expertos de la COI sobre Cultura Oceánica como uno de los grupos permanentes de expertos de la Comisión, con </w:t>
            </w:r>
            <w:r w:rsidR="003E03DA">
              <w:rPr>
                <w:rFonts w:ascii="Arial" w:eastAsia="Calibri" w:hAnsi="Arial" w:cs="Arial"/>
                <w:sz w:val="22"/>
                <w:szCs w:val="22"/>
                <w:lang w:val="es-ES_tradnl"/>
              </w:rPr>
              <w:t>el</w:t>
            </w:r>
            <w:r w:rsidR="003E03DA" w:rsidRPr="00385300">
              <w:rPr>
                <w:rFonts w:ascii="Arial" w:eastAsia="Calibri" w:hAnsi="Arial" w:cs="Arial"/>
                <w:sz w:val="22"/>
                <w:szCs w:val="22"/>
                <w:lang w:val="es-ES_tradnl"/>
              </w:rPr>
              <w:t xml:space="preserve"> </w:t>
            </w:r>
            <w:r w:rsidRPr="00385300">
              <w:rPr>
                <w:rFonts w:ascii="Arial" w:eastAsia="Calibri" w:hAnsi="Arial" w:cs="Arial"/>
                <w:sz w:val="22"/>
                <w:szCs w:val="22"/>
                <w:lang w:val="es-ES_tradnl"/>
              </w:rPr>
              <w:t xml:space="preserve">mandato actualizado que </w:t>
            </w:r>
            <w:r w:rsidR="003E03DA">
              <w:rPr>
                <w:rFonts w:ascii="Arial" w:eastAsia="Calibri" w:hAnsi="Arial" w:cs="Arial"/>
                <w:sz w:val="22"/>
                <w:szCs w:val="22"/>
                <w:lang w:val="es-ES_tradnl"/>
              </w:rPr>
              <w:t>figura</w:t>
            </w:r>
            <w:r w:rsidRPr="00385300">
              <w:rPr>
                <w:rFonts w:ascii="Arial" w:eastAsia="Calibri" w:hAnsi="Arial" w:cs="Arial"/>
                <w:sz w:val="22"/>
                <w:szCs w:val="22"/>
                <w:lang w:val="es-ES_tradnl"/>
              </w:rPr>
              <w:t xml:space="preserve"> </w:t>
            </w:r>
            <w:r w:rsidRPr="00385300">
              <w:rPr>
                <w:rFonts w:ascii="Arial" w:eastAsiaTheme="minorEastAsia" w:hAnsi="Arial" w:cs="Arial"/>
                <w:snapToGrid/>
                <w:color w:val="000000"/>
                <w:sz w:val="22"/>
                <w:szCs w:val="22"/>
                <w:lang w:val="es-ES_tradnl" w:eastAsia="zh-CN"/>
              </w:rPr>
              <w:t>en</w:t>
            </w:r>
            <w:r w:rsidRPr="00385300">
              <w:rPr>
                <w:rFonts w:ascii="Arial" w:eastAsia="Calibri" w:hAnsi="Arial" w:cs="Arial"/>
                <w:sz w:val="22"/>
                <w:szCs w:val="22"/>
                <w:lang w:val="es-ES_tradnl"/>
              </w:rPr>
              <w:t xml:space="preserve"> el anexo de la presente decisión, y poner en marcha una convocatoria de candidaturas para la renovación del Grupo, garantizando la continuidad, el equilibrio geográfico y de género y la competencia multidisciplinaria;</w:t>
            </w:r>
          </w:p>
          <w:p w14:paraId="63143339" w14:textId="71A87D2D"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Pide</w:t>
            </w:r>
            <w:r w:rsidRPr="00385300">
              <w:rPr>
                <w:rFonts w:ascii="Arial" w:eastAsia="Calibri" w:hAnsi="Arial" w:cs="Arial"/>
                <w:sz w:val="22"/>
                <w:szCs w:val="22"/>
                <w:lang w:val="es-ES_tradnl"/>
              </w:rPr>
              <w:t xml:space="preserve"> a la Secretaría de la COI que inicie un proceso de consulta con sus Estados Miembros</w:t>
            </w:r>
            <w:r w:rsidR="003E03DA">
              <w:rPr>
                <w:rFonts w:ascii="Arial" w:eastAsia="Calibri" w:hAnsi="Arial" w:cs="Arial"/>
                <w:sz w:val="22"/>
                <w:szCs w:val="22"/>
                <w:lang w:val="es-ES_tradnl"/>
              </w:rPr>
              <w:t>, con</w:t>
            </w:r>
            <w:r w:rsidRPr="00385300">
              <w:rPr>
                <w:rFonts w:ascii="Arial" w:eastAsia="Calibri" w:hAnsi="Arial" w:cs="Arial"/>
                <w:sz w:val="22"/>
                <w:szCs w:val="22"/>
                <w:lang w:val="es-ES_tradnl"/>
              </w:rPr>
              <w:t xml:space="preserve"> otros programas </w:t>
            </w:r>
            <w:r w:rsidR="003E03DA">
              <w:rPr>
                <w:rFonts w:ascii="Arial" w:eastAsia="Calibri" w:hAnsi="Arial" w:cs="Arial"/>
                <w:sz w:val="22"/>
                <w:szCs w:val="22"/>
                <w:lang w:val="es-ES_tradnl"/>
              </w:rPr>
              <w:t xml:space="preserve">de la COI </w:t>
            </w:r>
            <w:r w:rsidRPr="00385300">
              <w:rPr>
                <w:rFonts w:ascii="Arial" w:eastAsia="Calibri" w:hAnsi="Arial" w:cs="Arial"/>
                <w:sz w:val="22"/>
                <w:szCs w:val="22"/>
                <w:lang w:val="es-ES_tradnl"/>
              </w:rPr>
              <w:t xml:space="preserve">y </w:t>
            </w:r>
            <w:r w:rsidR="003E03DA">
              <w:rPr>
                <w:rFonts w:ascii="Arial" w:eastAsia="Calibri" w:hAnsi="Arial" w:cs="Arial"/>
                <w:sz w:val="22"/>
                <w:szCs w:val="22"/>
                <w:lang w:val="es-ES_tradnl"/>
              </w:rPr>
              <w:t xml:space="preserve">con sus </w:t>
            </w:r>
            <w:r w:rsidRPr="00385300">
              <w:rPr>
                <w:rFonts w:ascii="Arial" w:eastAsia="Calibri" w:hAnsi="Arial" w:cs="Arial"/>
                <w:sz w:val="22"/>
                <w:szCs w:val="22"/>
                <w:lang w:val="es-ES_tradnl"/>
              </w:rPr>
              <w:t xml:space="preserve">subcomisiones regionales para examinar el proyecto de plan de acción de la COI sobre </w:t>
            </w:r>
            <w:r w:rsidR="00C708D1" w:rsidRPr="00385300">
              <w:rPr>
                <w:rFonts w:ascii="Arial" w:eastAsia="Calibri" w:hAnsi="Arial" w:cs="Arial"/>
                <w:sz w:val="22"/>
                <w:szCs w:val="22"/>
                <w:lang w:val="es-ES_tradnl"/>
              </w:rPr>
              <w:t xml:space="preserve">la </w:t>
            </w:r>
            <w:r w:rsidRPr="00385300">
              <w:rPr>
                <w:rFonts w:ascii="Arial" w:eastAsia="Calibri" w:hAnsi="Arial" w:cs="Arial"/>
                <w:sz w:val="22"/>
                <w:szCs w:val="22"/>
                <w:lang w:val="es-ES_tradnl"/>
              </w:rPr>
              <w:t>cultura oceánica para 2026-2030, y que presente una versión revisada al Consejo Ejecutivo de la COI en su 59ª</w:t>
            </w:r>
            <w:r w:rsidR="00C369B2" w:rsidRPr="00385300">
              <w:rPr>
                <w:rFonts w:ascii="Arial" w:eastAsia="Calibri" w:hAnsi="Arial" w:cs="Arial"/>
                <w:sz w:val="22"/>
                <w:szCs w:val="22"/>
                <w:lang w:val="es-ES_tradnl"/>
              </w:rPr>
              <w:t> </w:t>
            </w:r>
            <w:r w:rsidRPr="00385300">
              <w:rPr>
                <w:rFonts w:ascii="Arial" w:eastAsia="Calibri" w:hAnsi="Arial" w:cs="Arial"/>
                <w:sz w:val="22"/>
                <w:szCs w:val="22"/>
                <w:lang w:val="es-ES_tradnl"/>
              </w:rPr>
              <w:t xml:space="preserve">reunión para </w:t>
            </w:r>
            <w:r w:rsidR="003E03DA">
              <w:rPr>
                <w:rFonts w:ascii="Arial" w:eastAsia="Calibri" w:hAnsi="Arial" w:cs="Arial"/>
                <w:sz w:val="22"/>
                <w:szCs w:val="22"/>
                <w:lang w:val="es-ES_tradnl"/>
              </w:rPr>
              <w:t>su aprobación</w:t>
            </w:r>
            <w:r w:rsidRPr="00385300">
              <w:rPr>
                <w:rFonts w:ascii="Arial" w:eastAsia="Calibri" w:hAnsi="Arial" w:cs="Arial"/>
                <w:sz w:val="22"/>
                <w:szCs w:val="22"/>
                <w:lang w:val="es-ES_tradnl"/>
              </w:rPr>
              <w:t>;</w:t>
            </w:r>
          </w:p>
          <w:p w14:paraId="18FE088C" w14:textId="67D71411" w:rsidR="00F830FE" w:rsidRPr="00385300" w:rsidRDefault="00A66D6B"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Exhorta</w:t>
            </w:r>
            <w:r w:rsidRPr="00385300">
              <w:rPr>
                <w:rFonts w:ascii="Arial" w:eastAsia="Calibri" w:hAnsi="Arial" w:cs="Arial"/>
                <w:sz w:val="22"/>
                <w:szCs w:val="22"/>
                <w:lang w:val="es-ES_tradnl"/>
              </w:rPr>
              <w:t xml:space="preserve"> </w:t>
            </w:r>
            <w:r w:rsidR="00F830FE" w:rsidRPr="00385300">
              <w:rPr>
                <w:rFonts w:ascii="Arial" w:eastAsia="Calibri" w:hAnsi="Arial" w:cs="Arial"/>
                <w:sz w:val="22"/>
                <w:szCs w:val="22"/>
                <w:lang w:val="es-ES_tradnl"/>
              </w:rPr>
              <w:t xml:space="preserve">a la Secretaría de la COI </w:t>
            </w:r>
            <w:r w:rsidRPr="00385300">
              <w:rPr>
                <w:rFonts w:ascii="Arial" w:eastAsia="Calibri" w:hAnsi="Arial" w:cs="Arial"/>
                <w:sz w:val="22"/>
                <w:szCs w:val="22"/>
                <w:lang w:val="es-ES_tradnl"/>
              </w:rPr>
              <w:t xml:space="preserve">a </w:t>
            </w:r>
            <w:r w:rsidR="00F830FE" w:rsidRPr="00385300">
              <w:rPr>
                <w:rFonts w:ascii="Arial" w:eastAsia="Calibri" w:hAnsi="Arial" w:cs="Arial"/>
                <w:sz w:val="22"/>
                <w:szCs w:val="22"/>
                <w:lang w:val="es-ES_tradnl"/>
              </w:rPr>
              <w:t xml:space="preserve">que oriente la creación de una red mundial de escuelas azules, en colaboración con el Sector de Educación de la UNESCO y los asociados </w:t>
            </w:r>
            <w:r w:rsidR="003E03DA">
              <w:rPr>
                <w:rFonts w:ascii="Arial" w:eastAsiaTheme="minorEastAsia" w:hAnsi="Arial" w:cs="Arial"/>
                <w:snapToGrid/>
                <w:color w:val="000000"/>
                <w:sz w:val="22"/>
                <w:szCs w:val="22"/>
                <w:lang w:val="es-ES_tradnl" w:eastAsia="zh-CN"/>
              </w:rPr>
              <w:t>pertinentes</w:t>
            </w:r>
            <w:r w:rsidR="00F830FE" w:rsidRPr="00385300">
              <w:rPr>
                <w:rFonts w:ascii="Arial" w:eastAsia="Calibri" w:hAnsi="Arial" w:cs="Arial"/>
                <w:sz w:val="22"/>
                <w:szCs w:val="22"/>
                <w:lang w:val="es-ES_tradnl"/>
              </w:rPr>
              <w:t>;</w:t>
            </w:r>
          </w:p>
          <w:p w14:paraId="649A997B" w14:textId="342BDC97"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lastRenderedPageBreak/>
              <w:t>Expresa su reconocimiento</w:t>
            </w:r>
            <w:r w:rsidRPr="00385300">
              <w:rPr>
                <w:rFonts w:ascii="Arial" w:eastAsia="Calibri" w:hAnsi="Arial" w:cs="Arial"/>
                <w:sz w:val="22"/>
                <w:szCs w:val="22"/>
                <w:lang w:val="es-ES_tradnl"/>
              </w:rPr>
              <w:t xml:space="preserve"> al Gobierno de Suecia por el apoyo financiero constante que presta a las actividades </w:t>
            </w:r>
            <w:r w:rsidR="00C708D1" w:rsidRPr="00385300">
              <w:rPr>
                <w:rFonts w:ascii="Arial" w:eastAsia="Calibri" w:hAnsi="Arial" w:cs="Arial"/>
                <w:sz w:val="22"/>
                <w:szCs w:val="22"/>
                <w:lang w:val="es-ES_tradnl"/>
              </w:rPr>
              <w:t xml:space="preserve">de la COI relacionadas con la </w:t>
            </w:r>
            <w:r w:rsidRPr="00385300">
              <w:rPr>
                <w:rFonts w:ascii="Arial" w:eastAsia="Calibri" w:hAnsi="Arial" w:cs="Arial"/>
                <w:sz w:val="22"/>
                <w:szCs w:val="22"/>
                <w:lang w:val="es-ES_tradnl"/>
              </w:rPr>
              <w:t xml:space="preserve">cultura oceánica y </w:t>
            </w:r>
            <w:r w:rsidRPr="00385300">
              <w:rPr>
                <w:rFonts w:ascii="Arial" w:eastAsia="Calibri" w:hAnsi="Arial" w:cs="Arial"/>
                <w:sz w:val="22"/>
                <w:szCs w:val="22"/>
                <w:u w:val="single"/>
                <w:lang w:val="es-ES_tradnl"/>
              </w:rPr>
              <w:t>alienta</w:t>
            </w:r>
            <w:r w:rsidRPr="00385300">
              <w:rPr>
                <w:rFonts w:ascii="Arial" w:eastAsia="Calibri" w:hAnsi="Arial" w:cs="Arial"/>
                <w:sz w:val="22"/>
                <w:szCs w:val="22"/>
                <w:lang w:val="es-ES_tradnl"/>
              </w:rPr>
              <w:t xml:space="preserve"> a otros </w:t>
            </w:r>
            <w:r w:rsidRPr="00385300">
              <w:rPr>
                <w:rFonts w:ascii="Arial" w:eastAsiaTheme="minorEastAsia" w:hAnsi="Arial" w:cs="Arial"/>
                <w:snapToGrid/>
                <w:color w:val="000000"/>
                <w:sz w:val="22"/>
                <w:szCs w:val="22"/>
                <w:lang w:val="es-ES_tradnl" w:eastAsia="zh-CN"/>
              </w:rPr>
              <w:t>Estados</w:t>
            </w:r>
            <w:r w:rsidRPr="00385300">
              <w:rPr>
                <w:rFonts w:ascii="Arial" w:eastAsia="Calibri" w:hAnsi="Arial" w:cs="Arial"/>
                <w:sz w:val="22"/>
                <w:szCs w:val="22"/>
                <w:lang w:val="es-ES_tradnl"/>
              </w:rPr>
              <w:t xml:space="preserve"> Miembros a que sigan su ejemplo;</w:t>
            </w:r>
          </w:p>
          <w:p w14:paraId="28BC77EF" w14:textId="2FF6E827" w:rsidR="00623DFA"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 xml:space="preserve">Expresa su </w:t>
            </w:r>
            <w:r w:rsidR="003E03DA">
              <w:rPr>
                <w:rFonts w:ascii="Arial" w:eastAsia="Calibri" w:hAnsi="Arial" w:cs="Arial"/>
                <w:sz w:val="22"/>
                <w:szCs w:val="22"/>
                <w:u w:val="single"/>
                <w:lang w:val="es-ES_tradnl"/>
              </w:rPr>
              <w:t>gratitud</w:t>
            </w:r>
            <w:r w:rsidR="003E03DA" w:rsidRPr="00385300">
              <w:rPr>
                <w:rFonts w:ascii="Arial" w:eastAsia="Calibri" w:hAnsi="Arial" w:cs="Arial"/>
                <w:sz w:val="22"/>
                <w:szCs w:val="22"/>
                <w:lang w:val="es-ES_tradnl"/>
              </w:rPr>
              <w:t xml:space="preserve"> </w:t>
            </w:r>
            <w:r w:rsidRPr="00385300">
              <w:rPr>
                <w:rFonts w:ascii="Arial" w:eastAsia="Calibri" w:hAnsi="Arial" w:cs="Arial"/>
                <w:sz w:val="22"/>
                <w:szCs w:val="22"/>
                <w:lang w:val="es-ES_tradnl"/>
              </w:rPr>
              <w:t xml:space="preserve">a la Comisión Europea y al Grupo Prada por sus contribuciones financieras a las actividades </w:t>
            </w:r>
            <w:r w:rsidR="00C708D1" w:rsidRPr="00385300">
              <w:rPr>
                <w:rFonts w:ascii="Arial" w:eastAsia="Calibri" w:hAnsi="Arial" w:cs="Arial"/>
                <w:sz w:val="22"/>
                <w:szCs w:val="22"/>
                <w:lang w:val="es-ES_tradnl"/>
              </w:rPr>
              <w:t xml:space="preserve">de la COI </w:t>
            </w:r>
            <w:r w:rsidRPr="00385300">
              <w:rPr>
                <w:rFonts w:ascii="Arial" w:eastAsia="Calibri" w:hAnsi="Arial" w:cs="Arial"/>
                <w:sz w:val="22"/>
                <w:szCs w:val="22"/>
                <w:lang w:val="es-ES_tradnl"/>
              </w:rPr>
              <w:t>relacionadas con la cultura oceánica;</w:t>
            </w:r>
          </w:p>
          <w:p w14:paraId="63E973CE" w14:textId="2E34E21B" w:rsidR="00F830FE" w:rsidRPr="00385300" w:rsidRDefault="00F830FE" w:rsidP="00AA7AE8">
            <w:pPr>
              <w:numPr>
                <w:ilvl w:val="0"/>
                <w:numId w:val="40"/>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u w:val="single"/>
                <w:lang w:val="es-ES_tradnl"/>
              </w:rPr>
              <w:t>Conviene</w:t>
            </w:r>
            <w:r w:rsidRPr="00385300">
              <w:rPr>
                <w:rFonts w:ascii="Arial" w:eastAsia="Calibri" w:hAnsi="Arial" w:cs="Arial"/>
                <w:sz w:val="22"/>
                <w:szCs w:val="22"/>
                <w:lang w:val="es-ES_tradnl"/>
              </w:rPr>
              <w:t xml:space="preserve"> en que el presupuesto para estas actividades se determinará en el marco de la resolución </w:t>
            </w:r>
            <w:r w:rsidRPr="00385300">
              <w:rPr>
                <w:rFonts w:ascii="Arial" w:eastAsiaTheme="minorEastAsia" w:hAnsi="Arial" w:cs="Arial"/>
                <w:snapToGrid/>
                <w:color w:val="000000"/>
                <w:sz w:val="22"/>
                <w:szCs w:val="22"/>
                <w:lang w:val="es-ES_tradnl" w:eastAsia="zh-CN"/>
              </w:rPr>
              <w:t>general</w:t>
            </w:r>
            <w:r w:rsidRPr="00385300">
              <w:rPr>
                <w:rFonts w:ascii="Arial" w:eastAsia="Calibri" w:hAnsi="Arial" w:cs="Arial"/>
                <w:sz w:val="22"/>
                <w:szCs w:val="22"/>
                <w:lang w:val="es-ES_tradnl"/>
              </w:rPr>
              <w:t xml:space="preserve"> sobre asuntos de </w:t>
            </w:r>
            <w:r w:rsidR="00FF566E">
              <w:rPr>
                <w:rFonts w:ascii="Arial" w:eastAsia="Calibri" w:hAnsi="Arial" w:cs="Arial"/>
                <w:sz w:val="22"/>
                <w:szCs w:val="22"/>
                <w:lang w:val="es-ES_tradnl"/>
              </w:rPr>
              <w:t>gobernanza, programación y presupuestación</w:t>
            </w:r>
            <w:r w:rsidRPr="00385300">
              <w:rPr>
                <w:rFonts w:ascii="Arial" w:eastAsia="Calibri" w:hAnsi="Arial" w:cs="Arial"/>
                <w:sz w:val="22"/>
                <w:szCs w:val="22"/>
                <w:lang w:val="es-ES_tradnl"/>
              </w:rPr>
              <w:t xml:space="preserve"> de la Comisión (A-33/DR.[5.4]).</w:t>
            </w:r>
          </w:p>
          <w:p w14:paraId="0E0C83CD" w14:textId="77777777" w:rsidR="00F830FE" w:rsidRPr="00385300" w:rsidRDefault="00F830FE" w:rsidP="002469A1">
            <w:pPr>
              <w:spacing w:after="240"/>
              <w:jc w:val="center"/>
              <w:rPr>
                <w:rFonts w:ascii="Arial" w:eastAsia="Calibri" w:hAnsi="Arial" w:cs="Arial"/>
                <w:sz w:val="22"/>
                <w:szCs w:val="22"/>
                <w:u w:val="single"/>
                <w:lang w:val="es-ES_tradnl"/>
              </w:rPr>
            </w:pPr>
            <w:r w:rsidRPr="00385300">
              <w:rPr>
                <w:rFonts w:ascii="Arial" w:eastAsia="Arial" w:hAnsi="Arial" w:cs="Arial"/>
                <w:sz w:val="22"/>
                <w:szCs w:val="22"/>
                <w:u w:val="single"/>
                <w:lang w:val="es-ES_tradnl"/>
              </w:rPr>
              <w:t>Anexo de la decisión A-33/4.4</w:t>
            </w:r>
          </w:p>
          <w:p w14:paraId="1128FA69" w14:textId="77777777" w:rsidR="00F830FE" w:rsidRPr="00385300" w:rsidRDefault="00F830FE" w:rsidP="00F830FE">
            <w:pPr>
              <w:spacing w:after="120"/>
              <w:jc w:val="center"/>
              <w:rPr>
                <w:rFonts w:ascii="Arial" w:eastAsia="Arial" w:hAnsi="Arial" w:cs="Arial"/>
                <w:b/>
                <w:sz w:val="22"/>
                <w:szCs w:val="22"/>
                <w:lang w:val="es-ES_tradnl"/>
              </w:rPr>
            </w:pPr>
            <w:r w:rsidRPr="00385300">
              <w:rPr>
                <w:rFonts w:ascii="Arial" w:eastAsia="Arial" w:hAnsi="Arial" w:cs="Arial"/>
                <w:b/>
                <w:sz w:val="22"/>
                <w:szCs w:val="22"/>
                <w:lang w:val="es-ES_tradnl"/>
              </w:rPr>
              <w:t>Grupo de Expertos de la COI sobre Cultura Oceánica</w:t>
            </w:r>
          </w:p>
          <w:p w14:paraId="6C1B44B1" w14:textId="77777777" w:rsidR="00F830FE" w:rsidRPr="00385300" w:rsidRDefault="00F830FE" w:rsidP="00F830FE">
            <w:pPr>
              <w:spacing w:after="240"/>
              <w:jc w:val="center"/>
              <w:rPr>
                <w:rFonts w:ascii="Arial" w:eastAsia="Calibri" w:hAnsi="Arial" w:cs="Arial"/>
                <w:sz w:val="22"/>
                <w:szCs w:val="22"/>
                <w:lang w:val="es-ES_tradnl"/>
              </w:rPr>
            </w:pPr>
            <w:r w:rsidRPr="00385300">
              <w:rPr>
                <w:rFonts w:ascii="Arial" w:eastAsia="Arial" w:hAnsi="Arial" w:cs="Arial"/>
                <w:bCs/>
                <w:sz w:val="22"/>
                <w:szCs w:val="22"/>
                <w:u w:val="single"/>
                <w:lang w:val="es-ES_tradnl"/>
              </w:rPr>
              <w:t>Mandato</w:t>
            </w:r>
          </w:p>
          <w:p w14:paraId="6D271D21" w14:textId="53B68305" w:rsidR="00F830FE" w:rsidRPr="00385300" w:rsidRDefault="00F830FE" w:rsidP="00F830FE">
            <w:pPr>
              <w:spacing w:after="240"/>
              <w:jc w:val="both"/>
              <w:rPr>
                <w:rFonts w:ascii="Arial" w:eastAsia="Calibri" w:hAnsi="Arial" w:cs="Arial"/>
                <w:sz w:val="22"/>
                <w:szCs w:val="22"/>
                <w:lang w:val="es-ES_tradnl"/>
              </w:rPr>
            </w:pPr>
            <w:r w:rsidRPr="00385300">
              <w:rPr>
                <w:rFonts w:ascii="Arial" w:eastAsia="Calibri" w:hAnsi="Arial" w:cs="Arial"/>
                <w:sz w:val="22"/>
                <w:szCs w:val="22"/>
                <w:lang w:val="es-ES_tradnl"/>
              </w:rPr>
              <w:t>El Grupo estará integrado por 20</w:t>
            </w:r>
            <w:r w:rsidR="00C369B2" w:rsidRPr="00385300">
              <w:rPr>
                <w:rFonts w:ascii="Arial" w:eastAsia="Calibri" w:hAnsi="Arial" w:cs="Arial"/>
                <w:sz w:val="22"/>
                <w:szCs w:val="22"/>
                <w:lang w:val="es-ES_tradnl"/>
              </w:rPr>
              <w:t> </w:t>
            </w:r>
            <w:r w:rsidRPr="00385300">
              <w:rPr>
                <w:rFonts w:ascii="Arial" w:eastAsia="Calibri" w:hAnsi="Arial" w:cs="Arial"/>
                <w:sz w:val="22"/>
                <w:szCs w:val="22"/>
                <w:lang w:val="es-ES_tradnl"/>
              </w:rPr>
              <w:t>expertos de diversas disciplinas pertinentes y partes interesadas que reflejarán la naturaleza multipartita de la cultura oceánica y tendrán en cuenta el equilibrio geográfico y de género. Los expertos serán elegidos tras la publicación de una convocatoria dirigida a los Estados Miembros y las organizaciones asociadas y teniendo en cuenta las sugerencias de la Secretaría del COI. El Grupo de Expertos elegirá a su Presidente y Vicepresidente.</w:t>
            </w:r>
          </w:p>
          <w:p w14:paraId="10956B4F" w14:textId="34594AFD" w:rsidR="00F830FE" w:rsidRPr="00385300" w:rsidRDefault="00F830FE" w:rsidP="00F830FE">
            <w:pPr>
              <w:spacing w:after="120"/>
              <w:jc w:val="both"/>
              <w:rPr>
                <w:rFonts w:ascii="Arial" w:eastAsia="Calibri" w:hAnsi="Arial" w:cs="Arial"/>
                <w:sz w:val="22"/>
                <w:szCs w:val="22"/>
                <w:lang w:val="es-ES_tradnl"/>
              </w:rPr>
            </w:pPr>
            <w:r w:rsidRPr="00385300">
              <w:rPr>
                <w:rFonts w:ascii="Arial" w:eastAsia="Calibri" w:hAnsi="Arial" w:cs="Arial"/>
                <w:sz w:val="22"/>
                <w:szCs w:val="22"/>
                <w:lang w:val="es-ES_tradnl"/>
              </w:rPr>
              <w:t xml:space="preserve">El Grupo de Expertos </w:t>
            </w:r>
            <w:r w:rsidR="00EC4924" w:rsidRPr="00385300">
              <w:rPr>
                <w:rFonts w:ascii="Arial" w:eastAsia="Calibri" w:hAnsi="Arial" w:cs="Arial"/>
                <w:sz w:val="22"/>
                <w:szCs w:val="22"/>
                <w:lang w:val="es-ES_tradnl"/>
              </w:rPr>
              <w:t xml:space="preserve">prestará asesoramiento </w:t>
            </w:r>
            <w:r w:rsidRPr="00385300">
              <w:rPr>
                <w:rFonts w:ascii="Arial" w:eastAsia="Calibri" w:hAnsi="Arial" w:cs="Arial"/>
                <w:sz w:val="22"/>
                <w:szCs w:val="22"/>
                <w:lang w:val="es-ES_tradnl"/>
              </w:rPr>
              <w:t xml:space="preserve">y, cuando proceda, contribuirá a la ejecución, coordinación y evolución del Plan de Acción </w:t>
            </w:r>
            <w:r w:rsidR="00C708D1" w:rsidRPr="00385300">
              <w:rPr>
                <w:rFonts w:ascii="Arial" w:eastAsia="Calibri" w:hAnsi="Arial" w:cs="Arial"/>
                <w:sz w:val="22"/>
                <w:szCs w:val="22"/>
                <w:lang w:val="es-ES_tradnl"/>
              </w:rPr>
              <w:t>de la COI sobre la Cultura Oceánica</w:t>
            </w:r>
            <w:r w:rsidRPr="00385300">
              <w:rPr>
                <w:rFonts w:ascii="Arial" w:eastAsia="Calibri" w:hAnsi="Arial" w:cs="Arial"/>
                <w:sz w:val="22"/>
                <w:szCs w:val="22"/>
                <w:lang w:val="es-ES_tradnl"/>
              </w:rPr>
              <w:t xml:space="preserve"> (IOC/A-33/4.4.Doc(1)) mediante:</w:t>
            </w:r>
          </w:p>
          <w:p w14:paraId="6151D195" w14:textId="61C05F52" w:rsidR="00623DFA" w:rsidRDefault="00F830FE" w:rsidP="00AA7AE8">
            <w:pPr>
              <w:numPr>
                <w:ilvl w:val="0"/>
                <w:numId w:val="62"/>
              </w:numPr>
              <w:tabs>
                <w:tab w:val="clear" w:pos="567"/>
              </w:tabs>
              <w:adjustRightInd w:val="0"/>
              <w:spacing w:after="240"/>
              <w:ind w:left="1167" w:hanging="567"/>
              <w:jc w:val="both"/>
              <w:rPr>
                <w:rFonts w:ascii="Arial" w:eastAsia="Arial" w:hAnsi="Arial" w:cs="Arial"/>
                <w:bCs/>
                <w:sz w:val="22"/>
                <w:szCs w:val="22"/>
                <w:lang w:val="es-ES_tradnl"/>
              </w:rPr>
            </w:pPr>
            <w:r w:rsidRPr="00385300">
              <w:rPr>
                <w:rFonts w:ascii="Arial" w:eastAsia="Arial" w:hAnsi="Arial" w:cs="Arial"/>
                <w:bCs/>
                <w:sz w:val="22"/>
                <w:szCs w:val="22"/>
                <w:lang w:val="es-ES_tradnl"/>
              </w:rPr>
              <w:t xml:space="preserve">la mejora de la coordinación de las actividades sobre cultura oceánica </w:t>
            </w:r>
            <w:r w:rsidRPr="00385300">
              <w:rPr>
                <w:rFonts w:ascii="Arial" w:eastAsiaTheme="minorEastAsia" w:hAnsi="Arial" w:cs="Arial"/>
                <w:snapToGrid/>
                <w:color w:val="000000"/>
                <w:sz w:val="22"/>
                <w:szCs w:val="22"/>
                <w:lang w:val="es-ES_tradnl" w:eastAsia="zh-CN"/>
              </w:rPr>
              <w:t>realizadas</w:t>
            </w:r>
            <w:r w:rsidRPr="00385300">
              <w:rPr>
                <w:rFonts w:ascii="Arial" w:eastAsia="Arial" w:hAnsi="Arial" w:cs="Arial"/>
                <w:bCs/>
                <w:sz w:val="22"/>
                <w:szCs w:val="22"/>
                <w:lang w:val="es-ES_tradnl"/>
              </w:rPr>
              <w:t xml:space="preserve"> en todas las regiones;</w:t>
            </w:r>
          </w:p>
          <w:p w14:paraId="4367A266" w14:textId="250273E4" w:rsidR="00F830FE" w:rsidRPr="00385300" w:rsidRDefault="00F830FE" w:rsidP="00AA7AE8">
            <w:pPr>
              <w:numPr>
                <w:ilvl w:val="0"/>
                <w:numId w:val="62"/>
              </w:numPr>
              <w:tabs>
                <w:tab w:val="clear" w:pos="567"/>
              </w:tabs>
              <w:adjustRightInd w:val="0"/>
              <w:spacing w:after="240"/>
              <w:ind w:left="1167" w:hanging="567"/>
              <w:jc w:val="both"/>
              <w:rPr>
                <w:rFonts w:ascii="Arial" w:eastAsia="Arial" w:hAnsi="Arial" w:cs="Arial"/>
                <w:bCs/>
                <w:sz w:val="22"/>
                <w:szCs w:val="22"/>
                <w:lang w:val="es-ES_tradnl"/>
              </w:rPr>
            </w:pPr>
            <w:r w:rsidRPr="00385300">
              <w:rPr>
                <w:rFonts w:ascii="Arial" w:eastAsia="Arial" w:hAnsi="Arial" w:cs="Arial"/>
                <w:bCs/>
                <w:sz w:val="22"/>
                <w:szCs w:val="22"/>
                <w:lang w:val="es-ES_tradnl"/>
              </w:rPr>
              <w:t xml:space="preserve">la </w:t>
            </w:r>
            <w:r w:rsidR="00EC4924" w:rsidRPr="00385300">
              <w:rPr>
                <w:rFonts w:ascii="Arial" w:eastAsia="Arial" w:hAnsi="Arial" w:cs="Arial"/>
                <w:bCs/>
                <w:sz w:val="22"/>
                <w:szCs w:val="22"/>
                <w:lang w:val="es-ES_tradnl"/>
              </w:rPr>
              <w:t>determin</w:t>
            </w:r>
            <w:r w:rsidRPr="00385300">
              <w:rPr>
                <w:rFonts w:ascii="Arial" w:eastAsia="Arial" w:hAnsi="Arial" w:cs="Arial"/>
                <w:bCs/>
                <w:sz w:val="22"/>
                <w:szCs w:val="22"/>
                <w:lang w:val="es-ES_tradnl"/>
              </w:rPr>
              <w:t xml:space="preserve">ación de sinergias con los grupos pertinentes, incluidos, entre otros, los </w:t>
            </w:r>
            <w:r w:rsidRPr="00385300">
              <w:rPr>
                <w:rFonts w:ascii="Arial" w:eastAsiaTheme="minorEastAsia" w:hAnsi="Arial" w:cs="Arial"/>
                <w:snapToGrid/>
                <w:color w:val="000000"/>
                <w:sz w:val="22"/>
                <w:szCs w:val="22"/>
                <w:lang w:val="es-ES_tradnl" w:eastAsia="zh-CN"/>
              </w:rPr>
              <w:t>sectores</w:t>
            </w:r>
            <w:r w:rsidRPr="00385300">
              <w:rPr>
                <w:rFonts w:ascii="Arial" w:eastAsia="Arial" w:hAnsi="Arial" w:cs="Arial"/>
                <w:bCs/>
                <w:sz w:val="22"/>
                <w:szCs w:val="22"/>
                <w:lang w:val="es-ES_tradnl"/>
              </w:rPr>
              <w:t xml:space="preserve"> de la UNESCO, organizaciones internacionales, instituciones académicas, ONG, redes pertinentes y asociaciones del sector privado;</w:t>
            </w:r>
          </w:p>
          <w:p w14:paraId="79CDEA75" w14:textId="77777777" w:rsidR="00F830FE" w:rsidRPr="00385300" w:rsidRDefault="00F830FE" w:rsidP="00AA7AE8">
            <w:pPr>
              <w:numPr>
                <w:ilvl w:val="0"/>
                <w:numId w:val="62"/>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Arial" w:hAnsi="Arial" w:cs="Arial"/>
                <w:bCs/>
                <w:sz w:val="22"/>
                <w:szCs w:val="22"/>
                <w:lang w:val="es-ES_tradnl"/>
              </w:rPr>
              <w:t xml:space="preserve">el apoyo a la evaluación y el seguimiento de los progresos en materia de cultura </w:t>
            </w:r>
            <w:r w:rsidRPr="00385300">
              <w:rPr>
                <w:rFonts w:ascii="Arial" w:eastAsiaTheme="minorEastAsia" w:hAnsi="Arial" w:cs="Arial"/>
                <w:snapToGrid/>
                <w:color w:val="000000"/>
                <w:sz w:val="22"/>
                <w:szCs w:val="22"/>
                <w:lang w:val="es-ES_tradnl" w:eastAsia="zh-CN"/>
              </w:rPr>
              <w:t>oceánica</w:t>
            </w:r>
            <w:r w:rsidRPr="00385300">
              <w:rPr>
                <w:rFonts w:ascii="Arial" w:eastAsia="Arial" w:hAnsi="Arial" w:cs="Arial"/>
                <w:bCs/>
                <w:sz w:val="22"/>
                <w:szCs w:val="22"/>
                <w:lang w:val="es-ES_tradnl"/>
              </w:rPr>
              <w:t xml:space="preserve"> en los Estados Miembros;</w:t>
            </w:r>
          </w:p>
          <w:p w14:paraId="6BA88EAD" w14:textId="2C15BCF5" w:rsidR="00F830FE" w:rsidRPr="00385300" w:rsidRDefault="00F830FE" w:rsidP="00C369B2">
            <w:pPr>
              <w:spacing w:after="240"/>
              <w:jc w:val="both"/>
              <w:rPr>
                <w:rFonts w:ascii="Arial" w:eastAsia="Calibri" w:hAnsi="Arial" w:cs="Arial"/>
                <w:sz w:val="22"/>
                <w:szCs w:val="22"/>
                <w:lang w:val="es-ES_tradnl"/>
              </w:rPr>
            </w:pPr>
            <w:r w:rsidRPr="00385300">
              <w:rPr>
                <w:rFonts w:ascii="Arial" w:eastAsia="Calibri" w:hAnsi="Arial" w:cs="Arial"/>
                <w:sz w:val="22"/>
                <w:szCs w:val="22"/>
                <w:lang w:val="es-ES_tradnl"/>
              </w:rPr>
              <w:t xml:space="preserve">El Grupo de Expertos participará, con el apoyo de la Secretaría de la COI, en iniciativas diplomáticas y de promoción </w:t>
            </w:r>
            <w:r w:rsidR="00971976">
              <w:rPr>
                <w:rFonts w:ascii="Arial" w:eastAsia="Calibri" w:hAnsi="Arial" w:cs="Arial"/>
                <w:sz w:val="22"/>
                <w:szCs w:val="22"/>
                <w:lang w:val="es-ES_tradnl"/>
              </w:rPr>
              <w:t>del océano</w:t>
            </w:r>
            <w:r w:rsidRPr="00385300">
              <w:rPr>
                <w:rFonts w:ascii="Arial" w:eastAsia="Calibri" w:hAnsi="Arial" w:cs="Arial"/>
                <w:sz w:val="22"/>
                <w:szCs w:val="22"/>
                <w:lang w:val="es-ES_tradnl"/>
              </w:rPr>
              <w:t xml:space="preserve"> para fomentar la cultura oceánica y las decisiones sobre políticas al respecto, prestando especial atención a los grupos prioritarios, como los jóvenes y los PEID;</w:t>
            </w:r>
          </w:p>
          <w:p w14:paraId="1AE21F17" w14:textId="43EF81B4" w:rsidR="00623DFA" w:rsidRDefault="00F830FE" w:rsidP="00C369B2">
            <w:pPr>
              <w:spacing w:after="240"/>
              <w:jc w:val="both"/>
              <w:rPr>
                <w:rFonts w:ascii="Arial" w:eastAsia="Calibri" w:hAnsi="Arial" w:cs="Arial"/>
                <w:sz w:val="22"/>
                <w:szCs w:val="22"/>
                <w:lang w:val="es-ES_tradnl"/>
              </w:rPr>
            </w:pPr>
            <w:r w:rsidRPr="00385300">
              <w:rPr>
                <w:rFonts w:ascii="Arial" w:eastAsia="Calibri" w:hAnsi="Arial" w:cs="Arial"/>
                <w:sz w:val="22"/>
                <w:szCs w:val="22"/>
                <w:lang w:val="es-ES_tradnl"/>
              </w:rPr>
              <w:t xml:space="preserve">Se </w:t>
            </w:r>
            <w:r w:rsidR="00EC4924" w:rsidRPr="00385300">
              <w:rPr>
                <w:rFonts w:ascii="Arial" w:eastAsia="Calibri" w:hAnsi="Arial" w:cs="Arial"/>
                <w:sz w:val="22"/>
                <w:szCs w:val="22"/>
                <w:lang w:val="es-ES_tradnl"/>
              </w:rPr>
              <w:t xml:space="preserve">podrá </w:t>
            </w:r>
            <w:r w:rsidRPr="00385300">
              <w:rPr>
                <w:rFonts w:ascii="Arial" w:eastAsia="Calibri" w:hAnsi="Arial" w:cs="Arial"/>
                <w:sz w:val="22"/>
                <w:szCs w:val="22"/>
                <w:lang w:val="es-ES_tradnl"/>
              </w:rPr>
              <w:t>recurrir al Grupo de Expertos para que asesore a los Estados Miembros y a las partes interesadas pertinentes cuando se necesite apoyo para poner en marcha y llevar a cabo iniciativas sobre cultura oceánica, según proceda.</w:t>
            </w:r>
          </w:p>
          <w:p w14:paraId="26300245" w14:textId="15CBB75C" w:rsidR="00F830FE" w:rsidRPr="00385300" w:rsidRDefault="00F830FE" w:rsidP="00C369B2">
            <w:pPr>
              <w:spacing w:after="120"/>
              <w:jc w:val="both"/>
              <w:rPr>
                <w:rFonts w:ascii="Arial" w:eastAsia="Calibri" w:hAnsi="Arial" w:cs="Arial"/>
                <w:sz w:val="22"/>
                <w:szCs w:val="22"/>
                <w:lang w:val="es-ES_tradnl"/>
              </w:rPr>
            </w:pPr>
            <w:r w:rsidRPr="00385300">
              <w:rPr>
                <w:rFonts w:ascii="Arial" w:eastAsia="Calibri" w:hAnsi="Arial" w:cs="Arial"/>
                <w:sz w:val="22"/>
                <w:szCs w:val="22"/>
                <w:lang w:val="es-ES_tradnl"/>
              </w:rPr>
              <w:t>Las contribuciones del Grupo de Expertos incluirán, entre otras cosas</w:t>
            </w:r>
            <w:r w:rsidR="00EC4924" w:rsidRPr="00385300">
              <w:rPr>
                <w:rFonts w:ascii="Arial" w:eastAsia="Calibri" w:hAnsi="Arial" w:cs="Arial"/>
                <w:sz w:val="22"/>
                <w:szCs w:val="22"/>
                <w:lang w:val="es-ES_tradnl"/>
              </w:rPr>
              <w:t>:</w:t>
            </w:r>
          </w:p>
          <w:p w14:paraId="1AD3D3C1" w14:textId="204A34EF" w:rsidR="00F830FE" w:rsidRPr="00385300" w:rsidRDefault="00EC4924" w:rsidP="00AA7AE8">
            <w:pPr>
              <w:numPr>
                <w:ilvl w:val="0"/>
                <w:numId w:val="61"/>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lang w:val="es-ES_tradnl"/>
              </w:rPr>
              <w:t>l</w:t>
            </w:r>
            <w:r w:rsidR="00F830FE" w:rsidRPr="00385300">
              <w:rPr>
                <w:rFonts w:ascii="Arial" w:eastAsia="Calibri" w:hAnsi="Arial" w:cs="Arial"/>
                <w:sz w:val="22"/>
                <w:szCs w:val="22"/>
                <w:lang w:val="es-ES_tradnl"/>
              </w:rPr>
              <w:t xml:space="preserve">a </w:t>
            </w:r>
            <w:r w:rsidR="00F830FE" w:rsidRPr="00385300">
              <w:rPr>
                <w:rFonts w:ascii="Arial" w:eastAsiaTheme="minorEastAsia" w:hAnsi="Arial" w:cs="Arial"/>
                <w:snapToGrid/>
                <w:color w:val="000000"/>
                <w:sz w:val="22"/>
                <w:szCs w:val="22"/>
                <w:lang w:val="es-ES_tradnl" w:eastAsia="zh-CN"/>
              </w:rPr>
              <w:t>redacción</w:t>
            </w:r>
            <w:r w:rsidR="00F830FE" w:rsidRPr="00385300">
              <w:rPr>
                <w:rFonts w:ascii="Arial" w:eastAsia="Calibri" w:hAnsi="Arial" w:cs="Arial"/>
                <w:sz w:val="22"/>
                <w:szCs w:val="22"/>
                <w:lang w:val="es-ES_tradnl"/>
              </w:rPr>
              <w:t xml:space="preserve"> proactiva de notas de posición y libros blancos;</w:t>
            </w:r>
          </w:p>
          <w:p w14:paraId="4B6F5FEA" w14:textId="564FA12B" w:rsidR="00F830FE" w:rsidRPr="00385300" w:rsidRDefault="00EC4924" w:rsidP="00AA7AE8">
            <w:pPr>
              <w:numPr>
                <w:ilvl w:val="0"/>
                <w:numId w:val="61"/>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lang w:val="es-ES_tradnl"/>
              </w:rPr>
              <w:t>e</w:t>
            </w:r>
            <w:r w:rsidR="00F830FE" w:rsidRPr="00385300">
              <w:rPr>
                <w:rFonts w:ascii="Arial" w:eastAsia="Calibri" w:hAnsi="Arial" w:cs="Arial"/>
                <w:sz w:val="22"/>
                <w:szCs w:val="22"/>
                <w:lang w:val="es-ES_tradnl"/>
              </w:rPr>
              <w:t xml:space="preserve">l apoyo al uso específico y la difusión de estrategias y herramientas de </w:t>
            </w:r>
            <w:r w:rsidR="00F830FE" w:rsidRPr="00385300">
              <w:rPr>
                <w:rFonts w:ascii="Arial" w:eastAsiaTheme="minorEastAsia" w:hAnsi="Arial" w:cs="Arial"/>
                <w:snapToGrid/>
                <w:color w:val="000000"/>
                <w:sz w:val="22"/>
                <w:szCs w:val="22"/>
                <w:lang w:val="es-ES_tradnl" w:eastAsia="zh-CN"/>
              </w:rPr>
              <w:t>comunicación</w:t>
            </w:r>
            <w:r w:rsidR="00F830FE" w:rsidRPr="00385300">
              <w:rPr>
                <w:rFonts w:ascii="Arial" w:eastAsia="Calibri" w:hAnsi="Arial" w:cs="Arial"/>
                <w:sz w:val="22"/>
                <w:szCs w:val="22"/>
                <w:lang w:val="es-ES_tradnl"/>
              </w:rPr>
              <w:t xml:space="preserve"> sobre </w:t>
            </w:r>
            <w:r w:rsidR="00971976">
              <w:rPr>
                <w:rFonts w:ascii="Arial" w:eastAsia="Calibri" w:hAnsi="Arial" w:cs="Arial"/>
                <w:sz w:val="22"/>
                <w:szCs w:val="22"/>
                <w:lang w:val="es-ES_tradnl"/>
              </w:rPr>
              <w:t>el océano</w:t>
            </w:r>
            <w:r w:rsidR="00F830FE" w:rsidRPr="00385300">
              <w:rPr>
                <w:rFonts w:ascii="Arial" w:eastAsia="Calibri" w:hAnsi="Arial" w:cs="Arial"/>
                <w:sz w:val="22"/>
                <w:szCs w:val="22"/>
                <w:lang w:val="es-ES_tradnl"/>
              </w:rPr>
              <w:t>, asegurándose de que lleguen a los públicos adecuados de forma que sean pertinentes en cada contexto y estén en consonancia con el Plan de Acción;</w:t>
            </w:r>
          </w:p>
          <w:p w14:paraId="6FCF86A6" w14:textId="7D3D562C" w:rsidR="00623DFA" w:rsidRDefault="00EC4924" w:rsidP="00AA7AE8">
            <w:pPr>
              <w:numPr>
                <w:ilvl w:val="0"/>
                <w:numId w:val="61"/>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lang w:val="es-ES_tradnl"/>
              </w:rPr>
              <w:lastRenderedPageBreak/>
              <w:t>e</w:t>
            </w:r>
            <w:r w:rsidR="00F830FE" w:rsidRPr="00385300">
              <w:rPr>
                <w:rFonts w:ascii="Arial" w:eastAsia="Calibri" w:hAnsi="Arial" w:cs="Arial"/>
                <w:sz w:val="22"/>
                <w:szCs w:val="22"/>
                <w:lang w:val="es-ES_tradnl"/>
              </w:rPr>
              <w:t>l acceso a un directorio de especialistas para fomentar la colaboración entre distintos sectores y públicos;</w:t>
            </w:r>
          </w:p>
          <w:p w14:paraId="6DF14379" w14:textId="15157680" w:rsidR="00F830FE" w:rsidRPr="00385300" w:rsidRDefault="00EC4924" w:rsidP="00AA7AE8">
            <w:pPr>
              <w:numPr>
                <w:ilvl w:val="0"/>
                <w:numId w:val="61"/>
              </w:numPr>
              <w:tabs>
                <w:tab w:val="clear" w:pos="567"/>
              </w:tabs>
              <w:adjustRightInd w:val="0"/>
              <w:spacing w:after="240"/>
              <w:ind w:left="1167" w:hanging="567"/>
              <w:jc w:val="both"/>
              <w:rPr>
                <w:rFonts w:ascii="Arial" w:eastAsia="Calibri" w:hAnsi="Arial" w:cs="Arial"/>
                <w:sz w:val="22"/>
                <w:szCs w:val="22"/>
                <w:lang w:val="es-ES_tradnl"/>
              </w:rPr>
            </w:pPr>
            <w:r w:rsidRPr="00385300">
              <w:rPr>
                <w:rFonts w:ascii="Arial" w:eastAsia="Calibri" w:hAnsi="Arial" w:cs="Arial"/>
                <w:sz w:val="22"/>
                <w:szCs w:val="22"/>
                <w:lang w:val="es-ES_tradnl"/>
              </w:rPr>
              <w:t>e</w:t>
            </w:r>
            <w:r w:rsidR="00F830FE" w:rsidRPr="00385300">
              <w:rPr>
                <w:rFonts w:ascii="Arial" w:eastAsia="Calibri" w:hAnsi="Arial" w:cs="Arial"/>
                <w:sz w:val="22"/>
                <w:szCs w:val="22"/>
                <w:lang w:val="es-ES_tradnl"/>
              </w:rPr>
              <w:t xml:space="preserve">l </w:t>
            </w:r>
            <w:r w:rsidR="00F830FE" w:rsidRPr="00385300">
              <w:rPr>
                <w:rFonts w:ascii="Arial" w:eastAsiaTheme="minorEastAsia" w:hAnsi="Arial" w:cs="Arial"/>
                <w:snapToGrid/>
                <w:color w:val="000000"/>
                <w:sz w:val="22"/>
                <w:szCs w:val="22"/>
                <w:lang w:val="es-ES_tradnl" w:eastAsia="zh-CN"/>
              </w:rPr>
              <w:t>examen</w:t>
            </w:r>
            <w:r w:rsidR="00F830FE" w:rsidRPr="00385300">
              <w:rPr>
                <w:rFonts w:ascii="Arial" w:eastAsia="Calibri" w:hAnsi="Arial" w:cs="Arial"/>
                <w:sz w:val="22"/>
                <w:szCs w:val="22"/>
                <w:lang w:val="es-ES_tradnl"/>
              </w:rPr>
              <w:t xml:space="preserve"> y la contribución a los documentos de la COI sobre cultura oceánica;</w:t>
            </w:r>
          </w:p>
          <w:p w14:paraId="5BB67915" w14:textId="77777777" w:rsidR="00F830FE" w:rsidRPr="00385300" w:rsidRDefault="00F830FE" w:rsidP="00F830FE">
            <w:pPr>
              <w:spacing w:after="240"/>
              <w:jc w:val="both"/>
              <w:rPr>
                <w:rFonts w:ascii="Arial" w:eastAsia="Calibri" w:hAnsi="Arial" w:cs="Arial"/>
                <w:sz w:val="22"/>
                <w:szCs w:val="22"/>
                <w:lang w:val="es-ES_tradnl"/>
              </w:rPr>
            </w:pPr>
            <w:r w:rsidRPr="00385300">
              <w:rPr>
                <w:rFonts w:ascii="Arial" w:eastAsia="Calibri" w:hAnsi="Arial" w:cs="Arial"/>
                <w:sz w:val="22"/>
                <w:szCs w:val="22"/>
                <w:lang w:val="es-ES_tradnl"/>
              </w:rPr>
              <w:t>El Grupo de Expertos comunicará proactivamente sus avances, actividades e iniciativas a las partes interesadas correspondientes.</w:t>
            </w:r>
          </w:p>
          <w:p w14:paraId="7CA30E01" w14:textId="47DDF36C" w:rsidR="00AE749D" w:rsidRPr="00385300" w:rsidRDefault="00F830FE" w:rsidP="00F830FE">
            <w:pPr>
              <w:spacing w:after="240"/>
              <w:jc w:val="both"/>
              <w:rPr>
                <w:rFonts w:ascii="Arial" w:eastAsia="Arial" w:hAnsi="Arial" w:cs="Arial"/>
                <w:bCs/>
                <w:sz w:val="22"/>
                <w:szCs w:val="22"/>
                <w:lang w:val="es-ES_tradnl"/>
              </w:rPr>
            </w:pPr>
            <w:r w:rsidRPr="00385300">
              <w:rPr>
                <w:rFonts w:ascii="Arial" w:eastAsia="Calibri" w:hAnsi="Arial" w:cs="Arial"/>
                <w:sz w:val="22"/>
                <w:szCs w:val="22"/>
                <w:lang w:val="es-ES_tradnl"/>
              </w:rPr>
              <w:t>El Grupo de Expertos presentará información en cada reunión de la Asamblea de la COI, que adoptará una decisión sobre su renovación dentro de cuatro años, en su 35ª</w:t>
            </w:r>
            <w:r w:rsidR="00C369B2" w:rsidRPr="00385300">
              <w:rPr>
                <w:rFonts w:ascii="Arial" w:eastAsia="Calibri" w:hAnsi="Arial" w:cs="Arial"/>
                <w:sz w:val="22"/>
                <w:szCs w:val="22"/>
                <w:lang w:val="es-ES_tradnl"/>
              </w:rPr>
              <w:t> </w:t>
            </w:r>
            <w:r w:rsidRPr="00385300">
              <w:rPr>
                <w:rFonts w:ascii="Arial" w:eastAsia="Calibri" w:hAnsi="Arial" w:cs="Arial"/>
                <w:sz w:val="22"/>
                <w:szCs w:val="22"/>
                <w:lang w:val="es-ES_tradnl"/>
              </w:rPr>
              <w:t>reunión</w:t>
            </w:r>
            <w:r w:rsidR="00AB0489">
              <w:rPr>
                <w:rFonts w:ascii="Arial" w:eastAsia="Calibri" w:hAnsi="Arial" w:cs="Arial"/>
                <w:sz w:val="22"/>
                <w:szCs w:val="22"/>
                <w:lang w:val="es-ES_tradnl"/>
              </w:rPr>
              <w:t>.</w:t>
            </w:r>
          </w:p>
        </w:tc>
      </w:tr>
    </w:tbl>
    <w:p w14:paraId="4FA59C88" w14:textId="7BE2DF80" w:rsidR="00D4597E" w:rsidRPr="00385300" w:rsidRDefault="00F830FE"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w:t>
      </w:r>
      <w:r w:rsidR="00D4597E" w:rsidRPr="00385300">
        <w:rPr>
          <w:rFonts w:ascii="Arial" w:hAnsi="Arial" w:cs="Arial"/>
          <w:sz w:val="22"/>
          <w:szCs w:val="22"/>
          <w:lang w:val="es-ES_tradnl"/>
        </w:rPr>
        <w:t>: ___________.</w:t>
      </w:r>
    </w:p>
    <w:p w14:paraId="076D9195" w14:textId="1FE1D2C6" w:rsidR="00623DFA" w:rsidRDefault="00F830FE" w:rsidP="00AA7AE8">
      <w:pPr>
        <w:pStyle w:val="Heading2"/>
        <w:numPr>
          <w:ilvl w:val="1"/>
          <w:numId w:val="73"/>
        </w:numPr>
        <w:tabs>
          <w:tab w:val="clear" w:pos="737"/>
        </w:tabs>
        <w:ind w:left="567" w:hanging="567"/>
        <w:rPr>
          <w:rFonts w:eastAsiaTheme="minorEastAsia" w:cs="Arial"/>
          <w:bCs w:val="0"/>
          <w:snapToGrid/>
          <w:szCs w:val="22"/>
          <w:lang w:val="es-ES_tradnl" w:eastAsia="zh-CN"/>
        </w:rPr>
      </w:pPr>
      <w:bookmarkStart w:id="249" w:name="_Toc201239146"/>
      <w:r w:rsidRPr="00385300">
        <w:rPr>
          <w:rFonts w:eastAsiaTheme="minorEastAsia" w:cs="Arial"/>
          <w:bCs w:val="0"/>
          <w:snapToGrid/>
          <w:szCs w:val="22"/>
          <w:lang w:val="es-ES_tradnl" w:eastAsia="zh-CN"/>
        </w:rPr>
        <w:t>SISTEMA MUNDIAL DE OBSERVACIÓN DEL OCÉANO</w:t>
      </w:r>
      <w:bookmarkStart w:id="250" w:name="_Toc190766990"/>
      <w:bookmarkStart w:id="251" w:name="_Toc131777762"/>
      <w:bookmarkEnd w:id="249"/>
    </w:p>
    <w:p w14:paraId="2174C68F" w14:textId="2024D701" w:rsidR="00C9289D" w:rsidRPr="00385300" w:rsidRDefault="00F830FE" w:rsidP="00AA7AE8">
      <w:pPr>
        <w:pStyle w:val="Heading3"/>
        <w:numPr>
          <w:ilvl w:val="2"/>
          <w:numId w:val="73"/>
        </w:numPr>
        <w:tabs>
          <w:tab w:val="clear" w:pos="709"/>
        </w:tabs>
        <w:ind w:left="567" w:hanging="567"/>
        <w:rPr>
          <w:rStyle w:val="Heading3Char"/>
          <w:rFonts w:cs="Arial"/>
          <w:b/>
          <w:snapToGrid w:val="0"/>
          <w:szCs w:val="22"/>
          <w:lang w:val="es-ES_tradnl"/>
        </w:rPr>
      </w:pPr>
      <w:bookmarkStart w:id="252" w:name="_Toc201239147"/>
      <w:r w:rsidRPr="00385300">
        <w:rPr>
          <w:rFonts w:eastAsiaTheme="minorEastAsia"/>
          <w:b/>
          <w:lang w:val="es-ES_tradnl" w:eastAsia="zh-CN"/>
        </w:rPr>
        <w:t>Gobernanza del GOOS</w:t>
      </w:r>
      <w:r w:rsidR="00E03B32" w:rsidRPr="00385300">
        <w:rPr>
          <w:rStyle w:val="Heading3Char"/>
          <w:rFonts w:cs="Arial"/>
          <w:b/>
          <w:snapToGrid w:val="0"/>
          <w:szCs w:val="22"/>
          <w:lang w:val="es-ES_tradnl"/>
        </w:rPr>
        <w:br/>
      </w:r>
      <w:r w:rsidR="00E03B32" w:rsidRPr="00385300">
        <w:rPr>
          <w:rFonts w:cs="Arial"/>
          <w:sz w:val="20"/>
          <w:szCs w:val="20"/>
          <w:lang w:val="es-ES_tradnl"/>
        </w:rPr>
        <w:t>[</w:t>
      </w:r>
      <w:r w:rsidRPr="00385300">
        <w:rPr>
          <w:bCs w:val="0"/>
          <w:snapToGrid/>
          <w:sz w:val="20"/>
          <w:szCs w:val="20"/>
          <w:lang w:val="es-ES_tradnl"/>
        </w:rPr>
        <w:t>artículo 45.1</w:t>
      </w:r>
      <w:r w:rsidR="00EC4924" w:rsidRPr="00385300">
        <w:rPr>
          <w:bCs w:val="0"/>
          <w:snapToGrid/>
          <w:sz w:val="20"/>
          <w:szCs w:val="20"/>
          <w:lang w:val="es-ES_tradnl"/>
        </w:rPr>
        <w:t xml:space="preserve"> </w:t>
      </w:r>
      <w:r w:rsidRPr="00385300">
        <w:rPr>
          <w:bCs w:val="0"/>
          <w:snapToGrid/>
          <w:sz w:val="20"/>
          <w:szCs w:val="20"/>
          <w:lang w:val="es-ES_tradnl"/>
        </w:rPr>
        <w:t>j) del Reglamento</w:t>
      </w:r>
      <w:r w:rsidR="00EC4924" w:rsidRPr="00385300">
        <w:rPr>
          <w:bCs w:val="0"/>
          <w:snapToGrid/>
          <w:sz w:val="20"/>
          <w:szCs w:val="20"/>
          <w:lang w:val="es-ES_tradnl"/>
        </w:rPr>
        <w:t>;</w:t>
      </w:r>
      <w:r w:rsidRPr="00385300">
        <w:rPr>
          <w:bCs w:val="0"/>
          <w:snapToGrid/>
          <w:sz w:val="20"/>
          <w:szCs w:val="20"/>
          <w:lang w:val="es-ES_tradnl"/>
        </w:rPr>
        <w:t xml:space="preserve"> decisión EC-57/4.1</w:t>
      </w:r>
      <w:r w:rsidR="00E03B32" w:rsidRPr="00385300">
        <w:rPr>
          <w:rFonts w:cs="Arial"/>
          <w:sz w:val="20"/>
          <w:szCs w:val="20"/>
          <w:lang w:val="es-ES_tradnl"/>
        </w:rPr>
        <w:t>]</w:t>
      </w:r>
      <w:bookmarkEnd w:id="250"/>
      <w:bookmarkEnd w:id="252"/>
    </w:p>
    <w:tbl>
      <w:tblPr>
        <w:tblW w:w="9464" w:type="dxa"/>
        <w:tblLook w:val="0000" w:firstRow="0" w:lastRow="0" w:firstColumn="0" w:lastColumn="0" w:noHBand="0" w:noVBand="0"/>
      </w:tblPr>
      <w:tblGrid>
        <w:gridCol w:w="2267"/>
        <w:gridCol w:w="2128"/>
        <w:gridCol w:w="140"/>
        <w:gridCol w:w="4566"/>
        <w:gridCol w:w="205"/>
        <w:gridCol w:w="122"/>
        <w:gridCol w:w="36"/>
      </w:tblGrid>
      <w:tr w:rsidR="00C9289D" w:rsidRPr="00F03789" w14:paraId="5135C9DA" w14:textId="77777777" w:rsidTr="00AB0489">
        <w:tc>
          <w:tcPr>
            <w:tcW w:w="2267" w:type="dxa"/>
            <w:shd w:val="clear" w:color="auto" w:fill="FFFF99"/>
            <w:tcMar>
              <w:top w:w="57" w:type="dxa"/>
              <w:bottom w:w="57" w:type="dxa"/>
            </w:tcMar>
          </w:tcPr>
          <w:p w14:paraId="17F212CD" w14:textId="4A7BB7EB" w:rsidR="00C9289D" w:rsidRPr="00385300" w:rsidRDefault="00FB3718" w:rsidP="00E45133">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268" w:type="dxa"/>
            <w:gridSpan w:val="2"/>
            <w:shd w:val="clear" w:color="auto" w:fill="FFFF99"/>
            <w:tcMar>
              <w:top w:w="57" w:type="dxa"/>
              <w:bottom w:w="57" w:type="dxa"/>
            </w:tcMar>
          </w:tcPr>
          <w:p w14:paraId="3CC7F473" w14:textId="0D554C5B" w:rsidR="00C9289D" w:rsidRPr="00385300" w:rsidRDefault="2335E318" w:rsidP="1ED4091E">
            <w:pPr>
              <w:rPr>
                <w:rFonts w:ascii="Arial" w:hAnsi="Arial" w:cs="Arial"/>
                <w:color w:val="000000"/>
                <w:sz w:val="20"/>
                <w:szCs w:val="20"/>
                <w:lang w:val="es-ES_tradnl"/>
              </w:rPr>
            </w:pPr>
            <w:bookmarkStart w:id="253" w:name="_Hlk136349465"/>
            <w:r w:rsidRPr="00385300">
              <w:rPr>
                <w:rFonts w:ascii="Arial" w:hAnsi="Arial" w:cs="Arial"/>
                <w:color w:val="000000" w:themeColor="text1"/>
                <w:sz w:val="20"/>
                <w:szCs w:val="20"/>
                <w:lang w:val="es-ES_tradnl"/>
              </w:rPr>
              <w:t>IOC</w:t>
            </w:r>
            <w:r w:rsidR="7D36185E"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2642EE2C"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/4.</w:t>
            </w:r>
            <w:r w:rsidR="5F62CD65" w:rsidRPr="00385300">
              <w:rPr>
                <w:rFonts w:ascii="Arial" w:hAnsi="Arial" w:cs="Arial"/>
                <w:color w:val="000000" w:themeColor="text1"/>
                <w:sz w:val="20"/>
                <w:szCs w:val="20"/>
                <w:lang w:val="es-ES_tradnl"/>
              </w:rPr>
              <w:t>5</w:t>
            </w:r>
            <w:r w:rsidRPr="00385300">
              <w:rPr>
                <w:rFonts w:ascii="Arial" w:hAnsi="Arial" w:cs="Arial"/>
                <w:color w:val="000000" w:themeColor="text1"/>
                <w:sz w:val="20"/>
                <w:szCs w:val="20"/>
                <w:lang w:val="es-ES_tradnl"/>
              </w:rPr>
              <w:t>.1.Doc</w:t>
            </w:r>
            <w:r w:rsidR="1FC9A093" w:rsidRPr="00385300">
              <w:rPr>
                <w:rFonts w:ascii="Arial" w:hAnsi="Arial" w:cs="Arial"/>
                <w:color w:val="000000" w:themeColor="text1"/>
                <w:sz w:val="20"/>
                <w:szCs w:val="20"/>
                <w:lang w:val="es-ES_tradnl"/>
              </w:rPr>
              <w:t>(1)</w:t>
            </w:r>
            <w:bookmarkEnd w:id="253"/>
          </w:p>
        </w:tc>
        <w:tc>
          <w:tcPr>
            <w:tcW w:w="4929" w:type="dxa"/>
            <w:gridSpan w:val="4"/>
            <w:shd w:val="clear" w:color="auto" w:fill="FFFF99"/>
            <w:tcMar>
              <w:top w:w="57" w:type="dxa"/>
              <w:bottom w:w="57" w:type="dxa"/>
            </w:tcMar>
          </w:tcPr>
          <w:p w14:paraId="5DF9BF89" w14:textId="355FC74E" w:rsidR="00C9289D" w:rsidRPr="00385300" w:rsidRDefault="00AB0489" w:rsidP="00AC5397">
            <w:pPr>
              <w:spacing w:after="60"/>
              <w:jc w:val="both"/>
              <w:rPr>
                <w:rFonts w:ascii="Arial" w:hAnsi="Arial" w:cs="Arial"/>
                <w:color w:val="000000"/>
                <w:sz w:val="20"/>
                <w:szCs w:val="20"/>
                <w:lang w:val="es-ES_tradnl"/>
              </w:rPr>
            </w:pPr>
            <w:r>
              <w:rPr>
                <w:rFonts w:ascii="Arial" w:hAnsi="Arial" w:cs="Arial"/>
                <w:color w:val="000000"/>
                <w:sz w:val="20"/>
                <w:szCs w:val="20"/>
                <w:lang w:val="es-ES_tradnl"/>
              </w:rPr>
              <w:t>P</w:t>
            </w:r>
            <w:r w:rsidRPr="00AB0489">
              <w:rPr>
                <w:rFonts w:ascii="Arial" w:hAnsi="Arial" w:cs="Arial"/>
                <w:color w:val="000000"/>
                <w:sz w:val="20"/>
                <w:szCs w:val="20"/>
                <w:lang w:val="es-ES_tradnl"/>
              </w:rPr>
              <w:t>ropuesta de reforma del Sistema Mundial de Observación del Océano (GOOS)</w:t>
            </w:r>
          </w:p>
        </w:tc>
      </w:tr>
      <w:tr w:rsidR="00C9289D" w:rsidRPr="00F03789" w14:paraId="6B4EBAD1" w14:textId="77777777" w:rsidTr="00AB0489">
        <w:trPr>
          <w:gridAfter w:val="2"/>
          <w:wAfter w:w="158" w:type="dxa"/>
          <w:trHeight w:hRule="exact" w:val="60"/>
        </w:trPr>
        <w:tc>
          <w:tcPr>
            <w:tcW w:w="2267" w:type="dxa"/>
            <w:shd w:val="clear" w:color="auto" w:fill="auto"/>
            <w:tcMar>
              <w:top w:w="0" w:type="dxa"/>
              <w:bottom w:w="0" w:type="dxa"/>
            </w:tcMar>
          </w:tcPr>
          <w:p w14:paraId="1283D4E1" w14:textId="77777777" w:rsidR="00C9289D" w:rsidRPr="00385300" w:rsidRDefault="00C9289D" w:rsidP="00E45133">
            <w:pPr>
              <w:rPr>
                <w:rFonts w:ascii="Arial" w:hAnsi="Arial" w:cs="Arial"/>
                <w:i/>
                <w:color w:val="000000"/>
                <w:sz w:val="20"/>
                <w:szCs w:val="20"/>
                <w:u w:val="single"/>
                <w:lang w:val="es-ES_tradnl"/>
              </w:rPr>
            </w:pPr>
          </w:p>
        </w:tc>
        <w:tc>
          <w:tcPr>
            <w:tcW w:w="7039" w:type="dxa"/>
            <w:gridSpan w:val="4"/>
            <w:shd w:val="clear" w:color="auto" w:fill="auto"/>
            <w:tcMar>
              <w:top w:w="0" w:type="dxa"/>
              <w:bottom w:w="0" w:type="dxa"/>
            </w:tcMar>
          </w:tcPr>
          <w:p w14:paraId="668A864A" w14:textId="77777777" w:rsidR="00C9289D" w:rsidRPr="00385300" w:rsidRDefault="00C9289D" w:rsidP="00E45133">
            <w:pPr>
              <w:rPr>
                <w:rFonts w:ascii="Arial" w:hAnsi="Arial" w:cs="Arial"/>
                <w:color w:val="000000"/>
                <w:sz w:val="20"/>
                <w:szCs w:val="20"/>
                <w:lang w:val="es-ES_tradnl"/>
              </w:rPr>
            </w:pPr>
          </w:p>
        </w:tc>
      </w:tr>
      <w:tr w:rsidR="00AB0489" w:rsidRPr="00801FB8" w14:paraId="53A648E4" w14:textId="77777777" w:rsidTr="00AB0489">
        <w:trPr>
          <w:gridAfter w:val="3"/>
          <w:wAfter w:w="363" w:type="dxa"/>
          <w:trHeight w:val="300"/>
        </w:trPr>
        <w:tc>
          <w:tcPr>
            <w:tcW w:w="2267" w:type="dxa"/>
            <w:shd w:val="clear" w:color="auto" w:fill="F7CAAC" w:themeFill="accent2" w:themeFillTint="66"/>
            <w:tcMar>
              <w:top w:w="57" w:type="dxa"/>
              <w:bottom w:w="57" w:type="dxa"/>
            </w:tcMar>
          </w:tcPr>
          <w:p w14:paraId="31DF11F6" w14:textId="59F207BE" w:rsidR="00AB0489" w:rsidRPr="00801FB8" w:rsidRDefault="00AB0489" w:rsidP="005B578D">
            <w:pPr>
              <w:rPr>
                <w:rFonts w:ascii="Arial" w:hAnsi="Arial" w:cs="Arial"/>
                <w:i/>
                <w:iCs/>
                <w:color w:val="000000" w:themeColor="text1"/>
                <w:sz w:val="20"/>
                <w:szCs w:val="20"/>
                <w:u w:val="single"/>
              </w:rPr>
            </w:pPr>
            <w:r w:rsidRPr="00801FB8">
              <w:rPr>
                <w:rFonts w:ascii="Arial" w:hAnsi="Arial" w:cs="Arial"/>
                <w:i/>
                <w:color w:val="000000"/>
                <w:sz w:val="20"/>
                <w:szCs w:val="20"/>
                <w:u w:val="single"/>
              </w:rPr>
              <w:t>Informa</w:t>
            </w:r>
            <w:r>
              <w:rPr>
                <w:rFonts w:ascii="Arial" w:hAnsi="Arial" w:cs="Arial"/>
                <w:i/>
                <w:color w:val="000000"/>
                <w:sz w:val="20"/>
                <w:szCs w:val="20"/>
                <w:u w:val="single"/>
              </w:rPr>
              <w:t>c</w:t>
            </w:r>
            <w:r w:rsidRPr="00801FB8">
              <w:rPr>
                <w:rFonts w:ascii="Arial" w:hAnsi="Arial" w:cs="Arial"/>
                <w:i/>
                <w:color w:val="000000"/>
                <w:sz w:val="20"/>
                <w:szCs w:val="20"/>
                <w:u w:val="single"/>
              </w:rPr>
              <w:t>i</w:t>
            </w:r>
            <w:r>
              <w:rPr>
                <w:rFonts w:ascii="Arial" w:hAnsi="Arial" w:cs="Arial"/>
                <w:i/>
                <w:color w:val="000000"/>
                <w:sz w:val="20"/>
                <w:szCs w:val="20"/>
                <w:u w:val="single"/>
              </w:rPr>
              <w:t>ó</w:t>
            </w:r>
            <w:r w:rsidRPr="00801FB8">
              <w:rPr>
                <w:rFonts w:ascii="Arial" w:hAnsi="Arial" w:cs="Arial"/>
                <w:i/>
                <w:color w:val="000000"/>
                <w:sz w:val="20"/>
                <w:szCs w:val="20"/>
                <w:u w:val="single"/>
              </w:rPr>
              <w:t>n</w:t>
            </w:r>
          </w:p>
        </w:tc>
        <w:tc>
          <w:tcPr>
            <w:tcW w:w="2128" w:type="dxa"/>
            <w:shd w:val="clear" w:color="auto" w:fill="FFFFFF" w:themeFill="background1"/>
            <w:tcMar>
              <w:top w:w="57" w:type="dxa"/>
              <w:bottom w:w="57" w:type="dxa"/>
            </w:tcMar>
          </w:tcPr>
          <w:p w14:paraId="55C0DDC3" w14:textId="77777777" w:rsidR="00AB0489" w:rsidRPr="00801FB8" w:rsidRDefault="00AB0489" w:rsidP="005B578D">
            <w:pPr>
              <w:rPr>
                <w:rFonts w:ascii="Arial" w:hAnsi="Arial" w:cs="Arial"/>
                <w:color w:val="000000" w:themeColor="text1"/>
                <w:sz w:val="20"/>
                <w:szCs w:val="20"/>
              </w:rPr>
            </w:pPr>
            <w:hyperlink r:id="rId86" w:history="1">
              <w:r w:rsidRPr="00EC3613">
                <w:rPr>
                  <w:rStyle w:val="Hyperlink"/>
                  <w:rFonts w:ascii="Arial" w:hAnsi="Arial" w:cs="Arial"/>
                  <w:sz w:val="20"/>
                  <w:szCs w:val="20"/>
                </w:rPr>
                <w:t>GOOS-305</w:t>
              </w:r>
            </w:hyperlink>
          </w:p>
        </w:tc>
        <w:tc>
          <w:tcPr>
            <w:tcW w:w="4706" w:type="dxa"/>
            <w:gridSpan w:val="2"/>
            <w:shd w:val="clear" w:color="auto" w:fill="FFFFFF" w:themeFill="background1"/>
            <w:tcMar>
              <w:top w:w="57" w:type="dxa"/>
              <w:bottom w:w="57" w:type="dxa"/>
            </w:tcMar>
          </w:tcPr>
          <w:p w14:paraId="6308620C" w14:textId="77777777" w:rsidR="00AB0489" w:rsidRPr="005B578D" w:rsidRDefault="00AB0489" w:rsidP="005B578D">
            <w:pPr>
              <w:ind w:left="178"/>
              <w:rPr>
                <w:rFonts w:ascii="Arial" w:eastAsia="Arial" w:hAnsi="Arial" w:cs="Arial"/>
                <w:color w:val="000000" w:themeColor="text1"/>
                <w:sz w:val="20"/>
                <w:szCs w:val="20"/>
                <w:lang w:val="en-US"/>
              </w:rPr>
            </w:pPr>
            <w:r>
              <w:rPr>
                <w:rFonts w:ascii="Arial" w:eastAsia="Arial" w:hAnsi="Arial" w:cs="Arial"/>
                <w:color w:val="000000" w:themeColor="text1"/>
                <w:sz w:val="20"/>
                <w:szCs w:val="20"/>
              </w:rPr>
              <w:t>Summary Report of the 14th</w:t>
            </w:r>
            <w:r w:rsidRPr="00EC3613">
              <w:rPr>
                <w:rFonts w:ascii="Arial" w:eastAsia="Arial" w:hAnsi="Arial" w:cs="Arial"/>
                <w:color w:val="000000" w:themeColor="text1"/>
                <w:sz w:val="20"/>
                <w:szCs w:val="20"/>
              </w:rPr>
              <w:t xml:space="preserve"> Session of the GOOS Steering Committee (SC-14)</w:t>
            </w:r>
            <w:r>
              <w:rPr>
                <w:rFonts w:ascii="Arial" w:eastAsia="Arial" w:hAnsi="Arial" w:cs="Arial"/>
                <w:color w:val="000000" w:themeColor="text1"/>
                <w:sz w:val="20"/>
                <w:szCs w:val="20"/>
              </w:rPr>
              <w:t xml:space="preserve">, </w:t>
            </w:r>
            <w:r w:rsidRPr="00EC3613">
              <w:rPr>
                <w:rFonts w:ascii="Arial" w:eastAsia="Arial" w:hAnsi="Arial" w:cs="Arial"/>
                <w:color w:val="000000" w:themeColor="text1"/>
                <w:sz w:val="20"/>
                <w:szCs w:val="20"/>
              </w:rPr>
              <w:t>19-21 February 2025</w:t>
            </w:r>
            <w:r>
              <w:rPr>
                <w:rFonts w:ascii="Arial" w:eastAsia="Arial" w:hAnsi="Arial" w:cs="Arial"/>
                <w:color w:val="000000" w:themeColor="text1"/>
                <w:sz w:val="20"/>
                <w:szCs w:val="20"/>
              </w:rPr>
              <w:t>, UNESCO, Paris</w:t>
            </w:r>
          </w:p>
        </w:tc>
      </w:tr>
      <w:tr w:rsidR="001C1C16" w:rsidRPr="00F03789" w14:paraId="4550D4DB" w14:textId="77777777" w:rsidTr="00AB0489">
        <w:trPr>
          <w:gridAfter w:val="1"/>
          <w:wAfter w:w="36" w:type="dxa"/>
          <w:trHeight w:val="304"/>
        </w:trPr>
        <w:tc>
          <w:tcPr>
            <w:tcW w:w="2267" w:type="dxa"/>
            <w:shd w:val="clear" w:color="auto" w:fill="D9E2F3" w:themeFill="accent1" w:themeFillTint="33"/>
            <w:tcMar>
              <w:top w:w="57" w:type="dxa"/>
              <w:bottom w:w="57" w:type="dxa"/>
            </w:tcMar>
          </w:tcPr>
          <w:p w14:paraId="4D638DC4" w14:textId="0718251A" w:rsidR="001C1C16" w:rsidRPr="00385300" w:rsidRDefault="00FB3718" w:rsidP="000439C3">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Referencia</w:t>
            </w:r>
          </w:p>
        </w:tc>
        <w:tc>
          <w:tcPr>
            <w:tcW w:w="2268" w:type="dxa"/>
            <w:gridSpan w:val="2"/>
            <w:shd w:val="clear" w:color="auto" w:fill="auto"/>
            <w:tcMar>
              <w:top w:w="57" w:type="dxa"/>
              <w:bottom w:w="57" w:type="dxa"/>
            </w:tcMar>
          </w:tcPr>
          <w:p w14:paraId="7F4283B9" w14:textId="2D06D6C6" w:rsidR="001C1C16" w:rsidRPr="00385300" w:rsidRDefault="001C1C16"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IOC/EC 57/4.1.Doc(1)</w:t>
            </w:r>
          </w:p>
        </w:tc>
        <w:tc>
          <w:tcPr>
            <w:tcW w:w="4893" w:type="dxa"/>
            <w:gridSpan w:val="3"/>
            <w:shd w:val="clear" w:color="auto" w:fill="auto"/>
            <w:tcMar>
              <w:top w:w="57" w:type="dxa"/>
              <w:bottom w:w="57" w:type="dxa"/>
            </w:tcMar>
          </w:tcPr>
          <w:p w14:paraId="35C44326" w14:textId="498B2D24" w:rsidR="001C1C16" w:rsidRPr="00385300" w:rsidRDefault="00FB3718" w:rsidP="000439C3">
            <w:pPr>
              <w:rPr>
                <w:rFonts w:ascii="Arial" w:hAnsi="Arial" w:cs="Arial"/>
                <w:bCs/>
                <w:iCs/>
                <w:color w:val="000000"/>
                <w:sz w:val="20"/>
                <w:szCs w:val="20"/>
                <w:lang w:val="es-ES_tradnl"/>
              </w:rPr>
            </w:pPr>
            <w:r w:rsidRPr="00385300">
              <w:rPr>
                <w:rFonts w:ascii="Arial" w:hAnsi="Arial" w:cs="Arial"/>
                <w:bCs/>
                <w:iCs/>
                <w:color w:val="000000"/>
                <w:sz w:val="20"/>
                <w:szCs w:val="20"/>
                <w:lang w:val="es-ES_tradnl"/>
              </w:rPr>
              <w:t>Gobernanza del Sistema Mundial de Observación del Océano (GOOS)</w:t>
            </w:r>
          </w:p>
        </w:tc>
      </w:tr>
    </w:tbl>
    <w:p w14:paraId="620284FD" w14:textId="6B757E25" w:rsidR="00FB3718" w:rsidRPr="00385300" w:rsidRDefault="00A52F7B"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Pr>
          <w:rFonts w:ascii="Arial" w:hAnsi="Arial" w:cs="Arial"/>
          <w:sz w:val="22"/>
          <w:szCs w:val="22"/>
          <w:lang w:val="es-ES_tradnl"/>
        </w:rPr>
        <w:t>P</w:t>
      </w:r>
      <w:r w:rsidRPr="00385300">
        <w:rPr>
          <w:rFonts w:ascii="Arial" w:hAnsi="Arial" w:cs="Arial"/>
          <w:sz w:val="22"/>
          <w:szCs w:val="22"/>
          <w:lang w:val="es-ES_tradnl"/>
        </w:rPr>
        <w:t xml:space="preserve">resentó este </w:t>
      </w:r>
      <w:r w:rsidRPr="00385300">
        <w:rPr>
          <w:rFonts w:ascii="Arial" w:eastAsia="Arial" w:hAnsi="Arial" w:cs="Arial"/>
          <w:color w:val="000000" w:themeColor="text1"/>
          <w:sz w:val="22"/>
          <w:szCs w:val="22"/>
          <w:lang w:val="es-ES_tradnl"/>
        </w:rPr>
        <w:t>punto</w:t>
      </w:r>
      <w:r w:rsidRPr="00385300">
        <w:rPr>
          <w:rFonts w:ascii="Arial" w:hAnsi="Arial" w:cs="Arial"/>
          <w:sz w:val="22"/>
          <w:szCs w:val="22"/>
          <w:lang w:val="es-ES_tradnl"/>
        </w:rPr>
        <w:t xml:space="preserve"> </w:t>
      </w:r>
      <w:r>
        <w:rPr>
          <w:rFonts w:ascii="Arial" w:hAnsi="Arial" w:cs="Arial"/>
          <w:sz w:val="22"/>
          <w:szCs w:val="22"/>
          <w:lang w:val="es-ES_tradnl"/>
        </w:rPr>
        <w:t>l</w:t>
      </w:r>
      <w:r w:rsidRPr="00385300">
        <w:rPr>
          <w:rFonts w:ascii="Arial" w:hAnsi="Arial" w:cs="Arial"/>
          <w:sz w:val="22"/>
          <w:szCs w:val="22"/>
          <w:lang w:val="es-ES_tradnl"/>
        </w:rPr>
        <w:t xml:space="preserve">a </w:t>
      </w:r>
      <w:r w:rsidR="00FB3718" w:rsidRPr="00385300">
        <w:rPr>
          <w:rFonts w:ascii="Arial" w:hAnsi="Arial" w:cs="Arial"/>
          <w:sz w:val="22"/>
          <w:szCs w:val="22"/>
          <w:lang w:val="es-ES_tradnl"/>
        </w:rPr>
        <w:t>Sra. Joanna Post, Jefa de la Sección de Observaciones y Servicios Oceánicos,</w:t>
      </w:r>
      <w:r>
        <w:rPr>
          <w:rFonts w:ascii="Arial" w:hAnsi="Arial" w:cs="Arial"/>
          <w:sz w:val="22"/>
          <w:szCs w:val="22"/>
          <w:lang w:val="es-ES_tradnl"/>
        </w:rPr>
        <w:t xml:space="preserve"> exponiendo </w:t>
      </w:r>
      <w:r w:rsidR="0079156C">
        <w:rPr>
          <w:rFonts w:ascii="Arial" w:hAnsi="Arial" w:cs="Arial"/>
          <w:sz w:val="22"/>
          <w:szCs w:val="22"/>
          <w:lang w:val="es-ES_tradnl"/>
        </w:rPr>
        <w:t>las líneas generales</w:t>
      </w:r>
      <w:r w:rsidR="00FB3718" w:rsidRPr="00385300">
        <w:rPr>
          <w:rFonts w:ascii="Arial" w:hAnsi="Arial" w:cs="Arial"/>
          <w:sz w:val="22"/>
          <w:szCs w:val="22"/>
          <w:lang w:val="es-ES_tradnl"/>
        </w:rPr>
        <w:t xml:space="preserve"> de la propuesta de evolución de la gobernanza del GOOS y las medidas propuestas para avanzar. La propuesta se solicitó en la decisión EC-57/4.1.</w:t>
      </w:r>
    </w:p>
    <w:p w14:paraId="15B4B61B" w14:textId="2EFB97EE" w:rsidR="00FB3718" w:rsidRPr="00385300" w:rsidRDefault="00FB3718"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Explicó que la evolución del GOOS </w:t>
      </w:r>
      <w:r w:rsidR="00EC4924" w:rsidRPr="00385300">
        <w:rPr>
          <w:rFonts w:ascii="Arial" w:hAnsi="Arial" w:cs="Arial"/>
          <w:sz w:val="22"/>
          <w:szCs w:val="22"/>
          <w:lang w:val="es-ES_tradnl"/>
        </w:rPr>
        <w:t>tendría lugar con arreglo a</w:t>
      </w:r>
      <w:r w:rsidR="0079156C">
        <w:rPr>
          <w:rFonts w:ascii="Arial" w:hAnsi="Arial" w:cs="Arial"/>
          <w:sz w:val="22"/>
          <w:szCs w:val="22"/>
          <w:lang w:val="es-ES_tradnl"/>
        </w:rPr>
        <w:t>l</w:t>
      </w:r>
      <w:r w:rsidR="00EC4924" w:rsidRPr="00385300">
        <w:rPr>
          <w:rFonts w:ascii="Arial" w:hAnsi="Arial" w:cs="Arial"/>
          <w:sz w:val="22"/>
          <w:szCs w:val="22"/>
          <w:lang w:val="es-ES_tradnl"/>
        </w:rPr>
        <w:t xml:space="preserve"> enfoque </w:t>
      </w:r>
      <w:r w:rsidRPr="00385300">
        <w:rPr>
          <w:rFonts w:ascii="Arial" w:hAnsi="Arial" w:cs="Arial"/>
          <w:sz w:val="22"/>
          <w:szCs w:val="22"/>
          <w:lang w:val="es-ES_tradnl"/>
        </w:rPr>
        <w:t>de</w:t>
      </w:r>
      <w:r w:rsidR="0079156C">
        <w:rPr>
          <w:rFonts w:ascii="Arial" w:hAnsi="Arial" w:cs="Arial"/>
          <w:sz w:val="22"/>
          <w:szCs w:val="22"/>
          <w:lang w:val="es-ES_tradnl"/>
        </w:rPr>
        <w:t>l</w:t>
      </w:r>
      <w:r w:rsidRPr="00385300">
        <w:rPr>
          <w:rFonts w:ascii="Arial" w:hAnsi="Arial" w:cs="Arial"/>
          <w:sz w:val="22"/>
          <w:szCs w:val="22"/>
          <w:lang w:val="es-ES_tradnl"/>
        </w:rPr>
        <w:t xml:space="preserve"> </w:t>
      </w:r>
      <w:r w:rsidR="0079156C">
        <w:rPr>
          <w:rFonts w:ascii="Arial" w:hAnsi="Arial" w:cs="Arial"/>
          <w:sz w:val="22"/>
          <w:szCs w:val="22"/>
          <w:lang w:val="es-ES_tradnl"/>
        </w:rPr>
        <w:t>“</w:t>
      </w:r>
      <w:r w:rsidRPr="00385300">
        <w:rPr>
          <w:rFonts w:ascii="Arial" w:hAnsi="Arial" w:cs="Arial"/>
          <w:sz w:val="22"/>
          <w:szCs w:val="22"/>
          <w:lang w:val="es-ES_tradnl"/>
        </w:rPr>
        <w:t>doble diamante</w:t>
      </w:r>
      <w:r w:rsidR="0079156C">
        <w:rPr>
          <w:rFonts w:ascii="Arial" w:hAnsi="Arial" w:cs="Arial"/>
          <w:sz w:val="22"/>
          <w:szCs w:val="22"/>
          <w:lang w:val="es-ES_tradnl"/>
        </w:rPr>
        <w:t>”</w:t>
      </w:r>
      <w:r w:rsidRPr="00385300">
        <w:rPr>
          <w:rFonts w:ascii="Arial" w:hAnsi="Arial" w:cs="Arial"/>
          <w:sz w:val="22"/>
          <w:szCs w:val="22"/>
          <w:lang w:val="es-ES_tradnl"/>
        </w:rPr>
        <w:t>. En el primer diamante se definirá, en 2025, la misión y el alcance del GOOS de cara al futuro: el por qué y el qué. Se ha</w:t>
      </w:r>
      <w:r w:rsidR="00EC4924" w:rsidRPr="00385300">
        <w:rPr>
          <w:rFonts w:ascii="Arial" w:hAnsi="Arial" w:cs="Arial"/>
          <w:sz w:val="22"/>
          <w:szCs w:val="22"/>
          <w:lang w:val="es-ES_tradnl"/>
        </w:rPr>
        <w:t>bía</w:t>
      </w:r>
      <w:r w:rsidRPr="00385300">
        <w:rPr>
          <w:rFonts w:ascii="Arial" w:hAnsi="Arial" w:cs="Arial"/>
          <w:sz w:val="22"/>
          <w:szCs w:val="22"/>
          <w:lang w:val="es-ES_tradnl"/>
        </w:rPr>
        <w:t xml:space="preserve"> contratado a una consultora para llevar a cabo este trabajo, que incluye un examen y revisión de la misión y el alcance, un examen de la estructura y la presentación de un borrador de propuesta de estructura, gobernanza y mecanismos de aplicación.</w:t>
      </w:r>
    </w:p>
    <w:p w14:paraId="50BAD544" w14:textId="05004647" w:rsidR="00FB3718" w:rsidRPr="00385300" w:rsidRDefault="00FB3718"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Las actividades en relación con el segundo diamante, a partir de 2026, servirán para elaborar y presentar un GOOS reformado: el cómo. En función de los resultados del primer diamante, estas actividades tendrán en cuenta y harán evolucionar la aplicación revisada del GOOS (misión, alcance, estructura, mandato, procesos transparentes y mecanismos de presentación de informes y ejecución), una estrategia de usuarios y asimilación, el desarrollo de una red básica del GOOS, la aplicación conjunta en el GOOS y la COI de la arquitectura de datos de la COI, el plan de comunicación del GOOS y, para 2029, una estrategia revisada del GOOS 2030+.</w:t>
      </w:r>
    </w:p>
    <w:tbl>
      <w:tblPr>
        <w:tblW w:w="0" w:type="auto"/>
        <w:shd w:val="clear" w:color="auto" w:fill="CCFFCC"/>
        <w:tblLook w:val="0000" w:firstRow="0" w:lastRow="0" w:firstColumn="0" w:lastColumn="0" w:noHBand="0" w:noVBand="0"/>
      </w:tblPr>
      <w:tblGrid>
        <w:gridCol w:w="8964"/>
      </w:tblGrid>
      <w:tr w:rsidR="00DB07B5" w:rsidRPr="00AD5D8D" w14:paraId="142D7950" w14:textId="77777777" w:rsidTr="000D2D65">
        <w:tc>
          <w:tcPr>
            <w:tcW w:w="8964" w:type="dxa"/>
            <w:shd w:val="clear" w:color="auto" w:fill="CCFFCC"/>
            <w:tcMar>
              <w:top w:w="113" w:type="dxa"/>
              <w:bottom w:w="113" w:type="dxa"/>
            </w:tcMar>
          </w:tcPr>
          <w:p w14:paraId="6D070559" w14:textId="7694C9D6" w:rsidR="00CA726F" w:rsidRPr="00385300" w:rsidRDefault="00CA726F" w:rsidP="002469A1">
            <w:pPr>
              <w:keepNext/>
              <w:spacing w:after="240"/>
              <w:rPr>
                <w:rFonts w:ascii="Arial" w:eastAsia="Calibri" w:hAnsi="Arial" w:cs="Arial"/>
                <w:sz w:val="22"/>
                <w:u w:val="single"/>
                <w:lang w:val="es-ES_tradnl"/>
              </w:rPr>
            </w:pPr>
            <w:r w:rsidRPr="00385300">
              <w:rPr>
                <w:rFonts w:ascii="Arial" w:eastAsia="Calibri" w:hAnsi="Arial" w:cs="Arial"/>
                <w:sz w:val="22"/>
                <w:szCs w:val="22"/>
                <w:u w:val="single"/>
                <w:lang w:val="es-ES_tradnl"/>
              </w:rPr>
              <w:lastRenderedPageBreak/>
              <w:t>Decisión A-33/4.</w:t>
            </w:r>
            <w:r w:rsidR="00AB0489">
              <w:rPr>
                <w:rFonts w:ascii="Arial" w:eastAsia="Calibri" w:hAnsi="Arial" w:cs="Arial"/>
                <w:sz w:val="22"/>
                <w:szCs w:val="22"/>
                <w:u w:val="single"/>
                <w:lang w:val="es-ES_tradnl"/>
              </w:rPr>
              <w:t>5</w:t>
            </w:r>
            <w:r w:rsidRPr="00385300">
              <w:rPr>
                <w:rFonts w:ascii="Arial" w:eastAsia="Calibri" w:hAnsi="Arial" w:cs="Arial"/>
                <w:sz w:val="22"/>
                <w:szCs w:val="22"/>
                <w:u w:val="single"/>
                <w:lang w:val="es-ES_tradnl"/>
              </w:rPr>
              <w:t>.1</w:t>
            </w:r>
          </w:p>
          <w:p w14:paraId="416510C2" w14:textId="77777777" w:rsidR="00CA726F" w:rsidRPr="00385300" w:rsidRDefault="00CA726F" w:rsidP="002469A1">
            <w:pPr>
              <w:keepNext/>
              <w:jc w:val="center"/>
              <w:rPr>
                <w:rFonts w:ascii="Arial" w:hAnsi="Arial" w:cs="Arial"/>
                <w:b/>
                <w:color w:val="000000"/>
                <w:sz w:val="22"/>
                <w:szCs w:val="22"/>
                <w:lang w:val="es-ES_tradnl"/>
              </w:rPr>
            </w:pPr>
            <w:r w:rsidRPr="00385300">
              <w:rPr>
                <w:rFonts w:ascii="Arial" w:hAnsi="Arial" w:cs="Arial"/>
                <w:b/>
                <w:color w:val="000000"/>
                <w:sz w:val="22"/>
                <w:szCs w:val="22"/>
                <w:lang w:val="es-ES_tradnl"/>
              </w:rPr>
              <w:t>Gobernanza del Sistema Mundial de Observación del Océano (GOOS)</w:t>
            </w:r>
          </w:p>
          <w:p w14:paraId="1176BD99" w14:textId="77777777" w:rsidR="00623DFA" w:rsidRDefault="00623DFA" w:rsidP="00CA726F">
            <w:pPr>
              <w:jc w:val="center"/>
              <w:rPr>
                <w:color w:val="000000"/>
                <w:lang w:val="es-ES_tradnl"/>
              </w:rPr>
            </w:pPr>
          </w:p>
          <w:p w14:paraId="13546077" w14:textId="7E43FA2F" w:rsidR="00623DFA" w:rsidRDefault="00CA726F" w:rsidP="00CA726F">
            <w:pPr>
              <w:spacing w:after="240"/>
              <w:rPr>
                <w:rFonts w:ascii="Arial" w:eastAsia="Calibri" w:hAnsi="Arial" w:cs="Arial"/>
                <w:sz w:val="22"/>
                <w:lang w:val="es-ES_tradnl"/>
              </w:rPr>
            </w:pPr>
            <w:r w:rsidRPr="00385300">
              <w:rPr>
                <w:rFonts w:ascii="Arial" w:eastAsia="Calibri" w:hAnsi="Arial" w:cs="Arial"/>
                <w:sz w:val="22"/>
                <w:lang w:val="es-ES_tradnl"/>
              </w:rPr>
              <w:t>La Asamblea,</w:t>
            </w:r>
          </w:p>
          <w:p w14:paraId="27056C74" w14:textId="43858374" w:rsidR="00623DFA" w:rsidRDefault="00CA726F" w:rsidP="00AA7AE8">
            <w:pPr>
              <w:numPr>
                <w:ilvl w:val="0"/>
                <w:numId w:val="80"/>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Habiendo examinado</w:t>
            </w:r>
            <w:r w:rsidRPr="00385300">
              <w:rPr>
                <w:rFonts w:ascii="Arial" w:hAnsi="Arial" w:cs="Arial"/>
                <w:color w:val="000000" w:themeColor="text1"/>
                <w:sz w:val="22"/>
                <w:szCs w:val="22"/>
                <w:lang w:val="es-ES_tradnl"/>
              </w:rPr>
              <w:t xml:space="preserve"> el </w:t>
            </w:r>
            <w:r w:rsidRPr="00385300">
              <w:rPr>
                <w:rFonts w:ascii="Arial" w:eastAsiaTheme="minorEastAsia" w:hAnsi="Arial" w:cs="Arial"/>
                <w:snapToGrid/>
                <w:color w:val="000000"/>
                <w:sz w:val="22"/>
                <w:szCs w:val="22"/>
                <w:lang w:val="es-ES_tradnl" w:eastAsia="zh-CN"/>
              </w:rPr>
              <w:t>documento</w:t>
            </w:r>
            <w:r w:rsidRPr="00385300">
              <w:rPr>
                <w:rFonts w:ascii="Arial" w:hAnsi="Arial" w:cs="Arial"/>
                <w:color w:val="000000" w:themeColor="text1"/>
                <w:sz w:val="22"/>
                <w:szCs w:val="22"/>
                <w:lang w:val="es-ES_tradnl"/>
              </w:rPr>
              <w:t xml:space="preserve"> IOC/A-33/4.8.1.Doc(1),</w:t>
            </w:r>
          </w:p>
          <w:p w14:paraId="68BE4492" w14:textId="616929D9" w:rsidR="00CA726F" w:rsidRPr="00385300" w:rsidRDefault="00CA726F" w:rsidP="00AA7AE8">
            <w:pPr>
              <w:numPr>
                <w:ilvl w:val="0"/>
                <w:numId w:val="80"/>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Recordando</w:t>
            </w:r>
            <w:r w:rsidRPr="00385300">
              <w:rPr>
                <w:rFonts w:ascii="Arial" w:hAnsi="Arial" w:cs="Arial"/>
                <w:color w:val="000000" w:themeColor="text1"/>
                <w:sz w:val="22"/>
                <w:szCs w:val="22"/>
                <w:lang w:val="es-ES_tradnl"/>
              </w:rPr>
              <w:t xml:space="preserve"> las </w:t>
            </w:r>
            <w:r w:rsidRPr="00385300">
              <w:rPr>
                <w:rFonts w:ascii="Arial" w:eastAsiaTheme="minorEastAsia" w:hAnsi="Arial" w:cs="Arial"/>
                <w:snapToGrid/>
                <w:color w:val="000000"/>
                <w:sz w:val="22"/>
                <w:szCs w:val="22"/>
                <w:lang w:val="es-ES_tradnl" w:eastAsia="zh-CN"/>
              </w:rPr>
              <w:t>decisiones</w:t>
            </w:r>
            <w:r w:rsidRPr="00385300">
              <w:rPr>
                <w:rFonts w:ascii="Arial" w:hAnsi="Arial" w:cs="Arial"/>
                <w:color w:val="000000" w:themeColor="text1"/>
                <w:sz w:val="22"/>
                <w:szCs w:val="22"/>
                <w:lang w:val="es-ES_tradnl"/>
              </w:rPr>
              <w:t xml:space="preserve"> A-32/4.8.1 y EC-57/4.1</w:t>
            </w:r>
            <w:r w:rsidR="0082206B" w:rsidRPr="00385300">
              <w:rPr>
                <w:rFonts w:ascii="Arial" w:hAnsi="Arial" w:cs="Arial"/>
                <w:color w:val="000000" w:themeColor="text1"/>
                <w:sz w:val="22"/>
                <w:szCs w:val="22"/>
                <w:lang w:val="es-ES_tradnl"/>
              </w:rPr>
              <w:t xml:space="preserve"> de la COI</w:t>
            </w:r>
            <w:r w:rsidRPr="00385300">
              <w:rPr>
                <w:rFonts w:ascii="Arial" w:hAnsi="Arial" w:cs="Arial"/>
                <w:color w:val="000000" w:themeColor="text1"/>
                <w:sz w:val="22"/>
                <w:szCs w:val="22"/>
                <w:lang w:val="es-ES_tradnl"/>
              </w:rPr>
              <w:t>,</w:t>
            </w:r>
          </w:p>
          <w:p w14:paraId="66598EA5" w14:textId="77777777" w:rsidR="00CA726F" w:rsidRPr="00385300" w:rsidRDefault="00CA726F" w:rsidP="00AA7AE8">
            <w:pPr>
              <w:numPr>
                <w:ilvl w:val="0"/>
                <w:numId w:val="80"/>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Hace suyo</w:t>
            </w:r>
            <w:r w:rsidRPr="00385300">
              <w:rPr>
                <w:rFonts w:ascii="Arial" w:hAnsi="Arial" w:cs="Arial"/>
                <w:color w:val="000000" w:themeColor="text1"/>
                <w:sz w:val="22"/>
                <w:szCs w:val="22"/>
                <w:lang w:val="es-ES_tradnl"/>
              </w:rPr>
              <w:t xml:space="preserve"> el enfoque </w:t>
            </w:r>
            <w:r w:rsidRPr="00385300">
              <w:rPr>
                <w:rFonts w:ascii="Arial" w:eastAsiaTheme="minorEastAsia" w:hAnsi="Arial" w:cs="Arial"/>
                <w:snapToGrid/>
                <w:color w:val="000000"/>
                <w:sz w:val="22"/>
                <w:szCs w:val="22"/>
                <w:lang w:val="es-ES_tradnl" w:eastAsia="zh-CN"/>
              </w:rPr>
              <w:t>de</w:t>
            </w:r>
            <w:r w:rsidRPr="00385300">
              <w:rPr>
                <w:rFonts w:ascii="Arial" w:hAnsi="Arial" w:cs="Arial"/>
                <w:color w:val="000000" w:themeColor="text1"/>
                <w:sz w:val="22"/>
                <w:szCs w:val="22"/>
                <w:lang w:val="es-ES_tradnl"/>
              </w:rPr>
              <w:t xml:space="preserve"> la reforma del GOOS que figura en el documento IOC/A-33/4.5.1.Doc(1);</w:t>
            </w:r>
          </w:p>
          <w:p w14:paraId="14C24894" w14:textId="448DDEEB" w:rsidR="00CA726F" w:rsidRPr="00385300" w:rsidRDefault="00CA726F" w:rsidP="00AA7AE8">
            <w:pPr>
              <w:numPr>
                <w:ilvl w:val="0"/>
                <w:numId w:val="80"/>
              </w:numPr>
              <w:tabs>
                <w:tab w:val="clear" w:pos="567"/>
              </w:tabs>
              <w:adjustRightInd w:val="0"/>
              <w:spacing w:after="240"/>
              <w:ind w:left="1167" w:hanging="567"/>
              <w:jc w:val="both"/>
              <w:rPr>
                <w:rFonts w:ascii="Arial" w:hAnsi="Arial" w:cs="Arial"/>
                <w:color w:val="000000" w:themeColor="text1"/>
                <w:sz w:val="22"/>
                <w:szCs w:val="22"/>
                <w:lang w:val="es-ES_tradnl"/>
              </w:rPr>
            </w:pPr>
            <w:r w:rsidRPr="00385300">
              <w:rPr>
                <w:rFonts w:ascii="Arial" w:hAnsi="Arial" w:cs="Arial"/>
                <w:color w:val="000000" w:themeColor="text1"/>
                <w:sz w:val="22"/>
                <w:szCs w:val="22"/>
                <w:u w:val="single"/>
                <w:lang w:val="es-ES_tradnl"/>
              </w:rPr>
              <w:t>Pide</w:t>
            </w:r>
            <w:r w:rsidRPr="00385300">
              <w:rPr>
                <w:rFonts w:ascii="Arial" w:hAnsi="Arial" w:cs="Arial"/>
                <w:color w:val="000000" w:themeColor="text1"/>
                <w:sz w:val="22"/>
                <w:szCs w:val="22"/>
                <w:lang w:val="es-ES_tradnl"/>
              </w:rPr>
              <w:t xml:space="preserve"> al Secretario Ejecutivo que, en consulta con el Comité de Dirección del GOOS y los representantes de los Estados Miembros y los patrocinadores del GOOS, presente </w:t>
            </w:r>
            <w:r w:rsidR="00AB0489">
              <w:rPr>
                <w:rFonts w:ascii="Arial" w:hAnsi="Arial" w:cs="Arial"/>
                <w:color w:val="000000" w:themeColor="text1"/>
                <w:sz w:val="22"/>
                <w:szCs w:val="22"/>
                <w:lang w:val="es-ES_tradnl"/>
              </w:rPr>
              <w:t>información</w:t>
            </w:r>
            <w:r w:rsidR="00AB0489" w:rsidRPr="00385300">
              <w:rPr>
                <w:rFonts w:ascii="Arial" w:hAnsi="Arial" w:cs="Arial"/>
                <w:color w:val="000000" w:themeColor="text1"/>
                <w:sz w:val="22"/>
                <w:szCs w:val="22"/>
                <w:lang w:val="es-ES_tradnl"/>
              </w:rPr>
              <w:t xml:space="preserve"> </w:t>
            </w:r>
            <w:r w:rsidR="00AB0489">
              <w:rPr>
                <w:rFonts w:ascii="Arial" w:hAnsi="Arial" w:cs="Arial"/>
                <w:color w:val="000000" w:themeColor="text1"/>
                <w:sz w:val="22"/>
                <w:szCs w:val="22"/>
                <w:lang w:val="es-ES_tradnl"/>
              </w:rPr>
              <w:t>actualizada</w:t>
            </w:r>
            <w:r w:rsidR="00AB0489" w:rsidRPr="00385300">
              <w:rPr>
                <w:rFonts w:ascii="Arial" w:hAnsi="Arial" w:cs="Arial"/>
                <w:color w:val="000000" w:themeColor="text1"/>
                <w:sz w:val="22"/>
                <w:szCs w:val="22"/>
                <w:lang w:val="es-ES_tradnl"/>
              </w:rPr>
              <w:t xml:space="preserve"> </w:t>
            </w:r>
            <w:r w:rsidR="00AB0489">
              <w:rPr>
                <w:rFonts w:ascii="Arial" w:hAnsi="Arial" w:cs="Arial"/>
                <w:color w:val="000000" w:themeColor="text1"/>
                <w:sz w:val="22"/>
                <w:szCs w:val="22"/>
                <w:lang w:val="es-ES_tradnl"/>
              </w:rPr>
              <w:t>sobre</w:t>
            </w:r>
            <w:r w:rsidR="00AB0489" w:rsidRPr="00385300">
              <w:rPr>
                <w:rFonts w:ascii="Arial" w:hAnsi="Arial" w:cs="Arial"/>
                <w:color w:val="000000" w:themeColor="text1"/>
                <w:sz w:val="22"/>
                <w:szCs w:val="22"/>
                <w:lang w:val="es-ES_tradnl"/>
              </w:rPr>
              <w:t xml:space="preserve"> </w:t>
            </w:r>
            <w:r w:rsidRPr="00385300">
              <w:rPr>
                <w:rFonts w:ascii="Arial" w:hAnsi="Arial" w:cs="Arial"/>
                <w:color w:val="000000" w:themeColor="text1"/>
                <w:sz w:val="22"/>
                <w:szCs w:val="22"/>
                <w:lang w:val="es-ES_tradnl"/>
              </w:rPr>
              <w:t>los trabajos al Consejo Ejecutivo de la COI en su 59ª</w:t>
            </w:r>
            <w:r w:rsidR="00C369B2" w:rsidRPr="00385300">
              <w:rPr>
                <w:rFonts w:ascii="Arial" w:hAnsi="Arial" w:cs="Arial"/>
                <w:color w:val="000000" w:themeColor="text1"/>
                <w:sz w:val="22"/>
                <w:szCs w:val="22"/>
                <w:lang w:val="es-ES_tradnl"/>
              </w:rPr>
              <w:t> </w:t>
            </w:r>
            <w:r w:rsidRPr="00385300">
              <w:rPr>
                <w:rFonts w:ascii="Arial" w:hAnsi="Arial" w:cs="Arial"/>
                <w:color w:val="000000" w:themeColor="text1"/>
                <w:sz w:val="22"/>
                <w:szCs w:val="22"/>
                <w:lang w:val="es-ES_tradnl"/>
              </w:rPr>
              <w:t>reunión para que los Estados Miembros la examinen y proporcionen orientaciones adicionales;</w:t>
            </w:r>
          </w:p>
          <w:p w14:paraId="0E209CD6" w14:textId="51267B1B" w:rsidR="00973B56" w:rsidRPr="00385300" w:rsidRDefault="00CA726F" w:rsidP="00AA7AE8">
            <w:pPr>
              <w:numPr>
                <w:ilvl w:val="0"/>
                <w:numId w:val="80"/>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themeColor="text1"/>
                <w:sz w:val="22"/>
                <w:szCs w:val="22"/>
                <w:u w:val="single"/>
                <w:lang w:val="es-ES_tradnl"/>
              </w:rPr>
              <w:t>Toma nota</w:t>
            </w:r>
            <w:r w:rsidRPr="00385300">
              <w:rPr>
                <w:rFonts w:ascii="Arial" w:hAnsi="Arial" w:cs="Arial"/>
                <w:color w:val="000000" w:themeColor="text1"/>
                <w:sz w:val="22"/>
                <w:szCs w:val="22"/>
                <w:lang w:val="es-ES_tradnl"/>
              </w:rPr>
              <w:t xml:space="preserve"> de que el presupuesto ordinario para estas actividades se determinará en el marco de la </w:t>
            </w:r>
            <w:r w:rsidRPr="00385300">
              <w:rPr>
                <w:rFonts w:ascii="Arial" w:eastAsiaTheme="minorEastAsia" w:hAnsi="Arial" w:cs="Arial"/>
                <w:snapToGrid/>
                <w:color w:val="000000"/>
                <w:sz w:val="22"/>
                <w:szCs w:val="22"/>
                <w:lang w:val="es-ES_tradnl" w:eastAsia="zh-CN"/>
              </w:rPr>
              <w:t>resolución</w:t>
            </w:r>
            <w:r w:rsidRPr="00385300">
              <w:rPr>
                <w:rFonts w:ascii="Arial" w:hAnsi="Arial" w:cs="Arial"/>
                <w:color w:val="000000" w:themeColor="text1"/>
                <w:sz w:val="22"/>
                <w:szCs w:val="22"/>
                <w:lang w:val="es-ES_tradnl"/>
              </w:rPr>
              <w:t xml:space="preserve"> general sobre asuntos de </w:t>
            </w:r>
            <w:r w:rsidR="00FF566E">
              <w:rPr>
                <w:rFonts w:ascii="Arial" w:hAnsi="Arial" w:cs="Arial"/>
                <w:color w:val="000000" w:themeColor="text1"/>
                <w:sz w:val="22"/>
                <w:szCs w:val="22"/>
                <w:lang w:val="es-ES_tradnl"/>
              </w:rPr>
              <w:t>gobernanza, programación y presupuestación</w:t>
            </w:r>
            <w:r w:rsidRPr="00385300">
              <w:rPr>
                <w:rFonts w:ascii="Arial" w:hAnsi="Arial" w:cs="Arial"/>
                <w:color w:val="000000" w:themeColor="text1"/>
                <w:sz w:val="22"/>
                <w:szCs w:val="22"/>
                <w:lang w:val="es-ES_tradnl"/>
              </w:rPr>
              <w:t xml:space="preserve"> de la Comisión (resolución A</w:t>
            </w:r>
            <w:r w:rsidR="00150013">
              <w:rPr>
                <w:rFonts w:ascii="Arial" w:hAnsi="Arial" w:cs="Arial"/>
                <w:color w:val="000000" w:themeColor="text1"/>
                <w:sz w:val="22"/>
                <w:szCs w:val="22"/>
                <w:lang w:val="es-ES_tradnl"/>
              </w:rPr>
              <w:noBreakHyphen/>
            </w:r>
            <w:r w:rsidRPr="00385300">
              <w:rPr>
                <w:rFonts w:ascii="Arial" w:hAnsi="Arial" w:cs="Arial"/>
                <w:color w:val="000000" w:themeColor="text1"/>
                <w:sz w:val="22"/>
                <w:szCs w:val="22"/>
                <w:lang w:val="es-ES_tradnl"/>
              </w:rPr>
              <w:t>33/[5.4]).</w:t>
            </w:r>
          </w:p>
        </w:tc>
      </w:tr>
    </w:tbl>
    <w:p w14:paraId="50957609" w14:textId="6EF79730" w:rsidR="00B71C76" w:rsidRPr="00385300" w:rsidRDefault="00CA726F"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Hicieron uso de la palabra los </w:t>
      </w:r>
      <w:r w:rsidRPr="00385300">
        <w:rPr>
          <w:rFonts w:ascii="Arial" w:eastAsia="Arial" w:hAnsi="Arial" w:cs="Arial"/>
          <w:color w:val="000000" w:themeColor="text1"/>
          <w:sz w:val="22"/>
          <w:szCs w:val="22"/>
          <w:lang w:val="es-ES_tradnl"/>
        </w:rPr>
        <w:t>representantes</w:t>
      </w:r>
      <w:r w:rsidRPr="00385300">
        <w:rPr>
          <w:rFonts w:ascii="Arial" w:hAnsi="Arial" w:cs="Arial"/>
          <w:sz w:val="22"/>
          <w:szCs w:val="22"/>
          <w:lang w:val="es-ES_tradnl"/>
        </w:rPr>
        <w:t xml:space="preserve"> de __ Estados Miembros. Los Estados Miembros siguientes decidieron proporcionar por escrito sus intervenciones en plenaria sobre este punto del orden del día para que constaran en el anexo informativo del informe de la reunión</w:t>
      </w:r>
      <w:r w:rsidR="00B71C76" w:rsidRPr="00385300">
        <w:rPr>
          <w:rFonts w:ascii="Arial" w:hAnsi="Arial" w:cs="Arial"/>
          <w:sz w:val="22"/>
          <w:szCs w:val="22"/>
          <w:lang w:val="es-ES_tradnl"/>
        </w:rPr>
        <w:t>___________.</w:t>
      </w:r>
    </w:p>
    <w:p w14:paraId="10DE0799" w14:textId="08424333" w:rsidR="00E11C55" w:rsidRPr="00385300" w:rsidRDefault="00535A71" w:rsidP="00AA7AE8">
      <w:pPr>
        <w:pStyle w:val="Heading3"/>
        <w:numPr>
          <w:ilvl w:val="2"/>
          <w:numId w:val="73"/>
        </w:numPr>
        <w:tabs>
          <w:tab w:val="clear" w:pos="709"/>
        </w:tabs>
        <w:ind w:left="851" w:hanging="862"/>
        <w:rPr>
          <w:rFonts w:cs="Arial"/>
          <w:sz w:val="20"/>
          <w:szCs w:val="20"/>
          <w:lang w:val="es-ES_tradnl"/>
        </w:rPr>
      </w:pPr>
      <w:bookmarkStart w:id="254" w:name="_Toc201239148"/>
      <w:bookmarkStart w:id="255" w:name="_Hlk132805760"/>
      <w:bookmarkEnd w:id="251"/>
      <w:r w:rsidRPr="00385300">
        <w:rPr>
          <w:rFonts w:eastAsiaTheme="minorEastAsia" w:cs="Arial"/>
          <w:b/>
          <w:szCs w:val="22"/>
          <w:lang w:val="es-ES_tradnl" w:eastAsia="zh-CN"/>
        </w:rPr>
        <w:t>Plan de trabajo del Comité de Dirección del GOOS</w:t>
      </w:r>
      <w:r w:rsidR="00E11C55" w:rsidRPr="00385300">
        <w:rPr>
          <w:rStyle w:val="Heading3Char"/>
          <w:b/>
          <w:lang w:val="es-ES_tradnl"/>
        </w:rPr>
        <w:br/>
      </w:r>
      <w:r w:rsidR="00E03B32" w:rsidRPr="00385300">
        <w:rPr>
          <w:rFonts w:cs="Arial"/>
          <w:color w:val="000000" w:themeColor="text1"/>
          <w:sz w:val="20"/>
          <w:szCs w:val="20"/>
          <w:lang w:val="es-ES_tradnl"/>
        </w:rPr>
        <w:t>[</w:t>
      </w:r>
      <w:r w:rsidRPr="00385300">
        <w:rPr>
          <w:sz w:val="20"/>
          <w:szCs w:val="20"/>
          <w:lang w:val="es-ES_tradnl"/>
        </w:rPr>
        <w:t>resolución XXVI-8</w:t>
      </w:r>
      <w:r w:rsidR="00E03B32" w:rsidRPr="00385300">
        <w:rPr>
          <w:rFonts w:cs="Arial"/>
          <w:sz w:val="20"/>
          <w:szCs w:val="20"/>
          <w:lang w:val="es-ES_tradnl"/>
        </w:rPr>
        <w:t>]</w:t>
      </w:r>
      <w:bookmarkEnd w:id="254"/>
    </w:p>
    <w:tbl>
      <w:tblPr>
        <w:tblW w:w="9940" w:type="dxa"/>
        <w:tblLook w:val="0000" w:firstRow="0" w:lastRow="0" w:firstColumn="0" w:lastColumn="0" w:noHBand="0" w:noVBand="0"/>
      </w:tblPr>
      <w:tblGrid>
        <w:gridCol w:w="2127"/>
        <w:gridCol w:w="2234"/>
        <w:gridCol w:w="4711"/>
        <w:gridCol w:w="868"/>
      </w:tblGrid>
      <w:tr w:rsidR="00F63C8C" w:rsidRPr="00AD5D8D" w14:paraId="4637B2B2" w14:textId="77777777" w:rsidTr="00801FB8">
        <w:trPr>
          <w:gridAfter w:val="1"/>
          <w:wAfter w:w="868" w:type="dxa"/>
        </w:trPr>
        <w:tc>
          <w:tcPr>
            <w:tcW w:w="2127" w:type="dxa"/>
            <w:shd w:val="clear" w:color="auto" w:fill="FFFF99"/>
            <w:tcMar>
              <w:top w:w="57" w:type="dxa"/>
              <w:bottom w:w="57" w:type="dxa"/>
            </w:tcMar>
          </w:tcPr>
          <w:p w14:paraId="30D62145" w14:textId="0A1B2BED" w:rsidR="00F63C8C" w:rsidRPr="00385300" w:rsidRDefault="00535A71" w:rsidP="005067FD">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234" w:type="dxa"/>
            <w:shd w:val="clear" w:color="auto" w:fill="FFFF99"/>
            <w:tcMar>
              <w:top w:w="57" w:type="dxa"/>
              <w:bottom w:w="57" w:type="dxa"/>
            </w:tcMar>
          </w:tcPr>
          <w:p w14:paraId="21C71FBF" w14:textId="1E51436C" w:rsidR="00F63C8C" w:rsidRPr="00385300" w:rsidRDefault="00F63C8C" w:rsidP="1ED4091E">
            <w:pPr>
              <w:rPr>
                <w:rFonts w:ascii="Arial" w:hAnsi="Arial" w:cs="Arial"/>
                <w:color w:val="000000"/>
                <w:sz w:val="20"/>
                <w:szCs w:val="20"/>
                <w:lang w:val="es-ES_tradnl"/>
              </w:rPr>
            </w:pPr>
            <w:bookmarkStart w:id="256" w:name="_Hlk135735159"/>
            <w:r w:rsidRPr="00385300">
              <w:rPr>
                <w:rFonts w:ascii="Arial" w:hAnsi="Arial" w:cs="Arial"/>
                <w:color w:val="000000" w:themeColor="text1"/>
                <w:sz w:val="20"/>
                <w:szCs w:val="20"/>
                <w:lang w:val="es-ES_tradnl"/>
              </w:rPr>
              <w:t>IOC</w:t>
            </w:r>
            <w:r w:rsidR="005914EE"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00305819"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/4.</w:t>
            </w:r>
            <w:r w:rsidR="00305819" w:rsidRPr="00385300">
              <w:rPr>
                <w:rFonts w:ascii="Arial" w:hAnsi="Arial" w:cs="Arial"/>
                <w:color w:val="000000" w:themeColor="text1"/>
                <w:sz w:val="20"/>
                <w:szCs w:val="20"/>
                <w:lang w:val="es-ES_tradnl"/>
              </w:rPr>
              <w:t>5</w:t>
            </w:r>
            <w:r w:rsidRPr="00385300">
              <w:rPr>
                <w:rFonts w:ascii="Arial" w:hAnsi="Arial" w:cs="Arial"/>
                <w:color w:val="000000" w:themeColor="text1"/>
                <w:sz w:val="20"/>
                <w:szCs w:val="20"/>
                <w:lang w:val="es-ES_tradnl"/>
              </w:rPr>
              <w:t>.</w:t>
            </w:r>
            <w:r w:rsidR="00C9289D" w:rsidRPr="00385300">
              <w:rPr>
                <w:rFonts w:ascii="Arial" w:hAnsi="Arial" w:cs="Arial"/>
                <w:color w:val="000000" w:themeColor="text1"/>
                <w:sz w:val="20"/>
                <w:szCs w:val="20"/>
                <w:lang w:val="es-ES_tradnl"/>
              </w:rPr>
              <w:t>2</w:t>
            </w:r>
            <w:r w:rsidRPr="00385300">
              <w:rPr>
                <w:rFonts w:ascii="Arial" w:hAnsi="Arial" w:cs="Arial"/>
                <w:color w:val="000000" w:themeColor="text1"/>
                <w:sz w:val="20"/>
                <w:szCs w:val="20"/>
                <w:lang w:val="es-ES_tradnl"/>
              </w:rPr>
              <w:t>.Doc</w:t>
            </w:r>
            <w:r w:rsidR="00C9289D" w:rsidRPr="00385300">
              <w:rPr>
                <w:rFonts w:ascii="Arial" w:hAnsi="Arial" w:cs="Arial"/>
                <w:color w:val="000000" w:themeColor="text1"/>
                <w:sz w:val="20"/>
                <w:szCs w:val="20"/>
                <w:lang w:val="es-ES_tradnl"/>
              </w:rPr>
              <w:t>(1)</w:t>
            </w:r>
            <w:bookmarkEnd w:id="256"/>
          </w:p>
        </w:tc>
        <w:tc>
          <w:tcPr>
            <w:tcW w:w="4711" w:type="dxa"/>
            <w:shd w:val="clear" w:color="auto" w:fill="FFFF99"/>
            <w:tcMar>
              <w:top w:w="57" w:type="dxa"/>
              <w:bottom w:w="57" w:type="dxa"/>
            </w:tcMar>
          </w:tcPr>
          <w:p w14:paraId="6F19A765" w14:textId="0907A3FE" w:rsidR="00F63C8C" w:rsidRPr="00385300" w:rsidRDefault="00535A71" w:rsidP="00AC5397">
            <w:pPr>
              <w:spacing w:after="60"/>
              <w:jc w:val="both"/>
              <w:rPr>
                <w:rFonts w:ascii="Arial" w:hAnsi="Arial" w:cs="Arial"/>
                <w:color w:val="000000"/>
                <w:sz w:val="20"/>
                <w:szCs w:val="20"/>
                <w:highlight w:val="yellow"/>
                <w:lang w:val="es-ES_tradnl"/>
              </w:rPr>
            </w:pPr>
            <w:r w:rsidRPr="00385300">
              <w:rPr>
                <w:rFonts w:ascii="Arial" w:hAnsi="Arial" w:cs="Arial"/>
                <w:color w:val="000000" w:themeColor="text1"/>
                <w:sz w:val="20"/>
                <w:szCs w:val="20"/>
                <w:lang w:val="es-ES_tradnl"/>
              </w:rPr>
              <w:t>Plan de trabajo del Comité de Dirección del Sistema Mundial de Observación del Océano (GOOS)</w:t>
            </w:r>
          </w:p>
        </w:tc>
      </w:tr>
      <w:tr w:rsidR="00F63C8C" w:rsidRPr="00AD5D8D" w14:paraId="10A86F79" w14:textId="77777777" w:rsidTr="00801FB8">
        <w:trPr>
          <w:trHeight w:hRule="exact" w:val="60"/>
        </w:trPr>
        <w:tc>
          <w:tcPr>
            <w:tcW w:w="2127" w:type="dxa"/>
            <w:shd w:val="clear" w:color="auto" w:fill="auto"/>
            <w:tcMar>
              <w:top w:w="0" w:type="dxa"/>
              <w:bottom w:w="0" w:type="dxa"/>
            </w:tcMar>
          </w:tcPr>
          <w:p w14:paraId="61CF2ACF" w14:textId="77777777" w:rsidR="00F63C8C" w:rsidRPr="00385300" w:rsidRDefault="00F63C8C" w:rsidP="005067FD">
            <w:pPr>
              <w:rPr>
                <w:rFonts w:ascii="Arial" w:hAnsi="Arial" w:cs="Arial"/>
                <w:i/>
                <w:color w:val="000000"/>
                <w:sz w:val="20"/>
                <w:szCs w:val="20"/>
                <w:u w:val="single"/>
                <w:lang w:val="es-ES_tradnl"/>
              </w:rPr>
            </w:pPr>
          </w:p>
        </w:tc>
        <w:tc>
          <w:tcPr>
            <w:tcW w:w="7813" w:type="dxa"/>
            <w:gridSpan w:val="3"/>
            <w:shd w:val="clear" w:color="auto" w:fill="auto"/>
            <w:tcMar>
              <w:top w:w="0" w:type="dxa"/>
              <w:bottom w:w="0" w:type="dxa"/>
            </w:tcMar>
          </w:tcPr>
          <w:p w14:paraId="63AA205D" w14:textId="77777777" w:rsidR="00F63C8C" w:rsidRPr="00385300" w:rsidRDefault="00F63C8C" w:rsidP="005067FD">
            <w:pPr>
              <w:rPr>
                <w:rFonts w:ascii="Arial" w:hAnsi="Arial" w:cs="Arial"/>
                <w:color w:val="000000"/>
                <w:sz w:val="20"/>
                <w:szCs w:val="20"/>
                <w:lang w:val="es-ES_tradnl"/>
              </w:rPr>
            </w:pPr>
          </w:p>
        </w:tc>
      </w:tr>
      <w:tr w:rsidR="00510602" w:rsidRPr="00385300" w14:paraId="0963F27B" w14:textId="77777777" w:rsidTr="00801FB8">
        <w:trPr>
          <w:gridAfter w:val="1"/>
          <w:wAfter w:w="868" w:type="dxa"/>
          <w:trHeight w:val="405"/>
        </w:trPr>
        <w:tc>
          <w:tcPr>
            <w:tcW w:w="2127" w:type="dxa"/>
            <w:shd w:val="clear" w:color="auto" w:fill="CCFFCC"/>
            <w:tcMar>
              <w:top w:w="57" w:type="dxa"/>
              <w:bottom w:w="57" w:type="dxa"/>
            </w:tcMar>
          </w:tcPr>
          <w:p w14:paraId="163F887D" w14:textId="77777777" w:rsidR="00535A71" w:rsidRPr="00385300" w:rsidRDefault="00535A71" w:rsidP="00535A71">
            <w:pPr>
              <w:rPr>
                <w:rFonts w:ascii="Arial" w:hAnsi="Arial" w:cs="Arial"/>
                <w:i/>
                <w:iCs/>
                <w:color w:val="000000" w:themeColor="text1"/>
                <w:sz w:val="20"/>
                <w:szCs w:val="20"/>
                <w:u w:val="single"/>
                <w:lang w:val="es-ES_tradnl"/>
              </w:rPr>
            </w:pPr>
            <w:r w:rsidRPr="00385300">
              <w:rPr>
                <w:rFonts w:ascii="Arial" w:hAnsi="Arial" w:cs="Arial"/>
                <w:i/>
                <w:iCs/>
                <w:color w:val="000000" w:themeColor="text1"/>
                <w:sz w:val="20"/>
                <w:szCs w:val="20"/>
                <w:u w:val="single"/>
                <w:lang w:val="es-ES_tradnl"/>
              </w:rPr>
              <w:t>Informe</w:t>
            </w:r>
          </w:p>
          <w:p w14:paraId="28EC7F46" w14:textId="77777777" w:rsidR="00510602" w:rsidRPr="00385300" w:rsidRDefault="00510602" w:rsidP="030AF1A9">
            <w:pPr>
              <w:rPr>
                <w:rFonts w:ascii="Arial" w:hAnsi="Arial" w:cs="Arial"/>
                <w:color w:val="000000" w:themeColor="text1"/>
                <w:sz w:val="20"/>
                <w:szCs w:val="20"/>
                <w:lang w:val="es-ES_tradnl"/>
              </w:rPr>
            </w:pPr>
          </w:p>
        </w:tc>
        <w:tc>
          <w:tcPr>
            <w:tcW w:w="2234" w:type="dxa"/>
            <w:shd w:val="clear" w:color="auto" w:fill="auto"/>
            <w:tcMar>
              <w:top w:w="57" w:type="dxa"/>
              <w:bottom w:w="57" w:type="dxa"/>
            </w:tcMar>
          </w:tcPr>
          <w:p w14:paraId="13DB66CA" w14:textId="5C3956FB" w:rsidR="00510602" w:rsidRPr="006B1576" w:rsidRDefault="00AB0489" w:rsidP="030AF1A9">
            <w:pPr>
              <w:rPr>
                <w:rFonts w:ascii="Arial" w:hAnsi="Arial" w:cs="Arial"/>
                <w:color w:val="000000" w:themeColor="text1"/>
                <w:sz w:val="20"/>
                <w:szCs w:val="20"/>
                <w:highlight w:val="yellow"/>
                <w:lang w:val="en-US"/>
              </w:rPr>
            </w:pPr>
            <w:bookmarkStart w:id="257" w:name="_Hlk199175827"/>
            <w:r>
              <w:rPr>
                <w:rFonts w:ascii="Arial" w:hAnsi="Arial" w:cs="Arial"/>
                <w:color w:val="000000" w:themeColor="text1"/>
                <w:sz w:val="20"/>
                <w:szCs w:val="20"/>
              </w:rPr>
              <w:t>GOOS-305</w:t>
            </w:r>
            <w:bookmarkEnd w:id="257"/>
          </w:p>
        </w:tc>
        <w:tc>
          <w:tcPr>
            <w:tcW w:w="4711" w:type="dxa"/>
            <w:shd w:val="clear" w:color="auto" w:fill="auto"/>
            <w:tcMar>
              <w:top w:w="57" w:type="dxa"/>
              <w:bottom w:w="57" w:type="dxa"/>
            </w:tcMar>
          </w:tcPr>
          <w:p w14:paraId="63031C5C" w14:textId="1A7754FB" w:rsidR="00510602" w:rsidRPr="006B1576" w:rsidRDefault="0082206B" w:rsidP="00AC5397">
            <w:pPr>
              <w:spacing w:line="259" w:lineRule="auto"/>
              <w:jc w:val="both"/>
              <w:rPr>
                <w:rFonts w:ascii="Arial" w:hAnsi="Arial" w:cs="Arial"/>
                <w:color w:val="000000" w:themeColor="text1"/>
                <w:sz w:val="20"/>
                <w:szCs w:val="20"/>
                <w:lang w:val="en-US"/>
              </w:rPr>
            </w:pPr>
            <w:r w:rsidRPr="006B1576">
              <w:rPr>
                <w:rFonts w:ascii="Arial" w:hAnsi="Arial" w:cs="Arial"/>
                <w:color w:val="000000" w:themeColor="text1"/>
                <w:sz w:val="20"/>
                <w:szCs w:val="20"/>
                <w:lang w:val="en-US"/>
              </w:rPr>
              <w:t>Report of the 14th Session of the Global Ocean Observing System Steering Committee, UNESCO, 19–21 February 2025</w:t>
            </w:r>
          </w:p>
        </w:tc>
      </w:tr>
    </w:tbl>
    <w:p w14:paraId="44D623F7" w14:textId="34808FF3" w:rsidR="00535A71" w:rsidRPr="00385300" w:rsidRDefault="00AB0489"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Pr>
          <w:rFonts w:ascii="Arial" w:hAnsi="Arial" w:cs="Arial"/>
          <w:sz w:val="22"/>
          <w:szCs w:val="22"/>
          <w:lang w:val="es-ES_tradnl"/>
        </w:rPr>
        <w:t>P</w:t>
      </w:r>
      <w:r w:rsidRPr="00385300">
        <w:rPr>
          <w:rFonts w:ascii="Arial" w:hAnsi="Arial" w:cs="Arial"/>
          <w:sz w:val="22"/>
          <w:szCs w:val="22"/>
          <w:lang w:val="es-ES_tradnl"/>
        </w:rPr>
        <w:t xml:space="preserve">resentaron este punto </w:t>
      </w:r>
      <w:r>
        <w:rPr>
          <w:rFonts w:ascii="Arial" w:hAnsi="Arial" w:cs="Arial"/>
          <w:sz w:val="22"/>
          <w:szCs w:val="22"/>
          <w:lang w:val="es-ES_tradnl"/>
        </w:rPr>
        <w:t>l</w:t>
      </w:r>
      <w:r w:rsidRPr="00385300">
        <w:rPr>
          <w:rFonts w:ascii="Arial" w:hAnsi="Arial" w:cs="Arial"/>
          <w:sz w:val="22"/>
          <w:szCs w:val="22"/>
          <w:lang w:val="es-ES_tradnl"/>
        </w:rPr>
        <w:t xml:space="preserve">os </w:t>
      </w:r>
      <w:r w:rsidR="0082206B" w:rsidRPr="00385300">
        <w:rPr>
          <w:rFonts w:ascii="Arial" w:hAnsi="Arial" w:cs="Arial"/>
          <w:sz w:val="22"/>
          <w:szCs w:val="22"/>
          <w:lang w:val="es-ES_tradnl"/>
        </w:rPr>
        <w:t>c</w:t>
      </w:r>
      <w:r w:rsidR="00535A71" w:rsidRPr="00385300">
        <w:rPr>
          <w:rFonts w:ascii="Arial" w:hAnsi="Arial" w:cs="Arial"/>
          <w:sz w:val="22"/>
          <w:szCs w:val="22"/>
          <w:lang w:val="es-ES_tradnl"/>
        </w:rPr>
        <w:t xml:space="preserve">opresidentes del Comité de Dirección del GOOS, </w:t>
      </w:r>
      <w:r w:rsidR="00E32AF0">
        <w:rPr>
          <w:rFonts w:ascii="Arial" w:hAnsi="Arial" w:cs="Arial"/>
          <w:sz w:val="22"/>
          <w:szCs w:val="22"/>
          <w:lang w:val="es-ES_tradnl"/>
        </w:rPr>
        <w:t>el Sr. </w:t>
      </w:r>
      <w:proofErr w:type="spellStart"/>
      <w:r w:rsidR="00535A71" w:rsidRPr="00385300">
        <w:rPr>
          <w:rFonts w:ascii="Arial" w:hAnsi="Arial" w:cs="Arial"/>
          <w:sz w:val="22"/>
          <w:szCs w:val="22"/>
          <w:lang w:val="es-ES_tradnl"/>
        </w:rPr>
        <w:t>Balakrishnan</w:t>
      </w:r>
      <w:proofErr w:type="spellEnd"/>
      <w:r w:rsidR="00535A71" w:rsidRPr="00385300">
        <w:rPr>
          <w:rFonts w:ascii="Arial" w:hAnsi="Arial" w:cs="Arial"/>
          <w:sz w:val="22"/>
          <w:szCs w:val="22"/>
          <w:lang w:val="es-ES_tradnl"/>
        </w:rPr>
        <w:t xml:space="preserve"> Nair y </w:t>
      </w:r>
      <w:r w:rsidR="00E32AF0">
        <w:rPr>
          <w:rFonts w:ascii="Arial" w:hAnsi="Arial" w:cs="Arial"/>
          <w:sz w:val="22"/>
          <w:szCs w:val="22"/>
          <w:lang w:val="es-ES_tradnl"/>
        </w:rPr>
        <w:t>el Sr. </w:t>
      </w:r>
      <w:r w:rsidR="00535A71" w:rsidRPr="00385300">
        <w:rPr>
          <w:rFonts w:ascii="Arial" w:hAnsi="Arial" w:cs="Arial"/>
          <w:sz w:val="22"/>
          <w:szCs w:val="22"/>
          <w:lang w:val="es-ES_tradnl"/>
        </w:rPr>
        <w:t>David Legler,</w:t>
      </w:r>
      <w:r>
        <w:rPr>
          <w:rFonts w:ascii="Arial" w:hAnsi="Arial" w:cs="Arial"/>
          <w:sz w:val="22"/>
          <w:szCs w:val="22"/>
          <w:lang w:val="es-ES_tradnl"/>
        </w:rPr>
        <w:t xml:space="preserve"> quienes i</w:t>
      </w:r>
      <w:r w:rsidR="00535A71" w:rsidRPr="00385300">
        <w:rPr>
          <w:rFonts w:ascii="Arial" w:hAnsi="Arial" w:cs="Arial"/>
          <w:sz w:val="22"/>
          <w:szCs w:val="22"/>
          <w:lang w:val="es-ES_tradnl"/>
        </w:rPr>
        <w:t>nformaron a la Asamblea sobre los resultados de la 14ª</w:t>
      </w:r>
      <w:r w:rsidR="00C369B2" w:rsidRPr="00385300">
        <w:rPr>
          <w:rFonts w:ascii="Arial" w:hAnsi="Arial" w:cs="Arial"/>
          <w:sz w:val="22"/>
          <w:szCs w:val="22"/>
          <w:lang w:val="es-ES_tradnl"/>
        </w:rPr>
        <w:t> </w:t>
      </w:r>
      <w:r w:rsidR="00535A71" w:rsidRPr="00385300">
        <w:rPr>
          <w:rFonts w:ascii="Arial" w:hAnsi="Arial" w:cs="Arial"/>
          <w:sz w:val="22"/>
          <w:szCs w:val="22"/>
          <w:lang w:val="es-ES_tradnl"/>
        </w:rPr>
        <w:t xml:space="preserve">reunión del Comité de Dirección del </w:t>
      </w:r>
      <w:r w:rsidR="00535A71" w:rsidRPr="00385300">
        <w:rPr>
          <w:rFonts w:ascii="Arial" w:eastAsia="Arial" w:hAnsi="Arial" w:cs="Arial"/>
          <w:color w:val="000000" w:themeColor="text1"/>
          <w:sz w:val="22"/>
          <w:szCs w:val="22"/>
          <w:lang w:val="es-ES_tradnl"/>
        </w:rPr>
        <w:t>GOOS</w:t>
      </w:r>
      <w:r w:rsidR="00535A71" w:rsidRPr="00385300">
        <w:rPr>
          <w:rFonts w:ascii="Arial" w:hAnsi="Arial" w:cs="Arial"/>
          <w:sz w:val="22"/>
          <w:szCs w:val="22"/>
          <w:lang w:val="es-ES_tradnl"/>
        </w:rPr>
        <w:t xml:space="preserve">, que se </w:t>
      </w:r>
      <w:r w:rsidR="0082206B" w:rsidRPr="00385300">
        <w:rPr>
          <w:rFonts w:ascii="Arial" w:hAnsi="Arial" w:cs="Arial"/>
          <w:sz w:val="22"/>
          <w:szCs w:val="22"/>
          <w:lang w:val="es-ES_tradnl"/>
        </w:rPr>
        <w:t>celebr</w:t>
      </w:r>
      <w:r w:rsidR="00E32AF0">
        <w:rPr>
          <w:rFonts w:ascii="Arial" w:hAnsi="Arial" w:cs="Arial"/>
          <w:sz w:val="22"/>
          <w:szCs w:val="22"/>
          <w:lang w:val="es-ES_tradnl"/>
        </w:rPr>
        <w:t>ó</w:t>
      </w:r>
      <w:r w:rsidR="0082206B" w:rsidRPr="00385300">
        <w:rPr>
          <w:rFonts w:ascii="Arial" w:hAnsi="Arial" w:cs="Arial"/>
          <w:sz w:val="22"/>
          <w:szCs w:val="22"/>
          <w:lang w:val="es-ES_tradnl"/>
        </w:rPr>
        <w:t xml:space="preserve"> </w:t>
      </w:r>
      <w:r w:rsidR="00535A71" w:rsidRPr="00385300">
        <w:rPr>
          <w:rFonts w:ascii="Arial" w:hAnsi="Arial" w:cs="Arial"/>
          <w:sz w:val="22"/>
          <w:szCs w:val="22"/>
          <w:lang w:val="es-ES_tradnl"/>
        </w:rPr>
        <w:t xml:space="preserve">en la </w:t>
      </w:r>
      <w:r w:rsidR="0082206B" w:rsidRPr="00385300">
        <w:rPr>
          <w:rFonts w:ascii="Arial" w:hAnsi="Arial" w:cs="Arial"/>
          <w:sz w:val="22"/>
          <w:szCs w:val="22"/>
          <w:lang w:val="es-ES_tradnl"/>
        </w:rPr>
        <w:t>S</w:t>
      </w:r>
      <w:r w:rsidR="00535A71" w:rsidRPr="00385300">
        <w:rPr>
          <w:rFonts w:ascii="Arial" w:hAnsi="Arial" w:cs="Arial"/>
          <w:sz w:val="22"/>
          <w:szCs w:val="22"/>
          <w:lang w:val="es-ES_tradnl"/>
        </w:rPr>
        <w:t xml:space="preserve">ede de la COI, en París, del 19 al 21 de febrero de 2025. Los </w:t>
      </w:r>
      <w:r w:rsidR="0082206B" w:rsidRPr="00385300">
        <w:rPr>
          <w:rFonts w:ascii="Arial" w:hAnsi="Arial" w:cs="Arial"/>
          <w:sz w:val="22"/>
          <w:szCs w:val="22"/>
          <w:lang w:val="es-ES_tradnl"/>
        </w:rPr>
        <w:t>c</w:t>
      </w:r>
      <w:r w:rsidR="00535A71" w:rsidRPr="00385300">
        <w:rPr>
          <w:rFonts w:ascii="Arial" w:hAnsi="Arial" w:cs="Arial"/>
          <w:sz w:val="22"/>
          <w:szCs w:val="22"/>
          <w:lang w:val="es-ES_tradnl"/>
        </w:rPr>
        <w:t xml:space="preserve">opresidentes del GOOS informaron a los Estados Miembros sobre el enfoque del Comité de Dirección para gestionar el GOOS en el futuro y proporcionaron información actualizada sobre los resultados de su 14ª reunión y </w:t>
      </w:r>
      <w:r w:rsidR="00E32AF0">
        <w:rPr>
          <w:rFonts w:ascii="Arial" w:hAnsi="Arial" w:cs="Arial"/>
          <w:sz w:val="22"/>
          <w:szCs w:val="22"/>
          <w:lang w:val="es-ES_tradnl"/>
        </w:rPr>
        <w:t xml:space="preserve">sobre </w:t>
      </w:r>
      <w:r w:rsidR="00E32AF0" w:rsidRPr="00385300">
        <w:rPr>
          <w:rFonts w:ascii="Arial" w:hAnsi="Arial" w:cs="Arial"/>
          <w:sz w:val="22"/>
          <w:szCs w:val="22"/>
          <w:lang w:val="es-ES_tradnl"/>
        </w:rPr>
        <w:t xml:space="preserve">el </w:t>
      </w:r>
      <w:r w:rsidR="00535A71" w:rsidRPr="00385300">
        <w:rPr>
          <w:rFonts w:ascii="Arial" w:hAnsi="Arial" w:cs="Arial"/>
          <w:sz w:val="22"/>
          <w:szCs w:val="22"/>
          <w:lang w:val="es-ES_tradnl"/>
        </w:rPr>
        <w:t>plan de trabajo del GOOS para 2025-2027.</w:t>
      </w:r>
    </w:p>
    <w:p w14:paraId="161E72F6" w14:textId="13D2C778" w:rsidR="00623DFA" w:rsidRDefault="00535A71"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w:t>
      </w:r>
      <w:r w:rsidR="0082206B" w:rsidRPr="00385300">
        <w:rPr>
          <w:rFonts w:ascii="Arial" w:hAnsi="Arial" w:cs="Arial"/>
          <w:sz w:val="22"/>
          <w:szCs w:val="22"/>
          <w:lang w:val="es-ES_tradnl"/>
        </w:rPr>
        <w:t>c</w:t>
      </w:r>
      <w:r w:rsidRPr="00385300">
        <w:rPr>
          <w:rFonts w:ascii="Arial" w:hAnsi="Arial" w:cs="Arial"/>
          <w:sz w:val="22"/>
          <w:szCs w:val="22"/>
          <w:lang w:val="es-ES_tradnl"/>
        </w:rPr>
        <w:t>opresidentes destacaron que, de acuerdo con su mandato, a partir del próximo bienio, el Comité de Dirección dar</w:t>
      </w:r>
      <w:r w:rsidR="0082206B" w:rsidRPr="00385300">
        <w:rPr>
          <w:rFonts w:ascii="Arial" w:hAnsi="Arial" w:cs="Arial"/>
          <w:sz w:val="22"/>
          <w:szCs w:val="22"/>
          <w:lang w:val="es-ES_tradnl"/>
        </w:rPr>
        <w:t>ía</w:t>
      </w:r>
      <w:r w:rsidRPr="00385300">
        <w:rPr>
          <w:rFonts w:ascii="Arial" w:hAnsi="Arial" w:cs="Arial"/>
          <w:sz w:val="22"/>
          <w:szCs w:val="22"/>
          <w:lang w:val="es-ES_tradnl"/>
        </w:rPr>
        <w:t xml:space="preserve"> prioridad a orientar la toma de decisiones y </w:t>
      </w:r>
      <w:r w:rsidR="0082206B" w:rsidRPr="00385300">
        <w:rPr>
          <w:rFonts w:ascii="Arial" w:hAnsi="Arial" w:cs="Arial"/>
          <w:sz w:val="22"/>
          <w:szCs w:val="22"/>
          <w:lang w:val="es-ES_tradnl"/>
        </w:rPr>
        <w:t xml:space="preserve">a </w:t>
      </w:r>
      <w:r w:rsidRPr="00385300">
        <w:rPr>
          <w:rFonts w:ascii="Arial" w:hAnsi="Arial" w:cs="Arial"/>
          <w:sz w:val="22"/>
          <w:szCs w:val="22"/>
          <w:lang w:val="es-ES_tradnl"/>
        </w:rPr>
        <w:t xml:space="preserve">determinar medidas estratégicas para obtener un sistema de observación polivalente y continuo, </w:t>
      </w:r>
      <w:r w:rsidR="00E32AF0">
        <w:rPr>
          <w:rFonts w:ascii="Arial" w:hAnsi="Arial" w:cs="Arial"/>
          <w:sz w:val="22"/>
          <w:szCs w:val="22"/>
          <w:lang w:val="es-ES_tradnl"/>
        </w:rPr>
        <w:t>en particular</w:t>
      </w:r>
      <w:r w:rsidRPr="00385300">
        <w:rPr>
          <w:rFonts w:ascii="Arial" w:hAnsi="Arial" w:cs="Arial"/>
          <w:sz w:val="22"/>
          <w:szCs w:val="22"/>
          <w:lang w:val="es-ES_tradnl"/>
        </w:rPr>
        <w:t xml:space="preserve"> mediante mejoras y cambios organizativos y de procesos transparentes, para apoyar a los Estados Mie</w:t>
      </w:r>
      <w:r w:rsidR="00150013">
        <w:rPr>
          <w:rFonts w:ascii="Arial" w:hAnsi="Arial" w:cs="Arial"/>
          <w:sz w:val="22"/>
          <w:szCs w:val="22"/>
          <w:lang w:val="es-ES_tradnl"/>
        </w:rPr>
        <w:t>m</w:t>
      </w:r>
      <w:r w:rsidRPr="00385300">
        <w:rPr>
          <w:rFonts w:ascii="Arial" w:hAnsi="Arial" w:cs="Arial"/>
          <w:sz w:val="22"/>
          <w:szCs w:val="22"/>
          <w:lang w:val="es-ES_tradnl"/>
        </w:rPr>
        <w:t>bros y a la comunidad de usuarios múltiples del GOOS.</w:t>
      </w:r>
    </w:p>
    <w:p w14:paraId="292D1286" w14:textId="28A6E113" w:rsidR="00623DFA" w:rsidRDefault="00535A71" w:rsidP="00AA7AE8">
      <w:pPr>
        <w:pStyle w:val="ListParagraph1"/>
        <w:widowControl/>
        <w:numPr>
          <w:ilvl w:val="0"/>
          <w:numId w:val="24"/>
        </w:numPr>
        <w:tabs>
          <w:tab w:val="left" w:pos="567"/>
        </w:tabs>
        <w:snapToGrid w:val="0"/>
        <w:spacing w:after="240"/>
        <w:ind w:left="0" w:firstLine="0"/>
        <w:contextualSpacing w:val="0"/>
        <w:rPr>
          <w:lang w:val="es-ES_tradnl"/>
        </w:rPr>
      </w:pPr>
      <w:r w:rsidRPr="00385300">
        <w:rPr>
          <w:rFonts w:ascii="Arial" w:hAnsi="Arial" w:cs="Arial"/>
          <w:sz w:val="22"/>
          <w:szCs w:val="22"/>
          <w:lang w:val="es-ES_tradnl"/>
        </w:rPr>
        <w:lastRenderedPageBreak/>
        <w:t>Las necesidades actuales de recursos no permiten al GOOS avanzar al ritmo que exigen los Estados Miembros, la sociedad y las partes interesadas del sector privado. Sin embargo, el Comité de Dirección también reconoc</w:t>
      </w:r>
      <w:r w:rsidR="0082206B" w:rsidRPr="00385300">
        <w:rPr>
          <w:rFonts w:ascii="Arial" w:hAnsi="Arial" w:cs="Arial"/>
          <w:sz w:val="22"/>
          <w:szCs w:val="22"/>
          <w:lang w:val="es-ES_tradnl"/>
        </w:rPr>
        <w:t>ió</w:t>
      </w:r>
      <w:r w:rsidRPr="00385300">
        <w:rPr>
          <w:rFonts w:ascii="Arial" w:hAnsi="Arial" w:cs="Arial"/>
          <w:sz w:val="22"/>
          <w:szCs w:val="22"/>
          <w:lang w:val="es-ES_tradnl"/>
        </w:rPr>
        <w:t xml:space="preserve"> que </w:t>
      </w:r>
      <w:r w:rsidR="0082206B" w:rsidRPr="00385300">
        <w:rPr>
          <w:rFonts w:ascii="Arial" w:hAnsi="Arial" w:cs="Arial"/>
          <w:sz w:val="22"/>
          <w:szCs w:val="22"/>
          <w:lang w:val="es-ES_tradnl"/>
        </w:rPr>
        <w:t xml:space="preserve">era </w:t>
      </w:r>
      <w:r w:rsidRPr="00385300">
        <w:rPr>
          <w:rFonts w:ascii="Arial" w:hAnsi="Arial" w:cs="Arial"/>
          <w:sz w:val="22"/>
          <w:szCs w:val="22"/>
          <w:lang w:val="es-ES_tradnl"/>
        </w:rPr>
        <w:t xml:space="preserve">necesario </w:t>
      </w:r>
      <w:r w:rsidR="0082206B" w:rsidRPr="00385300">
        <w:rPr>
          <w:rFonts w:ascii="Arial" w:hAnsi="Arial" w:cs="Arial"/>
          <w:sz w:val="22"/>
          <w:szCs w:val="22"/>
          <w:lang w:val="es-ES_tradnl"/>
        </w:rPr>
        <w:t xml:space="preserve">establecer </w:t>
      </w:r>
      <w:r w:rsidRPr="00385300">
        <w:rPr>
          <w:rFonts w:ascii="Arial" w:hAnsi="Arial" w:cs="Arial"/>
          <w:sz w:val="22"/>
          <w:szCs w:val="22"/>
          <w:lang w:val="es-ES_tradnl"/>
        </w:rPr>
        <w:t>y consolidar una gestión más clara y transparente</w:t>
      </w:r>
      <w:r w:rsidR="0082206B" w:rsidRPr="00385300">
        <w:rPr>
          <w:rFonts w:ascii="Arial" w:hAnsi="Arial" w:cs="Arial"/>
          <w:sz w:val="22"/>
          <w:szCs w:val="22"/>
          <w:lang w:val="es-ES_tradnl"/>
        </w:rPr>
        <w:t xml:space="preserve"> y</w:t>
      </w:r>
      <w:r w:rsidRPr="00385300">
        <w:rPr>
          <w:rFonts w:ascii="Arial" w:hAnsi="Arial" w:cs="Arial"/>
          <w:sz w:val="22"/>
          <w:szCs w:val="22"/>
          <w:lang w:val="es-ES_tradnl"/>
        </w:rPr>
        <w:t xml:space="preserve"> una colaboración más sólida y centrada y procesos bien</w:t>
      </w:r>
      <w:r w:rsidRPr="00385300">
        <w:rPr>
          <w:lang w:val="es-ES_tradnl"/>
        </w:rPr>
        <w:t xml:space="preserve"> </w:t>
      </w:r>
      <w:r w:rsidRPr="00385300">
        <w:rPr>
          <w:rFonts w:ascii="Arial" w:hAnsi="Arial" w:cs="Arial"/>
          <w:sz w:val="22"/>
          <w:szCs w:val="22"/>
          <w:lang w:val="es-ES_tradnl"/>
        </w:rPr>
        <w:t>definidos, así como gestionar el cambio (que se está produciendo en el marco del proceso de reforma de la gobernanza del GOOS).</w:t>
      </w:r>
    </w:p>
    <w:p w14:paraId="412C5946" w14:textId="71910A65" w:rsidR="00623DFA" w:rsidRDefault="00535A71"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Las deliberaciones en la 14ª reunión del Comité de Dirección se centraron en los productos y resultados orientados a la acción y al conocimiento. El objetivo a largo plazo es lograr que el GOOS avance hacia un nuevo paradigma en el que su funcionamiento sea más uniforme, con un componente adicional de I+D; hacer que sus deliberaciones, procesos y decisiones sean más </w:t>
      </w:r>
      <w:r w:rsidR="00E32AF0">
        <w:rPr>
          <w:rFonts w:ascii="Arial" w:hAnsi="Arial" w:cs="Arial"/>
          <w:sz w:val="22"/>
          <w:szCs w:val="22"/>
          <w:lang w:val="es-ES_tradnl"/>
        </w:rPr>
        <w:t>concluyentes</w:t>
      </w:r>
      <w:r w:rsidR="00E32AF0" w:rsidRPr="00385300">
        <w:rPr>
          <w:rFonts w:ascii="Arial" w:hAnsi="Arial" w:cs="Arial"/>
          <w:sz w:val="22"/>
          <w:szCs w:val="22"/>
          <w:lang w:val="es-ES_tradnl"/>
        </w:rPr>
        <w:t xml:space="preserve"> </w:t>
      </w:r>
      <w:r w:rsidRPr="00385300">
        <w:rPr>
          <w:rFonts w:ascii="Arial" w:hAnsi="Arial" w:cs="Arial"/>
          <w:sz w:val="22"/>
          <w:szCs w:val="22"/>
          <w:lang w:val="es-ES_tradnl"/>
        </w:rPr>
        <w:t>y transparentes; intensificar la integración entre la COI, la OMM y otras comunidades, como la de satélites y el sector privado. El Comité de Dirección seguirá orientando al GOOS para apoyar un sistema sólido impulsado por las necesidades de los Estados Miembros y otras partes interesadas pertinentes que sirva para favorecer la eficacia estratégica, y para apoyar los intercambios sobre los mecanismos de financiación del</w:t>
      </w:r>
      <w:r w:rsidR="00C369B2" w:rsidRPr="00385300">
        <w:rPr>
          <w:rFonts w:ascii="Arial" w:hAnsi="Arial" w:cs="Arial"/>
          <w:sz w:val="22"/>
          <w:szCs w:val="22"/>
          <w:lang w:val="es-ES_tradnl"/>
        </w:rPr>
        <w:t> </w:t>
      </w:r>
      <w:r w:rsidRPr="00385300">
        <w:rPr>
          <w:rFonts w:ascii="Arial" w:hAnsi="Arial" w:cs="Arial"/>
          <w:sz w:val="22"/>
          <w:szCs w:val="22"/>
          <w:lang w:val="es-ES_tradnl"/>
        </w:rPr>
        <w:t>GOOS.</w:t>
      </w:r>
    </w:p>
    <w:p w14:paraId="5D69ADEA" w14:textId="554F072E" w:rsidR="00623DFA" w:rsidRDefault="00535A71"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w:t>
      </w:r>
      <w:r w:rsidR="00FD65FC" w:rsidRPr="00385300">
        <w:rPr>
          <w:rFonts w:ascii="Arial" w:hAnsi="Arial" w:cs="Arial"/>
          <w:sz w:val="22"/>
          <w:szCs w:val="22"/>
          <w:lang w:val="es-ES_tradnl"/>
        </w:rPr>
        <w:t>c</w:t>
      </w:r>
      <w:r w:rsidRPr="00385300">
        <w:rPr>
          <w:rFonts w:ascii="Arial" w:hAnsi="Arial" w:cs="Arial"/>
          <w:sz w:val="22"/>
          <w:szCs w:val="22"/>
          <w:lang w:val="es-ES_tradnl"/>
        </w:rPr>
        <w:t>opresidentes explicaron que en la 14ª reunión del Comité de Dirección del</w:t>
      </w:r>
      <w:r w:rsidR="00DE087A" w:rsidRPr="00385300">
        <w:rPr>
          <w:rFonts w:ascii="Arial" w:hAnsi="Arial" w:cs="Arial"/>
          <w:sz w:val="22"/>
          <w:szCs w:val="22"/>
          <w:lang w:val="es-ES_tradnl"/>
        </w:rPr>
        <w:t> </w:t>
      </w:r>
      <w:r w:rsidRPr="00385300">
        <w:rPr>
          <w:rFonts w:ascii="Arial" w:hAnsi="Arial" w:cs="Arial"/>
          <w:sz w:val="22"/>
          <w:szCs w:val="22"/>
          <w:lang w:val="es-ES_tradnl"/>
        </w:rPr>
        <w:t xml:space="preserve">GOOS se </w:t>
      </w:r>
      <w:r w:rsidR="0082206B" w:rsidRPr="00385300">
        <w:rPr>
          <w:rFonts w:ascii="Arial" w:hAnsi="Arial" w:cs="Arial"/>
          <w:sz w:val="22"/>
          <w:szCs w:val="22"/>
          <w:lang w:val="es-ES_tradnl"/>
        </w:rPr>
        <w:t>habían examinado los ámbitos</w:t>
      </w:r>
      <w:r w:rsidRPr="00385300">
        <w:rPr>
          <w:rFonts w:ascii="Arial" w:hAnsi="Arial" w:cs="Arial"/>
          <w:sz w:val="22"/>
          <w:szCs w:val="22"/>
          <w:lang w:val="es-ES_tradnl"/>
        </w:rPr>
        <w:t xml:space="preserve"> temátic</w:t>
      </w:r>
      <w:r w:rsidR="0082206B" w:rsidRPr="00385300">
        <w:rPr>
          <w:rFonts w:ascii="Arial" w:hAnsi="Arial" w:cs="Arial"/>
          <w:sz w:val="22"/>
          <w:szCs w:val="22"/>
          <w:lang w:val="es-ES_tradnl"/>
        </w:rPr>
        <w:t>o</w:t>
      </w:r>
      <w:r w:rsidRPr="00385300">
        <w:rPr>
          <w:rFonts w:ascii="Arial" w:hAnsi="Arial" w:cs="Arial"/>
          <w:sz w:val="22"/>
          <w:szCs w:val="22"/>
          <w:lang w:val="es-ES_tradnl"/>
        </w:rPr>
        <w:t>s prioritari</w:t>
      </w:r>
      <w:r w:rsidR="0082206B" w:rsidRPr="00385300">
        <w:rPr>
          <w:rFonts w:ascii="Arial" w:hAnsi="Arial" w:cs="Arial"/>
          <w:sz w:val="22"/>
          <w:szCs w:val="22"/>
          <w:lang w:val="es-ES_tradnl"/>
        </w:rPr>
        <w:t>o</w:t>
      </w:r>
      <w:r w:rsidRPr="00385300">
        <w:rPr>
          <w:rFonts w:ascii="Arial" w:hAnsi="Arial" w:cs="Arial"/>
          <w:sz w:val="22"/>
          <w:szCs w:val="22"/>
          <w:lang w:val="es-ES_tradnl"/>
        </w:rPr>
        <w:t>s para orientar el posterior plan de trabajo del GOOS para 2025-2027. El plan de trabajo consta de las siguientes secciones: i)</w:t>
      </w:r>
      <w:r w:rsidR="00C369B2" w:rsidRPr="00385300">
        <w:rPr>
          <w:rFonts w:ascii="Arial" w:hAnsi="Arial" w:cs="Arial"/>
          <w:sz w:val="22"/>
          <w:szCs w:val="22"/>
          <w:lang w:val="es-ES_tradnl"/>
        </w:rPr>
        <w:t> </w:t>
      </w:r>
      <w:r w:rsidRPr="00385300">
        <w:rPr>
          <w:rFonts w:ascii="Arial" w:hAnsi="Arial" w:cs="Arial"/>
          <w:sz w:val="22"/>
          <w:szCs w:val="22"/>
          <w:lang w:val="es-ES_tradnl"/>
        </w:rPr>
        <w:t xml:space="preserve">coordinación y gestión (actividades básicas); </w:t>
      </w:r>
      <w:proofErr w:type="spellStart"/>
      <w:r w:rsidRPr="00385300">
        <w:rPr>
          <w:rFonts w:ascii="Arial" w:hAnsi="Arial" w:cs="Arial"/>
          <w:sz w:val="22"/>
          <w:szCs w:val="22"/>
          <w:lang w:val="es-ES_tradnl"/>
        </w:rPr>
        <w:t>ii</w:t>
      </w:r>
      <w:proofErr w:type="spellEnd"/>
      <w:r w:rsidRPr="00385300">
        <w:rPr>
          <w:rFonts w:ascii="Arial" w:hAnsi="Arial" w:cs="Arial"/>
          <w:sz w:val="22"/>
          <w:szCs w:val="22"/>
          <w:lang w:val="es-ES_tradnl"/>
        </w:rPr>
        <w:t>)</w:t>
      </w:r>
      <w:r w:rsidR="00C369B2" w:rsidRPr="00385300">
        <w:rPr>
          <w:rFonts w:ascii="Arial" w:hAnsi="Arial" w:cs="Arial"/>
          <w:sz w:val="22"/>
          <w:szCs w:val="22"/>
          <w:lang w:val="es-ES_tradnl"/>
        </w:rPr>
        <w:t> </w:t>
      </w:r>
      <w:r w:rsidR="0082206B" w:rsidRPr="00385300">
        <w:rPr>
          <w:rFonts w:ascii="Arial" w:hAnsi="Arial" w:cs="Arial"/>
          <w:sz w:val="22"/>
          <w:szCs w:val="22"/>
          <w:lang w:val="es-ES_tradnl"/>
        </w:rPr>
        <w:t>i</w:t>
      </w:r>
      <w:r w:rsidRPr="00385300">
        <w:rPr>
          <w:rFonts w:ascii="Arial" w:hAnsi="Arial" w:cs="Arial"/>
          <w:sz w:val="22"/>
          <w:szCs w:val="22"/>
          <w:lang w:val="es-ES_tradnl"/>
        </w:rPr>
        <w:t xml:space="preserve">ntegración, diseño, elaboración y funcionamiento de sistemas de observación (objetivo 2 de la Estrategia del GOOS para 2030); </w:t>
      </w:r>
      <w:proofErr w:type="spellStart"/>
      <w:r w:rsidRPr="00385300">
        <w:rPr>
          <w:rFonts w:ascii="Arial" w:hAnsi="Arial" w:cs="Arial"/>
          <w:sz w:val="22"/>
          <w:szCs w:val="22"/>
          <w:lang w:val="es-ES_tradnl"/>
        </w:rPr>
        <w:t>iii</w:t>
      </w:r>
      <w:proofErr w:type="spellEnd"/>
      <w:r w:rsidRPr="00385300">
        <w:rPr>
          <w:rFonts w:ascii="Arial" w:hAnsi="Arial" w:cs="Arial"/>
          <w:sz w:val="22"/>
          <w:szCs w:val="22"/>
          <w:lang w:val="es-ES_tradnl"/>
        </w:rPr>
        <w:t>)</w:t>
      </w:r>
      <w:r w:rsidR="00C369B2" w:rsidRPr="00385300">
        <w:rPr>
          <w:rFonts w:ascii="Arial" w:hAnsi="Arial" w:cs="Arial"/>
          <w:sz w:val="22"/>
          <w:szCs w:val="22"/>
          <w:lang w:val="es-ES_tradnl"/>
        </w:rPr>
        <w:t> </w:t>
      </w:r>
      <w:r w:rsidR="0082206B" w:rsidRPr="00385300">
        <w:rPr>
          <w:rFonts w:ascii="Arial" w:hAnsi="Arial" w:cs="Arial"/>
          <w:sz w:val="22"/>
          <w:szCs w:val="22"/>
          <w:lang w:val="es-ES_tradnl"/>
        </w:rPr>
        <w:t>m</w:t>
      </w:r>
      <w:r w:rsidRPr="00385300">
        <w:rPr>
          <w:rFonts w:ascii="Arial" w:hAnsi="Arial" w:cs="Arial"/>
          <w:sz w:val="22"/>
          <w:szCs w:val="22"/>
          <w:lang w:val="es-ES_tradnl"/>
        </w:rPr>
        <w:t xml:space="preserve">antenimiento y refuerzo de la integración y el suministro de datos (nueva área de interés en los 3 objetivos); </w:t>
      </w:r>
      <w:proofErr w:type="spellStart"/>
      <w:r w:rsidRPr="00385300">
        <w:rPr>
          <w:rFonts w:ascii="Arial" w:hAnsi="Arial" w:cs="Arial"/>
          <w:sz w:val="22"/>
          <w:szCs w:val="22"/>
          <w:lang w:val="es-ES_tradnl"/>
        </w:rPr>
        <w:t>iv</w:t>
      </w:r>
      <w:proofErr w:type="spellEnd"/>
      <w:r w:rsidR="00DD7AC2">
        <w:rPr>
          <w:rFonts w:ascii="Arial" w:hAnsi="Arial" w:cs="Arial"/>
          <w:sz w:val="22"/>
          <w:szCs w:val="22"/>
          <w:lang w:val="es-ES_tradnl"/>
        </w:rPr>
        <w:t>) </w:t>
      </w:r>
      <w:r w:rsidR="0082206B" w:rsidRPr="00385300">
        <w:rPr>
          <w:rFonts w:ascii="Arial" w:hAnsi="Arial" w:cs="Arial"/>
          <w:sz w:val="22"/>
          <w:szCs w:val="22"/>
          <w:lang w:val="es-ES_tradnl"/>
        </w:rPr>
        <w:t>creación</w:t>
      </w:r>
      <w:r w:rsidRPr="00385300">
        <w:rPr>
          <w:rFonts w:ascii="Arial" w:hAnsi="Arial" w:cs="Arial"/>
          <w:sz w:val="22"/>
          <w:szCs w:val="22"/>
          <w:lang w:val="es-ES_tradnl"/>
        </w:rPr>
        <w:t xml:space="preserve"> del sistema: a)</w:t>
      </w:r>
      <w:r w:rsidR="00F97254">
        <w:rPr>
          <w:rFonts w:ascii="Arial" w:hAnsi="Arial" w:cs="Arial"/>
          <w:sz w:val="22"/>
          <w:szCs w:val="22"/>
          <w:lang w:val="es-ES_tradnl"/>
        </w:rPr>
        <w:t> </w:t>
      </w:r>
      <w:r w:rsidR="0082206B" w:rsidRPr="00385300">
        <w:rPr>
          <w:rFonts w:ascii="Arial" w:hAnsi="Arial" w:cs="Arial"/>
          <w:sz w:val="22"/>
          <w:szCs w:val="22"/>
          <w:lang w:val="es-ES_tradnl"/>
        </w:rPr>
        <w:t>en</w:t>
      </w:r>
      <w:r w:rsidRPr="00385300">
        <w:rPr>
          <w:rFonts w:ascii="Arial" w:hAnsi="Arial" w:cs="Arial"/>
          <w:sz w:val="22"/>
          <w:szCs w:val="22"/>
          <w:lang w:val="es-ES_tradnl"/>
        </w:rPr>
        <w:t xml:space="preserve"> los </w:t>
      </w:r>
      <w:r w:rsidR="0082206B" w:rsidRPr="00385300">
        <w:rPr>
          <w:rFonts w:ascii="Arial" w:hAnsi="Arial" w:cs="Arial"/>
          <w:sz w:val="22"/>
          <w:szCs w:val="22"/>
          <w:lang w:val="es-ES_tradnl"/>
        </w:rPr>
        <w:t xml:space="preserve">planos </w:t>
      </w:r>
      <w:r w:rsidRPr="00385300">
        <w:rPr>
          <w:rFonts w:ascii="Arial" w:hAnsi="Arial" w:cs="Arial"/>
          <w:sz w:val="22"/>
          <w:szCs w:val="22"/>
          <w:lang w:val="es-ES_tradnl"/>
        </w:rPr>
        <w:t>nacional y regional, y b)</w:t>
      </w:r>
      <w:r w:rsidR="00F97254">
        <w:rPr>
          <w:rFonts w:ascii="Arial" w:hAnsi="Arial" w:cs="Arial"/>
          <w:sz w:val="22"/>
          <w:szCs w:val="22"/>
          <w:lang w:val="es-ES_tradnl"/>
        </w:rPr>
        <w:t> </w:t>
      </w:r>
      <w:r w:rsidRPr="00385300">
        <w:rPr>
          <w:rFonts w:ascii="Arial" w:hAnsi="Arial" w:cs="Arial"/>
          <w:sz w:val="22"/>
          <w:szCs w:val="22"/>
          <w:lang w:val="es-ES_tradnl"/>
        </w:rPr>
        <w:t>aplicaciones (objetivo 1 de la Estrategia del GOOS para 2030); v)</w:t>
      </w:r>
      <w:r w:rsidR="00E31B72" w:rsidRPr="00385300">
        <w:rPr>
          <w:rFonts w:ascii="Arial" w:hAnsi="Arial" w:cs="Arial"/>
          <w:sz w:val="22"/>
          <w:szCs w:val="22"/>
          <w:lang w:val="es-ES_tradnl"/>
        </w:rPr>
        <w:t> </w:t>
      </w:r>
      <w:r w:rsidR="0082206B" w:rsidRPr="00385300">
        <w:rPr>
          <w:rFonts w:ascii="Arial" w:hAnsi="Arial" w:cs="Arial"/>
          <w:sz w:val="22"/>
          <w:szCs w:val="22"/>
          <w:lang w:val="es-ES_tradnl"/>
        </w:rPr>
        <w:t>d</w:t>
      </w:r>
      <w:r w:rsidRPr="00385300">
        <w:rPr>
          <w:rFonts w:ascii="Arial" w:hAnsi="Arial" w:cs="Arial"/>
          <w:sz w:val="22"/>
          <w:szCs w:val="22"/>
          <w:lang w:val="es-ES_tradnl"/>
        </w:rPr>
        <w:t>ivulgación: proyectos, asociados y comunicaciones (objetivos 1 y 3 de la Estrategia del GOOS para 2030); y vi)</w:t>
      </w:r>
      <w:r w:rsidR="00E31B72" w:rsidRPr="00385300">
        <w:rPr>
          <w:rFonts w:ascii="Arial" w:hAnsi="Arial" w:cs="Arial"/>
          <w:sz w:val="22"/>
          <w:szCs w:val="22"/>
          <w:lang w:val="es-ES_tradnl"/>
        </w:rPr>
        <w:t> </w:t>
      </w:r>
      <w:r w:rsidRPr="00385300">
        <w:rPr>
          <w:rFonts w:ascii="Arial" w:hAnsi="Arial" w:cs="Arial"/>
          <w:sz w:val="22"/>
          <w:szCs w:val="22"/>
          <w:lang w:val="es-ES_tradnl"/>
        </w:rPr>
        <w:t>reforma del GOOS (objetivo 3 de la Estrategia del GOOS para 2030).</w:t>
      </w:r>
    </w:p>
    <w:p w14:paraId="537D88F0" w14:textId="558C051D" w:rsidR="00510602" w:rsidRPr="00385300" w:rsidRDefault="00535A71" w:rsidP="00AA7AE8">
      <w:pPr>
        <w:pStyle w:val="ListParagraph1"/>
        <w:widowControl/>
        <w:numPr>
          <w:ilvl w:val="0"/>
          <w:numId w:val="24"/>
        </w:numPr>
        <w:tabs>
          <w:tab w:val="left" w:pos="567"/>
        </w:tabs>
        <w:snapToGrid w:val="0"/>
        <w:spacing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t xml:space="preserve">Los </w:t>
      </w:r>
      <w:r w:rsidR="0082206B" w:rsidRPr="00385300">
        <w:rPr>
          <w:rFonts w:ascii="Arial" w:hAnsi="Arial" w:cs="Arial"/>
          <w:sz w:val="22"/>
          <w:szCs w:val="22"/>
          <w:lang w:val="es-ES_tradnl"/>
        </w:rPr>
        <w:t>c</w:t>
      </w:r>
      <w:r w:rsidRPr="00385300">
        <w:rPr>
          <w:rFonts w:ascii="Arial" w:hAnsi="Arial" w:cs="Arial"/>
          <w:sz w:val="22"/>
          <w:szCs w:val="22"/>
          <w:lang w:val="es-ES_tradnl"/>
        </w:rPr>
        <w:t xml:space="preserve">opresidentes presentaron información sobre tres temas </w:t>
      </w:r>
      <w:r w:rsidR="0082206B" w:rsidRPr="00385300">
        <w:rPr>
          <w:rFonts w:ascii="Arial" w:hAnsi="Arial" w:cs="Arial"/>
          <w:sz w:val="22"/>
          <w:szCs w:val="22"/>
          <w:lang w:val="es-ES_tradnl"/>
        </w:rPr>
        <w:t>tratados</w:t>
      </w:r>
      <w:r w:rsidRPr="00385300">
        <w:rPr>
          <w:rFonts w:ascii="Arial" w:hAnsi="Arial" w:cs="Arial"/>
          <w:sz w:val="22"/>
          <w:szCs w:val="22"/>
          <w:lang w:val="es-ES_tradnl"/>
        </w:rPr>
        <w:t xml:space="preserve"> en la 14ª</w:t>
      </w:r>
      <w:r w:rsidR="00E31B72" w:rsidRPr="00385300">
        <w:rPr>
          <w:rFonts w:ascii="Arial" w:hAnsi="Arial" w:cs="Arial"/>
          <w:sz w:val="22"/>
          <w:szCs w:val="22"/>
          <w:lang w:val="es-ES_tradnl"/>
        </w:rPr>
        <w:t> </w:t>
      </w:r>
      <w:r w:rsidRPr="00385300">
        <w:rPr>
          <w:rFonts w:ascii="Arial" w:hAnsi="Arial" w:cs="Arial"/>
          <w:sz w:val="22"/>
          <w:szCs w:val="22"/>
          <w:lang w:val="es-ES_tradnl"/>
        </w:rPr>
        <w:t xml:space="preserve">reunión del Comité de Dirección relacionados con otros puntos del orden del día analizados en la Asamblea. En primer lugar, en la 14ª reunión del Comité se acogieron con beneplácito los resultados del taller sobre datos del </w:t>
      </w:r>
      <w:r w:rsidR="009B7B0C">
        <w:rPr>
          <w:rFonts w:ascii="Arial" w:hAnsi="Arial" w:cs="Arial"/>
          <w:sz w:val="22"/>
          <w:szCs w:val="22"/>
          <w:lang w:val="es-ES_tradnl"/>
        </w:rPr>
        <w:t>IODE y el GOOS</w:t>
      </w:r>
      <w:r w:rsidRPr="00385300">
        <w:rPr>
          <w:rFonts w:ascii="Arial" w:hAnsi="Arial" w:cs="Arial"/>
          <w:sz w:val="22"/>
          <w:szCs w:val="22"/>
          <w:lang w:val="es-ES_tradnl"/>
        </w:rPr>
        <w:t xml:space="preserve"> y la propuesta de elaborar una arquitectura de datos de la COI (punto</w:t>
      </w:r>
      <w:r w:rsidR="00E31B72" w:rsidRPr="00385300">
        <w:rPr>
          <w:rFonts w:ascii="Arial" w:hAnsi="Arial" w:cs="Arial"/>
          <w:sz w:val="22"/>
          <w:szCs w:val="22"/>
          <w:lang w:val="es-ES_tradnl"/>
        </w:rPr>
        <w:t> </w:t>
      </w:r>
      <w:r w:rsidRPr="00385300">
        <w:rPr>
          <w:rFonts w:ascii="Arial" w:hAnsi="Arial" w:cs="Arial"/>
          <w:sz w:val="22"/>
          <w:szCs w:val="22"/>
          <w:lang w:val="es-ES_tradnl"/>
        </w:rPr>
        <w:t xml:space="preserve">3.4.3 del orden del día) junto con el GOOS, y se señaló que los </w:t>
      </w:r>
      <w:r w:rsidR="007D070A" w:rsidRPr="00385300">
        <w:rPr>
          <w:rFonts w:ascii="Arial" w:hAnsi="Arial" w:cs="Arial"/>
          <w:sz w:val="22"/>
          <w:szCs w:val="22"/>
          <w:lang w:val="es-ES_tradnl"/>
        </w:rPr>
        <w:t>“</w:t>
      </w:r>
      <w:r w:rsidRPr="00385300">
        <w:rPr>
          <w:rFonts w:ascii="Arial" w:hAnsi="Arial" w:cs="Arial"/>
          <w:sz w:val="22"/>
          <w:szCs w:val="22"/>
          <w:lang w:val="es-ES_tradnl"/>
        </w:rPr>
        <w:t>productos</w:t>
      </w:r>
      <w:r w:rsidR="007D070A" w:rsidRPr="00385300">
        <w:rPr>
          <w:rFonts w:ascii="Arial" w:hAnsi="Arial" w:cs="Arial"/>
          <w:sz w:val="22"/>
          <w:szCs w:val="22"/>
          <w:lang w:val="es-ES_tradnl"/>
        </w:rPr>
        <w:t>”</w:t>
      </w:r>
      <w:r w:rsidRPr="00385300">
        <w:rPr>
          <w:rFonts w:ascii="Arial" w:hAnsi="Arial" w:cs="Arial"/>
          <w:sz w:val="22"/>
          <w:szCs w:val="22"/>
          <w:lang w:val="es-ES_tradnl"/>
        </w:rPr>
        <w:t xml:space="preserve"> de demostración contribuirán a </w:t>
      </w:r>
      <w:r w:rsidR="00E32AF0">
        <w:rPr>
          <w:rFonts w:ascii="Arial" w:hAnsi="Arial" w:cs="Arial"/>
          <w:sz w:val="22"/>
          <w:szCs w:val="22"/>
          <w:lang w:val="es-ES_tradnl"/>
        </w:rPr>
        <w:t>hacer visibles</w:t>
      </w:r>
      <w:r w:rsidRPr="00385300">
        <w:rPr>
          <w:rFonts w:ascii="Arial" w:hAnsi="Arial" w:cs="Arial"/>
          <w:sz w:val="22"/>
          <w:szCs w:val="22"/>
          <w:lang w:val="es-ES_tradnl"/>
        </w:rPr>
        <w:t xml:space="preserve"> los beneficios de la observación del océano y la gestión y el intercambio de datos conexos. En segundo lugar, en la 14ª</w:t>
      </w:r>
      <w:r w:rsidR="00E31B72" w:rsidRPr="00385300">
        <w:rPr>
          <w:rFonts w:ascii="Arial" w:hAnsi="Arial" w:cs="Arial"/>
          <w:sz w:val="22"/>
          <w:szCs w:val="22"/>
          <w:lang w:val="es-ES_tradnl"/>
        </w:rPr>
        <w:t> </w:t>
      </w:r>
      <w:r w:rsidRPr="00385300">
        <w:rPr>
          <w:rFonts w:ascii="Arial" w:hAnsi="Arial" w:cs="Arial"/>
          <w:sz w:val="22"/>
          <w:szCs w:val="22"/>
          <w:lang w:val="es-ES_tradnl"/>
        </w:rPr>
        <w:t xml:space="preserve">reunión del Comité se aprobó un cambio de enfoque de los proyectos del GOOS, que pasaría a ser un sistema de proyectos aprobados por el propio Sistema Mundial. En este sentido, el Comité de Dirección consideró y acordó que el proyecto de OBPS del </w:t>
      </w:r>
      <w:r w:rsidR="009B7B0C">
        <w:rPr>
          <w:rFonts w:ascii="Arial" w:hAnsi="Arial" w:cs="Arial"/>
          <w:sz w:val="22"/>
          <w:szCs w:val="22"/>
          <w:lang w:val="es-ES_tradnl"/>
        </w:rPr>
        <w:t>IODE y el GOOS</w:t>
      </w:r>
      <w:r w:rsidRPr="00385300">
        <w:rPr>
          <w:rFonts w:ascii="Arial" w:hAnsi="Arial" w:cs="Arial"/>
          <w:sz w:val="22"/>
          <w:szCs w:val="22"/>
          <w:lang w:val="es-ES_tradnl"/>
        </w:rPr>
        <w:t xml:space="preserve"> debía convertirse en un sistema de mejores prácticas oceánicas transversal </w:t>
      </w:r>
      <w:r w:rsidR="00971976">
        <w:rPr>
          <w:rFonts w:ascii="Arial" w:hAnsi="Arial" w:cs="Arial"/>
          <w:sz w:val="22"/>
          <w:szCs w:val="22"/>
          <w:lang w:val="es-ES_tradnl"/>
        </w:rPr>
        <w:t>de</w:t>
      </w:r>
      <w:r w:rsidR="00971976" w:rsidRPr="00385300">
        <w:rPr>
          <w:rFonts w:ascii="Arial" w:hAnsi="Arial" w:cs="Arial"/>
          <w:sz w:val="22"/>
          <w:szCs w:val="22"/>
          <w:lang w:val="es-ES_tradnl"/>
        </w:rPr>
        <w:t xml:space="preserve"> </w:t>
      </w:r>
      <w:r w:rsidRPr="00385300">
        <w:rPr>
          <w:rFonts w:ascii="Arial" w:hAnsi="Arial" w:cs="Arial"/>
          <w:sz w:val="22"/>
          <w:szCs w:val="22"/>
          <w:lang w:val="es-ES_tradnl"/>
        </w:rPr>
        <w:t xml:space="preserve">la COI, con una base de financiación más amplia que </w:t>
      </w:r>
      <w:r w:rsidR="00E32AF0" w:rsidRPr="00385300">
        <w:rPr>
          <w:rFonts w:ascii="Arial" w:hAnsi="Arial" w:cs="Arial"/>
          <w:sz w:val="22"/>
          <w:szCs w:val="22"/>
          <w:lang w:val="es-ES_tradnl"/>
        </w:rPr>
        <w:t>cuent</w:t>
      </w:r>
      <w:r w:rsidR="00E32AF0">
        <w:rPr>
          <w:rFonts w:ascii="Arial" w:hAnsi="Arial" w:cs="Arial"/>
          <w:sz w:val="22"/>
          <w:szCs w:val="22"/>
          <w:lang w:val="es-ES_tradnl"/>
        </w:rPr>
        <w:t>e</w:t>
      </w:r>
      <w:r w:rsidR="00E32AF0" w:rsidRPr="00385300">
        <w:rPr>
          <w:rFonts w:ascii="Arial" w:hAnsi="Arial" w:cs="Arial"/>
          <w:sz w:val="22"/>
          <w:szCs w:val="22"/>
          <w:lang w:val="es-ES_tradnl"/>
        </w:rPr>
        <w:t xml:space="preserve"> </w:t>
      </w:r>
      <w:r w:rsidRPr="00385300">
        <w:rPr>
          <w:rFonts w:ascii="Arial" w:hAnsi="Arial" w:cs="Arial"/>
          <w:sz w:val="22"/>
          <w:szCs w:val="22"/>
          <w:lang w:val="es-ES_tradnl"/>
        </w:rPr>
        <w:t>con el apoyo de todas las secciones de la</w:t>
      </w:r>
      <w:r w:rsidR="00DE087A" w:rsidRPr="00385300">
        <w:rPr>
          <w:rFonts w:ascii="Arial" w:hAnsi="Arial" w:cs="Arial"/>
          <w:sz w:val="22"/>
          <w:szCs w:val="22"/>
          <w:lang w:val="es-ES_tradnl"/>
        </w:rPr>
        <w:t> </w:t>
      </w:r>
      <w:r w:rsidRPr="00385300">
        <w:rPr>
          <w:rFonts w:ascii="Arial" w:hAnsi="Arial" w:cs="Arial"/>
          <w:sz w:val="22"/>
          <w:szCs w:val="22"/>
          <w:lang w:val="es-ES_tradnl"/>
        </w:rPr>
        <w:t>COI (punto</w:t>
      </w:r>
      <w:r w:rsidR="00DE087A" w:rsidRPr="00385300">
        <w:rPr>
          <w:rFonts w:ascii="Arial" w:hAnsi="Arial" w:cs="Arial"/>
          <w:sz w:val="22"/>
          <w:szCs w:val="22"/>
          <w:lang w:val="es-ES_tradnl"/>
        </w:rPr>
        <w:t> </w:t>
      </w:r>
      <w:r w:rsidRPr="00385300">
        <w:rPr>
          <w:rFonts w:ascii="Arial" w:hAnsi="Arial" w:cs="Arial"/>
          <w:sz w:val="22"/>
          <w:szCs w:val="22"/>
          <w:lang w:val="es-ES_tradnl"/>
        </w:rPr>
        <w:t>3.4.4 del orden del día). En tercer lugar, el Comité de Dirección del GOOS participa activamente en el proceso de reforma de la gobernanza del GOOS (punto 4.5.1 del orden del día) y organizó un taller específico en su 14ª</w:t>
      </w:r>
      <w:r w:rsidR="00E31B72" w:rsidRPr="00385300">
        <w:rPr>
          <w:rFonts w:ascii="Arial" w:hAnsi="Arial" w:cs="Arial"/>
          <w:sz w:val="22"/>
          <w:szCs w:val="22"/>
          <w:lang w:val="es-ES_tradnl"/>
        </w:rPr>
        <w:t> </w:t>
      </w:r>
      <w:r w:rsidRPr="00385300">
        <w:rPr>
          <w:rFonts w:ascii="Arial" w:hAnsi="Arial" w:cs="Arial"/>
          <w:sz w:val="22"/>
          <w:szCs w:val="22"/>
          <w:lang w:val="es-ES_tradnl"/>
        </w:rPr>
        <w:t>reunión para orientar el proceso de cara al futuro</w:t>
      </w:r>
      <w:r w:rsidR="40722D5C" w:rsidRPr="00385300">
        <w:rPr>
          <w:rFonts w:ascii="Arial" w:hAnsi="Arial" w:cs="Arial"/>
          <w:sz w:val="22"/>
          <w:szCs w:val="22"/>
          <w:lang w:val="es-ES_tradnl"/>
        </w:rPr>
        <w:t>.</w:t>
      </w:r>
    </w:p>
    <w:tbl>
      <w:tblPr>
        <w:tblW w:w="0" w:type="auto"/>
        <w:shd w:val="clear" w:color="auto" w:fill="CCFFCC"/>
        <w:tblLook w:val="0000" w:firstRow="0" w:lastRow="0" w:firstColumn="0" w:lastColumn="0" w:noHBand="0" w:noVBand="0"/>
      </w:tblPr>
      <w:tblGrid>
        <w:gridCol w:w="8964"/>
      </w:tblGrid>
      <w:tr w:rsidR="0079232F" w:rsidRPr="00385300" w14:paraId="5A5410E5" w14:textId="77777777" w:rsidTr="000D2D65">
        <w:tc>
          <w:tcPr>
            <w:tcW w:w="8964" w:type="dxa"/>
            <w:shd w:val="clear" w:color="auto" w:fill="CCFFCC"/>
            <w:tcMar>
              <w:top w:w="113" w:type="dxa"/>
              <w:bottom w:w="113" w:type="dxa"/>
            </w:tcMar>
          </w:tcPr>
          <w:p w14:paraId="1F64F8A1" w14:textId="77777777" w:rsidR="007D070A" w:rsidRPr="00385300" w:rsidRDefault="007D070A" w:rsidP="0096300D">
            <w:pPr>
              <w:spacing w:after="240"/>
              <w:rPr>
                <w:rFonts w:ascii="Arial" w:eastAsia="Arial" w:hAnsi="Arial" w:cs="Arial"/>
                <w:color w:val="000000" w:themeColor="text1"/>
                <w:sz w:val="22"/>
                <w:szCs w:val="22"/>
                <w:lang w:val="es-ES_tradnl"/>
              </w:rPr>
            </w:pPr>
            <w:r w:rsidRPr="00385300">
              <w:rPr>
                <w:rFonts w:ascii="Arial" w:eastAsia="Calibri" w:hAnsi="Arial" w:cs="Arial"/>
                <w:i/>
                <w:iCs/>
                <w:sz w:val="22"/>
                <w:u w:val="single"/>
                <w:lang w:val="es-ES_tradnl"/>
              </w:rPr>
              <w:t>Proyecto de decisión A-33/4.5.2</w:t>
            </w:r>
          </w:p>
          <w:p w14:paraId="27D8D930" w14:textId="6C1D28A0" w:rsidR="007D070A" w:rsidRPr="00385300" w:rsidRDefault="007D070A" w:rsidP="0096300D">
            <w:pPr>
              <w:spacing w:after="240"/>
              <w:jc w:val="center"/>
              <w:rPr>
                <w:rFonts w:ascii="Arial" w:hAnsi="Arial" w:cs="Arial"/>
                <w:b/>
                <w:color w:val="000000"/>
                <w:sz w:val="22"/>
                <w:szCs w:val="22"/>
                <w:lang w:val="es-ES_tradnl"/>
              </w:rPr>
            </w:pPr>
            <w:r w:rsidRPr="00385300">
              <w:rPr>
                <w:rFonts w:ascii="Arial" w:hAnsi="Arial" w:cs="Arial"/>
                <w:b/>
                <w:color w:val="000000"/>
                <w:sz w:val="22"/>
                <w:szCs w:val="22"/>
                <w:lang w:val="es-ES_tradnl"/>
              </w:rPr>
              <w:t xml:space="preserve">Plan de trabajo del Sistema Mundial de Observación del Océano (GOOS) </w:t>
            </w:r>
            <w:r w:rsidR="00E31B72" w:rsidRPr="00385300">
              <w:rPr>
                <w:rFonts w:ascii="Arial" w:hAnsi="Arial" w:cs="Arial"/>
                <w:b/>
                <w:color w:val="000000"/>
                <w:sz w:val="22"/>
                <w:szCs w:val="22"/>
                <w:lang w:val="es-ES_tradnl"/>
              </w:rPr>
              <w:br/>
            </w:r>
            <w:r w:rsidR="00AE2EE5" w:rsidRPr="00385300">
              <w:rPr>
                <w:rFonts w:ascii="Arial" w:hAnsi="Arial" w:cs="Arial"/>
                <w:b/>
                <w:color w:val="000000"/>
                <w:sz w:val="22"/>
                <w:szCs w:val="22"/>
                <w:lang w:val="es-ES_tradnl"/>
              </w:rPr>
              <w:t>(</w:t>
            </w:r>
            <w:r w:rsidRPr="00385300">
              <w:rPr>
                <w:rFonts w:ascii="Arial" w:hAnsi="Arial" w:cs="Arial"/>
                <w:b/>
                <w:color w:val="000000"/>
                <w:sz w:val="22"/>
                <w:szCs w:val="22"/>
                <w:lang w:val="es-ES_tradnl"/>
              </w:rPr>
              <w:t>2025-2027</w:t>
            </w:r>
            <w:r w:rsidR="00AE2EE5" w:rsidRPr="00385300">
              <w:rPr>
                <w:rFonts w:ascii="Arial" w:hAnsi="Arial" w:cs="Arial"/>
                <w:b/>
                <w:color w:val="000000"/>
                <w:sz w:val="22"/>
                <w:szCs w:val="22"/>
                <w:lang w:val="es-ES_tradnl"/>
              </w:rPr>
              <w:t>)</w:t>
            </w:r>
          </w:p>
          <w:p w14:paraId="3A41E1E5" w14:textId="454FF590" w:rsidR="00623DFA" w:rsidRDefault="007D070A" w:rsidP="0096300D">
            <w:pPr>
              <w:spacing w:after="240"/>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La Asamblea,</w:t>
            </w:r>
          </w:p>
          <w:p w14:paraId="334517CB" w14:textId="77777777" w:rsidR="007D070A" w:rsidRPr="00385300" w:rsidRDefault="007D070A" w:rsidP="0096300D">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Recordando</w:t>
            </w:r>
            <w:r w:rsidRPr="00385300">
              <w:rPr>
                <w:rFonts w:ascii="Arial" w:eastAsia="Arial" w:hAnsi="Arial" w:cs="Arial"/>
                <w:color w:val="000000" w:themeColor="text1"/>
                <w:sz w:val="22"/>
                <w:szCs w:val="22"/>
                <w:lang w:val="es-ES_tradnl"/>
              </w:rPr>
              <w:t xml:space="preserve"> la </w:t>
            </w:r>
            <w:r w:rsidRPr="00385300">
              <w:rPr>
                <w:rFonts w:ascii="Arial" w:eastAsiaTheme="minorEastAsia" w:hAnsi="Arial" w:cs="Arial"/>
                <w:snapToGrid/>
                <w:color w:val="000000"/>
                <w:sz w:val="22"/>
                <w:szCs w:val="22"/>
                <w:lang w:val="es-ES_tradnl" w:eastAsia="zh-CN"/>
              </w:rPr>
              <w:t>resolución</w:t>
            </w:r>
            <w:r w:rsidRPr="00385300">
              <w:rPr>
                <w:rFonts w:ascii="Arial" w:eastAsia="Arial" w:hAnsi="Arial" w:cs="Arial"/>
                <w:color w:val="000000" w:themeColor="text1"/>
                <w:sz w:val="22"/>
                <w:szCs w:val="22"/>
                <w:lang w:val="es-ES_tradnl"/>
              </w:rPr>
              <w:t xml:space="preserve"> XXVI-8 de la COI,</w:t>
            </w:r>
          </w:p>
          <w:p w14:paraId="7CAE9D96" w14:textId="278C64AA" w:rsidR="007D070A" w:rsidRPr="00385300" w:rsidRDefault="007D070A" w:rsidP="0096300D">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lastRenderedPageBreak/>
              <w:t>Habiendo examinado</w:t>
            </w:r>
            <w:r w:rsidRPr="00385300">
              <w:rPr>
                <w:rFonts w:ascii="Arial" w:eastAsia="Arial" w:hAnsi="Arial" w:cs="Arial"/>
                <w:color w:val="000000" w:themeColor="text1"/>
                <w:sz w:val="22"/>
                <w:szCs w:val="22"/>
                <w:lang w:val="es-ES_tradnl"/>
              </w:rPr>
              <w:t xml:space="preserve"> el documento IOC/A-33/4.5.2.Doc(1) y el informe de la 14ª</w:t>
            </w:r>
            <w:r w:rsidR="00DE087A"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 del Comité de Dirección del GOOS</w:t>
            </w:r>
            <w:r w:rsidR="00150013">
              <w:rPr>
                <w:rFonts w:ascii="Arial" w:eastAsia="Arial" w:hAnsi="Arial" w:cs="Arial"/>
                <w:color w:val="000000" w:themeColor="text1"/>
                <w:sz w:val="22"/>
                <w:szCs w:val="22"/>
                <w:lang w:val="es-ES_tradnl"/>
              </w:rPr>
              <w:t>,</w:t>
            </w:r>
          </w:p>
          <w:p w14:paraId="51E07156" w14:textId="26C65D61" w:rsidR="007D070A" w:rsidRPr="00385300"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Reconociendo</w:t>
            </w:r>
            <w:r w:rsidRPr="00385300">
              <w:rPr>
                <w:rFonts w:ascii="Arial" w:eastAsia="Arial" w:hAnsi="Arial" w:cs="Arial"/>
                <w:color w:val="000000" w:themeColor="text1"/>
                <w:sz w:val="22"/>
                <w:szCs w:val="22"/>
                <w:lang w:val="es-ES_tradnl"/>
              </w:rPr>
              <w:t xml:space="preserve"> </w:t>
            </w:r>
            <w:r w:rsidR="00AE2EE5" w:rsidRPr="00385300">
              <w:rPr>
                <w:rFonts w:ascii="Arial" w:eastAsia="Arial" w:hAnsi="Arial" w:cs="Arial"/>
                <w:color w:val="000000" w:themeColor="text1"/>
                <w:sz w:val="22"/>
                <w:szCs w:val="22"/>
                <w:lang w:val="es-ES_tradnl"/>
              </w:rPr>
              <w:t>la función</w:t>
            </w:r>
            <w:r w:rsidRPr="00385300">
              <w:rPr>
                <w:rFonts w:ascii="Arial" w:eastAsia="Arial" w:hAnsi="Arial" w:cs="Arial"/>
                <w:color w:val="000000" w:themeColor="text1"/>
                <w:sz w:val="22"/>
                <w:szCs w:val="22"/>
                <w:lang w:val="es-ES_tradnl"/>
              </w:rPr>
              <w:t xml:space="preserve"> fundamental que desempeña el GOOS </w:t>
            </w:r>
            <w:r w:rsidR="00E32AF0">
              <w:rPr>
                <w:rFonts w:ascii="Arial" w:eastAsia="Arial" w:hAnsi="Arial" w:cs="Arial"/>
                <w:color w:val="000000" w:themeColor="text1"/>
                <w:sz w:val="22"/>
                <w:szCs w:val="22"/>
                <w:lang w:val="es-ES_tradnl"/>
              </w:rPr>
              <w:t>para</w:t>
            </w:r>
            <w:r w:rsidRPr="00385300">
              <w:rPr>
                <w:rFonts w:ascii="Arial" w:eastAsia="Arial" w:hAnsi="Arial" w:cs="Arial"/>
                <w:color w:val="000000" w:themeColor="text1"/>
                <w:sz w:val="22"/>
                <w:szCs w:val="22"/>
                <w:lang w:val="es-ES_tradnl"/>
              </w:rPr>
              <w:t xml:space="preserve"> </w:t>
            </w:r>
            <w:r w:rsidR="00E32AF0" w:rsidRPr="00385300">
              <w:rPr>
                <w:rFonts w:ascii="Arial" w:eastAsia="Arial" w:hAnsi="Arial" w:cs="Arial"/>
                <w:color w:val="000000" w:themeColor="text1"/>
                <w:sz w:val="22"/>
                <w:szCs w:val="22"/>
                <w:lang w:val="es-ES_tradnl"/>
              </w:rPr>
              <w:t>coordina</w:t>
            </w:r>
            <w:r w:rsidR="00E32AF0">
              <w:rPr>
                <w:rFonts w:ascii="Arial" w:eastAsia="Arial" w:hAnsi="Arial" w:cs="Arial"/>
                <w:color w:val="000000" w:themeColor="text1"/>
                <w:sz w:val="22"/>
                <w:szCs w:val="22"/>
                <w:lang w:val="es-ES_tradnl"/>
              </w:rPr>
              <w:t>r</w:t>
            </w:r>
            <w:r w:rsidR="00E32AF0"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e </w:t>
            </w:r>
            <w:r w:rsidR="00E32AF0" w:rsidRPr="00385300">
              <w:rPr>
                <w:rFonts w:ascii="Arial" w:eastAsia="Arial" w:hAnsi="Arial" w:cs="Arial"/>
                <w:color w:val="000000" w:themeColor="text1"/>
                <w:sz w:val="22"/>
                <w:szCs w:val="22"/>
                <w:lang w:val="es-ES_tradnl"/>
              </w:rPr>
              <w:t>integra</w:t>
            </w:r>
            <w:r w:rsidR="00E32AF0">
              <w:rPr>
                <w:rFonts w:ascii="Arial" w:eastAsia="Arial" w:hAnsi="Arial" w:cs="Arial"/>
                <w:color w:val="000000" w:themeColor="text1"/>
                <w:sz w:val="22"/>
                <w:szCs w:val="22"/>
                <w:lang w:val="es-ES_tradnl"/>
              </w:rPr>
              <w:t>r</w:t>
            </w:r>
            <w:r w:rsidR="00E32AF0"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un sistema de observaciones mundiales permanentes del océano en</w:t>
            </w:r>
            <w:r w:rsidR="00E32AF0">
              <w:rPr>
                <w:rFonts w:ascii="Arial" w:eastAsia="Arial" w:hAnsi="Arial" w:cs="Arial"/>
                <w:color w:val="000000" w:themeColor="text1"/>
                <w:sz w:val="22"/>
                <w:szCs w:val="22"/>
                <w:lang w:val="es-ES_tradnl"/>
              </w:rPr>
              <w:t xml:space="preserve"> relación con</w:t>
            </w:r>
            <w:r w:rsidRPr="00385300">
              <w:rPr>
                <w:rFonts w:ascii="Arial" w:eastAsia="Arial" w:hAnsi="Arial" w:cs="Arial"/>
                <w:color w:val="000000" w:themeColor="text1"/>
                <w:sz w:val="22"/>
                <w:szCs w:val="22"/>
                <w:lang w:val="es-ES_tradnl"/>
              </w:rPr>
              <w:t xml:space="preserve"> todas las funciones de la Estrategia a Plazo Medio de la COI, así como para las necesidades científicas, ambientales y operacionales mundiales, regionales y nacionales en materia de </w:t>
            </w:r>
            <w:r w:rsidR="00150013">
              <w:rPr>
                <w:rFonts w:ascii="Arial" w:eastAsia="Arial" w:hAnsi="Arial" w:cs="Arial"/>
                <w:color w:val="000000" w:themeColor="text1"/>
                <w:sz w:val="22"/>
                <w:szCs w:val="22"/>
                <w:lang w:val="es-ES_tradnl"/>
              </w:rPr>
              <w:t>predicción</w:t>
            </w:r>
            <w:r w:rsidRPr="00385300">
              <w:rPr>
                <w:rFonts w:ascii="Arial" w:eastAsia="Arial" w:hAnsi="Arial" w:cs="Arial"/>
                <w:color w:val="000000" w:themeColor="text1"/>
                <w:sz w:val="22"/>
                <w:szCs w:val="22"/>
                <w:lang w:val="es-ES_tradnl"/>
              </w:rPr>
              <w:t>, alerta temprana, clima y salud del océano y crecimiento de la economía oceánica, a fin de satisfacer las necesidades de los Estados Miembros,</w:t>
            </w:r>
          </w:p>
          <w:p w14:paraId="0C83D9A6" w14:textId="2525A474" w:rsidR="00623DFA" w:rsidRDefault="00962747"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Pr>
                <w:rFonts w:ascii="Arial" w:eastAsia="Arial" w:hAnsi="Arial" w:cs="Arial"/>
                <w:color w:val="000000" w:themeColor="text1"/>
                <w:sz w:val="22"/>
                <w:szCs w:val="22"/>
                <w:u w:val="single"/>
                <w:lang w:val="es-ES_tradnl"/>
              </w:rPr>
              <w:t>Acepta</w:t>
            </w:r>
            <w:r w:rsidRPr="00385300">
              <w:rPr>
                <w:rFonts w:ascii="Arial" w:eastAsia="Arial" w:hAnsi="Arial" w:cs="Arial"/>
                <w:color w:val="000000" w:themeColor="text1"/>
                <w:sz w:val="22"/>
                <w:szCs w:val="22"/>
                <w:lang w:val="es-ES_tradnl"/>
              </w:rPr>
              <w:t xml:space="preserve"> </w:t>
            </w:r>
            <w:r w:rsidR="007D070A" w:rsidRPr="00385300">
              <w:rPr>
                <w:rFonts w:ascii="Arial" w:eastAsia="Arial" w:hAnsi="Arial" w:cs="Arial"/>
                <w:color w:val="000000" w:themeColor="text1"/>
                <w:sz w:val="22"/>
                <w:szCs w:val="22"/>
                <w:lang w:val="es-ES_tradnl"/>
              </w:rPr>
              <w:t>el informe de la 14</w:t>
            </w:r>
            <w:r w:rsidR="00AE2EE5" w:rsidRPr="00385300">
              <w:rPr>
                <w:rFonts w:ascii="Arial" w:eastAsia="Arial" w:hAnsi="Arial" w:cs="Arial"/>
                <w:color w:val="000000" w:themeColor="text1"/>
                <w:sz w:val="22"/>
                <w:szCs w:val="22"/>
                <w:lang w:val="es-ES_tradnl"/>
              </w:rPr>
              <w:t>ª</w:t>
            </w:r>
            <w:r w:rsidR="00DE087A" w:rsidRPr="00385300">
              <w:rPr>
                <w:rFonts w:ascii="Arial" w:eastAsia="Arial" w:hAnsi="Arial" w:cs="Arial"/>
                <w:color w:val="000000" w:themeColor="text1"/>
                <w:sz w:val="22"/>
                <w:szCs w:val="22"/>
                <w:lang w:val="es-ES_tradnl"/>
              </w:rPr>
              <w:t xml:space="preserve"> </w:t>
            </w:r>
            <w:r w:rsidR="007D070A" w:rsidRPr="00385300">
              <w:rPr>
                <w:rFonts w:ascii="Arial" w:eastAsiaTheme="minorEastAsia" w:hAnsi="Arial" w:cs="Arial"/>
                <w:snapToGrid/>
                <w:color w:val="000000"/>
                <w:sz w:val="22"/>
                <w:szCs w:val="22"/>
                <w:lang w:val="es-ES_tradnl" w:eastAsia="zh-CN"/>
              </w:rPr>
              <w:t>reunión</w:t>
            </w:r>
            <w:r w:rsidR="007D070A" w:rsidRPr="00385300">
              <w:rPr>
                <w:rFonts w:ascii="Arial" w:eastAsia="Arial" w:hAnsi="Arial" w:cs="Arial"/>
                <w:color w:val="000000" w:themeColor="text1"/>
                <w:sz w:val="22"/>
                <w:szCs w:val="22"/>
                <w:lang w:val="es-ES_tradnl"/>
              </w:rPr>
              <w:t xml:space="preserve"> del Comité de Dirección del GOOS y las recomendaciones que contiene;</w:t>
            </w:r>
          </w:p>
          <w:p w14:paraId="12C6C62A" w14:textId="4AF75690" w:rsidR="007D070A" w:rsidRPr="00385300" w:rsidRDefault="00150013"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Pr>
                <w:rFonts w:ascii="Arial" w:eastAsia="Arial" w:hAnsi="Arial" w:cs="Arial"/>
                <w:color w:val="000000" w:themeColor="text1"/>
                <w:sz w:val="22"/>
                <w:szCs w:val="22"/>
                <w:u w:val="single"/>
                <w:lang w:val="es-ES_tradnl"/>
              </w:rPr>
              <w:t>Aprueba</w:t>
            </w:r>
            <w:r w:rsidR="007D070A" w:rsidRPr="00385300">
              <w:rPr>
                <w:rFonts w:ascii="Arial" w:eastAsia="Arial" w:hAnsi="Arial" w:cs="Arial"/>
                <w:color w:val="000000" w:themeColor="text1"/>
                <w:sz w:val="22"/>
                <w:szCs w:val="22"/>
                <w:lang w:val="es-ES_tradnl"/>
              </w:rPr>
              <w:t xml:space="preserve"> </w:t>
            </w:r>
            <w:r>
              <w:rPr>
                <w:rFonts w:ascii="Arial" w:eastAsia="Arial" w:hAnsi="Arial" w:cs="Arial"/>
                <w:color w:val="000000" w:themeColor="text1"/>
                <w:sz w:val="22"/>
                <w:szCs w:val="22"/>
                <w:lang w:val="es-ES_tradnl"/>
              </w:rPr>
              <w:t>e</w:t>
            </w:r>
            <w:r w:rsidRPr="00385300">
              <w:rPr>
                <w:rFonts w:ascii="Arial" w:eastAsia="Arial" w:hAnsi="Arial" w:cs="Arial"/>
                <w:color w:val="000000" w:themeColor="text1"/>
                <w:sz w:val="22"/>
                <w:szCs w:val="22"/>
                <w:lang w:val="es-ES_tradnl"/>
              </w:rPr>
              <w:t xml:space="preserve">l </w:t>
            </w:r>
            <w:r w:rsidR="007D070A" w:rsidRPr="00385300">
              <w:rPr>
                <w:rFonts w:ascii="Arial" w:eastAsia="Arial" w:hAnsi="Arial" w:cs="Arial"/>
                <w:color w:val="000000" w:themeColor="text1"/>
                <w:sz w:val="22"/>
                <w:szCs w:val="22"/>
                <w:lang w:val="es-ES_tradnl"/>
              </w:rPr>
              <w:t>plan de trabajo del GOOS para 2025-2027;</w:t>
            </w:r>
          </w:p>
          <w:p w14:paraId="39416569" w14:textId="6613A692" w:rsidR="00623DFA"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Toma nota</w:t>
            </w:r>
            <w:r w:rsidRPr="00385300">
              <w:rPr>
                <w:rFonts w:ascii="Arial" w:eastAsia="Arial" w:hAnsi="Arial" w:cs="Arial"/>
                <w:color w:val="000000" w:themeColor="text1"/>
                <w:sz w:val="22"/>
                <w:szCs w:val="22"/>
                <w:lang w:val="es-ES_tradnl"/>
              </w:rPr>
              <w:t xml:space="preserve"> de que el </w:t>
            </w:r>
            <w:r w:rsidRPr="00385300">
              <w:rPr>
                <w:rFonts w:ascii="Arial" w:eastAsiaTheme="minorEastAsia" w:hAnsi="Arial" w:cs="Arial"/>
                <w:snapToGrid/>
                <w:color w:val="000000"/>
                <w:sz w:val="22"/>
                <w:szCs w:val="22"/>
                <w:lang w:val="es-ES_tradnl" w:eastAsia="zh-CN"/>
              </w:rPr>
              <w:t>presupuesto</w:t>
            </w:r>
            <w:r w:rsidRPr="00385300">
              <w:rPr>
                <w:rFonts w:ascii="Arial" w:eastAsia="Arial" w:hAnsi="Arial" w:cs="Arial"/>
                <w:color w:val="000000" w:themeColor="text1"/>
                <w:sz w:val="22"/>
                <w:szCs w:val="22"/>
                <w:lang w:val="es-ES_tradnl"/>
              </w:rPr>
              <w:t xml:space="preserve"> ordinario para estas actividades se determinará en el marco de la resolución general sobre asuntos de </w:t>
            </w:r>
            <w:r w:rsidR="00FF566E">
              <w:rPr>
                <w:rFonts w:ascii="Arial" w:eastAsia="Arial" w:hAnsi="Arial" w:cs="Arial"/>
                <w:color w:val="000000" w:themeColor="text1"/>
                <w:sz w:val="22"/>
                <w:szCs w:val="22"/>
                <w:lang w:val="es-ES_tradnl"/>
              </w:rPr>
              <w:t>gobernanza, programación y presupuestación</w:t>
            </w:r>
            <w:r w:rsidRPr="00385300">
              <w:rPr>
                <w:rFonts w:ascii="Arial" w:eastAsia="Arial" w:hAnsi="Arial" w:cs="Arial"/>
                <w:color w:val="000000" w:themeColor="text1"/>
                <w:sz w:val="22"/>
                <w:szCs w:val="22"/>
                <w:lang w:val="es-ES_tradnl"/>
              </w:rPr>
              <w:t xml:space="preserve"> de la Comisión;</w:t>
            </w:r>
          </w:p>
          <w:p w14:paraId="7B86F404" w14:textId="713C451E" w:rsidR="007D070A" w:rsidRPr="00385300"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 xml:space="preserve">Expresa su profundo </w:t>
            </w:r>
            <w:r w:rsidR="00A52F7B">
              <w:rPr>
                <w:rFonts w:ascii="Arial" w:eastAsia="Arial" w:hAnsi="Arial" w:cs="Arial"/>
                <w:color w:val="000000" w:themeColor="text1"/>
                <w:sz w:val="22"/>
                <w:szCs w:val="22"/>
                <w:u w:val="single"/>
                <w:lang w:val="es-ES_tradnl"/>
              </w:rPr>
              <w:t>reconocimiento</w:t>
            </w:r>
            <w:r w:rsidR="00A52F7B"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por el apoyo prestado al equipo de gestión del GOOS por parte de Dinamarca, la Comisión Europea, Francia, Mónaco, los Estados Unidos de América y </w:t>
            </w:r>
            <w:r w:rsidRPr="00385300">
              <w:rPr>
                <w:rFonts w:ascii="Arial" w:eastAsiaTheme="minorEastAsia" w:hAnsi="Arial" w:cs="Arial"/>
                <w:snapToGrid/>
                <w:color w:val="000000"/>
                <w:sz w:val="22"/>
                <w:szCs w:val="22"/>
                <w:lang w:val="es-ES_tradnl" w:eastAsia="zh-CN"/>
              </w:rPr>
              <w:t>la</w:t>
            </w:r>
            <w:r w:rsidRPr="00385300">
              <w:rPr>
                <w:rFonts w:ascii="Arial" w:eastAsia="Arial" w:hAnsi="Arial" w:cs="Arial"/>
                <w:color w:val="000000" w:themeColor="text1"/>
                <w:sz w:val="22"/>
                <w:szCs w:val="22"/>
                <w:lang w:val="es-ES_tradnl"/>
              </w:rPr>
              <w:t xml:space="preserve"> OMM, </w:t>
            </w:r>
            <w:r w:rsidR="00A52F7B">
              <w:rPr>
                <w:rFonts w:ascii="Arial" w:eastAsia="Arial" w:hAnsi="Arial" w:cs="Arial"/>
                <w:color w:val="000000" w:themeColor="text1"/>
                <w:sz w:val="22"/>
                <w:szCs w:val="22"/>
                <w:lang w:val="es-ES_tradnl"/>
              </w:rPr>
              <w:t>así como</w:t>
            </w:r>
            <w:r w:rsidRPr="00385300">
              <w:rPr>
                <w:rFonts w:ascii="Arial" w:eastAsia="Arial" w:hAnsi="Arial" w:cs="Arial"/>
                <w:color w:val="000000" w:themeColor="text1"/>
                <w:sz w:val="22"/>
                <w:szCs w:val="22"/>
                <w:lang w:val="es-ES_tradnl"/>
              </w:rPr>
              <w:t xml:space="preserve"> a todos los Estados Miembros pertinentes </w:t>
            </w:r>
            <w:r w:rsidR="00A52F7B">
              <w:rPr>
                <w:rFonts w:ascii="Arial" w:eastAsia="Arial" w:hAnsi="Arial" w:cs="Arial"/>
                <w:color w:val="000000" w:themeColor="text1"/>
                <w:sz w:val="22"/>
                <w:szCs w:val="22"/>
                <w:lang w:val="es-ES_tradnl"/>
              </w:rPr>
              <w:t xml:space="preserve">por </w:t>
            </w:r>
            <w:r w:rsidRPr="00385300">
              <w:rPr>
                <w:rFonts w:ascii="Arial" w:eastAsia="Arial" w:hAnsi="Arial" w:cs="Arial"/>
                <w:color w:val="000000" w:themeColor="text1"/>
                <w:sz w:val="22"/>
                <w:szCs w:val="22"/>
                <w:lang w:val="es-ES_tradnl"/>
              </w:rPr>
              <w:t xml:space="preserve">su apoyo a OceanOPS y a la </w:t>
            </w:r>
            <w:r w:rsidR="00A52F7B">
              <w:rPr>
                <w:rFonts w:ascii="Arial" w:eastAsia="Arial" w:hAnsi="Arial" w:cs="Arial"/>
                <w:color w:val="000000" w:themeColor="text1"/>
                <w:sz w:val="22"/>
                <w:szCs w:val="22"/>
                <w:lang w:val="es-ES_tradnl"/>
              </w:rPr>
              <w:t>ejecución del sistema mundial de observación del océano</w:t>
            </w:r>
            <w:r w:rsidRPr="00385300">
              <w:rPr>
                <w:rFonts w:ascii="Arial" w:eastAsia="Arial" w:hAnsi="Arial" w:cs="Arial"/>
                <w:color w:val="000000" w:themeColor="text1"/>
                <w:sz w:val="22"/>
                <w:szCs w:val="22"/>
                <w:lang w:val="es-ES_tradnl"/>
              </w:rPr>
              <w:t>;</w:t>
            </w:r>
          </w:p>
          <w:p w14:paraId="1CDC3826" w14:textId="01B1BA9C" w:rsidR="00623DFA"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Alienta encarecidamente</w:t>
            </w:r>
            <w:r w:rsidRPr="00385300">
              <w:rPr>
                <w:rFonts w:ascii="Arial" w:eastAsia="Arial" w:hAnsi="Arial" w:cs="Arial"/>
                <w:color w:val="000000" w:themeColor="text1"/>
                <w:sz w:val="22"/>
                <w:szCs w:val="22"/>
                <w:lang w:val="es-ES_tradnl"/>
              </w:rPr>
              <w:t xml:space="preserve"> a los Estados Miembros y a los asociados a que: i)</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 xml:space="preserve">aporten contribuciones financieras voluntarias a la COI para la </w:t>
            </w:r>
            <w:r w:rsidR="00E32AF0">
              <w:rPr>
                <w:rFonts w:ascii="Arial" w:eastAsia="Arial" w:hAnsi="Arial" w:cs="Arial"/>
                <w:color w:val="000000" w:themeColor="text1"/>
                <w:sz w:val="22"/>
                <w:szCs w:val="22"/>
                <w:lang w:val="es-ES_tradnl"/>
              </w:rPr>
              <w:t>ejecución</w:t>
            </w:r>
            <w:r w:rsidR="00E32AF0"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del GOOS, así como apoyo en especie, como la adscripción de personal a la Secretaría y a OceanOPS; y </w:t>
            </w:r>
            <w:proofErr w:type="spellStart"/>
            <w:r w:rsidRPr="00385300">
              <w:rPr>
                <w:rFonts w:ascii="Arial" w:eastAsia="Arial" w:hAnsi="Arial" w:cs="Arial"/>
                <w:color w:val="000000" w:themeColor="text1"/>
                <w:sz w:val="22"/>
                <w:szCs w:val="22"/>
                <w:lang w:val="es-ES_tradnl"/>
              </w:rPr>
              <w:t>ii</w:t>
            </w:r>
            <w:proofErr w:type="spellEnd"/>
            <w:r w:rsidRPr="00385300">
              <w:rPr>
                <w:rFonts w:ascii="Arial" w:eastAsia="Arial" w:hAnsi="Arial" w:cs="Arial"/>
                <w:color w:val="000000" w:themeColor="text1"/>
                <w:sz w:val="22"/>
                <w:szCs w:val="22"/>
                <w:lang w:val="es-ES_tradnl"/>
              </w:rPr>
              <w:t>)</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 xml:space="preserve">apoyen la coordinación regional y nacional y la </w:t>
            </w:r>
            <w:r w:rsidR="00A52F7B">
              <w:rPr>
                <w:rFonts w:ascii="Arial" w:eastAsia="Arial" w:hAnsi="Arial" w:cs="Arial"/>
                <w:color w:val="000000" w:themeColor="text1"/>
                <w:sz w:val="22"/>
                <w:szCs w:val="22"/>
                <w:lang w:val="es-ES_tradnl"/>
              </w:rPr>
              <w:t>ejecución del sistema mundial de observación del océano</w:t>
            </w:r>
            <w:r w:rsidRPr="00385300">
              <w:rPr>
                <w:rFonts w:ascii="Arial" w:eastAsia="Arial" w:hAnsi="Arial" w:cs="Arial"/>
                <w:color w:val="000000" w:themeColor="text1"/>
                <w:sz w:val="22"/>
                <w:szCs w:val="22"/>
                <w:lang w:val="es-ES_tradnl"/>
              </w:rPr>
              <w:t>;</w:t>
            </w:r>
          </w:p>
          <w:p w14:paraId="1F2B24AD" w14:textId="1099F3A5" w:rsidR="007D070A" w:rsidRPr="00385300"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Pid</w:t>
            </w:r>
            <w:r w:rsidR="00AE2EE5" w:rsidRPr="00385300">
              <w:rPr>
                <w:rFonts w:ascii="Arial" w:eastAsia="Arial" w:hAnsi="Arial" w:cs="Arial"/>
                <w:color w:val="000000" w:themeColor="text1"/>
                <w:sz w:val="22"/>
                <w:szCs w:val="22"/>
                <w:u w:val="single"/>
                <w:lang w:val="es-ES_tradnl"/>
              </w:rPr>
              <w:t>e</w:t>
            </w:r>
            <w:r w:rsidRPr="00385300">
              <w:rPr>
                <w:rFonts w:ascii="Arial" w:eastAsia="Arial" w:hAnsi="Arial" w:cs="Arial"/>
                <w:color w:val="000000" w:themeColor="text1"/>
                <w:sz w:val="22"/>
                <w:szCs w:val="22"/>
                <w:lang w:val="es-ES_tradnl"/>
              </w:rPr>
              <w:t xml:space="preserve"> a los Estados Miembros que </w:t>
            </w:r>
            <w:r w:rsidR="00E32AF0">
              <w:rPr>
                <w:rFonts w:ascii="Arial" w:eastAsia="Arial" w:hAnsi="Arial" w:cs="Arial"/>
                <w:color w:val="000000" w:themeColor="text1"/>
                <w:sz w:val="22"/>
                <w:szCs w:val="22"/>
                <w:lang w:val="es-ES_tradnl"/>
              </w:rPr>
              <w:t>determinen</w:t>
            </w:r>
            <w:r w:rsidR="00E32AF0"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si estarían dispuestos a acoger una reunión presencial de la comunidad del GOOS en 2027, dirigida por el Comité de Dirección del GOOS, con </w:t>
            </w:r>
            <w:r w:rsidR="00E32AF0">
              <w:rPr>
                <w:rFonts w:ascii="Arial" w:eastAsia="Arial" w:hAnsi="Arial" w:cs="Arial"/>
                <w:color w:val="000000" w:themeColor="text1"/>
                <w:sz w:val="22"/>
                <w:szCs w:val="22"/>
                <w:lang w:val="es-ES_tradnl"/>
              </w:rPr>
              <w:t>la participación de coordinadores</w:t>
            </w:r>
            <w:r w:rsidRPr="00385300">
              <w:rPr>
                <w:rFonts w:ascii="Arial" w:eastAsia="Arial" w:hAnsi="Arial" w:cs="Arial"/>
                <w:color w:val="000000" w:themeColor="text1"/>
                <w:sz w:val="22"/>
                <w:szCs w:val="22"/>
                <w:lang w:val="es-ES_tradnl"/>
              </w:rPr>
              <w:t xml:space="preserve"> regionales y nacionales, representantes del panel de expertos del GOOS y otras partes interesadas pertinentes, </w:t>
            </w:r>
            <w:r w:rsidR="00E32AF0">
              <w:rPr>
                <w:rFonts w:ascii="Arial" w:eastAsia="Arial" w:hAnsi="Arial" w:cs="Arial"/>
                <w:color w:val="000000" w:themeColor="text1"/>
                <w:sz w:val="22"/>
                <w:szCs w:val="22"/>
                <w:lang w:val="es-ES_tradnl"/>
              </w:rPr>
              <w:t>en particular</w:t>
            </w:r>
            <w:r w:rsidRPr="00385300">
              <w:rPr>
                <w:rFonts w:ascii="Arial" w:eastAsia="Arial" w:hAnsi="Arial" w:cs="Arial"/>
                <w:color w:val="000000" w:themeColor="text1"/>
                <w:sz w:val="22"/>
                <w:szCs w:val="22"/>
                <w:lang w:val="es-ES_tradnl"/>
              </w:rPr>
              <w:t xml:space="preserve"> de la comunidad de </w:t>
            </w:r>
            <w:r w:rsidR="00E32AF0">
              <w:rPr>
                <w:rFonts w:ascii="Arial" w:eastAsia="Arial" w:hAnsi="Arial" w:cs="Arial"/>
                <w:color w:val="000000" w:themeColor="text1"/>
                <w:sz w:val="22"/>
                <w:szCs w:val="22"/>
                <w:lang w:val="es-ES_tradnl"/>
              </w:rPr>
              <w:t xml:space="preserve">los </w:t>
            </w:r>
            <w:r w:rsidRPr="00385300">
              <w:rPr>
                <w:rFonts w:ascii="Arial" w:eastAsia="Arial" w:hAnsi="Arial" w:cs="Arial"/>
                <w:color w:val="000000" w:themeColor="text1"/>
                <w:sz w:val="22"/>
                <w:szCs w:val="22"/>
                <w:lang w:val="es-ES_tradnl"/>
              </w:rPr>
              <w:t xml:space="preserve">datos y </w:t>
            </w:r>
            <w:r w:rsidR="00E32AF0">
              <w:rPr>
                <w:rFonts w:ascii="Arial" w:eastAsia="Arial" w:hAnsi="Arial" w:cs="Arial"/>
                <w:color w:val="000000" w:themeColor="text1"/>
                <w:sz w:val="22"/>
                <w:szCs w:val="22"/>
                <w:lang w:val="es-ES_tradnl"/>
              </w:rPr>
              <w:t>d</w:t>
            </w:r>
            <w:r w:rsidRPr="00385300">
              <w:rPr>
                <w:rFonts w:ascii="Arial" w:eastAsia="Arial" w:hAnsi="Arial" w:cs="Arial"/>
                <w:color w:val="000000" w:themeColor="text1"/>
                <w:sz w:val="22"/>
                <w:szCs w:val="22"/>
                <w:lang w:val="es-ES_tradnl"/>
              </w:rPr>
              <w:t>el sector privado, y que informen a la Secretaría</w:t>
            </w:r>
            <w:r w:rsidR="00AE2EE5" w:rsidRPr="00385300">
              <w:rPr>
                <w:rFonts w:ascii="Arial" w:eastAsia="Arial" w:hAnsi="Arial" w:cs="Arial"/>
                <w:color w:val="000000" w:themeColor="text1"/>
                <w:sz w:val="22"/>
                <w:szCs w:val="22"/>
                <w:lang w:val="es-ES_tradnl"/>
              </w:rPr>
              <w:t xml:space="preserve"> al respecto</w:t>
            </w:r>
            <w:r w:rsidRPr="00385300">
              <w:rPr>
                <w:rFonts w:ascii="Arial" w:eastAsia="Arial" w:hAnsi="Arial" w:cs="Arial"/>
                <w:color w:val="000000" w:themeColor="text1"/>
                <w:sz w:val="22"/>
                <w:szCs w:val="22"/>
                <w:lang w:val="es-ES_tradnl"/>
              </w:rPr>
              <w:t xml:space="preserve"> antes de la 59ª</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 del Consejo Ejecutivo de la COI.</w:t>
            </w:r>
          </w:p>
          <w:p w14:paraId="552ACB07" w14:textId="77777777" w:rsidR="007D070A" w:rsidRPr="00385300" w:rsidRDefault="007D070A" w:rsidP="007D070A">
            <w:pPr>
              <w:tabs>
                <w:tab w:val="clear" w:pos="567"/>
              </w:tabs>
              <w:snapToGrid/>
              <w:spacing w:after="240"/>
              <w:jc w:val="center"/>
              <w:rPr>
                <w:rFonts w:ascii="Arial" w:eastAsia="Arial" w:hAnsi="Arial" w:cs="Arial"/>
                <w:b/>
                <w:bCs/>
                <w:color w:val="000000" w:themeColor="text1"/>
                <w:sz w:val="22"/>
                <w:szCs w:val="22"/>
                <w:lang w:val="es-ES_tradnl"/>
              </w:rPr>
            </w:pPr>
            <w:r w:rsidRPr="00385300">
              <w:rPr>
                <w:rFonts w:ascii="Arial" w:eastAsia="Arial" w:hAnsi="Arial" w:cs="Arial"/>
                <w:b/>
                <w:bCs/>
                <w:color w:val="000000" w:themeColor="text1"/>
                <w:sz w:val="22"/>
                <w:szCs w:val="22"/>
                <w:lang w:val="es-ES_tradnl"/>
              </w:rPr>
              <w:t>Composición regional del Comité de Dirección del GOOS</w:t>
            </w:r>
          </w:p>
          <w:p w14:paraId="65BBB5A4" w14:textId="0391E567" w:rsidR="007D070A" w:rsidRPr="00385300"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Recordando</w:t>
            </w:r>
            <w:r w:rsidRPr="00385300">
              <w:rPr>
                <w:rFonts w:ascii="Arial" w:eastAsia="Arial" w:hAnsi="Arial" w:cs="Arial"/>
                <w:color w:val="000000" w:themeColor="text1"/>
                <w:sz w:val="22"/>
                <w:szCs w:val="22"/>
                <w:lang w:val="es-ES_tradnl"/>
              </w:rPr>
              <w:t xml:space="preserve"> la </w:t>
            </w:r>
            <w:r w:rsidRPr="00385300">
              <w:rPr>
                <w:rFonts w:ascii="Arial" w:eastAsiaTheme="minorEastAsia" w:hAnsi="Arial" w:cs="Arial"/>
                <w:snapToGrid/>
                <w:color w:val="000000"/>
                <w:sz w:val="22"/>
                <w:szCs w:val="22"/>
                <w:lang w:val="es-ES_tradnl" w:eastAsia="zh-CN"/>
              </w:rPr>
              <w:t>composición</w:t>
            </w:r>
            <w:r w:rsidRPr="00385300">
              <w:rPr>
                <w:rFonts w:ascii="Arial" w:eastAsia="Arial" w:hAnsi="Arial" w:cs="Arial"/>
                <w:color w:val="000000" w:themeColor="text1"/>
                <w:sz w:val="22"/>
                <w:szCs w:val="22"/>
                <w:lang w:val="es-ES_tradnl"/>
              </w:rPr>
              <w:t xml:space="preserve"> regional del Comité de Dirección del GOOS definida en la resolución XXVI-8 de la COI, y </w:t>
            </w:r>
            <w:r w:rsidRPr="00816EF1">
              <w:rPr>
                <w:rFonts w:ascii="Arial" w:eastAsia="Arial" w:hAnsi="Arial" w:cs="Arial"/>
                <w:color w:val="000000" w:themeColor="text1"/>
                <w:sz w:val="22"/>
                <w:szCs w:val="22"/>
                <w:u w:val="single"/>
                <w:lang w:val="es-ES_tradnl"/>
              </w:rPr>
              <w:t>recordando también</w:t>
            </w:r>
            <w:r w:rsidRPr="00385300">
              <w:rPr>
                <w:rFonts w:ascii="Arial" w:eastAsia="Arial" w:hAnsi="Arial" w:cs="Arial"/>
                <w:color w:val="000000" w:themeColor="text1"/>
                <w:sz w:val="22"/>
                <w:szCs w:val="22"/>
                <w:lang w:val="es-ES_tradnl"/>
              </w:rPr>
              <w:t xml:space="preserve"> la circular </w:t>
            </w:r>
            <w:hyperlink r:id="rId87" w:history="1">
              <w:r w:rsidRPr="00385300">
                <w:rPr>
                  <w:rStyle w:val="Hyperlink"/>
                  <w:rFonts w:ascii="Arial" w:eastAsia="Arial" w:hAnsi="Arial" w:cs="Arial"/>
                  <w:sz w:val="22"/>
                  <w:szCs w:val="22"/>
                  <w:lang w:val="es-ES_tradnl"/>
                </w:rPr>
                <w:t>3030</w:t>
              </w:r>
            </w:hyperlink>
            <w:r w:rsidRPr="00385300">
              <w:rPr>
                <w:rFonts w:ascii="Arial" w:eastAsia="Arial" w:hAnsi="Arial" w:cs="Arial"/>
                <w:color w:val="000000" w:themeColor="text1"/>
                <w:sz w:val="22"/>
                <w:szCs w:val="22"/>
                <w:lang w:val="es-ES_tradnl"/>
              </w:rPr>
              <w:t xml:space="preserve"> de la</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 xml:space="preserve">COI, en la que se invita a los Estados Miembros a la 33ª reunión de la Asamblea y </w:t>
            </w:r>
            <w:r w:rsidR="00AE2EE5" w:rsidRPr="00385300">
              <w:rPr>
                <w:rFonts w:ascii="Arial" w:eastAsia="Arial" w:hAnsi="Arial" w:cs="Arial"/>
                <w:color w:val="000000" w:themeColor="text1"/>
                <w:sz w:val="22"/>
                <w:szCs w:val="22"/>
                <w:lang w:val="es-ES_tradnl"/>
              </w:rPr>
              <w:t xml:space="preserve">se pide la designación de expertos </w:t>
            </w:r>
            <w:r w:rsidR="00E32AF0">
              <w:rPr>
                <w:rFonts w:ascii="Arial" w:eastAsia="Arial" w:hAnsi="Arial" w:cs="Arial"/>
                <w:color w:val="000000" w:themeColor="text1"/>
                <w:sz w:val="22"/>
                <w:szCs w:val="22"/>
                <w:lang w:val="es-ES_tradnl"/>
              </w:rPr>
              <w:t>por</w:t>
            </w:r>
            <w:r w:rsidR="00E32AF0" w:rsidRPr="00385300">
              <w:rPr>
                <w:rFonts w:ascii="Arial" w:eastAsia="Arial" w:hAnsi="Arial" w:cs="Arial"/>
                <w:color w:val="000000" w:themeColor="text1"/>
                <w:sz w:val="22"/>
                <w:szCs w:val="22"/>
                <w:lang w:val="es-ES_tradnl"/>
              </w:rPr>
              <w:t xml:space="preserve"> </w:t>
            </w:r>
            <w:r w:rsidR="00AE2EE5" w:rsidRPr="00385300">
              <w:rPr>
                <w:rFonts w:ascii="Arial" w:eastAsia="Arial" w:hAnsi="Arial" w:cs="Arial"/>
                <w:color w:val="000000" w:themeColor="text1"/>
                <w:sz w:val="22"/>
                <w:szCs w:val="22"/>
                <w:lang w:val="es-ES_tradnl"/>
              </w:rPr>
              <w:t>los grupos electorales de los Estados Miembros</w:t>
            </w:r>
            <w:r w:rsidRPr="00385300">
              <w:rPr>
                <w:rFonts w:ascii="Arial" w:eastAsia="Arial" w:hAnsi="Arial" w:cs="Arial"/>
                <w:color w:val="000000" w:themeColor="text1"/>
                <w:sz w:val="22"/>
                <w:szCs w:val="22"/>
                <w:lang w:val="es-ES_tradnl"/>
              </w:rPr>
              <w:t>,</w:t>
            </w:r>
          </w:p>
          <w:p w14:paraId="6D343635" w14:textId="73102778" w:rsidR="007D070A" w:rsidRPr="00385300" w:rsidRDefault="007D070A" w:rsidP="000D2D65">
            <w:pPr>
              <w:numPr>
                <w:ilvl w:val="0"/>
                <w:numId w:val="6"/>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Toma nota</w:t>
            </w:r>
            <w:r w:rsidRPr="00385300">
              <w:rPr>
                <w:rFonts w:ascii="Arial" w:eastAsia="Arial" w:hAnsi="Arial" w:cs="Arial"/>
                <w:color w:val="000000" w:themeColor="text1"/>
                <w:sz w:val="22"/>
                <w:szCs w:val="22"/>
                <w:lang w:val="es-ES_tradnl"/>
              </w:rPr>
              <w:t xml:space="preserve"> de la </w:t>
            </w:r>
            <w:r w:rsidRPr="00385300">
              <w:rPr>
                <w:rFonts w:ascii="Arial" w:eastAsiaTheme="minorEastAsia" w:hAnsi="Arial" w:cs="Arial"/>
                <w:snapToGrid/>
                <w:color w:val="000000"/>
                <w:sz w:val="22"/>
                <w:szCs w:val="22"/>
                <w:lang w:val="es-ES_tradnl" w:eastAsia="zh-CN"/>
              </w:rPr>
              <w:t>designación</w:t>
            </w:r>
            <w:r w:rsidRPr="00385300">
              <w:rPr>
                <w:rFonts w:ascii="Arial" w:eastAsia="Arial" w:hAnsi="Arial" w:cs="Arial"/>
                <w:color w:val="000000" w:themeColor="text1"/>
                <w:sz w:val="22"/>
                <w:szCs w:val="22"/>
                <w:lang w:val="es-ES_tradnl"/>
              </w:rPr>
              <w:t xml:space="preserve"> por los grupos electorales de los Estados Miembros de un experto regional para integrar el Comité de Dirección del GOOS en 2026</w:t>
            </w:r>
            <w:r w:rsidR="00E31B72" w:rsidRPr="00385300">
              <w:rPr>
                <w:rFonts w:ascii="Arial" w:eastAsia="Arial" w:hAnsi="Arial" w:cs="Arial"/>
                <w:color w:val="000000" w:themeColor="text1"/>
                <w:sz w:val="22"/>
                <w:szCs w:val="22"/>
                <w:lang w:val="es-ES_tradnl"/>
              </w:rPr>
              <w:t>-</w:t>
            </w:r>
            <w:r w:rsidRPr="00385300">
              <w:rPr>
                <w:rFonts w:ascii="Arial" w:eastAsia="Arial" w:hAnsi="Arial" w:cs="Arial"/>
                <w:color w:val="000000" w:themeColor="text1"/>
                <w:sz w:val="22"/>
                <w:szCs w:val="22"/>
                <w:lang w:val="es-ES_tradnl"/>
              </w:rPr>
              <w:t>2027:</w:t>
            </w:r>
          </w:p>
          <w:p w14:paraId="07108319" w14:textId="77777777" w:rsidR="007D070A" w:rsidRPr="00385300" w:rsidRDefault="007D070A" w:rsidP="000D2D65">
            <w:pPr>
              <w:numPr>
                <w:ilvl w:val="1"/>
                <w:numId w:val="7"/>
              </w:numPr>
              <w:tabs>
                <w:tab w:val="clear" w:pos="567"/>
              </w:tabs>
              <w:spacing w:after="120"/>
              <w:ind w:left="1482" w:hanging="284"/>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w:t>
            </w:r>
            <w:r w:rsidRPr="00385300">
              <w:rPr>
                <w:rFonts w:ascii="Arial" w:eastAsiaTheme="minorEastAsia" w:hAnsi="Arial" w:cs="Arial"/>
                <w:snapToGrid/>
                <w:color w:val="000000"/>
                <w:sz w:val="22"/>
                <w:szCs w:val="22"/>
                <w:lang w:val="es-ES_tradnl" w:eastAsia="zh-CN"/>
              </w:rPr>
              <w:t>Grupo</w:t>
            </w:r>
            <w:r w:rsidRPr="00385300">
              <w:rPr>
                <w:rFonts w:ascii="Arial" w:eastAsia="Arial" w:hAnsi="Arial" w:cs="Arial"/>
                <w:color w:val="000000" w:themeColor="text1"/>
                <w:sz w:val="22"/>
                <w:szCs w:val="22"/>
                <w:lang w:val="es-ES_tradnl"/>
              </w:rPr>
              <w:t xml:space="preserve"> I)</w:t>
            </w:r>
          </w:p>
          <w:p w14:paraId="1F8202AB" w14:textId="77777777" w:rsidR="007D070A" w:rsidRPr="00385300" w:rsidRDefault="007D070A" w:rsidP="000D2D65">
            <w:pPr>
              <w:numPr>
                <w:ilvl w:val="1"/>
                <w:numId w:val="7"/>
              </w:numPr>
              <w:tabs>
                <w:tab w:val="clear" w:pos="567"/>
              </w:tabs>
              <w:spacing w:after="120"/>
              <w:ind w:left="1482" w:hanging="284"/>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w:t>
            </w:r>
            <w:r w:rsidRPr="00385300">
              <w:rPr>
                <w:rFonts w:ascii="Arial" w:eastAsiaTheme="minorEastAsia" w:hAnsi="Arial" w:cs="Arial"/>
                <w:snapToGrid/>
                <w:color w:val="000000"/>
                <w:sz w:val="22"/>
                <w:szCs w:val="22"/>
                <w:lang w:val="es-ES_tradnl" w:eastAsia="zh-CN"/>
              </w:rPr>
              <w:t>Grupo</w:t>
            </w:r>
            <w:r w:rsidRPr="00385300">
              <w:rPr>
                <w:rFonts w:ascii="Arial" w:eastAsia="Arial" w:hAnsi="Arial" w:cs="Arial"/>
                <w:color w:val="000000" w:themeColor="text1"/>
                <w:sz w:val="22"/>
                <w:szCs w:val="22"/>
                <w:lang w:val="es-ES_tradnl"/>
              </w:rPr>
              <w:t xml:space="preserve"> II)</w:t>
            </w:r>
          </w:p>
          <w:p w14:paraId="59AD1085" w14:textId="77777777" w:rsidR="007D070A" w:rsidRPr="00385300" w:rsidRDefault="007D070A" w:rsidP="000D2D65">
            <w:pPr>
              <w:numPr>
                <w:ilvl w:val="1"/>
                <w:numId w:val="7"/>
              </w:numPr>
              <w:tabs>
                <w:tab w:val="clear" w:pos="567"/>
              </w:tabs>
              <w:spacing w:after="120"/>
              <w:ind w:left="1482" w:hanging="284"/>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w:t>
            </w:r>
            <w:r w:rsidRPr="00385300">
              <w:rPr>
                <w:rFonts w:ascii="Arial" w:eastAsiaTheme="minorEastAsia" w:hAnsi="Arial" w:cs="Arial"/>
                <w:snapToGrid/>
                <w:color w:val="000000"/>
                <w:sz w:val="22"/>
                <w:szCs w:val="22"/>
                <w:lang w:val="es-ES_tradnl" w:eastAsia="zh-CN"/>
              </w:rPr>
              <w:t>Grupo</w:t>
            </w:r>
            <w:r w:rsidRPr="00385300">
              <w:rPr>
                <w:rFonts w:ascii="Arial" w:eastAsia="Arial" w:hAnsi="Arial" w:cs="Arial"/>
                <w:color w:val="000000" w:themeColor="text1"/>
                <w:sz w:val="22"/>
                <w:szCs w:val="22"/>
                <w:lang w:val="es-ES_tradnl"/>
              </w:rPr>
              <w:t xml:space="preserve"> III)</w:t>
            </w:r>
          </w:p>
          <w:p w14:paraId="5F5F9335" w14:textId="77777777" w:rsidR="007D070A" w:rsidRPr="00385300" w:rsidRDefault="007D070A" w:rsidP="000D2D65">
            <w:pPr>
              <w:numPr>
                <w:ilvl w:val="1"/>
                <w:numId w:val="7"/>
              </w:numPr>
              <w:tabs>
                <w:tab w:val="clear" w:pos="567"/>
              </w:tabs>
              <w:spacing w:after="120"/>
              <w:ind w:left="1482" w:hanging="284"/>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lastRenderedPageBreak/>
              <w:t>(</w:t>
            </w:r>
            <w:r w:rsidRPr="00385300">
              <w:rPr>
                <w:rFonts w:ascii="Arial" w:eastAsiaTheme="minorEastAsia" w:hAnsi="Arial" w:cs="Arial"/>
                <w:snapToGrid/>
                <w:color w:val="000000"/>
                <w:sz w:val="22"/>
                <w:szCs w:val="22"/>
                <w:lang w:val="es-ES_tradnl" w:eastAsia="zh-CN"/>
              </w:rPr>
              <w:t>Grupo</w:t>
            </w:r>
            <w:r w:rsidRPr="00385300">
              <w:rPr>
                <w:rFonts w:ascii="Arial" w:eastAsia="Arial" w:hAnsi="Arial" w:cs="Arial"/>
                <w:color w:val="000000" w:themeColor="text1"/>
                <w:sz w:val="22"/>
                <w:szCs w:val="22"/>
                <w:lang w:val="es-ES_tradnl"/>
              </w:rPr>
              <w:t xml:space="preserve"> IV)</w:t>
            </w:r>
          </w:p>
          <w:p w14:paraId="15B84C4E" w14:textId="709F50BC" w:rsidR="00085F57" w:rsidRPr="00385300" w:rsidRDefault="007D070A" w:rsidP="000D2D65">
            <w:pPr>
              <w:numPr>
                <w:ilvl w:val="1"/>
                <w:numId w:val="7"/>
              </w:numPr>
              <w:tabs>
                <w:tab w:val="clear" w:pos="567"/>
              </w:tabs>
              <w:spacing w:after="120"/>
              <w:ind w:left="1482" w:hanging="284"/>
              <w:jc w:val="both"/>
              <w:rPr>
                <w:rFonts w:eastAsia="Arial" w:cs="Arial"/>
                <w:color w:val="000000" w:themeColor="text1"/>
                <w:lang w:val="es-ES_tradnl"/>
              </w:rPr>
            </w:pPr>
            <w:r w:rsidRPr="00385300">
              <w:rPr>
                <w:rFonts w:ascii="Arial" w:eastAsia="Arial" w:hAnsi="Arial" w:cs="Arial"/>
                <w:color w:val="000000" w:themeColor="text1"/>
                <w:sz w:val="22"/>
                <w:szCs w:val="22"/>
                <w:lang w:val="es-ES_tradnl"/>
              </w:rPr>
              <w:t>(</w:t>
            </w:r>
            <w:r w:rsidRPr="00385300">
              <w:rPr>
                <w:rFonts w:ascii="Arial" w:eastAsiaTheme="minorEastAsia" w:hAnsi="Arial" w:cs="Arial"/>
                <w:snapToGrid/>
                <w:color w:val="000000"/>
                <w:sz w:val="22"/>
                <w:szCs w:val="22"/>
                <w:lang w:val="es-ES_tradnl" w:eastAsia="zh-CN"/>
              </w:rPr>
              <w:t>Grupo</w:t>
            </w:r>
            <w:r w:rsidRPr="00385300">
              <w:rPr>
                <w:rFonts w:ascii="Arial" w:eastAsia="Arial" w:hAnsi="Arial" w:cs="Arial"/>
                <w:color w:val="000000" w:themeColor="text1"/>
                <w:sz w:val="22"/>
                <w:szCs w:val="22"/>
                <w:lang w:val="es-ES_tradnl"/>
              </w:rPr>
              <w:t xml:space="preserve"> V)</w:t>
            </w:r>
          </w:p>
        </w:tc>
      </w:tr>
    </w:tbl>
    <w:bookmarkEnd w:id="255"/>
    <w:p w14:paraId="688B4641" w14:textId="55139BBE" w:rsidR="0079232F" w:rsidRPr="00385300" w:rsidRDefault="007D070A"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 xml:space="preserve">Hicieron uso de la palabra los representantes de __ Estados Miembros. Los Estados Miembros siguientes decidieron </w:t>
      </w:r>
      <w:r w:rsidRPr="00385300">
        <w:rPr>
          <w:rFonts w:ascii="Arial" w:eastAsia="Arial" w:hAnsi="Arial" w:cs="Arial"/>
          <w:color w:val="000000" w:themeColor="text1"/>
          <w:sz w:val="22"/>
          <w:szCs w:val="22"/>
          <w:lang w:val="es-ES_tradnl"/>
        </w:rPr>
        <w:t>proporcionar</w:t>
      </w:r>
      <w:r w:rsidRPr="00385300">
        <w:rPr>
          <w:rFonts w:ascii="Arial" w:hAnsi="Arial" w:cs="Arial"/>
          <w:sz w:val="22"/>
          <w:szCs w:val="22"/>
          <w:lang w:val="es-ES_tradnl"/>
        </w:rPr>
        <w:t xml:space="preserve"> por escrito sus intervenciones en plenaria sobre este punto del orden del día para que constaran en el anexo informativo del informe de la reunión:</w:t>
      </w:r>
      <w:r w:rsidR="00604387" w:rsidRPr="00385300">
        <w:rPr>
          <w:rFonts w:ascii="Arial" w:hAnsi="Arial" w:cs="Arial"/>
          <w:sz w:val="22"/>
          <w:szCs w:val="22"/>
          <w:lang w:val="es-ES_tradnl"/>
        </w:rPr>
        <w:t>___________.</w:t>
      </w:r>
    </w:p>
    <w:p w14:paraId="520307B1" w14:textId="609E908B" w:rsidR="00E03B32" w:rsidRPr="00385300" w:rsidRDefault="007D070A" w:rsidP="00AA7AE8">
      <w:pPr>
        <w:pStyle w:val="Heading3"/>
        <w:numPr>
          <w:ilvl w:val="2"/>
          <w:numId w:val="72"/>
        </w:numPr>
        <w:tabs>
          <w:tab w:val="clear" w:pos="709"/>
        </w:tabs>
        <w:ind w:left="567" w:hanging="567"/>
        <w:rPr>
          <w:rStyle w:val="Heading3Char"/>
          <w:rFonts w:cs="Arial"/>
          <w:bCs/>
          <w:sz w:val="20"/>
          <w:szCs w:val="20"/>
          <w:lang w:val="es-ES_tradnl"/>
        </w:rPr>
      </w:pPr>
      <w:bookmarkStart w:id="258" w:name="_Toc190766991"/>
      <w:bookmarkStart w:id="259" w:name="_Toc201239149"/>
      <w:r w:rsidRPr="00385300">
        <w:rPr>
          <w:rFonts w:eastAsiaTheme="minorEastAsia" w:cs="Arial"/>
          <w:b/>
          <w:bCs w:val="0"/>
          <w:szCs w:val="22"/>
          <w:lang w:val="es-ES_tradnl" w:eastAsia="zh-CN"/>
        </w:rPr>
        <w:t xml:space="preserve">Informe del </w:t>
      </w:r>
      <w:bookmarkStart w:id="260" w:name="_Hlk201161099"/>
      <w:r w:rsidRPr="00385300">
        <w:rPr>
          <w:rFonts w:eastAsiaTheme="minorEastAsia" w:cs="Arial"/>
          <w:b/>
          <w:bCs w:val="0"/>
          <w:szCs w:val="22"/>
          <w:lang w:val="es-ES_tradnl" w:eastAsia="zh-CN"/>
        </w:rPr>
        <w:t xml:space="preserve">grupo de trabajo para el </w:t>
      </w:r>
      <w:r w:rsidR="00AD2733" w:rsidRPr="00385300">
        <w:rPr>
          <w:rFonts w:eastAsiaTheme="minorEastAsia" w:cs="Arial"/>
          <w:b/>
          <w:bCs w:val="0"/>
          <w:szCs w:val="22"/>
          <w:lang w:val="es-ES_tradnl" w:eastAsia="zh-CN"/>
        </w:rPr>
        <w:t>periodo</w:t>
      </w:r>
      <w:r w:rsidRPr="00385300">
        <w:rPr>
          <w:rFonts w:eastAsiaTheme="minorEastAsia" w:cs="Arial"/>
          <w:b/>
          <w:bCs w:val="0"/>
          <w:szCs w:val="22"/>
          <w:lang w:val="es-ES_tradnl" w:eastAsia="zh-CN"/>
        </w:rPr>
        <w:t xml:space="preserve"> entre reuniones</w:t>
      </w:r>
      <w:bookmarkEnd w:id="260"/>
      <w:r w:rsidRPr="00385300">
        <w:rPr>
          <w:rFonts w:eastAsiaTheme="minorEastAsia" w:cs="Arial"/>
          <w:b/>
          <w:bCs w:val="0"/>
          <w:szCs w:val="22"/>
          <w:lang w:val="es-ES_tradnl" w:eastAsia="zh-CN"/>
        </w:rPr>
        <w:t xml:space="preserve"> sobre las observaciones oceánicas en las zonas sujetas a la jurisdicción nacional</w:t>
      </w:r>
      <w:r w:rsidR="00E03B32" w:rsidRPr="00385300">
        <w:rPr>
          <w:rStyle w:val="Heading3Char"/>
          <w:b/>
          <w:lang w:val="es-ES_tradnl"/>
        </w:rPr>
        <w:br/>
      </w:r>
      <w:r w:rsidR="00761346" w:rsidRPr="00385300">
        <w:rPr>
          <w:rStyle w:val="Heading3Char"/>
          <w:rFonts w:cs="Arial"/>
          <w:sz w:val="20"/>
          <w:szCs w:val="20"/>
          <w:lang w:val="es-ES_tradnl"/>
        </w:rPr>
        <w:t>[</w:t>
      </w:r>
      <w:bookmarkEnd w:id="258"/>
      <w:r w:rsidRPr="00385300">
        <w:rPr>
          <w:rStyle w:val="Heading3Char"/>
          <w:bCs/>
          <w:snapToGrid w:val="0"/>
          <w:sz w:val="20"/>
          <w:szCs w:val="20"/>
          <w:lang w:val="es-ES_tradnl"/>
        </w:rPr>
        <w:t>decisiones EC-55/3.4 y A-32/4.8.2</w:t>
      </w:r>
      <w:r w:rsidR="00761346" w:rsidRPr="00385300">
        <w:rPr>
          <w:rStyle w:val="Heading3Char"/>
          <w:rFonts w:cs="Arial"/>
          <w:sz w:val="20"/>
          <w:szCs w:val="20"/>
          <w:lang w:val="es-ES_tradnl"/>
        </w:rPr>
        <w:t>]</w:t>
      </w:r>
      <w:bookmarkEnd w:id="259"/>
    </w:p>
    <w:tbl>
      <w:tblPr>
        <w:tblW w:w="9052" w:type="dxa"/>
        <w:tblLook w:val="0000" w:firstRow="0" w:lastRow="0" w:firstColumn="0" w:lastColumn="0" w:noHBand="0" w:noVBand="0"/>
      </w:tblPr>
      <w:tblGrid>
        <w:gridCol w:w="1985"/>
        <w:gridCol w:w="2268"/>
        <w:gridCol w:w="4799"/>
      </w:tblGrid>
      <w:tr w:rsidR="00305819" w:rsidRPr="00AD5D8D" w14:paraId="02417E5D" w14:textId="77777777" w:rsidTr="007F393D">
        <w:tc>
          <w:tcPr>
            <w:tcW w:w="1985" w:type="dxa"/>
            <w:shd w:val="clear" w:color="auto" w:fill="FFFF99"/>
            <w:tcMar>
              <w:top w:w="57" w:type="dxa"/>
              <w:bottom w:w="57" w:type="dxa"/>
            </w:tcMar>
          </w:tcPr>
          <w:p w14:paraId="4026E29E" w14:textId="38998CEC" w:rsidR="00305819" w:rsidRPr="00385300" w:rsidRDefault="007D070A" w:rsidP="00A67660">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 de trabajo</w:t>
            </w:r>
          </w:p>
        </w:tc>
        <w:tc>
          <w:tcPr>
            <w:tcW w:w="2268" w:type="dxa"/>
            <w:shd w:val="clear" w:color="auto" w:fill="FFFF99"/>
            <w:tcMar>
              <w:top w:w="57" w:type="dxa"/>
              <w:bottom w:w="57" w:type="dxa"/>
            </w:tcMar>
          </w:tcPr>
          <w:p w14:paraId="2ED09ADF" w14:textId="7424329A" w:rsidR="00305819" w:rsidRPr="00385300" w:rsidRDefault="00305819"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IOC/A-33/4.5.3.Doc(1)</w:t>
            </w:r>
          </w:p>
        </w:tc>
        <w:tc>
          <w:tcPr>
            <w:tcW w:w="4799" w:type="dxa"/>
            <w:shd w:val="clear" w:color="auto" w:fill="FFFF99"/>
            <w:tcMar>
              <w:top w:w="57" w:type="dxa"/>
              <w:bottom w:w="57" w:type="dxa"/>
            </w:tcMar>
          </w:tcPr>
          <w:p w14:paraId="13D234D5" w14:textId="05DC93E3" w:rsidR="00305819" w:rsidRPr="00385300" w:rsidRDefault="007D070A" w:rsidP="00AC5397">
            <w:pPr>
              <w:spacing w:after="60"/>
              <w:jc w:val="both"/>
              <w:rPr>
                <w:rFonts w:ascii="Arial" w:hAnsi="Arial" w:cs="Arial"/>
                <w:color w:val="000000"/>
                <w:sz w:val="20"/>
                <w:szCs w:val="20"/>
                <w:highlight w:val="yellow"/>
                <w:lang w:val="es-ES_tradnl"/>
              </w:rPr>
            </w:pPr>
            <w:r w:rsidRPr="00385300">
              <w:rPr>
                <w:rFonts w:ascii="Arial" w:hAnsi="Arial" w:cs="Arial"/>
                <w:color w:val="000000"/>
                <w:sz w:val="20"/>
                <w:szCs w:val="20"/>
                <w:lang w:val="es-ES_tradnl"/>
              </w:rPr>
              <w:t>Informe del grupo de trabajo de la COI para el periodo entre reuniones sobre las observaciones oceánicas en las zonas sujetas a la jurisdicción nacional (2025)</w:t>
            </w:r>
          </w:p>
        </w:tc>
      </w:tr>
      <w:tr w:rsidR="00305819" w:rsidRPr="00AD5D8D" w14:paraId="684E2CB6" w14:textId="77777777" w:rsidTr="007F393D">
        <w:trPr>
          <w:trHeight w:hRule="exact" w:val="60"/>
        </w:trPr>
        <w:tc>
          <w:tcPr>
            <w:tcW w:w="1985" w:type="dxa"/>
            <w:shd w:val="clear" w:color="auto" w:fill="auto"/>
            <w:tcMar>
              <w:top w:w="0" w:type="dxa"/>
              <w:bottom w:w="0" w:type="dxa"/>
            </w:tcMar>
          </w:tcPr>
          <w:p w14:paraId="259964FE" w14:textId="77777777" w:rsidR="00305819" w:rsidRPr="00385300" w:rsidRDefault="00305819" w:rsidP="00A67660">
            <w:pPr>
              <w:rPr>
                <w:rFonts w:ascii="Arial" w:hAnsi="Arial" w:cs="Arial"/>
                <w:i/>
                <w:color w:val="000000"/>
                <w:sz w:val="20"/>
                <w:szCs w:val="20"/>
                <w:u w:val="single"/>
                <w:lang w:val="es-ES_tradnl"/>
              </w:rPr>
            </w:pPr>
          </w:p>
        </w:tc>
        <w:tc>
          <w:tcPr>
            <w:tcW w:w="7067" w:type="dxa"/>
            <w:gridSpan w:val="2"/>
            <w:shd w:val="clear" w:color="auto" w:fill="auto"/>
            <w:tcMar>
              <w:top w:w="0" w:type="dxa"/>
              <w:bottom w:w="0" w:type="dxa"/>
            </w:tcMar>
          </w:tcPr>
          <w:p w14:paraId="08C42864" w14:textId="77777777" w:rsidR="00305819" w:rsidRPr="00385300" w:rsidRDefault="00305819" w:rsidP="00A67660">
            <w:pPr>
              <w:rPr>
                <w:rFonts w:ascii="Arial" w:hAnsi="Arial" w:cs="Arial"/>
                <w:color w:val="000000"/>
                <w:sz w:val="20"/>
                <w:szCs w:val="20"/>
                <w:lang w:val="es-ES_tradnl"/>
              </w:rPr>
            </w:pPr>
          </w:p>
        </w:tc>
      </w:tr>
    </w:tbl>
    <w:p w14:paraId="4762DCD3" w14:textId="672C2126" w:rsidR="00623DFA" w:rsidRDefault="00AA09CA" w:rsidP="00AA7AE8">
      <w:pPr>
        <w:pStyle w:val="ListParagraph1"/>
        <w:widowControl/>
        <w:numPr>
          <w:ilvl w:val="0"/>
          <w:numId w:val="24"/>
        </w:numPr>
        <w:tabs>
          <w:tab w:val="left" w:pos="567"/>
        </w:tabs>
        <w:snapToGrid w:val="0"/>
        <w:spacing w:before="240" w:after="240"/>
        <w:ind w:left="0" w:firstLine="0"/>
        <w:contextualSpacing w:val="0"/>
        <w:rPr>
          <w:lang w:val="es-ES_tradnl"/>
        </w:rPr>
      </w:pPr>
      <w:r>
        <w:rPr>
          <w:rFonts w:ascii="Arial" w:eastAsia="Arial" w:hAnsi="Arial" w:cs="Arial"/>
          <w:color w:val="000000" w:themeColor="text1"/>
          <w:sz w:val="22"/>
          <w:szCs w:val="22"/>
          <w:lang w:val="es-ES_tradnl"/>
        </w:rPr>
        <w:t>Presentó</w:t>
      </w:r>
      <w:r w:rsidRPr="00385300">
        <w:rPr>
          <w:rFonts w:ascii="Arial" w:eastAsia="Arial" w:hAnsi="Arial" w:cs="Arial"/>
          <w:color w:val="000000" w:themeColor="text1"/>
          <w:sz w:val="22"/>
          <w:szCs w:val="22"/>
          <w:lang w:val="es-ES_tradnl"/>
        </w:rPr>
        <w:t xml:space="preserve"> este punto </w:t>
      </w:r>
      <w:r>
        <w:rPr>
          <w:rFonts w:ascii="Arial" w:eastAsia="Arial" w:hAnsi="Arial" w:cs="Arial"/>
          <w:color w:val="000000" w:themeColor="text1"/>
          <w:sz w:val="22"/>
          <w:szCs w:val="22"/>
          <w:lang w:val="es-ES_tradnl"/>
        </w:rPr>
        <w:t xml:space="preserve">la </w:t>
      </w:r>
      <w:r w:rsidRPr="00385300">
        <w:rPr>
          <w:rFonts w:ascii="Arial" w:eastAsia="Arial" w:hAnsi="Arial" w:cs="Arial"/>
          <w:color w:val="000000" w:themeColor="text1"/>
          <w:sz w:val="22"/>
          <w:szCs w:val="22"/>
          <w:lang w:val="es-ES_tradnl"/>
        </w:rPr>
        <w:t>copresident</w:t>
      </w:r>
      <w:r>
        <w:rPr>
          <w:rFonts w:ascii="Arial" w:eastAsia="Arial" w:hAnsi="Arial" w:cs="Arial"/>
          <w:color w:val="000000" w:themeColor="text1"/>
          <w:sz w:val="22"/>
          <w:szCs w:val="22"/>
          <w:lang w:val="es-ES_tradnl"/>
        </w:rPr>
        <w:t>a</w:t>
      </w:r>
      <w:r w:rsidRPr="00385300">
        <w:rPr>
          <w:rFonts w:ascii="Arial" w:eastAsia="Arial" w:hAnsi="Arial" w:cs="Arial"/>
          <w:color w:val="000000" w:themeColor="text1"/>
          <w:sz w:val="22"/>
          <w:szCs w:val="22"/>
          <w:lang w:val="es-ES_tradnl"/>
        </w:rPr>
        <w:t xml:space="preserve"> </w:t>
      </w:r>
      <w:r w:rsidR="007D070A" w:rsidRPr="00385300">
        <w:rPr>
          <w:rFonts w:ascii="Arial" w:eastAsia="Arial" w:hAnsi="Arial" w:cs="Arial"/>
          <w:color w:val="000000" w:themeColor="text1"/>
          <w:sz w:val="22"/>
          <w:szCs w:val="22"/>
          <w:lang w:val="es-ES_tradnl"/>
        </w:rPr>
        <w:t xml:space="preserve">del </w:t>
      </w:r>
      <w:bookmarkStart w:id="261" w:name="_Hlk201161109"/>
      <w:r w:rsidR="007D070A" w:rsidRPr="00385300">
        <w:rPr>
          <w:rFonts w:ascii="Arial" w:eastAsia="Arial" w:hAnsi="Arial" w:cs="Arial"/>
          <w:color w:val="000000" w:themeColor="text1"/>
          <w:sz w:val="22"/>
          <w:szCs w:val="22"/>
          <w:lang w:val="es-ES_tradnl"/>
        </w:rPr>
        <w:t xml:space="preserve">grupo de trabajo para el periodo entre </w:t>
      </w:r>
      <w:bookmarkEnd w:id="261"/>
      <w:r w:rsidR="00446FC6">
        <w:rPr>
          <w:rFonts w:ascii="Arial" w:eastAsia="Arial" w:hAnsi="Arial" w:cs="Arial"/>
          <w:color w:val="000000" w:themeColor="text1"/>
          <w:sz w:val="22"/>
          <w:szCs w:val="22"/>
          <w:lang w:val="es-ES_tradnl"/>
        </w:rPr>
        <w:t>reuniones</w:t>
      </w:r>
      <w:r w:rsidR="007D070A" w:rsidRPr="00385300">
        <w:rPr>
          <w:rFonts w:ascii="Arial" w:eastAsia="Arial" w:hAnsi="Arial" w:cs="Arial"/>
          <w:color w:val="000000" w:themeColor="text1"/>
          <w:sz w:val="22"/>
          <w:szCs w:val="22"/>
          <w:lang w:val="es-ES_tradnl"/>
        </w:rPr>
        <w:t>, la Dra. Suzan Mohamed El Gharabawy</w:t>
      </w:r>
      <w:r>
        <w:rPr>
          <w:rFonts w:ascii="Arial" w:eastAsia="Arial" w:hAnsi="Arial" w:cs="Arial"/>
          <w:color w:val="000000" w:themeColor="text1"/>
          <w:sz w:val="22"/>
          <w:szCs w:val="22"/>
          <w:lang w:val="es-ES_tradnl"/>
        </w:rPr>
        <w:t>, quien recordó</w:t>
      </w:r>
      <w:r w:rsidR="007D070A" w:rsidRPr="00385300">
        <w:rPr>
          <w:rFonts w:ascii="Arial" w:eastAsia="Arial" w:hAnsi="Arial" w:cs="Arial"/>
          <w:color w:val="000000" w:themeColor="text1"/>
          <w:sz w:val="22"/>
          <w:szCs w:val="22"/>
          <w:lang w:val="es-ES_tradnl"/>
        </w:rPr>
        <w:t xml:space="preserve"> que la Asamblea, en su 32ª</w:t>
      </w:r>
      <w:r w:rsidR="00E31B72" w:rsidRPr="00385300">
        <w:rPr>
          <w:rFonts w:ascii="Arial" w:eastAsia="Arial" w:hAnsi="Arial" w:cs="Arial"/>
          <w:color w:val="000000" w:themeColor="text1"/>
          <w:sz w:val="22"/>
          <w:szCs w:val="22"/>
          <w:lang w:val="es-ES_tradnl"/>
        </w:rPr>
        <w:t> </w:t>
      </w:r>
      <w:r w:rsidR="007D070A" w:rsidRPr="00385300">
        <w:rPr>
          <w:rFonts w:ascii="Arial" w:eastAsia="Arial" w:hAnsi="Arial" w:cs="Arial"/>
          <w:color w:val="000000" w:themeColor="text1"/>
          <w:sz w:val="22"/>
          <w:szCs w:val="22"/>
          <w:lang w:val="es-ES_tradnl"/>
        </w:rPr>
        <w:t>reunión</w:t>
      </w:r>
      <w:r>
        <w:rPr>
          <w:rFonts w:ascii="Arial" w:eastAsia="Arial" w:hAnsi="Arial" w:cs="Arial"/>
          <w:color w:val="000000" w:themeColor="text1"/>
          <w:sz w:val="22"/>
          <w:szCs w:val="22"/>
          <w:lang w:val="es-ES_tradnl"/>
        </w:rPr>
        <w:t>,</w:t>
      </w:r>
      <w:r w:rsidR="007D070A" w:rsidRPr="00385300">
        <w:rPr>
          <w:rFonts w:ascii="Arial" w:eastAsia="Arial" w:hAnsi="Arial" w:cs="Arial"/>
          <w:color w:val="000000" w:themeColor="text1"/>
          <w:sz w:val="22"/>
          <w:szCs w:val="22"/>
          <w:lang w:val="es-ES_tradnl"/>
        </w:rPr>
        <w:t xml:space="preserve"> mediante la decisión A-32/4.8.2, </w:t>
      </w:r>
      <w:r w:rsidR="00AE2EE5" w:rsidRPr="00385300">
        <w:rPr>
          <w:rFonts w:ascii="Arial" w:eastAsia="Arial" w:hAnsi="Arial" w:cs="Arial"/>
          <w:color w:val="000000" w:themeColor="text1"/>
          <w:sz w:val="22"/>
          <w:szCs w:val="22"/>
          <w:lang w:val="es-ES_tradnl"/>
        </w:rPr>
        <w:t xml:space="preserve">había creado </w:t>
      </w:r>
      <w:r w:rsidR="007D070A" w:rsidRPr="00385300">
        <w:rPr>
          <w:rFonts w:ascii="Arial" w:eastAsia="Arial" w:hAnsi="Arial" w:cs="Arial"/>
          <w:color w:val="000000" w:themeColor="text1"/>
          <w:sz w:val="22"/>
          <w:szCs w:val="22"/>
          <w:lang w:val="es-ES_tradnl"/>
        </w:rPr>
        <w:t xml:space="preserve">un grupo de trabajo especial para el periodo entre reuniones, cuyo mandato figura en el anexo de dicha decisión. Se recordó asimismo que el grupo de trabajo había presentado un informe </w:t>
      </w:r>
      <w:r w:rsidR="007D070A" w:rsidRPr="00385300">
        <w:rPr>
          <w:rFonts w:ascii="Arial" w:hAnsi="Arial" w:cs="Arial"/>
          <w:sz w:val="22"/>
          <w:szCs w:val="22"/>
          <w:lang w:val="es-ES_tradnl"/>
        </w:rPr>
        <w:t>provisional</w:t>
      </w:r>
      <w:r w:rsidR="007D070A" w:rsidRPr="00385300">
        <w:rPr>
          <w:rFonts w:ascii="Arial" w:eastAsia="Arial" w:hAnsi="Arial" w:cs="Arial"/>
          <w:color w:val="000000" w:themeColor="text1"/>
          <w:sz w:val="22"/>
          <w:szCs w:val="22"/>
          <w:lang w:val="es-ES_tradnl"/>
        </w:rPr>
        <w:t xml:space="preserve"> (</w:t>
      </w:r>
      <w:hyperlink r:id="rId88" w:history="1">
        <w:r w:rsidR="007D070A" w:rsidRPr="00385300">
          <w:rPr>
            <w:rStyle w:val="Hyperlink"/>
            <w:rFonts w:ascii="Arial" w:eastAsia="Arial" w:hAnsi="Arial" w:cs="Arial"/>
            <w:sz w:val="22"/>
            <w:szCs w:val="22"/>
            <w:lang w:val="es-ES_tradnl"/>
          </w:rPr>
          <w:t>IOC/EC-57/4.2.Doc(1)</w:t>
        </w:r>
      </w:hyperlink>
      <w:r w:rsidR="007D070A" w:rsidRPr="00385300">
        <w:rPr>
          <w:rFonts w:ascii="Arial" w:eastAsia="Arial" w:hAnsi="Arial" w:cs="Arial"/>
          <w:color w:val="000000" w:themeColor="text1"/>
          <w:sz w:val="22"/>
          <w:szCs w:val="22"/>
          <w:lang w:val="es-ES_tradnl"/>
        </w:rPr>
        <w:t>) al Consejo Ejecutivo en su 57ª reunión, en el que se alentaba al grupo de trabajo a proseguir su labor (</w:t>
      </w:r>
      <w:hyperlink r:id="rId89" w:history="1">
        <w:r w:rsidR="007D070A" w:rsidRPr="00385300">
          <w:rPr>
            <w:rStyle w:val="Hyperlink"/>
            <w:rFonts w:ascii="Arial" w:eastAsia="Arial" w:hAnsi="Arial" w:cs="Arial"/>
            <w:sz w:val="22"/>
            <w:szCs w:val="22"/>
            <w:lang w:val="es-ES_tradnl"/>
          </w:rPr>
          <w:t>decisión EC-57/4.2</w:t>
        </w:r>
      </w:hyperlink>
      <w:r w:rsidR="007D070A" w:rsidRPr="00385300">
        <w:rPr>
          <w:rFonts w:ascii="Arial" w:eastAsia="Arial" w:hAnsi="Arial" w:cs="Arial"/>
          <w:color w:val="000000" w:themeColor="text1"/>
          <w:sz w:val="22"/>
          <w:szCs w:val="22"/>
          <w:lang w:val="es-ES_tradnl"/>
        </w:rPr>
        <w:t>).</w:t>
      </w:r>
    </w:p>
    <w:p w14:paraId="36BE6E62" w14:textId="13130ACF" w:rsidR="00623DFA" w:rsidRDefault="007D070A"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El mandato del grupo de trabajo consistía en examinar el material de referencia, analizar casos concretos y sus “espacios de solución”, preparar recomendaciones sobre posibles </w:t>
      </w:r>
      <w:r w:rsidR="00446FC6">
        <w:rPr>
          <w:rFonts w:ascii="Arial" w:eastAsia="Arial" w:hAnsi="Arial" w:cs="Arial"/>
          <w:color w:val="000000" w:themeColor="text1"/>
          <w:sz w:val="22"/>
          <w:szCs w:val="22"/>
          <w:lang w:val="es-ES_tradnl"/>
        </w:rPr>
        <w:t>medidas</w:t>
      </w:r>
      <w:r w:rsidR="00446FC6"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y </w:t>
      </w:r>
      <w:bookmarkStart w:id="262" w:name="_Hlk201161347"/>
      <w:r w:rsidRPr="00385300">
        <w:rPr>
          <w:rFonts w:ascii="Arial" w:eastAsia="Arial" w:hAnsi="Arial" w:cs="Arial"/>
          <w:color w:val="000000" w:themeColor="text1"/>
          <w:sz w:val="22"/>
          <w:szCs w:val="22"/>
          <w:lang w:val="es-ES_tradnl"/>
        </w:rPr>
        <w:t xml:space="preserve">presentar </w:t>
      </w:r>
      <w:r w:rsidR="00446FC6" w:rsidRPr="00385300">
        <w:rPr>
          <w:rFonts w:ascii="Arial" w:eastAsia="Arial" w:hAnsi="Arial" w:cs="Arial"/>
          <w:color w:val="000000" w:themeColor="text1"/>
          <w:sz w:val="22"/>
          <w:szCs w:val="22"/>
          <w:lang w:val="es-ES_tradnl"/>
        </w:rPr>
        <w:t xml:space="preserve">a la COI, </w:t>
      </w:r>
      <w:r w:rsidR="00446FC6">
        <w:rPr>
          <w:rFonts w:ascii="Arial" w:eastAsia="Arial" w:hAnsi="Arial" w:cs="Arial"/>
          <w:color w:val="000000" w:themeColor="text1"/>
          <w:sz w:val="22"/>
          <w:szCs w:val="22"/>
          <w:lang w:val="es-ES_tradnl"/>
        </w:rPr>
        <w:t xml:space="preserve">en la presente reunión de la </w:t>
      </w:r>
      <w:r w:rsidR="00446FC6" w:rsidRPr="00385300">
        <w:rPr>
          <w:rFonts w:ascii="Arial" w:eastAsia="Arial" w:hAnsi="Arial" w:cs="Arial"/>
          <w:color w:val="000000" w:themeColor="text1"/>
          <w:sz w:val="22"/>
          <w:szCs w:val="22"/>
          <w:lang w:val="es-ES_tradnl"/>
        </w:rPr>
        <w:t>Asamblea</w:t>
      </w:r>
      <w:r w:rsidR="00446FC6">
        <w:rPr>
          <w:rFonts w:ascii="Arial" w:eastAsia="Arial" w:hAnsi="Arial" w:cs="Arial"/>
          <w:color w:val="000000" w:themeColor="text1"/>
          <w:sz w:val="22"/>
          <w:szCs w:val="22"/>
          <w:lang w:val="es-ES_tradnl"/>
        </w:rPr>
        <w:t>,</w:t>
      </w:r>
      <w:r w:rsidR="00446FC6"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los resultados de esas deliberaciones, junto con posibles recomendaciones para la adopción de medidas al respecto</w:t>
      </w:r>
      <w:bookmarkEnd w:id="262"/>
      <w:r w:rsidRPr="00385300">
        <w:rPr>
          <w:rFonts w:ascii="Arial" w:eastAsia="Arial" w:hAnsi="Arial" w:cs="Arial"/>
          <w:color w:val="000000" w:themeColor="text1"/>
          <w:sz w:val="22"/>
          <w:szCs w:val="22"/>
          <w:lang w:val="es-ES_tradnl"/>
        </w:rPr>
        <w:t>.</w:t>
      </w:r>
    </w:p>
    <w:p w14:paraId="429D7660" w14:textId="7579B2D8" w:rsidR="00623DFA" w:rsidRDefault="007D070A"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Los </w:t>
      </w:r>
      <w:r w:rsidR="00AE2EE5" w:rsidRPr="00385300">
        <w:rPr>
          <w:rFonts w:ascii="Arial" w:eastAsia="Arial" w:hAnsi="Arial" w:cs="Arial"/>
          <w:color w:val="000000" w:themeColor="text1"/>
          <w:sz w:val="22"/>
          <w:szCs w:val="22"/>
          <w:lang w:val="es-ES_tradnl"/>
        </w:rPr>
        <w:t>c</w:t>
      </w:r>
      <w:r w:rsidRPr="00385300">
        <w:rPr>
          <w:rFonts w:ascii="Arial" w:eastAsia="Arial" w:hAnsi="Arial" w:cs="Arial"/>
          <w:color w:val="000000" w:themeColor="text1"/>
          <w:sz w:val="22"/>
          <w:szCs w:val="22"/>
          <w:lang w:val="es-ES_tradnl"/>
        </w:rPr>
        <w:t xml:space="preserve">opresidentes destacaron los resultados principales de las deliberaciones y las medidas que </w:t>
      </w:r>
      <w:r w:rsidRPr="00385300">
        <w:rPr>
          <w:rFonts w:ascii="Arial" w:hAnsi="Arial" w:cs="Arial"/>
          <w:sz w:val="22"/>
          <w:szCs w:val="22"/>
          <w:lang w:val="es-ES_tradnl"/>
        </w:rPr>
        <w:t>podrían</w:t>
      </w:r>
      <w:r w:rsidRPr="00385300">
        <w:rPr>
          <w:rFonts w:ascii="Arial" w:eastAsia="Arial" w:hAnsi="Arial" w:cs="Arial"/>
          <w:color w:val="000000" w:themeColor="text1"/>
          <w:sz w:val="22"/>
          <w:szCs w:val="22"/>
          <w:lang w:val="es-ES_tradnl"/>
        </w:rPr>
        <w:t xml:space="preserve"> adoptarse según lo descrito en el documento IOC/A-33/4.5.3.Doc(1).</w:t>
      </w:r>
    </w:p>
    <w:p w14:paraId="301BDEB5" w14:textId="7F056C96" w:rsidR="00085F57" w:rsidRPr="00385300" w:rsidRDefault="007D070A" w:rsidP="00AA7AE8">
      <w:pPr>
        <w:pStyle w:val="ListParagraph1"/>
        <w:widowControl/>
        <w:numPr>
          <w:ilvl w:val="0"/>
          <w:numId w:val="24"/>
        </w:numPr>
        <w:tabs>
          <w:tab w:val="left" w:pos="567"/>
        </w:tabs>
        <w:snapToGrid w:val="0"/>
        <w:spacing w:after="240"/>
        <w:ind w:left="0" w:firstLine="0"/>
        <w:contextualSpacing w:val="0"/>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 xml:space="preserve">Los </w:t>
      </w:r>
      <w:r w:rsidR="00AE2EE5" w:rsidRPr="00385300">
        <w:rPr>
          <w:rFonts w:ascii="Arial" w:eastAsia="Arial" w:hAnsi="Arial" w:cs="Arial"/>
          <w:color w:val="000000" w:themeColor="text1"/>
          <w:sz w:val="22"/>
          <w:szCs w:val="22"/>
          <w:lang w:val="es-ES_tradnl"/>
        </w:rPr>
        <w:t>c</w:t>
      </w:r>
      <w:r w:rsidRPr="00385300">
        <w:rPr>
          <w:rFonts w:ascii="Arial" w:eastAsia="Arial" w:hAnsi="Arial" w:cs="Arial"/>
          <w:color w:val="000000" w:themeColor="text1"/>
          <w:sz w:val="22"/>
          <w:szCs w:val="22"/>
          <w:lang w:val="es-ES_tradnl"/>
        </w:rPr>
        <w:t xml:space="preserve">opresidentes </w:t>
      </w:r>
      <w:r w:rsidR="00AE2EE5" w:rsidRPr="00385300">
        <w:rPr>
          <w:rFonts w:ascii="Arial" w:eastAsia="Arial" w:hAnsi="Arial" w:cs="Arial"/>
          <w:color w:val="000000" w:themeColor="text1"/>
          <w:sz w:val="22"/>
          <w:szCs w:val="22"/>
          <w:lang w:val="es-ES_tradnl"/>
        </w:rPr>
        <w:t>estimaron que era necesario</w:t>
      </w:r>
      <w:r w:rsidRPr="00385300">
        <w:rPr>
          <w:rFonts w:ascii="Arial" w:eastAsia="Arial" w:hAnsi="Arial" w:cs="Arial"/>
          <w:color w:val="000000" w:themeColor="text1"/>
          <w:sz w:val="22"/>
          <w:szCs w:val="22"/>
          <w:lang w:val="es-ES_tradnl"/>
        </w:rPr>
        <w:t xml:space="preserve"> seguir trabajando en relación con las observaciones </w:t>
      </w:r>
      <w:r w:rsidRPr="00385300">
        <w:rPr>
          <w:rFonts w:ascii="Arial" w:hAnsi="Arial" w:cs="Arial"/>
          <w:sz w:val="22"/>
          <w:szCs w:val="22"/>
          <w:lang w:val="es-ES_tradnl"/>
        </w:rPr>
        <w:t>oceánicas</w:t>
      </w:r>
      <w:r w:rsidRPr="00385300">
        <w:rPr>
          <w:rFonts w:ascii="Arial" w:eastAsia="Arial" w:hAnsi="Arial" w:cs="Arial"/>
          <w:color w:val="000000" w:themeColor="text1"/>
          <w:sz w:val="22"/>
          <w:szCs w:val="22"/>
          <w:lang w:val="es-ES_tradnl"/>
        </w:rPr>
        <w:t xml:space="preserve"> en las zonas sujetas a la jurisdicción nacional de acuerdo con las recomendaciones del grupo de trabajo. Concluyeron que el grupo de trabajo para el periodo entre reuniones había finalizado su labor.</w:t>
      </w:r>
    </w:p>
    <w:tbl>
      <w:tblPr>
        <w:tblW w:w="0" w:type="auto"/>
        <w:shd w:val="clear" w:color="auto" w:fill="CCFFCC"/>
        <w:tblLook w:val="0000" w:firstRow="0" w:lastRow="0" w:firstColumn="0" w:lastColumn="0" w:noHBand="0" w:noVBand="0"/>
      </w:tblPr>
      <w:tblGrid>
        <w:gridCol w:w="9072"/>
      </w:tblGrid>
      <w:tr w:rsidR="000F564E" w:rsidRPr="00AD5D8D" w14:paraId="06D5CA00" w14:textId="77777777" w:rsidTr="00D90C5A">
        <w:trPr>
          <w:trHeight w:val="300"/>
        </w:trPr>
        <w:tc>
          <w:tcPr>
            <w:tcW w:w="9072" w:type="dxa"/>
            <w:shd w:val="clear" w:color="auto" w:fill="CCFFCC"/>
            <w:tcMar>
              <w:top w:w="113" w:type="dxa"/>
              <w:bottom w:w="113" w:type="dxa"/>
            </w:tcMar>
          </w:tcPr>
          <w:p w14:paraId="11DEC463" w14:textId="77777777" w:rsidR="007D070A" w:rsidRPr="00385300" w:rsidRDefault="007D070A" w:rsidP="0096300D">
            <w:pPr>
              <w:spacing w:after="240"/>
              <w:rPr>
                <w:rFonts w:ascii="Arial" w:eastAsia="Arial" w:hAnsi="Arial" w:cs="Arial"/>
                <w:color w:val="000000" w:themeColor="text1"/>
                <w:sz w:val="22"/>
                <w:szCs w:val="22"/>
                <w:lang w:val="es-ES_tradnl"/>
              </w:rPr>
            </w:pPr>
            <w:r w:rsidRPr="00385300">
              <w:rPr>
                <w:rFonts w:ascii="Arial" w:eastAsia="Calibri" w:hAnsi="Arial" w:cs="Arial"/>
                <w:i/>
                <w:iCs/>
                <w:sz w:val="22"/>
                <w:u w:val="single"/>
                <w:lang w:val="es-ES_tradnl"/>
              </w:rPr>
              <w:t>Proyecto de decisión A-33/4.5.3</w:t>
            </w:r>
          </w:p>
          <w:p w14:paraId="4815A6EF" w14:textId="09D38647" w:rsidR="007D070A" w:rsidRPr="00385300" w:rsidRDefault="007D070A" w:rsidP="0096300D">
            <w:pPr>
              <w:snapToGrid/>
              <w:ind w:left="108"/>
              <w:jc w:val="center"/>
              <w:rPr>
                <w:rFonts w:ascii="Arial" w:eastAsia="Arial" w:hAnsi="Arial" w:cs="Arial"/>
                <w:color w:val="000000" w:themeColor="text1"/>
                <w:sz w:val="22"/>
                <w:szCs w:val="22"/>
                <w:lang w:val="es-ES_tradnl"/>
              </w:rPr>
            </w:pPr>
            <w:bookmarkStart w:id="263" w:name="_Hlk201145040"/>
            <w:r w:rsidRPr="00385300">
              <w:rPr>
                <w:rFonts w:ascii="Arial" w:eastAsia="Arial" w:hAnsi="Arial" w:cs="Arial"/>
                <w:b/>
                <w:bCs/>
                <w:color w:val="000000" w:themeColor="text1"/>
                <w:sz w:val="22"/>
                <w:szCs w:val="22"/>
                <w:lang w:val="es-ES_tradnl"/>
              </w:rPr>
              <w:t>Observaciones oceánicas en las zonas sujetas a la jurisdicción nacional</w:t>
            </w:r>
            <w:bookmarkEnd w:id="263"/>
            <w:r w:rsidRPr="00385300">
              <w:rPr>
                <w:rFonts w:ascii="Arial" w:eastAsia="Arial" w:hAnsi="Arial" w:cs="Arial"/>
                <w:b/>
                <w:bCs/>
                <w:color w:val="000000" w:themeColor="text1"/>
                <w:sz w:val="22"/>
                <w:szCs w:val="22"/>
                <w:lang w:val="es-ES_tradnl"/>
              </w:rPr>
              <w:br/>
            </w:r>
          </w:p>
          <w:p w14:paraId="2DD3135F" w14:textId="19198568" w:rsidR="00623DFA" w:rsidRDefault="007D070A" w:rsidP="0096300D">
            <w:pPr>
              <w:snapToGrid/>
              <w:spacing w:after="240"/>
              <w:ind w:left="108"/>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lang w:val="es-ES_tradnl"/>
              </w:rPr>
              <w:t>La Asamblea,</w:t>
            </w:r>
          </w:p>
          <w:p w14:paraId="24247D5A" w14:textId="711CA8BD" w:rsidR="007D070A"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H</w:t>
            </w:r>
            <w:r w:rsidRPr="00385300">
              <w:rPr>
                <w:rFonts w:ascii="Arial" w:hAnsi="Arial" w:cs="Arial"/>
                <w:sz w:val="22"/>
                <w:szCs w:val="22"/>
                <w:u w:val="single"/>
                <w:lang w:val="es-ES_tradnl"/>
              </w:rPr>
              <w:t>abiend</w:t>
            </w:r>
            <w:r w:rsidRPr="00385300">
              <w:rPr>
                <w:rFonts w:ascii="Arial" w:eastAsia="Arial" w:hAnsi="Arial" w:cs="Arial"/>
                <w:color w:val="000000" w:themeColor="text1"/>
                <w:sz w:val="22"/>
                <w:szCs w:val="22"/>
                <w:u w:val="single"/>
                <w:lang w:val="es-ES_tradnl"/>
              </w:rPr>
              <w:t>o examinado</w:t>
            </w:r>
            <w:r w:rsidRPr="00385300">
              <w:rPr>
                <w:rFonts w:ascii="Arial" w:eastAsia="Arial" w:hAnsi="Arial" w:cs="Arial"/>
                <w:color w:val="000000" w:themeColor="text1"/>
                <w:sz w:val="22"/>
                <w:szCs w:val="22"/>
                <w:lang w:val="es-ES_tradnl"/>
              </w:rPr>
              <w:t xml:space="preserve"> el </w:t>
            </w:r>
            <w:r w:rsidRPr="00385300">
              <w:rPr>
                <w:rFonts w:ascii="Arial" w:eastAsiaTheme="minorEastAsia" w:hAnsi="Arial" w:cs="Arial"/>
                <w:snapToGrid/>
                <w:color w:val="000000"/>
                <w:sz w:val="22"/>
                <w:szCs w:val="22"/>
                <w:lang w:val="es-ES_tradnl" w:eastAsia="zh-CN"/>
              </w:rPr>
              <w:t>documento</w:t>
            </w:r>
            <w:r w:rsidRPr="00385300">
              <w:rPr>
                <w:rFonts w:ascii="Arial" w:eastAsia="Arial" w:hAnsi="Arial" w:cs="Arial"/>
                <w:color w:val="000000" w:themeColor="text1"/>
                <w:sz w:val="22"/>
                <w:szCs w:val="22"/>
                <w:lang w:val="es-ES_tradnl"/>
              </w:rPr>
              <w:t xml:space="preserve"> IOC/A-33/4.5.3.Doc(1)</w:t>
            </w:r>
            <w:r w:rsidR="003A6FDA">
              <w:rPr>
                <w:rFonts w:ascii="Arial" w:eastAsia="Arial" w:hAnsi="Arial" w:cs="Arial"/>
                <w:color w:val="000000" w:themeColor="text1"/>
                <w:sz w:val="22"/>
                <w:szCs w:val="22"/>
                <w:lang w:val="es-ES_tradnl"/>
              </w:rPr>
              <w:t>,</w:t>
            </w:r>
            <w:r w:rsidRPr="00385300">
              <w:rPr>
                <w:rFonts w:ascii="Arial" w:eastAsia="Arial" w:hAnsi="Arial" w:cs="Arial"/>
                <w:color w:val="000000" w:themeColor="text1"/>
                <w:sz w:val="22"/>
                <w:szCs w:val="22"/>
                <w:lang w:val="es-ES_tradnl"/>
              </w:rPr>
              <w:t xml:space="preserve"> </w:t>
            </w:r>
            <w:r w:rsidR="003A6FDA">
              <w:rPr>
                <w:rFonts w:ascii="Arial" w:eastAsia="Arial" w:hAnsi="Arial" w:cs="Arial"/>
                <w:color w:val="000000" w:themeColor="text1"/>
                <w:sz w:val="22"/>
                <w:szCs w:val="22"/>
                <w:lang w:val="es-ES_tradnl"/>
              </w:rPr>
              <w:t>en el que figura el</w:t>
            </w:r>
            <w:r w:rsidRPr="00385300">
              <w:rPr>
                <w:rFonts w:ascii="Arial" w:eastAsia="Arial" w:hAnsi="Arial" w:cs="Arial"/>
                <w:color w:val="000000" w:themeColor="text1"/>
                <w:sz w:val="22"/>
                <w:szCs w:val="22"/>
                <w:lang w:val="es-ES_tradnl"/>
              </w:rPr>
              <w:t xml:space="preserve"> informe del grupo de trabajo para el periodo entre reuniones sobre las observaciones oceánicas en las zonas sujetas a la jurisdicción nacional,</w:t>
            </w:r>
          </w:p>
          <w:p w14:paraId="159AFCD4" w14:textId="46520D03" w:rsidR="00623DFA" w:rsidRDefault="007D070A" w:rsidP="00D90C5A">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Recordando</w:t>
            </w:r>
            <w:r w:rsidRPr="00385300">
              <w:rPr>
                <w:rFonts w:ascii="Arial" w:eastAsia="Arial" w:hAnsi="Arial" w:cs="Arial"/>
                <w:color w:val="000000" w:themeColor="text1"/>
                <w:sz w:val="22"/>
                <w:szCs w:val="22"/>
                <w:lang w:val="es-ES_tradnl"/>
              </w:rPr>
              <w:t xml:space="preserve"> la decisión A-32/4.8.2, </w:t>
            </w:r>
            <w:r w:rsidR="003A6FDA">
              <w:rPr>
                <w:rFonts w:ascii="Arial" w:eastAsia="Arial" w:hAnsi="Arial" w:cs="Arial"/>
                <w:color w:val="000000" w:themeColor="text1"/>
                <w:sz w:val="22"/>
                <w:szCs w:val="22"/>
                <w:lang w:val="es-ES_tradnl"/>
              </w:rPr>
              <w:t>por la que</w:t>
            </w:r>
            <w:r w:rsidRPr="00385300">
              <w:rPr>
                <w:rFonts w:ascii="Arial" w:eastAsia="Arial" w:hAnsi="Arial" w:cs="Arial"/>
                <w:color w:val="000000" w:themeColor="text1"/>
                <w:sz w:val="22"/>
                <w:szCs w:val="22"/>
                <w:lang w:val="es-ES_tradnl"/>
              </w:rPr>
              <w:t xml:space="preserve"> se </w:t>
            </w:r>
            <w:r w:rsidR="003A6FDA" w:rsidRPr="00385300">
              <w:rPr>
                <w:rFonts w:ascii="Arial" w:eastAsia="Arial" w:hAnsi="Arial" w:cs="Arial"/>
                <w:color w:val="000000" w:themeColor="text1"/>
                <w:sz w:val="22"/>
                <w:szCs w:val="22"/>
                <w:lang w:val="es-ES_tradnl"/>
              </w:rPr>
              <w:t>cre</w:t>
            </w:r>
            <w:r w:rsidR="003A6FDA">
              <w:rPr>
                <w:rFonts w:ascii="Arial" w:eastAsia="Arial" w:hAnsi="Arial" w:cs="Arial"/>
                <w:color w:val="000000" w:themeColor="text1"/>
                <w:sz w:val="22"/>
                <w:szCs w:val="22"/>
                <w:lang w:val="es-ES_tradnl"/>
              </w:rPr>
              <w:t>ó</w:t>
            </w:r>
            <w:r w:rsidR="003A6FDA"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el </w:t>
            </w:r>
            <w:r w:rsidR="003A6FDA" w:rsidRPr="003A6FDA">
              <w:rPr>
                <w:rFonts w:ascii="Arial" w:eastAsia="Arial" w:hAnsi="Arial" w:cs="Arial"/>
                <w:color w:val="000000" w:themeColor="text1"/>
                <w:sz w:val="22"/>
                <w:szCs w:val="22"/>
                <w:lang w:val="es-ES_tradnl"/>
              </w:rPr>
              <w:t>grupo de trabajo especial de la COI para el periodo entre reuniones sobre las observaciones oceánicas en las zonas sujetas a la jurisdicción nacional</w:t>
            </w:r>
            <w:r w:rsidRPr="00385300">
              <w:rPr>
                <w:rFonts w:ascii="Arial" w:eastAsia="Arial" w:hAnsi="Arial" w:cs="Arial"/>
                <w:color w:val="000000" w:themeColor="text1"/>
                <w:sz w:val="22"/>
                <w:szCs w:val="22"/>
                <w:lang w:val="es-ES_tradnl"/>
              </w:rPr>
              <w:t>, y la decisión EC</w:t>
            </w:r>
            <w:r w:rsidR="00330DCD">
              <w:rPr>
                <w:rFonts w:ascii="Arial" w:eastAsia="Arial" w:hAnsi="Arial" w:cs="Arial"/>
                <w:color w:val="000000" w:themeColor="text1"/>
                <w:sz w:val="22"/>
                <w:szCs w:val="22"/>
                <w:lang w:val="es-ES_tradnl"/>
              </w:rPr>
              <w:noBreakHyphen/>
            </w:r>
            <w:r w:rsidRPr="00385300">
              <w:rPr>
                <w:rFonts w:ascii="Arial" w:eastAsia="Arial" w:hAnsi="Arial" w:cs="Arial"/>
                <w:color w:val="000000" w:themeColor="text1"/>
                <w:sz w:val="22"/>
                <w:szCs w:val="22"/>
                <w:lang w:val="es-ES_tradnl"/>
              </w:rPr>
              <w:t>55/3.4</w:t>
            </w:r>
            <w:r w:rsidR="003A6FDA">
              <w:rPr>
                <w:rFonts w:ascii="Arial" w:eastAsia="Arial" w:hAnsi="Arial" w:cs="Arial"/>
                <w:color w:val="000000" w:themeColor="text1"/>
                <w:sz w:val="22"/>
                <w:szCs w:val="22"/>
                <w:lang w:val="es-ES_tradnl"/>
              </w:rPr>
              <w:t>,</w:t>
            </w:r>
            <w:r w:rsidRPr="00385300">
              <w:rPr>
                <w:rFonts w:ascii="Arial" w:eastAsia="Arial" w:hAnsi="Arial" w:cs="Arial"/>
                <w:color w:val="000000" w:themeColor="text1"/>
                <w:sz w:val="22"/>
                <w:szCs w:val="22"/>
                <w:lang w:val="es-ES_tradnl"/>
              </w:rPr>
              <w:t xml:space="preserve"> </w:t>
            </w:r>
            <w:r w:rsidR="003A6FDA">
              <w:rPr>
                <w:rFonts w:ascii="Arial" w:eastAsia="Arial" w:hAnsi="Arial" w:cs="Arial"/>
                <w:color w:val="000000" w:themeColor="text1"/>
                <w:sz w:val="22"/>
                <w:szCs w:val="22"/>
                <w:lang w:val="es-ES_tradnl"/>
              </w:rPr>
              <w:t>en</w:t>
            </w:r>
            <w:r w:rsidR="003A6FDA"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la que se </w:t>
            </w:r>
            <w:r w:rsidR="003A6FDA">
              <w:rPr>
                <w:rFonts w:ascii="Arial" w:eastAsia="Arial" w:hAnsi="Arial" w:cs="Arial"/>
                <w:color w:val="000000" w:themeColor="text1"/>
                <w:sz w:val="22"/>
                <w:szCs w:val="22"/>
                <w:lang w:val="es-ES_tradnl"/>
              </w:rPr>
              <w:t>alentó</w:t>
            </w:r>
            <w:r w:rsidR="003A6FDA"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al grupo a proseguir su labor con miras a la 33ª</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 de la Asamblea de la COI,</w:t>
            </w:r>
          </w:p>
          <w:p w14:paraId="61D649F3" w14:textId="2D6DB65F"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lastRenderedPageBreak/>
              <w:t>Reconociendo</w:t>
            </w:r>
            <w:r w:rsidRPr="00385300">
              <w:rPr>
                <w:rFonts w:ascii="Arial" w:eastAsia="Arial" w:hAnsi="Arial" w:cs="Arial"/>
                <w:color w:val="000000" w:themeColor="text1"/>
                <w:sz w:val="22"/>
                <w:szCs w:val="22"/>
                <w:lang w:val="es-ES_tradnl"/>
              </w:rPr>
              <w:t xml:space="preserve"> que el </w:t>
            </w:r>
            <w:r w:rsidR="00A033B8" w:rsidRPr="00A033B8">
              <w:rPr>
                <w:rFonts w:ascii="Arial" w:eastAsia="Arial" w:hAnsi="Arial" w:cs="Arial"/>
                <w:color w:val="000000" w:themeColor="text1"/>
                <w:sz w:val="22"/>
                <w:szCs w:val="22"/>
                <w:lang w:val="es-ES_tradnl"/>
              </w:rPr>
              <w:t>grupo de trabajo especial de la COI para el periodo entre reuniones sobre las observaciones oceánicas en las zonas sujetas a la jurisdicción nacional</w:t>
            </w:r>
            <w:r w:rsidRPr="00385300">
              <w:rPr>
                <w:rFonts w:ascii="Arial" w:eastAsia="Arial" w:hAnsi="Arial" w:cs="Arial"/>
                <w:color w:val="000000" w:themeColor="text1"/>
                <w:sz w:val="22"/>
                <w:szCs w:val="22"/>
                <w:lang w:val="es-ES_tradnl"/>
              </w:rPr>
              <w:t xml:space="preserve"> ha cumplido el mandato y sus atribuciones con la presentación de los resultados de las deliberaciones en su 33ª</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w:t>
            </w:r>
          </w:p>
          <w:p w14:paraId="4BA0AAD1" w14:textId="7B471CB7"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Pide</w:t>
            </w:r>
            <w:r w:rsidRPr="00385300">
              <w:rPr>
                <w:rFonts w:ascii="Arial" w:eastAsia="Arial" w:hAnsi="Arial" w:cs="Arial"/>
                <w:color w:val="000000" w:themeColor="text1"/>
                <w:sz w:val="22"/>
                <w:szCs w:val="22"/>
                <w:lang w:val="es-ES_tradnl"/>
              </w:rPr>
              <w:t xml:space="preserve"> al GOOS que dé a conocer mejor el proceso de investigación científica marina, entre otras cosas</w:t>
            </w:r>
            <w:r w:rsidR="00A033B8">
              <w:rPr>
                <w:rFonts w:ascii="Arial" w:eastAsia="Arial" w:hAnsi="Arial" w:cs="Arial"/>
                <w:color w:val="000000" w:themeColor="text1"/>
                <w:sz w:val="22"/>
                <w:szCs w:val="22"/>
                <w:lang w:val="es-ES_tradnl"/>
              </w:rPr>
              <w:t xml:space="preserve"> llevando a cabo una labor de</w:t>
            </w:r>
            <w:r w:rsidRPr="00385300">
              <w:rPr>
                <w:rFonts w:ascii="Arial" w:eastAsia="Arial" w:hAnsi="Arial" w:cs="Arial"/>
                <w:color w:val="000000" w:themeColor="text1"/>
                <w:sz w:val="22"/>
                <w:szCs w:val="22"/>
                <w:lang w:val="es-ES_tradnl"/>
              </w:rPr>
              <w:t xml:space="preserve"> </w:t>
            </w:r>
            <w:r w:rsidR="00A033B8" w:rsidRPr="00385300">
              <w:rPr>
                <w:rFonts w:ascii="Arial" w:eastAsia="Arial" w:hAnsi="Arial" w:cs="Arial"/>
                <w:color w:val="000000" w:themeColor="text1"/>
                <w:sz w:val="22"/>
                <w:szCs w:val="22"/>
                <w:lang w:val="es-ES_tradnl"/>
              </w:rPr>
              <w:t>comunicaci</w:t>
            </w:r>
            <w:r w:rsidR="00A033B8">
              <w:rPr>
                <w:rFonts w:ascii="Arial" w:eastAsia="Arial" w:hAnsi="Arial" w:cs="Arial"/>
                <w:color w:val="000000" w:themeColor="text1"/>
                <w:sz w:val="22"/>
                <w:szCs w:val="22"/>
                <w:lang w:val="es-ES_tradnl"/>
              </w:rPr>
              <w:t>ó</w:t>
            </w:r>
            <w:r w:rsidR="00A033B8" w:rsidRPr="00385300">
              <w:rPr>
                <w:rFonts w:ascii="Arial" w:eastAsia="Arial" w:hAnsi="Arial" w:cs="Arial"/>
                <w:color w:val="000000" w:themeColor="text1"/>
                <w:sz w:val="22"/>
                <w:szCs w:val="22"/>
                <w:lang w:val="es-ES_tradnl"/>
              </w:rPr>
              <w:t xml:space="preserve">n </w:t>
            </w:r>
            <w:r w:rsidRPr="00385300">
              <w:rPr>
                <w:rFonts w:ascii="Arial" w:eastAsia="Arial" w:hAnsi="Arial" w:cs="Arial"/>
                <w:color w:val="000000" w:themeColor="text1"/>
                <w:sz w:val="22"/>
                <w:szCs w:val="22"/>
                <w:lang w:val="es-ES_tradnl"/>
              </w:rPr>
              <w:t xml:space="preserve">pertinente, </w:t>
            </w:r>
            <w:r w:rsidR="00A033B8">
              <w:rPr>
                <w:rFonts w:ascii="Arial" w:eastAsia="Arial" w:hAnsi="Arial" w:cs="Arial"/>
                <w:color w:val="000000" w:themeColor="text1"/>
                <w:sz w:val="22"/>
                <w:szCs w:val="22"/>
                <w:lang w:val="es-ES_tradnl"/>
              </w:rPr>
              <w:t>que incluya</w:t>
            </w:r>
            <w:r w:rsidR="00A033B8"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enlaces adecuados a la información;</w:t>
            </w:r>
          </w:p>
          <w:p w14:paraId="2AE8DA14" w14:textId="2E1E9009"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 xml:space="preserve">Pide </w:t>
            </w:r>
            <w:r w:rsidR="00A033B8">
              <w:rPr>
                <w:rFonts w:ascii="Arial" w:eastAsia="Arial" w:hAnsi="Arial" w:cs="Arial"/>
                <w:color w:val="000000" w:themeColor="text1"/>
                <w:sz w:val="22"/>
                <w:szCs w:val="22"/>
                <w:u w:val="single"/>
                <w:lang w:val="es-ES_tradnl"/>
              </w:rPr>
              <w:t>también</w:t>
            </w:r>
            <w:r w:rsidR="00A033B8"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al GOOS que consulte a sus redes y a las organizaciones de las Naciones Unidas y partes </w:t>
            </w:r>
            <w:r w:rsidRPr="00385300">
              <w:rPr>
                <w:rFonts w:ascii="Arial" w:eastAsiaTheme="minorEastAsia" w:hAnsi="Arial" w:cs="Arial"/>
                <w:snapToGrid/>
                <w:color w:val="000000"/>
                <w:sz w:val="22"/>
                <w:szCs w:val="22"/>
                <w:lang w:val="es-ES_tradnl" w:eastAsia="zh-CN"/>
              </w:rPr>
              <w:t>interesadas</w:t>
            </w:r>
            <w:r w:rsidRPr="00385300">
              <w:rPr>
                <w:rFonts w:ascii="Arial" w:eastAsia="Arial" w:hAnsi="Arial" w:cs="Arial"/>
                <w:color w:val="000000" w:themeColor="text1"/>
                <w:sz w:val="22"/>
                <w:szCs w:val="22"/>
                <w:lang w:val="es-ES_tradnl"/>
              </w:rPr>
              <w:t xml:space="preserve"> pertinentes, incluida la División de Asuntos Oceánicos y del Derecho del Mar (DAODM), sobre la viabilidad de revisar la publicación de 2010 de la DAODM titulada “Investigación científica marina. Guía revisada para la aplicación de las disposiciones pertinentes de la Convención de las Naciones Unidas sobre el Derecho del Mar” </w:t>
            </w:r>
            <w:r w:rsidR="00A033B8">
              <w:rPr>
                <w:rFonts w:ascii="Arial" w:eastAsia="Arial" w:hAnsi="Arial" w:cs="Arial"/>
                <w:color w:val="000000" w:themeColor="text1"/>
                <w:sz w:val="22"/>
                <w:szCs w:val="22"/>
                <w:lang w:val="es-ES_tradnl"/>
              </w:rPr>
              <w:t>y</w:t>
            </w:r>
            <w:r w:rsidR="00A033B8" w:rsidRPr="00385300">
              <w:rPr>
                <w:rFonts w:ascii="Arial" w:eastAsia="Arial" w:hAnsi="Arial" w:cs="Arial"/>
                <w:color w:val="000000" w:themeColor="text1"/>
                <w:sz w:val="22"/>
                <w:szCs w:val="22"/>
                <w:lang w:val="es-ES_tradnl"/>
              </w:rPr>
              <w:t xml:space="preserve"> </w:t>
            </w:r>
            <w:r w:rsidR="00A033B8">
              <w:rPr>
                <w:rFonts w:ascii="Arial" w:eastAsia="Arial" w:hAnsi="Arial" w:cs="Arial"/>
                <w:color w:val="000000" w:themeColor="text1"/>
                <w:sz w:val="22"/>
                <w:szCs w:val="22"/>
                <w:lang w:val="es-ES_tradnl"/>
              </w:rPr>
              <w:t>que lo informe</w:t>
            </w:r>
            <w:r w:rsidRPr="00385300">
              <w:rPr>
                <w:rFonts w:ascii="Arial" w:eastAsia="Arial" w:hAnsi="Arial" w:cs="Arial"/>
                <w:color w:val="000000" w:themeColor="text1"/>
                <w:sz w:val="22"/>
                <w:szCs w:val="22"/>
                <w:lang w:val="es-ES_tradnl"/>
              </w:rPr>
              <w:t xml:space="preserve"> al respecto en su 34ª</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w:t>
            </w:r>
          </w:p>
          <w:p w14:paraId="7FA25669" w14:textId="3F9F2BEA"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Invita</w:t>
            </w:r>
            <w:r w:rsidRPr="00385300">
              <w:rPr>
                <w:rFonts w:ascii="Arial" w:eastAsia="Arial" w:hAnsi="Arial" w:cs="Arial"/>
                <w:color w:val="000000" w:themeColor="text1"/>
                <w:sz w:val="22"/>
                <w:szCs w:val="22"/>
                <w:lang w:val="es-ES_tradnl"/>
              </w:rPr>
              <w:t xml:space="preserve"> a los Estados </w:t>
            </w:r>
            <w:r w:rsidRPr="00385300">
              <w:rPr>
                <w:rFonts w:ascii="Arial" w:eastAsiaTheme="minorEastAsia" w:hAnsi="Arial" w:cs="Arial"/>
                <w:snapToGrid/>
                <w:color w:val="000000"/>
                <w:sz w:val="22"/>
                <w:szCs w:val="22"/>
                <w:lang w:val="es-ES_tradnl" w:eastAsia="zh-CN"/>
              </w:rPr>
              <w:t>Miembros</w:t>
            </w:r>
            <w:r w:rsidRPr="00385300">
              <w:rPr>
                <w:rFonts w:ascii="Arial" w:eastAsia="Arial" w:hAnsi="Arial" w:cs="Arial"/>
                <w:color w:val="000000" w:themeColor="text1"/>
                <w:sz w:val="22"/>
                <w:szCs w:val="22"/>
                <w:lang w:val="es-ES_tradnl"/>
              </w:rPr>
              <w:t xml:space="preserve"> a </w:t>
            </w:r>
            <w:r w:rsidR="00A033B8">
              <w:rPr>
                <w:rFonts w:ascii="Arial" w:eastAsia="Arial" w:hAnsi="Arial" w:cs="Arial"/>
                <w:color w:val="000000" w:themeColor="text1"/>
                <w:sz w:val="22"/>
                <w:szCs w:val="22"/>
                <w:lang w:val="es-ES_tradnl"/>
              </w:rPr>
              <w:t>que promuevan</w:t>
            </w:r>
            <w:r w:rsidR="00A033B8"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 xml:space="preserve">la colaboración entre los Estados costeros vecinos </w:t>
            </w:r>
            <w:r w:rsidR="00A033B8">
              <w:rPr>
                <w:rFonts w:ascii="Arial" w:eastAsia="Arial" w:hAnsi="Arial" w:cs="Arial"/>
                <w:color w:val="000000" w:themeColor="text1"/>
                <w:sz w:val="22"/>
                <w:szCs w:val="22"/>
                <w:lang w:val="es-ES_tradnl"/>
              </w:rPr>
              <w:t>a fin de</w:t>
            </w:r>
            <w:r w:rsidR="00A033B8" w:rsidRPr="00385300">
              <w:rPr>
                <w:rFonts w:ascii="Arial" w:eastAsia="Arial" w:hAnsi="Arial" w:cs="Arial"/>
                <w:color w:val="000000" w:themeColor="text1"/>
                <w:sz w:val="22"/>
                <w:szCs w:val="22"/>
                <w:lang w:val="es-ES_tradnl"/>
              </w:rPr>
              <w:t xml:space="preserve"> </w:t>
            </w:r>
            <w:r w:rsidRPr="00385300">
              <w:rPr>
                <w:rFonts w:ascii="Arial" w:eastAsia="Arial" w:hAnsi="Arial" w:cs="Arial"/>
                <w:color w:val="000000" w:themeColor="text1"/>
                <w:sz w:val="22"/>
                <w:szCs w:val="22"/>
                <w:lang w:val="es-ES_tradnl"/>
              </w:rPr>
              <w:t>facilitar las autorizaciones bilaterales y regionales para llevar a cabo actividades de investigación científica marina;</w:t>
            </w:r>
          </w:p>
          <w:p w14:paraId="7A6F39F3" w14:textId="5864904A"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Invita</w:t>
            </w:r>
            <w:r w:rsidRPr="00385300">
              <w:rPr>
                <w:rFonts w:ascii="Arial" w:eastAsia="Arial" w:hAnsi="Arial" w:cs="Arial"/>
                <w:color w:val="000000" w:themeColor="text1"/>
                <w:sz w:val="22"/>
                <w:szCs w:val="22"/>
                <w:lang w:val="es-ES_tradnl"/>
              </w:rPr>
              <w:t xml:space="preserve"> a los órganos subsidiarios regionales de la COI y a </w:t>
            </w:r>
            <w:r w:rsidR="00A033B8">
              <w:rPr>
                <w:rFonts w:ascii="Arial" w:eastAsia="Arial" w:hAnsi="Arial" w:cs="Arial"/>
                <w:color w:val="000000" w:themeColor="text1"/>
                <w:sz w:val="22"/>
                <w:szCs w:val="22"/>
                <w:lang w:val="es-ES_tradnl"/>
              </w:rPr>
              <w:t>las alianzas</w:t>
            </w:r>
            <w:r w:rsidRPr="00385300">
              <w:rPr>
                <w:rFonts w:ascii="Arial" w:eastAsia="Arial" w:hAnsi="Arial" w:cs="Arial"/>
                <w:color w:val="000000" w:themeColor="text1"/>
                <w:sz w:val="22"/>
                <w:szCs w:val="22"/>
                <w:lang w:val="es-ES_tradnl"/>
              </w:rPr>
              <w:t xml:space="preserve"> regionales del GOOS a que actúen </w:t>
            </w:r>
            <w:r w:rsidRPr="00385300">
              <w:rPr>
                <w:rFonts w:ascii="Arial" w:eastAsiaTheme="minorEastAsia" w:hAnsi="Arial" w:cs="Arial"/>
                <w:snapToGrid/>
                <w:color w:val="000000"/>
                <w:sz w:val="22"/>
                <w:szCs w:val="22"/>
                <w:lang w:val="es-ES_tradnl" w:eastAsia="zh-CN"/>
              </w:rPr>
              <w:t>como</w:t>
            </w:r>
            <w:r w:rsidRPr="00385300">
              <w:rPr>
                <w:rFonts w:ascii="Arial" w:eastAsia="Arial" w:hAnsi="Arial" w:cs="Arial"/>
                <w:color w:val="000000" w:themeColor="text1"/>
                <w:sz w:val="22"/>
                <w:szCs w:val="22"/>
                <w:lang w:val="es-ES_tradnl"/>
              </w:rPr>
              <w:t xml:space="preserve"> intermediarios entre las autoridades nacionales y las redes de investigación y faciliten el conocimiento del proceso de autorización de las actividades de investigación científica marina ofreciendo asesoramiento y orientación técnica coherentes, así como coordinando los esfuerzos para agilizar los procedimientos entre los países con características regionales similares;</w:t>
            </w:r>
          </w:p>
          <w:p w14:paraId="60B26C7B" w14:textId="77878197"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Pide</w:t>
            </w:r>
            <w:r w:rsidRPr="00385300">
              <w:rPr>
                <w:rFonts w:ascii="Arial" w:eastAsia="Arial" w:hAnsi="Arial" w:cs="Arial"/>
                <w:color w:val="000000" w:themeColor="text1"/>
                <w:sz w:val="22"/>
                <w:szCs w:val="22"/>
                <w:lang w:val="es-ES_tradnl"/>
              </w:rPr>
              <w:t xml:space="preserve"> al Comité de Dirección del GOOS que presente al Consejo Ejecutivo de la</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COI, en su 59ª</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 xml:space="preserve">reunión, un proyecto de propuesta sobre las medidas que podría adoptar la COI para hacer frente a los problemas señalados por el grupo de trabajo en relación con el </w:t>
            </w:r>
            <w:r w:rsidR="00623DFA">
              <w:rPr>
                <w:rFonts w:ascii="Arial" w:eastAsia="Arial" w:hAnsi="Arial" w:cs="Arial"/>
                <w:color w:val="000000" w:themeColor="text1"/>
                <w:sz w:val="22"/>
                <w:szCs w:val="22"/>
                <w:lang w:val="es-ES_tradnl"/>
              </w:rPr>
              <w:t>p</w:t>
            </w:r>
            <w:r w:rsidR="00623DFA" w:rsidRPr="00385300">
              <w:rPr>
                <w:rFonts w:ascii="Arial" w:eastAsia="Arial" w:hAnsi="Arial" w:cs="Arial"/>
                <w:color w:val="000000" w:themeColor="text1"/>
                <w:sz w:val="22"/>
                <w:szCs w:val="22"/>
                <w:lang w:val="es-ES_tradnl"/>
              </w:rPr>
              <w:t xml:space="preserve">rograma </w:t>
            </w:r>
            <w:r w:rsidRPr="00385300">
              <w:rPr>
                <w:rFonts w:ascii="Arial" w:eastAsia="Arial" w:hAnsi="Arial" w:cs="Arial"/>
                <w:color w:val="000000" w:themeColor="text1"/>
                <w:sz w:val="22"/>
                <w:szCs w:val="22"/>
                <w:lang w:val="es-ES_tradnl"/>
              </w:rPr>
              <w:t xml:space="preserve">de </w:t>
            </w:r>
            <w:r w:rsidR="00623DFA">
              <w:rPr>
                <w:rFonts w:ascii="Arial" w:eastAsia="Arial" w:hAnsi="Arial" w:cs="Arial"/>
                <w:color w:val="000000" w:themeColor="text1"/>
                <w:sz w:val="22"/>
                <w:szCs w:val="22"/>
                <w:lang w:val="es-ES_tradnl"/>
              </w:rPr>
              <w:t>b</w:t>
            </w:r>
            <w:r w:rsidR="00623DFA" w:rsidRPr="00385300">
              <w:rPr>
                <w:rFonts w:ascii="Arial" w:eastAsia="Arial" w:hAnsi="Arial" w:cs="Arial"/>
                <w:color w:val="000000" w:themeColor="text1"/>
                <w:sz w:val="22"/>
                <w:szCs w:val="22"/>
                <w:lang w:val="es-ES_tradnl"/>
              </w:rPr>
              <w:t xml:space="preserve">uques </w:t>
            </w:r>
            <w:r w:rsidRPr="00385300">
              <w:rPr>
                <w:rFonts w:ascii="Arial" w:eastAsia="Arial" w:hAnsi="Arial" w:cs="Arial"/>
                <w:color w:val="000000" w:themeColor="text1"/>
                <w:sz w:val="22"/>
                <w:szCs w:val="22"/>
                <w:lang w:val="es-ES_tradnl"/>
              </w:rPr>
              <w:t xml:space="preserve">de </w:t>
            </w:r>
            <w:r w:rsidR="00623DFA">
              <w:rPr>
                <w:rFonts w:ascii="Arial" w:eastAsia="Arial" w:hAnsi="Arial" w:cs="Arial"/>
                <w:color w:val="000000" w:themeColor="text1"/>
                <w:sz w:val="22"/>
                <w:szCs w:val="22"/>
                <w:lang w:val="es-ES_tradnl"/>
              </w:rPr>
              <w:t>o</w:t>
            </w:r>
            <w:r w:rsidR="00623DFA" w:rsidRPr="00385300">
              <w:rPr>
                <w:rFonts w:ascii="Arial" w:eastAsia="Arial" w:hAnsi="Arial" w:cs="Arial"/>
                <w:color w:val="000000" w:themeColor="text1"/>
                <w:sz w:val="22"/>
                <w:szCs w:val="22"/>
                <w:lang w:val="es-ES_tradnl"/>
              </w:rPr>
              <w:t xml:space="preserve">bservación </w:t>
            </w:r>
            <w:r w:rsidR="00623DFA">
              <w:rPr>
                <w:rFonts w:ascii="Arial" w:eastAsia="Arial" w:hAnsi="Arial" w:cs="Arial"/>
                <w:color w:val="000000" w:themeColor="text1"/>
                <w:sz w:val="22"/>
                <w:szCs w:val="22"/>
                <w:lang w:val="es-ES_tradnl"/>
              </w:rPr>
              <w:t>ocasional</w:t>
            </w:r>
            <w:r w:rsidRPr="00385300">
              <w:rPr>
                <w:rFonts w:ascii="Arial" w:eastAsia="Arial" w:hAnsi="Arial" w:cs="Arial"/>
                <w:color w:val="000000" w:themeColor="text1"/>
                <w:sz w:val="22"/>
                <w:szCs w:val="22"/>
                <w:lang w:val="es-ES_tradnl"/>
              </w:rPr>
              <w:t>, con miras a someter una propuesta a la consideración de la Asamblea de la COI en su 34ª</w:t>
            </w:r>
            <w:r w:rsidR="00E31B72" w:rsidRPr="00385300">
              <w:rPr>
                <w:rFonts w:ascii="Arial" w:eastAsia="Arial" w:hAnsi="Arial" w:cs="Arial"/>
                <w:color w:val="000000" w:themeColor="text1"/>
                <w:sz w:val="22"/>
                <w:szCs w:val="22"/>
                <w:lang w:val="es-ES_tradnl"/>
              </w:rPr>
              <w:t> </w:t>
            </w:r>
            <w:r w:rsidRPr="00385300">
              <w:rPr>
                <w:rFonts w:ascii="Arial" w:eastAsia="Arial" w:hAnsi="Arial" w:cs="Arial"/>
                <w:color w:val="000000" w:themeColor="text1"/>
                <w:sz w:val="22"/>
                <w:szCs w:val="22"/>
                <w:lang w:val="es-ES_tradnl"/>
              </w:rPr>
              <w:t>reunión;</w:t>
            </w:r>
          </w:p>
          <w:p w14:paraId="54638FF7" w14:textId="605A6742" w:rsidR="0096300D"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Decide</w:t>
            </w:r>
            <w:r w:rsidRPr="00385300">
              <w:rPr>
                <w:rFonts w:ascii="Arial" w:eastAsia="Arial" w:hAnsi="Arial" w:cs="Arial"/>
                <w:color w:val="000000" w:themeColor="text1"/>
                <w:sz w:val="22"/>
                <w:szCs w:val="22"/>
                <w:lang w:val="es-ES_tradnl"/>
              </w:rPr>
              <w:t xml:space="preserve"> </w:t>
            </w:r>
            <w:r w:rsidR="0082111F" w:rsidRPr="00385300">
              <w:rPr>
                <w:rFonts w:ascii="Arial" w:eastAsia="Arial" w:hAnsi="Arial" w:cs="Arial"/>
                <w:color w:val="000000" w:themeColor="text1"/>
                <w:sz w:val="22"/>
                <w:szCs w:val="22"/>
                <w:lang w:val="es-ES_tradnl"/>
              </w:rPr>
              <w:t xml:space="preserve">clausurar </w:t>
            </w:r>
            <w:r w:rsidRPr="00385300">
              <w:rPr>
                <w:rFonts w:ascii="Arial" w:eastAsia="Arial" w:hAnsi="Arial" w:cs="Arial"/>
                <w:color w:val="000000" w:themeColor="text1"/>
                <w:sz w:val="22"/>
                <w:szCs w:val="22"/>
                <w:lang w:val="es-ES_tradnl"/>
              </w:rPr>
              <w:t xml:space="preserve">el </w:t>
            </w:r>
            <w:r w:rsidR="00623DFA" w:rsidRPr="00623DFA">
              <w:rPr>
                <w:rFonts w:ascii="Arial" w:eastAsia="Arial" w:hAnsi="Arial" w:cs="Arial"/>
                <w:color w:val="000000" w:themeColor="text1"/>
                <w:sz w:val="22"/>
                <w:szCs w:val="22"/>
                <w:lang w:val="es-ES_tradnl"/>
              </w:rPr>
              <w:t>grupo de trabajo especial de la COI para el periodo entre reuniones sobre las observaciones oceánicas en las zonas sujetas a la jurisdicción nacional</w:t>
            </w:r>
            <w:r w:rsidRPr="00385300">
              <w:rPr>
                <w:rFonts w:ascii="Arial" w:eastAsia="Arial" w:hAnsi="Arial" w:cs="Arial"/>
                <w:color w:val="000000" w:themeColor="text1"/>
                <w:sz w:val="22"/>
                <w:szCs w:val="22"/>
                <w:lang w:val="es-ES_tradnl"/>
              </w:rPr>
              <w:t>;</w:t>
            </w:r>
          </w:p>
          <w:p w14:paraId="26CC4DEA" w14:textId="016680B0" w:rsidR="000F564E" w:rsidRPr="00385300" w:rsidRDefault="007D070A" w:rsidP="0096300D">
            <w:pPr>
              <w:numPr>
                <w:ilvl w:val="0"/>
                <w:numId w:val="2"/>
              </w:numPr>
              <w:tabs>
                <w:tab w:val="clear" w:pos="567"/>
              </w:tabs>
              <w:adjustRightInd w:val="0"/>
              <w:spacing w:after="240"/>
              <w:ind w:left="1167" w:hanging="567"/>
              <w:jc w:val="both"/>
              <w:rPr>
                <w:rFonts w:ascii="Arial" w:eastAsia="Arial" w:hAnsi="Arial" w:cs="Arial"/>
                <w:color w:val="000000" w:themeColor="text1"/>
                <w:sz w:val="22"/>
                <w:szCs w:val="22"/>
                <w:lang w:val="es-ES_tradnl"/>
              </w:rPr>
            </w:pPr>
            <w:r w:rsidRPr="00385300">
              <w:rPr>
                <w:rFonts w:ascii="Arial" w:eastAsia="Arial" w:hAnsi="Arial" w:cs="Arial"/>
                <w:color w:val="000000" w:themeColor="text1"/>
                <w:sz w:val="22"/>
                <w:szCs w:val="22"/>
                <w:u w:val="single"/>
                <w:lang w:val="es-ES_tradnl"/>
              </w:rPr>
              <w:t>Reconoce</w:t>
            </w:r>
            <w:r w:rsidRPr="00385300">
              <w:rPr>
                <w:rFonts w:ascii="Arial" w:eastAsia="Arial" w:hAnsi="Arial" w:cs="Arial"/>
                <w:color w:val="000000" w:themeColor="text1"/>
                <w:sz w:val="22"/>
                <w:szCs w:val="22"/>
                <w:lang w:val="es-ES_tradnl"/>
              </w:rPr>
              <w:t xml:space="preserve"> las contribuciones del grupo de trabajo y </w:t>
            </w:r>
            <w:r w:rsidRPr="00816EF1">
              <w:rPr>
                <w:rFonts w:ascii="Arial" w:eastAsia="Arial" w:hAnsi="Arial" w:cs="Arial"/>
                <w:color w:val="000000" w:themeColor="text1"/>
                <w:sz w:val="22"/>
                <w:szCs w:val="22"/>
                <w:u w:val="single"/>
                <w:lang w:val="es-ES_tradnl"/>
              </w:rPr>
              <w:t>da las gracias</w:t>
            </w:r>
            <w:r w:rsidRPr="00385300">
              <w:rPr>
                <w:rFonts w:ascii="Arial" w:eastAsia="Arial" w:hAnsi="Arial" w:cs="Arial"/>
                <w:color w:val="000000" w:themeColor="text1"/>
                <w:sz w:val="22"/>
                <w:szCs w:val="22"/>
                <w:lang w:val="es-ES_tradnl"/>
              </w:rPr>
              <w:t xml:space="preserve"> a los </w:t>
            </w:r>
            <w:r w:rsidR="0082111F" w:rsidRPr="00385300">
              <w:rPr>
                <w:rFonts w:ascii="Arial" w:eastAsia="Arial" w:hAnsi="Arial" w:cs="Arial"/>
                <w:color w:val="000000" w:themeColor="text1"/>
                <w:sz w:val="22"/>
                <w:szCs w:val="22"/>
                <w:lang w:val="es-ES_tradnl"/>
              </w:rPr>
              <w:t>c</w:t>
            </w:r>
            <w:r w:rsidRPr="00385300">
              <w:rPr>
                <w:rFonts w:ascii="Arial" w:eastAsia="Arial" w:hAnsi="Arial" w:cs="Arial"/>
                <w:color w:val="000000" w:themeColor="text1"/>
                <w:sz w:val="22"/>
                <w:szCs w:val="22"/>
                <w:lang w:val="es-ES_tradnl"/>
              </w:rPr>
              <w:t>opresidentes y a los Estados Miembros que han contribuido a su labor.</w:t>
            </w:r>
          </w:p>
        </w:tc>
      </w:tr>
    </w:tbl>
    <w:p w14:paraId="63657668" w14:textId="2C02AF46" w:rsidR="000F564E" w:rsidRPr="00385300" w:rsidRDefault="007D070A"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w:t>
      </w:r>
      <w:r w:rsidR="000F564E" w:rsidRPr="00385300">
        <w:rPr>
          <w:rFonts w:ascii="Arial" w:hAnsi="Arial" w:cs="Arial"/>
          <w:sz w:val="22"/>
          <w:szCs w:val="22"/>
          <w:lang w:val="es-ES_tradnl"/>
        </w:rPr>
        <w:t xml:space="preserve"> ___________.</w:t>
      </w:r>
    </w:p>
    <w:p w14:paraId="421328E5" w14:textId="132F9EBB" w:rsidR="00BD3985" w:rsidRPr="00385300" w:rsidRDefault="005B13F7" w:rsidP="009138B2">
      <w:pPr>
        <w:pStyle w:val="Heading2"/>
        <w:tabs>
          <w:tab w:val="clear" w:pos="737"/>
        </w:tabs>
        <w:ind w:left="567" w:hanging="567"/>
        <w:rPr>
          <w:b/>
          <w:lang w:val="es-ES_tradnl"/>
        </w:rPr>
      </w:pPr>
      <w:bookmarkStart w:id="264" w:name="_Toc190766992"/>
      <w:bookmarkStart w:id="265" w:name="_Toc201239150"/>
      <w:r w:rsidRPr="00385300">
        <w:rPr>
          <w:lang w:val="es-ES_tradnl"/>
        </w:rPr>
        <w:t>4.6</w:t>
      </w:r>
      <w:r w:rsidRPr="00385300">
        <w:rPr>
          <w:lang w:val="es-ES_tradnl"/>
        </w:rPr>
        <w:tab/>
      </w:r>
      <w:r w:rsidR="00FE7EE3" w:rsidRPr="00385300">
        <w:rPr>
          <w:rFonts w:eastAsiaTheme="minorEastAsia" w:cs="Arial"/>
          <w:bCs w:val="0"/>
          <w:snapToGrid/>
          <w:szCs w:val="22"/>
          <w:lang w:val="es-ES_tradnl" w:eastAsia="zh-CN"/>
        </w:rPr>
        <w:t>ASESORAMIENTO ESTRATÉGICO DE LA JUNTA MIXTA DE COLABORACIÓN OMM-COI SOBRE LA LABOR CONJUNTA PARA ALCANZAR OBJETIVOS COMUNES</w:t>
      </w:r>
      <w:r w:rsidR="00FE7EE3" w:rsidRPr="00385300">
        <w:rPr>
          <w:rFonts w:asciiTheme="minorBidi" w:hAnsiTheme="minorBidi"/>
          <w:lang w:val="es-ES_tradnl"/>
        </w:rPr>
        <w:t xml:space="preserve"> </w:t>
      </w:r>
      <w:r w:rsidR="00FE7EE3" w:rsidRPr="00385300">
        <w:rPr>
          <w:rFonts w:cs="Arial"/>
          <w:szCs w:val="22"/>
          <w:lang w:val="es-ES_tradnl"/>
        </w:rPr>
        <w:t>[resolución XXX-2; decisión A</w:t>
      </w:r>
      <w:r w:rsidR="00FE7EE3" w:rsidRPr="00385300">
        <w:rPr>
          <w:rFonts w:cs="Arial"/>
          <w:szCs w:val="22"/>
          <w:lang w:val="es-ES_tradnl"/>
        </w:rPr>
        <w:noBreakHyphen/>
        <w:t>31/3.5.5; decisión A-32/4.9]</w:t>
      </w:r>
      <w:bookmarkEnd w:id="264"/>
      <w:bookmarkEnd w:id="265"/>
    </w:p>
    <w:tbl>
      <w:tblPr>
        <w:tblW w:w="8931" w:type="dxa"/>
        <w:tblLayout w:type="fixed"/>
        <w:tblLook w:val="06A0" w:firstRow="1" w:lastRow="0" w:firstColumn="1" w:lastColumn="0" w:noHBand="1" w:noVBand="1"/>
      </w:tblPr>
      <w:tblGrid>
        <w:gridCol w:w="1985"/>
        <w:gridCol w:w="2108"/>
        <w:gridCol w:w="4838"/>
      </w:tblGrid>
      <w:tr w:rsidR="030AF1A9" w:rsidRPr="00AD5D8D" w14:paraId="5A36B299" w14:textId="77777777" w:rsidTr="00546E8C">
        <w:trPr>
          <w:trHeight w:val="300"/>
        </w:trPr>
        <w:tc>
          <w:tcPr>
            <w:tcW w:w="1985" w:type="dxa"/>
            <w:shd w:val="clear" w:color="auto" w:fill="FFFF99"/>
            <w:tcMar>
              <w:top w:w="57" w:type="dxa"/>
              <w:left w:w="115" w:type="dxa"/>
              <w:bottom w:w="57" w:type="dxa"/>
              <w:right w:w="115" w:type="dxa"/>
            </w:tcMar>
          </w:tcPr>
          <w:p w14:paraId="3E8AC297" w14:textId="2BEFDD1E" w:rsidR="030AF1A9" w:rsidRPr="00385300" w:rsidRDefault="00FE7EE3" w:rsidP="030AF1A9">
            <w:pPr>
              <w:rPr>
                <w:sz w:val="20"/>
                <w:szCs w:val="20"/>
                <w:lang w:val="es-ES_tradnl"/>
              </w:rPr>
            </w:pPr>
            <w:r w:rsidRPr="00385300">
              <w:rPr>
                <w:rFonts w:asciiTheme="minorBidi" w:hAnsiTheme="minorBidi"/>
                <w:i/>
                <w:iCs/>
                <w:color w:val="000000"/>
                <w:sz w:val="20"/>
                <w:szCs w:val="20"/>
                <w:u w:val="single"/>
                <w:lang w:val="es-ES_tradnl"/>
              </w:rPr>
              <w:t>Documento de trabajo</w:t>
            </w:r>
          </w:p>
        </w:tc>
        <w:tc>
          <w:tcPr>
            <w:tcW w:w="2108" w:type="dxa"/>
            <w:shd w:val="clear" w:color="auto" w:fill="FFFF99"/>
            <w:tcMar>
              <w:top w:w="57" w:type="dxa"/>
              <w:left w:w="115" w:type="dxa"/>
              <w:bottom w:w="57" w:type="dxa"/>
              <w:right w:w="115" w:type="dxa"/>
            </w:tcMar>
          </w:tcPr>
          <w:p w14:paraId="20AE64C8" w14:textId="618468B6" w:rsidR="030AF1A9" w:rsidRPr="00385300" w:rsidRDefault="030AF1A9" w:rsidP="030AF1A9">
            <w:pPr>
              <w:rPr>
                <w:sz w:val="20"/>
                <w:szCs w:val="20"/>
                <w:lang w:val="es-ES_tradnl"/>
              </w:rPr>
            </w:pPr>
            <w:r w:rsidRPr="00385300">
              <w:rPr>
                <w:rFonts w:ascii="Arial" w:eastAsia="Arial" w:hAnsi="Arial" w:cs="Arial"/>
                <w:color w:val="000000" w:themeColor="text1"/>
                <w:sz w:val="20"/>
                <w:szCs w:val="20"/>
                <w:lang w:val="es-ES_tradnl"/>
              </w:rPr>
              <w:t>IOC/A-33/4.6.Doc(1)</w:t>
            </w:r>
          </w:p>
        </w:tc>
        <w:tc>
          <w:tcPr>
            <w:tcW w:w="4838" w:type="dxa"/>
            <w:shd w:val="clear" w:color="auto" w:fill="FFFF99"/>
            <w:tcMar>
              <w:top w:w="57" w:type="dxa"/>
              <w:left w:w="115" w:type="dxa"/>
              <w:bottom w:w="57" w:type="dxa"/>
              <w:right w:w="115" w:type="dxa"/>
            </w:tcMar>
          </w:tcPr>
          <w:p w14:paraId="0E1678C2" w14:textId="129673AD" w:rsidR="030AF1A9" w:rsidRPr="00385300" w:rsidRDefault="00AA09CA" w:rsidP="030AF1A9">
            <w:pPr>
              <w:spacing w:after="60"/>
              <w:rPr>
                <w:rFonts w:ascii="Arial" w:hAnsi="Arial" w:cs="Arial"/>
                <w:sz w:val="20"/>
                <w:szCs w:val="20"/>
                <w:lang w:val="es-ES_tradnl"/>
              </w:rPr>
            </w:pPr>
            <w:r>
              <w:rPr>
                <w:rFonts w:ascii="Arial" w:hAnsi="Arial" w:cs="Arial"/>
                <w:color w:val="000000"/>
                <w:sz w:val="20"/>
                <w:szCs w:val="20"/>
                <w:lang w:val="es-ES_tradnl"/>
              </w:rPr>
              <w:t xml:space="preserve">Informe </w:t>
            </w:r>
            <w:r w:rsidR="00FE7EE3" w:rsidRPr="00385300">
              <w:rPr>
                <w:rFonts w:ascii="Arial" w:hAnsi="Arial" w:cs="Arial"/>
                <w:color w:val="000000"/>
                <w:sz w:val="20"/>
                <w:szCs w:val="20"/>
                <w:lang w:val="es-ES_tradnl"/>
              </w:rPr>
              <w:t>de la Junta Mixta de Colaboración OMM-COI</w:t>
            </w:r>
          </w:p>
        </w:tc>
      </w:tr>
    </w:tbl>
    <w:p w14:paraId="24B2EAED" w14:textId="77777777" w:rsidR="00FE7EE3" w:rsidRPr="00385300" w:rsidRDefault="00FE7EE3" w:rsidP="00AA7AE8">
      <w:pPr>
        <w:pStyle w:val="ListParagraph1"/>
        <w:widowControl/>
        <w:numPr>
          <w:ilvl w:val="0"/>
          <w:numId w:val="24"/>
        </w:numPr>
        <w:tabs>
          <w:tab w:val="left" w:pos="567"/>
        </w:tabs>
        <w:snapToGrid w:val="0"/>
        <w:spacing w:before="240"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lastRenderedPageBreak/>
        <w:t xml:space="preserve">Presentó este punto el profesor Yutaka Michida, </w:t>
      </w:r>
      <w:proofErr w:type="gramStart"/>
      <w:r w:rsidRPr="00385300">
        <w:rPr>
          <w:rFonts w:asciiTheme="minorBidi" w:hAnsiTheme="minorBidi"/>
          <w:sz w:val="22"/>
          <w:szCs w:val="22"/>
          <w:lang w:val="es-ES_tradnl"/>
        </w:rPr>
        <w:t>Presidente</w:t>
      </w:r>
      <w:proofErr w:type="gramEnd"/>
      <w:r w:rsidRPr="00385300">
        <w:rPr>
          <w:rFonts w:asciiTheme="minorBidi" w:hAnsiTheme="minorBidi"/>
          <w:sz w:val="22"/>
          <w:szCs w:val="22"/>
          <w:lang w:val="es-ES_tradnl"/>
        </w:rPr>
        <w:t xml:space="preserve"> de la COI y Copresidente en </w:t>
      </w:r>
      <w:r w:rsidRPr="00385300">
        <w:rPr>
          <w:rFonts w:ascii="Arial" w:hAnsi="Arial"/>
          <w:snapToGrid w:val="0"/>
          <w:sz w:val="22"/>
          <w:szCs w:val="22"/>
          <w:lang w:val="es-ES_tradnl"/>
        </w:rPr>
        <w:t>funciones</w:t>
      </w:r>
      <w:r w:rsidRPr="00385300">
        <w:rPr>
          <w:rFonts w:asciiTheme="minorBidi" w:hAnsiTheme="minorBidi"/>
          <w:sz w:val="22"/>
          <w:szCs w:val="22"/>
          <w:lang w:val="es-ES_tradnl"/>
        </w:rPr>
        <w:t xml:space="preserve"> de la Junta Mixta de Colaboración OMM-COI, quien recordó a los Estados Miembros que la Junta fue creada mediante la resolución XXX-2 de la Asamblea de la COI (2019) y se rige por su mandato, así como por la </w:t>
      </w:r>
      <w:hyperlink r:id="rId90" w:history="1">
        <w:r w:rsidRPr="00385300">
          <w:rPr>
            <w:rStyle w:val="Hyperlink"/>
            <w:rFonts w:asciiTheme="minorBidi" w:hAnsiTheme="minorBidi"/>
            <w:sz w:val="22"/>
            <w:szCs w:val="22"/>
            <w:lang w:val="es-ES_tradnl"/>
          </w:rPr>
          <w:t>Estrategia de Colaboración OMM-COI</w:t>
        </w:r>
      </w:hyperlink>
      <w:r w:rsidRPr="00385300">
        <w:rPr>
          <w:rFonts w:asciiTheme="minorBidi" w:hAnsiTheme="minorBidi"/>
          <w:sz w:val="22"/>
          <w:szCs w:val="22"/>
          <w:lang w:val="es-ES_tradnl"/>
        </w:rPr>
        <w:t>.</w:t>
      </w:r>
    </w:p>
    <w:p w14:paraId="7EEB3CA4" w14:textId="77777777" w:rsidR="00FE7EE3" w:rsidRPr="00385300" w:rsidRDefault="00FE7EE3"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t xml:space="preserve">El profesor Michida señaló que la Junta Mixta había realizado importantes progresos durante el último año (IOC/A-33/4.6.Doc(1)). Presentó los resultados de la reunión de la Junta Mixta de </w:t>
      </w:r>
      <w:r w:rsidRPr="00385300">
        <w:rPr>
          <w:rFonts w:ascii="Arial" w:hAnsi="Arial" w:cs="Arial"/>
          <w:sz w:val="22"/>
          <w:szCs w:val="22"/>
          <w:lang w:val="es-ES_tradnl"/>
        </w:rPr>
        <w:t>septiembre</w:t>
      </w:r>
      <w:r w:rsidRPr="00385300">
        <w:rPr>
          <w:rFonts w:asciiTheme="minorBidi" w:hAnsiTheme="minorBidi"/>
          <w:sz w:val="22"/>
          <w:szCs w:val="22"/>
          <w:lang w:val="es-ES_tradnl"/>
        </w:rPr>
        <w:t xml:space="preserve"> de 2024, así como las actividades realizadas desde la reunión. El objetivo principal de la reunión era determinar los ámbitos de trabajo prioritarios de la Junta Mixta. Por medio de un análisis multicriterio de los posibles temas, se determinaron cuatro ámbitos de trabajo prioritarios y una serie de medidas principales dentro de cada ámbito de trabajo que ahora están en curso.</w:t>
      </w:r>
    </w:p>
    <w:p w14:paraId="218268C6" w14:textId="77777777" w:rsidR="00FE7EE3" w:rsidRPr="00385300" w:rsidRDefault="00FE7EE3" w:rsidP="00AA7AE8">
      <w:pPr>
        <w:pStyle w:val="ListParagraph1"/>
        <w:widowControl/>
        <w:numPr>
          <w:ilvl w:val="0"/>
          <w:numId w:val="24"/>
        </w:numPr>
        <w:tabs>
          <w:tab w:val="left" w:pos="567"/>
        </w:tabs>
        <w:snapToGrid w:val="0"/>
        <w:spacing w:after="240"/>
        <w:ind w:left="0" w:firstLine="0"/>
        <w:contextualSpacing w:val="0"/>
        <w:rPr>
          <w:rFonts w:asciiTheme="minorBidi" w:eastAsia="Arial" w:hAnsiTheme="minorBidi"/>
          <w:snapToGrid w:val="0"/>
          <w:color w:val="000000"/>
          <w:sz w:val="22"/>
          <w:szCs w:val="22"/>
          <w:lang w:val="es-ES_tradnl"/>
        </w:rPr>
      </w:pPr>
      <w:r w:rsidRPr="00385300">
        <w:rPr>
          <w:rFonts w:asciiTheme="minorBidi" w:hAnsiTheme="minorBidi"/>
          <w:sz w:val="22"/>
          <w:szCs w:val="22"/>
          <w:lang w:val="es-ES_tradnl"/>
        </w:rPr>
        <w:t xml:space="preserve">Para concluir, el profesor Michida confirmó que la COI y la OMM están firmemente decididas a apoyar a la Junta Mixta de Colaboración OMM-COI en el desempeño de su mandato, e </w:t>
      </w:r>
      <w:r w:rsidRPr="00385300">
        <w:rPr>
          <w:rFonts w:ascii="Arial" w:hAnsi="Arial" w:cs="Arial"/>
          <w:sz w:val="22"/>
          <w:szCs w:val="22"/>
          <w:lang w:val="es-ES_tradnl"/>
        </w:rPr>
        <w:t>invitó</w:t>
      </w:r>
      <w:r w:rsidRPr="00385300">
        <w:rPr>
          <w:rFonts w:asciiTheme="minorBidi" w:hAnsiTheme="minorBidi"/>
          <w:sz w:val="22"/>
          <w:szCs w:val="22"/>
          <w:lang w:val="es-ES_tradnl"/>
        </w:rPr>
        <w:t xml:space="preserve"> a los Estados Miembros a formular observaciones con miras a la próxima reunión de la Junta Mixta. </w:t>
      </w:r>
    </w:p>
    <w:tbl>
      <w:tblPr>
        <w:tblW w:w="0" w:type="auto"/>
        <w:tblLayout w:type="fixed"/>
        <w:tblLook w:val="06A0" w:firstRow="1" w:lastRow="0" w:firstColumn="1" w:lastColumn="0" w:noHBand="1" w:noVBand="1"/>
      </w:tblPr>
      <w:tblGrid>
        <w:gridCol w:w="9040"/>
      </w:tblGrid>
      <w:tr w:rsidR="030AF1A9" w:rsidRPr="00AD5D8D" w14:paraId="3A621191" w14:textId="77777777" w:rsidTr="030AF1A9">
        <w:trPr>
          <w:trHeight w:val="300"/>
        </w:trPr>
        <w:tc>
          <w:tcPr>
            <w:tcW w:w="9040" w:type="dxa"/>
            <w:shd w:val="clear" w:color="auto" w:fill="CCFFCC"/>
            <w:tcMar>
              <w:top w:w="113" w:type="dxa"/>
              <w:left w:w="115" w:type="dxa"/>
              <w:bottom w:w="113" w:type="dxa"/>
              <w:right w:w="115" w:type="dxa"/>
            </w:tcMar>
          </w:tcPr>
          <w:p w14:paraId="03BDA8B3" w14:textId="77777777" w:rsidR="00FE7EE3" w:rsidRPr="00385300" w:rsidRDefault="00FE7EE3" w:rsidP="00BE37F1">
            <w:pPr>
              <w:spacing w:after="240"/>
              <w:ind w:left="108"/>
              <w:rPr>
                <w:rFonts w:ascii="Arial" w:hAnsi="Arial" w:cs="Arial"/>
                <w:i/>
                <w:iCs/>
                <w:sz w:val="22"/>
                <w:szCs w:val="22"/>
                <w:lang w:val="es-ES_tradnl"/>
              </w:rPr>
            </w:pPr>
            <w:r w:rsidRPr="00385300">
              <w:rPr>
                <w:rFonts w:ascii="Arial" w:hAnsi="Arial" w:cs="Arial"/>
                <w:i/>
                <w:iCs/>
                <w:color w:val="000000"/>
                <w:sz w:val="22"/>
                <w:szCs w:val="22"/>
                <w:u w:val="single"/>
                <w:lang w:val="es-ES_tradnl"/>
              </w:rPr>
              <w:t>Proyecto de decisión A-33/4.6</w:t>
            </w:r>
          </w:p>
          <w:p w14:paraId="1DFD7C5F" w14:textId="77777777" w:rsidR="00FE7EE3" w:rsidRPr="00385300" w:rsidRDefault="00FE7EE3" w:rsidP="00BE37F1">
            <w:pPr>
              <w:spacing w:after="240"/>
              <w:ind w:left="108"/>
              <w:jc w:val="center"/>
              <w:rPr>
                <w:rFonts w:ascii="Arial" w:eastAsia="Arial" w:hAnsi="Arial" w:cs="Arial"/>
                <w:b/>
                <w:bCs/>
                <w:color w:val="000000"/>
                <w:sz w:val="22"/>
                <w:szCs w:val="22"/>
                <w:lang w:val="es-ES_tradnl"/>
              </w:rPr>
            </w:pPr>
            <w:r w:rsidRPr="00385300">
              <w:rPr>
                <w:rFonts w:ascii="Arial" w:hAnsi="Arial" w:cs="Arial"/>
                <w:b/>
                <w:bCs/>
                <w:color w:val="000000"/>
                <w:sz w:val="22"/>
                <w:szCs w:val="22"/>
                <w:lang w:val="es-ES_tradnl"/>
              </w:rPr>
              <w:t>Asesoramiento estratégico de la Junta Mixta de Colaboración OMM-COI sobre la labor conjunta para alcanzar objetivos comunes</w:t>
            </w:r>
          </w:p>
          <w:p w14:paraId="20991BD6" w14:textId="77777777" w:rsidR="00FE7EE3" w:rsidRPr="00385300" w:rsidRDefault="00FE7EE3" w:rsidP="00BE37F1">
            <w:pPr>
              <w:spacing w:after="240"/>
              <w:ind w:left="108"/>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2CCD939F" w14:textId="77777777" w:rsidR="00FE7EE3" w:rsidRPr="00385300" w:rsidRDefault="00FE7EE3" w:rsidP="00D90C5A">
            <w:pPr>
              <w:numPr>
                <w:ilvl w:val="0"/>
                <w:numId w:val="1"/>
              </w:numPr>
              <w:tabs>
                <w:tab w:val="clear" w:pos="567"/>
              </w:tabs>
              <w:adjustRightInd w:val="0"/>
              <w:spacing w:after="240"/>
              <w:ind w:left="1167" w:hanging="567"/>
              <w:jc w:val="both"/>
              <w:rPr>
                <w:rFonts w:ascii="Arial" w:eastAsia="Arial" w:hAnsi="Arial" w:cs="Arial"/>
                <w:color w:val="000000"/>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el </w:t>
            </w:r>
            <w:r w:rsidRPr="00385300">
              <w:rPr>
                <w:rFonts w:ascii="Arial" w:eastAsiaTheme="minorEastAsia" w:hAnsi="Arial" w:cs="Arial"/>
                <w:snapToGrid/>
                <w:color w:val="000000"/>
                <w:sz w:val="22"/>
                <w:szCs w:val="22"/>
                <w:lang w:val="es-ES_tradnl" w:eastAsia="zh-CN"/>
              </w:rPr>
              <w:t>documento</w:t>
            </w:r>
            <w:r w:rsidRPr="00385300">
              <w:rPr>
                <w:rFonts w:ascii="Arial" w:hAnsi="Arial" w:cs="Arial"/>
                <w:color w:val="000000"/>
                <w:sz w:val="22"/>
                <w:szCs w:val="22"/>
                <w:lang w:val="es-ES_tradnl"/>
              </w:rPr>
              <w:t xml:space="preserve"> IOC/A-33/4.6.Doc(1),</w:t>
            </w:r>
          </w:p>
          <w:p w14:paraId="65A4FB0C"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su resolución XXX-2 (2019), por la que se creó la Junta Mixta de Colaboración OMM-COI, como </w:t>
            </w:r>
            <w:r w:rsidRPr="00385300">
              <w:rPr>
                <w:rFonts w:ascii="Arial" w:eastAsiaTheme="minorEastAsia" w:hAnsi="Arial" w:cs="Arial"/>
                <w:snapToGrid/>
                <w:color w:val="000000"/>
                <w:sz w:val="22"/>
                <w:szCs w:val="22"/>
                <w:lang w:val="es-ES_tradnl" w:eastAsia="zh-CN"/>
              </w:rPr>
              <w:t>mecanismo</w:t>
            </w:r>
            <w:r w:rsidRPr="00385300">
              <w:rPr>
                <w:rFonts w:ascii="Arial" w:hAnsi="Arial" w:cs="Arial"/>
                <w:color w:val="000000"/>
                <w:sz w:val="22"/>
                <w:szCs w:val="22"/>
                <w:lang w:val="es-ES_tradnl"/>
              </w:rPr>
              <w:t xml:space="preserve"> de coordinación de alto nivel con una participación más amplia de los principales órganos pertinentes de la OMM y la COI,</w:t>
            </w:r>
          </w:p>
          <w:p w14:paraId="053FF5B9"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Habiendo examinado también</w:t>
            </w:r>
            <w:r w:rsidRPr="00385300">
              <w:rPr>
                <w:rFonts w:ascii="Arial" w:hAnsi="Arial" w:cs="Arial"/>
                <w:color w:val="000000"/>
                <w:sz w:val="22"/>
                <w:szCs w:val="22"/>
                <w:lang w:val="es-ES_tradnl"/>
              </w:rPr>
              <w:t xml:space="preserve"> los resultados de la reunión de la Junta Mixta de septiembre de 2024, en la que se </w:t>
            </w:r>
            <w:r w:rsidRPr="00385300">
              <w:rPr>
                <w:rFonts w:ascii="Arial" w:eastAsiaTheme="minorEastAsia" w:hAnsi="Arial" w:cs="Arial"/>
                <w:snapToGrid/>
                <w:color w:val="000000"/>
                <w:sz w:val="22"/>
                <w:szCs w:val="22"/>
                <w:lang w:val="es-ES_tradnl" w:eastAsia="zh-CN"/>
              </w:rPr>
              <w:t>determinaron</w:t>
            </w:r>
            <w:r w:rsidRPr="00385300">
              <w:rPr>
                <w:rFonts w:ascii="Arial" w:hAnsi="Arial" w:cs="Arial"/>
                <w:color w:val="000000"/>
                <w:sz w:val="22"/>
                <w:szCs w:val="22"/>
                <w:lang w:val="es-ES_tradnl"/>
              </w:rPr>
              <w:t xml:space="preserve"> cuatro ámbitos de trabajo </w:t>
            </w:r>
            <w:r w:rsidRPr="002469A1">
              <w:rPr>
                <w:rFonts w:ascii="Arial" w:hAnsi="Arial" w:cs="Arial"/>
                <w:color w:val="000000"/>
                <w:sz w:val="22"/>
                <w:szCs w:val="22"/>
                <w:lang w:val="es-ES_tradnl"/>
              </w:rPr>
              <w:t>principales</w:t>
            </w:r>
            <w:r w:rsidRPr="00385300">
              <w:rPr>
                <w:rFonts w:ascii="Arial" w:hAnsi="Arial" w:cs="Arial"/>
                <w:color w:val="000000"/>
                <w:sz w:val="22"/>
                <w:szCs w:val="22"/>
                <w:lang w:val="es-ES_tradnl"/>
              </w:rPr>
              <w:t xml:space="preserve"> de la Junta Mixta para el próximo bienio,</w:t>
            </w:r>
          </w:p>
          <w:p w14:paraId="01C25F13"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Tomando nota</w:t>
            </w:r>
            <w:r w:rsidRPr="00385300">
              <w:rPr>
                <w:rFonts w:ascii="Arial" w:hAnsi="Arial" w:cs="Arial"/>
                <w:color w:val="000000"/>
                <w:sz w:val="22"/>
                <w:szCs w:val="22"/>
                <w:lang w:val="es-ES_tradnl"/>
              </w:rPr>
              <w:t xml:space="preserve"> de la creación de sendos subgrupos de la Junta Mixta, sobre la red </w:t>
            </w:r>
            <w:r w:rsidRPr="002469A1">
              <w:rPr>
                <w:rFonts w:ascii="Arial" w:hAnsi="Arial" w:cs="Arial"/>
                <w:color w:val="000000"/>
                <w:sz w:val="22"/>
                <w:szCs w:val="22"/>
                <w:lang w:val="es-ES_tradnl"/>
              </w:rPr>
              <w:t>mundial</w:t>
            </w:r>
            <w:r w:rsidRPr="00385300">
              <w:rPr>
                <w:rFonts w:ascii="Arial" w:hAnsi="Arial" w:cs="Arial"/>
                <w:color w:val="000000"/>
                <w:sz w:val="22"/>
                <w:szCs w:val="22"/>
                <w:lang w:val="es-ES_tradnl"/>
              </w:rPr>
              <w:t xml:space="preserve"> básica de observaciones (GBON) dedicada al océano y sobre la gestión de datos, a fin de respaldar las </w:t>
            </w:r>
            <w:r w:rsidRPr="00385300">
              <w:rPr>
                <w:rFonts w:ascii="Arial" w:eastAsiaTheme="minorEastAsia" w:hAnsi="Arial" w:cs="Arial"/>
                <w:snapToGrid/>
                <w:color w:val="000000"/>
                <w:sz w:val="22"/>
                <w:szCs w:val="22"/>
                <w:lang w:val="es-ES_tradnl" w:eastAsia="zh-CN"/>
              </w:rPr>
              <w:t>actividades</w:t>
            </w:r>
            <w:r w:rsidRPr="00385300">
              <w:rPr>
                <w:rFonts w:ascii="Arial" w:hAnsi="Arial" w:cs="Arial"/>
                <w:color w:val="000000"/>
                <w:sz w:val="22"/>
                <w:szCs w:val="22"/>
                <w:lang w:val="es-ES_tradnl"/>
              </w:rPr>
              <w:t xml:space="preserve"> de dos de los ámbitos de trabajo principales,</w:t>
            </w:r>
          </w:p>
          <w:p w14:paraId="18C61D78"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Decide</w:t>
            </w:r>
            <w:r w:rsidRPr="00385300">
              <w:rPr>
                <w:rFonts w:ascii="Arial" w:hAnsi="Arial" w:cs="Arial"/>
                <w:color w:val="000000"/>
                <w:sz w:val="22"/>
                <w:szCs w:val="22"/>
                <w:lang w:val="es-ES_tradnl"/>
              </w:rPr>
              <w:t xml:space="preserve"> prorrogar la Estrategia de Colaboración OMM-COI para 2022-2025 hasta 2027 en su forma actual (cf. IOC/A-31/3.5.5.Doc(1) Rev.);</w:t>
            </w:r>
          </w:p>
          <w:p w14:paraId="0365359A"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Pide</w:t>
            </w:r>
            <w:r w:rsidRPr="00385300">
              <w:rPr>
                <w:rFonts w:ascii="Arial" w:hAnsi="Arial" w:cs="Arial"/>
                <w:color w:val="000000"/>
                <w:sz w:val="22"/>
                <w:szCs w:val="22"/>
                <w:lang w:val="es-ES_tradnl"/>
              </w:rPr>
              <w:t xml:space="preserve"> a la Junta Mixta de Colaboración OMM-COI que informe a los consejos ejecutivos de la OMM y de la COI, en 2026, sobre los progresos realizados en los cuatro ámbitos de trabajo;</w:t>
            </w:r>
          </w:p>
          <w:p w14:paraId="5CC6177B"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Pide también</w:t>
            </w:r>
            <w:r w:rsidRPr="00385300">
              <w:rPr>
                <w:rFonts w:ascii="Arial" w:hAnsi="Arial" w:cs="Arial"/>
                <w:color w:val="000000"/>
                <w:sz w:val="22"/>
                <w:szCs w:val="22"/>
                <w:lang w:val="es-ES_tradnl"/>
              </w:rPr>
              <w:t xml:space="preserve"> a la Junta Mixta de Colaboración OMM-COI que colabore con los Miembros de la OMM y los Estados Miembros de la COI, en particular por conducto de </w:t>
            </w:r>
            <w:r w:rsidRPr="002469A1">
              <w:rPr>
                <w:rFonts w:ascii="Arial" w:hAnsi="Arial" w:cs="Arial"/>
                <w:color w:val="000000"/>
                <w:sz w:val="22"/>
                <w:szCs w:val="22"/>
                <w:lang w:val="es-ES_tradnl"/>
              </w:rPr>
              <w:t>las</w:t>
            </w:r>
            <w:r w:rsidRPr="00385300">
              <w:rPr>
                <w:rFonts w:ascii="Arial" w:hAnsi="Arial" w:cs="Arial"/>
                <w:color w:val="000000"/>
                <w:sz w:val="22"/>
                <w:szCs w:val="22"/>
                <w:lang w:val="es-ES_tradnl"/>
              </w:rPr>
              <w:t xml:space="preserve"> asociaciones regionales de la OMM y las subcomisiones regionales de la COI, para analizar los problemas comunes a los que se enfrentan las comunidades meteorológica y oceanográfica y que la Junta Mixta podría abordar;</w:t>
            </w:r>
          </w:p>
          <w:p w14:paraId="367FAEEA" w14:textId="77777777" w:rsidR="00FE7EE3" w:rsidRPr="00385300" w:rsidRDefault="00FE7EE3" w:rsidP="00D90C5A">
            <w:pPr>
              <w:numPr>
                <w:ilvl w:val="0"/>
                <w:numId w:val="1"/>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lastRenderedPageBreak/>
              <w:t>Invita</w:t>
            </w:r>
            <w:r w:rsidRPr="00385300">
              <w:rPr>
                <w:rFonts w:ascii="Arial" w:hAnsi="Arial" w:cs="Arial"/>
                <w:color w:val="000000"/>
                <w:sz w:val="22"/>
                <w:szCs w:val="22"/>
                <w:lang w:val="es-ES_tradnl"/>
              </w:rPr>
              <w:t xml:space="preserve"> a los </w:t>
            </w:r>
            <w:r w:rsidRPr="00385300">
              <w:rPr>
                <w:rFonts w:ascii="Arial" w:eastAsiaTheme="minorEastAsia" w:hAnsi="Arial" w:cs="Arial"/>
                <w:snapToGrid/>
                <w:color w:val="000000"/>
                <w:sz w:val="22"/>
                <w:szCs w:val="22"/>
                <w:lang w:val="es-ES_tradnl" w:eastAsia="zh-CN"/>
              </w:rPr>
              <w:t>Miembros</w:t>
            </w:r>
            <w:r w:rsidRPr="00385300">
              <w:rPr>
                <w:rFonts w:ascii="Arial" w:hAnsi="Arial" w:cs="Arial"/>
                <w:color w:val="000000"/>
                <w:sz w:val="22"/>
                <w:szCs w:val="22"/>
                <w:lang w:val="es-ES_tradnl"/>
              </w:rPr>
              <w:t xml:space="preserve"> a que:</w:t>
            </w:r>
          </w:p>
          <w:p w14:paraId="5B6609B1" w14:textId="1EE327F7" w:rsidR="00FE7EE3" w:rsidRPr="00385300" w:rsidRDefault="00FE7EE3" w:rsidP="00AA7AE8">
            <w:pPr>
              <w:numPr>
                <w:ilvl w:val="1"/>
                <w:numId w:val="66"/>
              </w:numPr>
              <w:tabs>
                <w:tab w:val="clear" w:pos="567"/>
              </w:tabs>
              <w:snapToGrid/>
              <w:spacing w:after="240"/>
              <w:ind w:left="1730" w:hanging="567"/>
              <w:jc w:val="both"/>
              <w:rPr>
                <w:rFonts w:ascii="Arial" w:hAnsi="Arial" w:cs="Arial"/>
                <w:color w:val="000000"/>
                <w:sz w:val="22"/>
                <w:szCs w:val="22"/>
                <w:lang w:val="es-ES_tradnl"/>
              </w:rPr>
            </w:pPr>
            <w:r w:rsidRPr="00385300">
              <w:rPr>
                <w:rFonts w:ascii="Arial" w:eastAsiaTheme="minorEastAsia" w:hAnsi="Arial" w:cs="Arial"/>
                <w:snapToGrid/>
                <w:color w:val="000000"/>
                <w:sz w:val="22"/>
                <w:szCs w:val="22"/>
                <w:lang w:val="es-ES_tradnl" w:eastAsia="zh-CN"/>
              </w:rPr>
              <w:t>colaboren</w:t>
            </w:r>
            <w:r w:rsidRPr="00385300">
              <w:rPr>
                <w:rFonts w:ascii="Arial" w:hAnsi="Arial" w:cs="Arial"/>
                <w:color w:val="000000"/>
                <w:sz w:val="22"/>
                <w:szCs w:val="22"/>
                <w:lang w:val="es-ES_tradnl"/>
              </w:rPr>
              <w:t>, en el marco de los sistemas nacionales, en los cuatro ámbitos de trabajo determinados por la Junta Mixta;</w:t>
            </w:r>
          </w:p>
          <w:p w14:paraId="748EBE76" w14:textId="77777777" w:rsidR="00FE7EE3" w:rsidRPr="00385300" w:rsidRDefault="00FE7EE3" w:rsidP="00AA7AE8">
            <w:pPr>
              <w:numPr>
                <w:ilvl w:val="1"/>
                <w:numId w:val="66"/>
              </w:numPr>
              <w:tabs>
                <w:tab w:val="clear" w:pos="567"/>
              </w:tabs>
              <w:snapToGrid/>
              <w:spacing w:after="240"/>
              <w:ind w:left="1730"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t>apoyen la labor de la Junta Mixta, y colaboren con ella, a través de los órganos nacionales de enlace con la COI y los representantes permanentes ante la OMM, en particular por lo que respecta a toda cuestión de interés común determinada en el plano nacional;</w:t>
            </w:r>
          </w:p>
          <w:p w14:paraId="232DBC0A" w14:textId="77777777" w:rsidR="00FE7EE3" w:rsidRPr="00385300" w:rsidRDefault="00FE7EE3" w:rsidP="00AA7AE8">
            <w:pPr>
              <w:numPr>
                <w:ilvl w:val="1"/>
                <w:numId w:val="66"/>
              </w:numPr>
              <w:tabs>
                <w:tab w:val="clear" w:pos="567"/>
              </w:tabs>
              <w:snapToGrid/>
              <w:spacing w:after="240"/>
              <w:ind w:left="1730"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t xml:space="preserve">presenten por escrito, antes del 1 de septiembre de 2025, una nota en la que se </w:t>
            </w:r>
            <w:r w:rsidRPr="00385300">
              <w:rPr>
                <w:rFonts w:ascii="Arial" w:eastAsiaTheme="minorEastAsia" w:hAnsi="Arial" w:cs="Arial"/>
                <w:snapToGrid/>
                <w:color w:val="000000"/>
                <w:sz w:val="22"/>
                <w:szCs w:val="22"/>
                <w:lang w:val="es-ES_tradnl" w:eastAsia="zh-CN"/>
              </w:rPr>
              <w:t>indique</w:t>
            </w:r>
            <w:r w:rsidRPr="00385300">
              <w:rPr>
                <w:rFonts w:ascii="Arial" w:hAnsi="Arial" w:cs="Arial"/>
                <w:color w:val="000000"/>
                <w:sz w:val="22"/>
                <w:szCs w:val="22"/>
                <w:lang w:val="es-ES_tradnl"/>
              </w:rPr>
              <w:t xml:space="preserve"> lo siguiente:</w:t>
            </w:r>
          </w:p>
          <w:p w14:paraId="2C93992F" w14:textId="77777777" w:rsidR="00FE7EE3" w:rsidRPr="00385300" w:rsidRDefault="00FE7EE3" w:rsidP="00D90C5A">
            <w:pPr>
              <w:numPr>
                <w:ilvl w:val="2"/>
                <w:numId w:val="1"/>
              </w:numPr>
              <w:spacing w:after="120"/>
              <w:ind w:left="2295" w:hanging="567"/>
              <w:jc w:val="both"/>
              <w:rPr>
                <w:rFonts w:ascii="Arial" w:eastAsia="Verdana" w:hAnsi="Arial" w:cs="Arial"/>
                <w:color w:val="000000"/>
                <w:sz w:val="22"/>
                <w:szCs w:val="22"/>
                <w:lang w:val="es-ES_tradnl"/>
              </w:rPr>
            </w:pPr>
            <w:r w:rsidRPr="00385300">
              <w:rPr>
                <w:rFonts w:ascii="Arial" w:hAnsi="Arial" w:cs="Arial"/>
                <w:color w:val="000000"/>
                <w:sz w:val="22"/>
                <w:szCs w:val="22"/>
                <w:lang w:val="es-ES_tradnl"/>
              </w:rPr>
              <w:t>obstáculos y oportunidades para aplicar a escala nacional las medidas previstas dentro de los cuatro ámbitos de trabajo mencionados, a fin de orientar la labor de la Junta Mixta;</w:t>
            </w:r>
          </w:p>
          <w:p w14:paraId="356879D7" w14:textId="77777777" w:rsidR="00FE7EE3" w:rsidRPr="00385300" w:rsidRDefault="00FE7EE3" w:rsidP="00D90C5A">
            <w:pPr>
              <w:numPr>
                <w:ilvl w:val="2"/>
                <w:numId w:val="1"/>
              </w:numPr>
              <w:spacing w:after="120"/>
              <w:ind w:left="2295" w:hanging="567"/>
              <w:jc w:val="both"/>
              <w:rPr>
                <w:rFonts w:ascii="Arial" w:eastAsia="Verdana" w:hAnsi="Arial" w:cs="Arial"/>
                <w:color w:val="000000"/>
                <w:sz w:val="22"/>
                <w:szCs w:val="22"/>
                <w:lang w:val="es-ES_tradnl"/>
              </w:rPr>
            </w:pPr>
            <w:r w:rsidRPr="00385300">
              <w:rPr>
                <w:rFonts w:ascii="Arial" w:hAnsi="Arial" w:cs="Arial"/>
                <w:color w:val="000000"/>
                <w:sz w:val="22"/>
                <w:szCs w:val="22"/>
                <w:lang w:val="es-ES_tradnl"/>
              </w:rPr>
              <w:t xml:space="preserve">futuros temas prioritarios que la Junta Mixta podría abordar (teniendo en cuenta que ya se han determinado algunos temas futuros que figuran en el informe de la segunda parte de la tercera reunión de la Junta (JCB-3 </w:t>
            </w:r>
            <w:proofErr w:type="spellStart"/>
            <w:r w:rsidRPr="00385300">
              <w:rPr>
                <w:rFonts w:ascii="Arial" w:hAnsi="Arial" w:cs="Arial"/>
                <w:color w:val="000000"/>
                <w:sz w:val="22"/>
                <w:szCs w:val="22"/>
                <w:lang w:val="es-ES_tradnl"/>
              </w:rPr>
              <w:t>Part</w:t>
            </w:r>
            <w:proofErr w:type="spellEnd"/>
            <w:r w:rsidRPr="00385300">
              <w:rPr>
                <w:rFonts w:ascii="Arial" w:hAnsi="Arial" w:cs="Arial"/>
                <w:color w:val="000000"/>
                <w:sz w:val="22"/>
                <w:szCs w:val="22"/>
                <w:lang w:val="es-ES_tradnl"/>
              </w:rPr>
              <w:t> 2));</w:t>
            </w:r>
          </w:p>
          <w:p w14:paraId="780CF01A" w14:textId="0416F7D0" w:rsidR="030AF1A9" w:rsidRPr="00385300" w:rsidRDefault="00FE7EE3" w:rsidP="00D90C5A">
            <w:pPr>
              <w:numPr>
                <w:ilvl w:val="2"/>
                <w:numId w:val="1"/>
              </w:numPr>
              <w:spacing w:after="120"/>
              <w:ind w:left="2295" w:hanging="567"/>
              <w:jc w:val="both"/>
              <w:rPr>
                <w:rFonts w:eastAsia="Verdana" w:cs="Arial"/>
                <w:color w:val="000000" w:themeColor="text1"/>
                <w:szCs w:val="22"/>
                <w:lang w:val="es-ES_tradnl"/>
              </w:rPr>
            </w:pPr>
            <w:r w:rsidRPr="00385300">
              <w:rPr>
                <w:rFonts w:ascii="Arial" w:hAnsi="Arial" w:cs="Arial"/>
                <w:color w:val="000000"/>
                <w:sz w:val="22"/>
                <w:szCs w:val="22"/>
                <w:lang w:val="es-ES_tradnl"/>
              </w:rPr>
              <w:t>modos de contribuir activamente a los ámbitos de trabajo prioritarios, en particular la aceleración de la puesta en marcha y la disponibilidad de la iniciativa de las Naciones Unidas Alertas Tempranas para Todos y la acción temprana por parte de todos.</w:t>
            </w:r>
          </w:p>
        </w:tc>
      </w:tr>
    </w:tbl>
    <w:p w14:paraId="4F677AA9" w14:textId="77777777" w:rsidR="00FE7EE3" w:rsidRPr="002469A1" w:rsidRDefault="00FE7EE3" w:rsidP="00AA7AE8">
      <w:pPr>
        <w:pStyle w:val="ListParagraph1"/>
        <w:widowControl/>
        <w:numPr>
          <w:ilvl w:val="0"/>
          <w:numId w:val="24"/>
        </w:numPr>
        <w:tabs>
          <w:tab w:val="left" w:pos="567"/>
        </w:tabs>
        <w:snapToGrid w:val="0"/>
        <w:spacing w:before="240" w:after="240"/>
        <w:ind w:left="0" w:firstLine="0"/>
        <w:contextualSpacing w:val="0"/>
        <w:rPr>
          <w:rFonts w:asciiTheme="minorBidi" w:hAnsiTheme="minorBidi"/>
          <w:sz w:val="22"/>
          <w:szCs w:val="22"/>
          <w:lang w:val="es-ES_tradnl"/>
        </w:rPr>
      </w:pPr>
      <w:bookmarkStart w:id="266" w:name="_Hlk136015553"/>
      <w:bookmarkStart w:id="267" w:name="_Hlk132891612"/>
      <w:r w:rsidRPr="002469A1">
        <w:rPr>
          <w:rFonts w:asciiTheme="minorBidi" w:hAnsiTheme="minorBidi"/>
          <w:sz w:val="22"/>
          <w:szCs w:val="22"/>
          <w:lang w:val="es-ES_tradnl"/>
        </w:rPr>
        <w:lastRenderedPageBreak/>
        <w:t xml:space="preserve">Hicieron uso de la palabra los representantes de __ Estados Miembros. Los Estados Miembros siguientes decidieron proporcionar por escrito sus intervenciones en plenaria sobre este </w:t>
      </w:r>
      <w:r w:rsidRPr="002469A1">
        <w:rPr>
          <w:sz w:val="22"/>
          <w:szCs w:val="22"/>
          <w:lang w:val="es-ES_tradnl"/>
        </w:rPr>
        <w:t>punto</w:t>
      </w:r>
      <w:r w:rsidRPr="002469A1">
        <w:rPr>
          <w:rFonts w:asciiTheme="minorBidi" w:hAnsiTheme="minorBidi"/>
          <w:sz w:val="22"/>
          <w:szCs w:val="22"/>
          <w:lang w:val="es-ES_tradnl"/>
        </w:rPr>
        <w:t xml:space="preserve"> del orden del día para que constaran en el anexo informativo del informe de la reunión: ___________.</w:t>
      </w:r>
    </w:p>
    <w:p w14:paraId="17020216" w14:textId="655B084E" w:rsidR="00BD3985" w:rsidRPr="00385300" w:rsidRDefault="005B13F7" w:rsidP="002723D2">
      <w:pPr>
        <w:pStyle w:val="Heading2"/>
        <w:tabs>
          <w:tab w:val="clear" w:pos="737"/>
        </w:tabs>
        <w:ind w:left="567" w:hanging="567"/>
        <w:rPr>
          <w:lang w:val="es-ES_tradnl"/>
        </w:rPr>
      </w:pPr>
      <w:bookmarkStart w:id="268" w:name="_Toc201239151"/>
      <w:r w:rsidRPr="00385300">
        <w:rPr>
          <w:lang w:val="es-ES_tradnl"/>
        </w:rPr>
        <w:t>4.7</w:t>
      </w:r>
      <w:r w:rsidRPr="00385300">
        <w:rPr>
          <w:lang w:val="es-ES_tradnl"/>
        </w:rPr>
        <w:tab/>
      </w:r>
      <w:r w:rsidR="00FE7EE3" w:rsidRPr="00385300">
        <w:rPr>
          <w:rFonts w:eastAsiaTheme="minorEastAsia" w:cs="Arial"/>
          <w:bCs w:val="0"/>
          <w:snapToGrid/>
          <w:szCs w:val="22"/>
          <w:lang w:val="es-ES_tradnl" w:eastAsia="zh-CN"/>
        </w:rPr>
        <w:t>CONTRIBUCIONES DE LA COI A LOS PROCESOS DE GOBERNANZA DE LAS NACIONES UNIDAS</w:t>
      </w:r>
      <w:r w:rsidR="00FE7EE3" w:rsidRPr="00385300">
        <w:rPr>
          <w:rFonts w:cs="Arial"/>
          <w:lang w:val="es-ES_tradnl"/>
        </w:rPr>
        <w:t xml:space="preserve"> </w:t>
      </w:r>
      <w:r w:rsidR="00FE7EE3" w:rsidRPr="00385300">
        <w:rPr>
          <w:rFonts w:cs="Arial"/>
          <w:lang w:val="es-ES_tradnl"/>
        </w:rPr>
        <w:br/>
      </w:r>
      <w:r w:rsidR="00FE7EE3" w:rsidRPr="00385300">
        <w:rPr>
          <w:rFonts w:cs="Arial"/>
          <w:sz w:val="20"/>
          <w:szCs w:val="20"/>
          <w:lang w:val="es-ES_tradnl"/>
        </w:rPr>
        <w:t>[artículo 45.1 g) del Reglamento]</w:t>
      </w:r>
      <w:bookmarkEnd w:id="268"/>
    </w:p>
    <w:tbl>
      <w:tblPr>
        <w:tblW w:w="9257" w:type="dxa"/>
        <w:tblLayout w:type="fixed"/>
        <w:tblLook w:val="0000" w:firstRow="0" w:lastRow="0" w:firstColumn="0" w:lastColumn="0" w:noHBand="0" w:noVBand="0"/>
      </w:tblPr>
      <w:tblGrid>
        <w:gridCol w:w="1985"/>
        <w:gridCol w:w="1984"/>
        <w:gridCol w:w="4851"/>
        <w:gridCol w:w="6"/>
        <w:gridCol w:w="431"/>
      </w:tblGrid>
      <w:tr w:rsidR="00FE7EE3" w:rsidRPr="00AD5D8D" w14:paraId="6054DA2B" w14:textId="77777777" w:rsidTr="00816EF1">
        <w:trPr>
          <w:gridAfter w:val="1"/>
          <w:wAfter w:w="431" w:type="dxa"/>
        </w:trPr>
        <w:tc>
          <w:tcPr>
            <w:tcW w:w="1985" w:type="dxa"/>
            <w:shd w:val="clear" w:color="auto" w:fill="FFFF99"/>
            <w:tcMar>
              <w:top w:w="57" w:type="dxa"/>
              <w:bottom w:w="57" w:type="dxa"/>
            </w:tcMar>
          </w:tcPr>
          <w:p w14:paraId="4316C502" w14:textId="49F92F73" w:rsidR="00FE7EE3" w:rsidRPr="00385300" w:rsidRDefault="00FE7EE3" w:rsidP="00FE7EE3">
            <w:pPr>
              <w:rPr>
                <w:rFonts w:ascii="Arial" w:hAnsi="Arial" w:cs="Arial"/>
                <w:i/>
                <w:color w:val="000000"/>
                <w:sz w:val="20"/>
                <w:szCs w:val="20"/>
                <w:u w:val="single"/>
                <w:lang w:val="es-ES_tradnl"/>
              </w:rPr>
            </w:pPr>
            <w:r w:rsidRPr="00385300">
              <w:rPr>
                <w:rFonts w:asciiTheme="minorBidi" w:hAnsiTheme="minorBidi"/>
                <w:i/>
                <w:iCs/>
                <w:color w:val="000000"/>
                <w:sz w:val="20"/>
                <w:szCs w:val="20"/>
                <w:u w:val="single"/>
                <w:lang w:val="es-ES_tradnl"/>
              </w:rPr>
              <w:t>Documento de trabajo</w:t>
            </w:r>
          </w:p>
        </w:tc>
        <w:tc>
          <w:tcPr>
            <w:tcW w:w="1984" w:type="dxa"/>
            <w:shd w:val="clear" w:color="auto" w:fill="FFFF99"/>
            <w:tcMar>
              <w:top w:w="57" w:type="dxa"/>
              <w:bottom w:w="57" w:type="dxa"/>
            </w:tcMar>
          </w:tcPr>
          <w:p w14:paraId="5B90AE59" w14:textId="27D07186" w:rsidR="00FE7EE3" w:rsidRPr="00385300" w:rsidRDefault="00FE7EE3" w:rsidP="00FE7EE3">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IOC/A-33/4.7Doc(1)</w:t>
            </w:r>
          </w:p>
        </w:tc>
        <w:tc>
          <w:tcPr>
            <w:tcW w:w="4857" w:type="dxa"/>
            <w:gridSpan w:val="2"/>
            <w:shd w:val="clear" w:color="auto" w:fill="FFFF99"/>
            <w:tcMar>
              <w:top w:w="57" w:type="dxa"/>
              <w:bottom w:w="57" w:type="dxa"/>
            </w:tcMar>
          </w:tcPr>
          <w:p w14:paraId="587D7741" w14:textId="59EF381A" w:rsidR="00FE7EE3" w:rsidRPr="00385300" w:rsidRDefault="00FE7EE3" w:rsidP="00FE7EE3">
            <w:pPr>
              <w:rPr>
                <w:rFonts w:ascii="Arial" w:hAnsi="Arial" w:cs="Arial"/>
                <w:sz w:val="20"/>
                <w:szCs w:val="20"/>
                <w:lang w:val="es-ES_tradnl"/>
              </w:rPr>
            </w:pPr>
            <w:r w:rsidRPr="00385300">
              <w:rPr>
                <w:rFonts w:asciiTheme="minorBidi" w:hAnsiTheme="minorBidi"/>
                <w:color w:val="000000"/>
                <w:sz w:val="20"/>
                <w:szCs w:val="20"/>
                <w:lang w:val="es-ES_tradnl"/>
              </w:rPr>
              <w:t>Contribuciones de la COI a los procesos de gobernanza de las Naciones Unidas (2025)</w:t>
            </w:r>
          </w:p>
        </w:tc>
      </w:tr>
      <w:tr w:rsidR="00FE7EE3" w:rsidRPr="00AD5D8D" w14:paraId="6F28AFF2" w14:textId="77777777" w:rsidTr="00816EF1">
        <w:trPr>
          <w:trHeight w:hRule="exact" w:val="60"/>
        </w:trPr>
        <w:tc>
          <w:tcPr>
            <w:tcW w:w="1985" w:type="dxa"/>
            <w:shd w:val="clear" w:color="auto" w:fill="auto"/>
            <w:tcMar>
              <w:top w:w="0" w:type="dxa"/>
              <w:bottom w:w="0" w:type="dxa"/>
            </w:tcMar>
          </w:tcPr>
          <w:p w14:paraId="766CE5C1" w14:textId="77777777" w:rsidR="00FE7EE3" w:rsidRPr="00385300" w:rsidRDefault="00FE7EE3" w:rsidP="00FE7EE3">
            <w:pPr>
              <w:rPr>
                <w:rFonts w:ascii="Arial" w:hAnsi="Arial" w:cs="Arial"/>
                <w:i/>
                <w:color w:val="000000"/>
                <w:sz w:val="20"/>
                <w:szCs w:val="20"/>
                <w:u w:val="single"/>
                <w:lang w:val="es-ES_tradnl"/>
              </w:rPr>
            </w:pPr>
          </w:p>
        </w:tc>
        <w:tc>
          <w:tcPr>
            <w:tcW w:w="7272" w:type="dxa"/>
            <w:gridSpan w:val="4"/>
            <w:shd w:val="clear" w:color="auto" w:fill="auto"/>
            <w:tcMar>
              <w:top w:w="0" w:type="dxa"/>
              <w:bottom w:w="0" w:type="dxa"/>
            </w:tcMar>
          </w:tcPr>
          <w:p w14:paraId="4AB7258F" w14:textId="77777777" w:rsidR="00FE7EE3" w:rsidRPr="00385300" w:rsidRDefault="00FE7EE3" w:rsidP="00FE7EE3">
            <w:pPr>
              <w:rPr>
                <w:rFonts w:ascii="Arial" w:hAnsi="Arial" w:cs="Arial"/>
                <w:color w:val="000000"/>
                <w:sz w:val="20"/>
                <w:szCs w:val="20"/>
                <w:lang w:val="es-ES_tradnl"/>
              </w:rPr>
            </w:pPr>
          </w:p>
        </w:tc>
      </w:tr>
      <w:tr w:rsidR="00FE7EE3" w:rsidRPr="00AD5D8D" w14:paraId="23092C13" w14:textId="77777777" w:rsidTr="00816EF1">
        <w:trPr>
          <w:gridAfter w:val="1"/>
          <w:wAfter w:w="431" w:type="dxa"/>
          <w:trHeight w:val="304"/>
        </w:trPr>
        <w:tc>
          <w:tcPr>
            <w:tcW w:w="1985" w:type="dxa"/>
            <w:shd w:val="clear" w:color="auto" w:fill="F7CAAC" w:themeFill="accent2" w:themeFillTint="66"/>
            <w:tcMar>
              <w:top w:w="57" w:type="dxa"/>
              <w:bottom w:w="57" w:type="dxa"/>
            </w:tcMar>
          </w:tcPr>
          <w:p w14:paraId="06F2BE52" w14:textId="0055DA04" w:rsidR="00FE7EE3" w:rsidRPr="00385300" w:rsidRDefault="00FE7EE3" w:rsidP="00FE7EE3">
            <w:pPr>
              <w:rPr>
                <w:rFonts w:ascii="Arial" w:hAnsi="Arial" w:cs="Arial"/>
                <w:i/>
                <w:color w:val="000000"/>
                <w:sz w:val="20"/>
                <w:szCs w:val="20"/>
                <w:u w:val="single"/>
                <w:lang w:val="es-ES_tradnl"/>
              </w:rPr>
            </w:pPr>
            <w:r w:rsidRPr="00385300">
              <w:rPr>
                <w:rFonts w:asciiTheme="minorBidi" w:hAnsiTheme="minorBidi"/>
                <w:i/>
                <w:iCs/>
                <w:color w:val="000000"/>
                <w:sz w:val="20"/>
                <w:szCs w:val="20"/>
                <w:u w:val="single"/>
                <w:lang w:val="es-ES_tradnl"/>
              </w:rPr>
              <w:t>Información</w:t>
            </w:r>
            <w:r w:rsidRPr="00385300">
              <w:rPr>
                <w:rFonts w:asciiTheme="minorBidi" w:hAnsiTheme="minorBidi"/>
                <w:color w:val="000000"/>
                <w:sz w:val="20"/>
                <w:szCs w:val="20"/>
                <w:lang w:val="es-ES_tradnl"/>
              </w:rPr>
              <w:t xml:space="preserve"> </w:t>
            </w:r>
          </w:p>
        </w:tc>
        <w:tc>
          <w:tcPr>
            <w:tcW w:w="1984" w:type="dxa"/>
            <w:shd w:val="clear" w:color="auto" w:fill="auto"/>
            <w:tcMar>
              <w:top w:w="57" w:type="dxa"/>
              <w:bottom w:w="57" w:type="dxa"/>
            </w:tcMar>
          </w:tcPr>
          <w:p w14:paraId="297BF661" w14:textId="1990644F" w:rsidR="00FE7EE3" w:rsidRPr="00385300" w:rsidRDefault="00FE7EE3" w:rsidP="00FE7EE3">
            <w:pPr>
              <w:rPr>
                <w:rFonts w:ascii="Arial" w:hAnsi="Arial" w:cs="Arial"/>
                <w:i/>
                <w:iCs/>
                <w:color w:val="000000"/>
                <w:sz w:val="20"/>
                <w:szCs w:val="20"/>
                <w:lang w:val="es-ES_tradnl"/>
              </w:rPr>
            </w:pPr>
            <w:r w:rsidRPr="00385300">
              <w:rPr>
                <w:rFonts w:asciiTheme="minorBidi" w:hAnsiTheme="minorBidi"/>
                <w:i/>
                <w:iCs/>
                <w:color w:val="000000"/>
                <w:sz w:val="20"/>
                <w:szCs w:val="20"/>
                <w:lang w:val="es-ES_tradnl"/>
              </w:rPr>
              <w:t>Por completar</w:t>
            </w:r>
          </w:p>
        </w:tc>
        <w:tc>
          <w:tcPr>
            <w:tcW w:w="4857" w:type="dxa"/>
            <w:gridSpan w:val="2"/>
            <w:shd w:val="clear" w:color="auto" w:fill="auto"/>
            <w:tcMar>
              <w:top w:w="57" w:type="dxa"/>
              <w:bottom w:w="57" w:type="dxa"/>
            </w:tcMar>
          </w:tcPr>
          <w:p w14:paraId="13A7AF9F" w14:textId="4521495A" w:rsidR="00FE7EE3" w:rsidRPr="00385300" w:rsidRDefault="00FE7EE3" w:rsidP="00FE7EE3">
            <w:pPr>
              <w:rPr>
                <w:rFonts w:ascii="Arial" w:hAnsi="Arial" w:cs="Arial"/>
                <w:color w:val="000000"/>
                <w:sz w:val="20"/>
                <w:szCs w:val="20"/>
                <w:lang w:val="es-ES_tradnl"/>
              </w:rPr>
            </w:pPr>
            <w:r w:rsidRPr="00385300">
              <w:rPr>
                <w:rFonts w:asciiTheme="minorBidi" w:hAnsiTheme="minorBidi"/>
                <w:color w:val="000000"/>
                <w:sz w:val="20"/>
                <w:szCs w:val="20"/>
                <w:lang w:val="es-ES_tradnl"/>
              </w:rPr>
              <w:t xml:space="preserve">Declaración política de la Conferencia de las Naciones Unidas sobre el Océano </w:t>
            </w:r>
            <w:r w:rsidRPr="00385300">
              <w:rPr>
                <w:rFonts w:asciiTheme="minorBidi" w:hAnsiTheme="minorBidi"/>
                <w:i/>
                <w:iCs/>
                <w:color w:val="000000"/>
                <w:sz w:val="20"/>
                <w:szCs w:val="20"/>
                <w:lang w:val="es-ES_tradnl"/>
              </w:rPr>
              <w:t>(disponible a partir del 13 de junio de 2025)</w:t>
            </w:r>
          </w:p>
        </w:tc>
      </w:tr>
      <w:tr w:rsidR="00FE7EE3" w:rsidRPr="00385300" w14:paraId="283A2844" w14:textId="77777777" w:rsidTr="00816EF1">
        <w:trPr>
          <w:gridAfter w:val="2"/>
          <w:wAfter w:w="437" w:type="dxa"/>
          <w:trHeight w:val="304"/>
        </w:trPr>
        <w:tc>
          <w:tcPr>
            <w:tcW w:w="1985" w:type="dxa"/>
            <w:shd w:val="clear" w:color="auto" w:fill="D9E2F3" w:themeFill="accent1" w:themeFillTint="33"/>
            <w:tcMar>
              <w:top w:w="57" w:type="dxa"/>
              <w:bottom w:w="57" w:type="dxa"/>
            </w:tcMar>
          </w:tcPr>
          <w:p w14:paraId="5B027B01" w14:textId="313A5E12" w:rsidR="00FE7EE3" w:rsidRPr="00385300" w:rsidRDefault="00FE7EE3" w:rsidP="00FE7EE3">
            <w:pPr>
              <w:rPr>
                <w:rFonts w:ascii="Arial" w:hAnsi="Arial" w:cs="Arial"/>
                <w:i/>
                <w:color w:val="000000"/>
                <w:sz w:val="20"/>
                <w:szCs w:val="20"/>
                <w:lang w:val="es-ES_tradnl"/>
              </w:rPr>
            </w:pPr>
            <w:r w:rsidRPr="00385300">
              <w:rPr>
                <w:rFonts w:asciiTheme="minorBidi" w:hAnsiTheme="minorBidi"/>
                <w:i/>
                <w:iCs/>
                <w:color w:val="000000"/>
                <w:sz w:val="20"/>
                <w:szCs w:val="20"/>
                <w:u w:val="single"/>
                <w:lang w:val="es-ES_tradnl"/>
              </w:rPr>
              <w:t>Referencia</w:t>
            </w:r>
          </w:p>
        </w:tc>
        <w:tc>
          <w:tcPr>
            <w:tcW w:w="1984" w:type="dxa"/>
            <w:shd w:val="clear" w:color="auto" w:fill="auto"/>
            <w:tcMar>
              <w:top w:w="57" w:type="dxa"/>
              <w:bottom w:w="57" w:type="dxa"/>
            </w:tcMar>
          </w:tcPr>
          <w:p w14:paraId="0935AF81" w14:textId="4FA24DFE" w:rsidR="00FE7EE3" w:rsidRPr="00385300" w:rsidRDefault="00FE7EE3" w:rsidP="00FE7EE3">
            <w:pPr>
              <w:rPr>
                <w:rFonts w:ascii="Arial" w:hAnsi="Arial" w:cs="Arial"/>
                <w:color w:val="000000"/>
                <w:sz w:val="20"/>
                <w:szCs w:val="20"/>
                <w:highlight w:val="yellow"/>
                <w:lang w:val="es-ES_tradnl"/>
              </w:rPr>
            </w:pPr>
            <w:r w:rsidRPr="00385300">
              <w:rPr>
                <w:rFonts w:ascii="Arial" w:eastAsia="Aptos" w:hAnsi="Arial" w:cs="Arial"/>
                <w:color w:val="000000" w:themeColor="text1"/>
                <w:sz w:val="20"/>
                <w:szCs w:val="20"/>
                <w:lang w:val="es-ES_tradnl"/>
              </w:rPr>
              <w:t>CBD/COP/16/INF/3/Rev.1</w:t>
            </w:r>
          </w:p>
        </w:tc>
        <w:tc>
          <w:tcPr>
            <w:tcW w:w="4851" w:type="dxa"/>
            <w:shd w:val="clear" w:color="auto" w:fill="auto"/>
            <w:tcMar>
              <w:top w:w="57" w:type="dxa"/>
              <w:bottom w:w="57" w:type="dxa"/>
            </w:tcMar>
          </w:tcPr>
          <w:p w14:paraId="6B9AAF0B" w14:textId="2EB45A7A" w:rsidR="00FE7EE3" w:rsidRPr="006B1576" w:rsidRDefault="00FE7EE3" w:rsidP="00FE7EE3">
            <w:pPr>
              <w:rPr>
                <w:rFonts w:ascii="Arial" w:eastAsia="Aptos" w:hAnsi="Arial" w:cs="Arial"/>
                <w:color w:val="000000" w:themeColor="text1"/>
                <w:sz w:val="20"/>
                <w:szCs w:val="20"/>
                <w:lang w:val="en-US"/>
              </w:rPr>
            </w:pPr>
            <w:r w:rsidRPr="006B1576">
              <w:rPr>
                <w:rFonts w:asciiTheme="minorBidi" w:hAnsiTheme="minorBidi"/>
                <w:color w:val="000000"/>
                <w:sz w:val="20"/>
                <w:szCs w:val="20"/>
                <w:lang w:val="en-US"/>
              </w:rPr>
              <w:t>Revised guidance on using the indicators of the monitoring framework of the Kunming-Montreal Global Biodiversity Framework</w:t>
            </w:r>
          </w:p>
        </w:tc>
      </w:tr>
      <w:tr w:rsidR="00781ED6" w:rsidRPr="00385300" w14:paraId="4E15B989" w14:textId="77777777" w:rsidTr="00816EF1">
        <w:trPr>
          <w:gridAfter w:val="2"/>
          <w:wAfter w:w="437" w:type="dxa"/>
          <w:trHeight w:val="304"/>
        </w:trPr>
        <w:tc>
          <w:tcPr>
            <w:tcW w:w="1985" w:type="dxa"/>
            <w:shd w:val="clear" w:color="auto" w:fill="D9E2F3" w:themeFill="accent1" w:themeFillTint="33"/>
            <w:tcMar>
              <w:top w:w="57" w:type="dxa"/>
              <w:bottom w:w="57" w:type="dxa"/>
            </w:tcMar>
          </w:tcPr>
          <w:p w14:paraId="7A791BED" w14:textId="77777777" w:rsidR="00781ED6" w:rsidRPr="005B578D" w:rsidRDefault="00781ED6" w:rsidP="005B578D">
            <w:pPr>
              <w:rPr>
                <w:rFonts w:ascii="Arial" w:hAnsi="Arial" w:cs="Arial"/>
                <w:i/>
                <w:color w:val="000000"/>
                <w:sz w:val="20"/>
                <w:szCs w:val="20"/>
                <w:u w:val="single"/>
              </w:rPr>
            </w:pPr>
          </w:p>
        </w:tc>
        <w:tc>
          <w:tcPr>
            <w:tcW w:w="1984" w:type="dxa"/>
            <w:shd w:val="clear" w:color="auto" w:fill="auto"/>
            <w:tcMar>
              <w:top w:w="57" w:type="dxa"/>
              <w:bottom w:w="57" w:type="dxa"/>
            </w:tcMar>
          </w:tcPr>
          <w:p w14:paraId="13315746" w14:textId="77777777" w:rsidR="00781ED6" w:rsidRPr="00385300" w:rsidRDefault="00781ED6" w:rsidP="005B578D">
            <w:pPr>
              <w:rPr>
                <w:rFonts w:ascii="Arial" w:eastAsia="Aptos" w:hAnsi="Arial" w:cs="Arial"/>
                <w:color w:val="000000" w:themeColor="text1"/>
                <w:sz w:val="20"/>
                <w:szCs w:val="20"/>
                <w:lang w:val="es-ES_tradnl"/>
              </w:rPr>
            </w:pPr>
            <w:r w:rsidRPr="00385300">
              <w:rPr>
                <w:rFonts w:ascii="Arial" w:eastAsia="Aptos" w:hAnsi="Arial" w:cs="Arial"/>
                <w:color w:val="000000" w:themeColor="text1"/>
                <w:sz w:val="20"/>
                <w:szCs w:val="20"/>
                <w:lang w:val="es-ES_tradnl"/>
              </w:rPr>
              <w:t>CBD/COP/16/INF/4</w:t>
            </w:r>
          </w:p>
        </w:tc>
        <w:tc>
          <w:tcPr>
            <w:tcW w:w="4851" w:type="dxa"/>
            <w:shd w:val="clear" w:color="auto" w:fill="auto"/>
            <w:tcMar>
              <w:top w:w="57" w:type="dxa"/>
              <w:bottom w:w="57" w:type="dxa"/>
            </w:tcMar>
          </w:tcPr>
          <w:p w14:paraId="66EDDBCA" w14:textId="77777777" w:rsidR="00781ED6" w:rsidRPr="006B1576" w:rsidRDefault="00781ED6" w:rsidP="005B578D">
            <w:pPr>
              <w:rPr>
                <w:rFonts w:ascii="Arial" w:eastAsia="Aptos" w:hAnsi="Arial" w:cs="Arial"/>
                <w:color w:val="000000" w:themeColor="text1"/>
                <w:sz w:val="20"/>
                <w:szCs w:val="20"/>
                <w:lang w:val="en-US"/>
              </w:rPr>
            </w:pPr>
            <w:r w:rsidRPr="006B1576">
              <w:rPr>
                <w:rFonts w:asciiTheme="minorBidi" w:hAnsiTheme="minorBidi"/>
                <w:color w:val="000000"/>
                <w:sz w:val="20"/>
                <w:szCs w:val="20"/>
                <w:lang w:val="en-US"/>
              </w:rPr>
              <w:t>Revised Guidance on needs related to implementing the monitoring framework of the Kunming-Montreal Global Biodiversity Framework*</w:t>
            </w:r>
          </w:p>
        </w:tc>
      </w:tr>
      <w:tr w:rsidR="00781ED6" w:rsidRPr="002E2D03" w14:paraId="1DE8B228" w14:textId="77777777" w:rsidTr="00816EF1">
        <w:trPr>
          <w:gridAfter w:val="2"/>
          <w:wAfter w:w="437" w:type="dxa"/>
          <w:trHeight w:val="304"/>
        </w:trPr>
        <w:tc>
          <w:tcPr>
            <w:tcW w:w="1985" w:type="dxa"/>
            <w:shd w:val="clear" w:color="auto" w:fill="D9E2F3" w:themeFill="accent1" w:themeFillTint="33"/>
            <w:tcMar>
              <w:top w:w="57" w:type="dxa"/>
              <w:bottom w:w="57" w:type="dxa"/>
            </w:tcMar>
          </w:tcPr>
          <w:p w14:paraId="6D6F56BC" w14:textId="77777777" w:rsidR="00781ED6" w:rsidRPr="00B241E3" w:rsidRDefault="00781ED6" w:rsidP="005B578D">
            <w:pPr>
              <w:rPr>
                <w:rFonts w:ascii="Arial" w:hAnsi="Arial" w:cs="Arial"/>
                <w:i/>
                <w:color w:val="000000"/>
                <w:sz w:val="20"/>
                <w:szCs w:val="20"/>
                <w:u w:val="single"/>
              </w:rPr>
            </w:pPr>
          </w:p>
        </w:tc>
        <w:tc>
          <w:tcPr>
            <w:tcW w:w="1984" w:type="dxa"/>
            <w:shd w:val="clear" w:color="auto" w:fill="auto"/>
            <w:tcMar>
              <w:top w:w="57" w:type="dxa"/>
              <w:bottom w:w="57" w:type="dxa"/>
            </w:tcMar>
          </w:tcPr>
          <w:p w14:paraId="635F5957" w14:textId="77777777" w:rsidR="00781ED6" w:rsidRPr="00B241E3" w:rsidRDefault="00781ED6" w:rsidP="005B578D">
            <w:pPr>
              <w:rPr>
                <w:rFonts w:ascii="Arial" w:eastAsia="Aptos" w:hAnsi="Arial" w:cs="Arial"/>
                <w:color w:val="000000" w:themeColor="text1"/>
                <w:sz w:val="20"/>
                <w:szCs w:val="20"/>
              </w:rPr>
            </w:pPr>
            <w:hyperlink r:id="rId91" w:history="1">
              <w:r w:rsidRPr="005012A3">
                <w:rPr>
                  <w:rStyle w:val="Hyperlink"/>
                  <w:rFonts w:ascii="Arial" w:eastAsia="Aptos" w:hAnsi="Arial" w:cs="Arial"/>
                  <w:sz w:val="20"/>
                  <w:szCs w:val="20"/>
                </w:rPr>
                <w:t>A/AC.296/2025/9</w:t>
              </w:r>
            </w:hyperlink>
          </w:p>
        </w:tc>
        <w:tc>
          <w:tcPr>
            <w:tcW w:w="4851" w:type="dxa"/>
            <w:shd w:val="clear" w:color="auto" w:fill="auto"/>
            <w:tcMar>
              <w:top w:w="57" w:type="dxa"/>
              <w:bottom w:w="57" w:type="dxa"/>
            </w:tcMar>
          </w:tcPr>
          <w:p w14:paraId="5BF33FF0" w14:textId="77777777" w:rsidR="00781ED6" w:rsidRPr="002E2D03" w:rsidRDefault="00781ED6" w:rsidP="005B578D">
            <w:pPr>
              <w:rPr>
                <w:rFonts w:ascii="Arial" w:eastAsia="Aptos" w:hAnsi="Arial" w:cs="Arial"/>
                <w:color w:val="000000" w:themeColor="text1"/>
                <w:sz w:val="20"/>
                <w:szCs w:val="20"/>
              </w:rPr>
            </w:pPr>
            <w:r w:rsidRPr="005012A3">
              <w:rPr>
                <w:rFonts w:ascii="Arial" w:eastAsia="Aptos" w:hAnsi="Arial" w:cs="Arial"/>
                <w:color w:val="000000" w:themeColor="text1"/>
                <w:sz w:val="20"/>
                <w:szCs w:val="20"/>
              </w:rPr>
              <w:t xml:space="preserve">Statement by the Co-Chairs of the </w:t>
            </w:r>
            <w:r w:rsidRPr="005012A3">
              <w:rPr>
                <w:rFonts w:ascii="Arial" w:eastAsia="Aptos" w:hAnsi="Arial" w:cs="Arial"/>
                <w:color w:val="000000" w:themeColor="text1"/>
                <w:sz w:val="20"/>
                <w:szCs w:val="20"/>
                <w:lang w:val="en-US"/>
              </w:rPr>
              <w:t xml:space="preserve">BBNJ </w:t>
            </w:r>
            <w:r w:rsidRPr="005012A3">
              <w:rPr>
                <w:rFonts w:ascii="Arial" w:eastAsia="Aptos" w:hAnsi="Arial" w:cs="Arial"/>
                <w:color w:val="000000" w:themeColor="text1"/>
                <w:sz w:val="20"/>
                <w:szCs w:val="20"/>
              </w:rPr>
              <w:t>Preparatory Commission at the closing of the first session</w:t>
            </w:r>
          </w:p>
        </w:tc>
      </w:tr>
    </w:tbl>
    <w:p w14:paraId="58D395A3" w14:textId="77777777" w:rsidR="00AE2F3E" w:rsidRPr="000E70EE" w:rsidRDefault="00AE2F3E" w:rsidP="00AA7AE8">
      <w:pPr>
        <w:pStyle w:val="ListParagraph1"/>
        <w:widowControl/>
        <w:numPr>
          <w:ilvl w:val="0"/>
          <w:numId w:val="24"/>
        </w:numPr>
        <w:tabs>
          <w:tab w:val="left" w:pos="567"/>
        </w:tabs>
        <w:snapToGrid w:val="0"/>
        <w:spacing w:before="240" w:after="240"/>
        <w:ind w:left="0" w:firstLine="0"/>
        <w:contextualSpacing w:val="0"/>
        <w:rPr>
          <w:rFonts w:asciiTheme="minorBidi" w:hAnsiTheme="minorBidi"/>
          <w:sz w:val="22"/>
          <w:szCs w:val="22"/>
          <w:lang w:val="es-ES_tradnl"/>
        </w:rPr>
      </w:pPr>
      <w:r w:rsidRPr="000E70EE">
        <w:rPr>
          <w:rFonts w:asciiTheme="minorBidi" w:hAnsiTheme="minorBidi"/>
          <w:sz w:val="22"/>
          <w:szCs w:val="22"/>
          <w:lang w:val="es-ES_tradnl"/>
        </w:rPr>
        <w:t xml:space="preserve">Presentó este punto el Secretario Ejecutivo de la COI. Habida cuenta de la función de la COI dentro del sistema de las Naciones Unidas, de acuerdo con sus Estatutos, como </w:t>
      </w:r>
      <w:r w:rsidRPr="002469A1">
        <w:rPr>
          <w:rFonts w:asciiTheme="minorBidi" w:hAnsiTheme="minorBidi" w:cstheme="minorBidi"/>
          <w:sz w:val="22"/>
          <w:szCs w:val="22"/>
          <w:lang w:val="es-ES_tradnl"/>
        </w:rPr>
        <w:t>organización</w:t>
      </w:r>
      <w:r w:rsidRPr="000E70EE">
        <w:rPr>
          <w:rFonts w:asciiTheme="minorBidi" w:hAnsiTheme="minorBidi"/>
          <w:sz w:val="22"/>
          <w:szCs w:val="22"/>
          <w:lang w:val="es-ES_tradnl"/>
        </w:rPr>
        <w:t xml:space="preserve"> internacional competente en los ámbitos de la investigación científica marina y </w:t>
      </w:r>
      <w:r w:rsidRPr="000E70EE">
        <w:rPr>
          <w:rFonts w:asciiTheme="minorBidi" w:hAnsiTheme="minorBidi"/>
          <w:sz w:val="22"/>
          <w:szCs w:val="22"/>
          <w:lang w:val="es-ES_tradnl"/>
        </w:rPr>
        <w:lastRenderedPageBreak/>
        <w:t>la transferencia de tecnología marina, la Comisión participa en diversos procesos de las Naciones Unidas relacionados con el océano.</w:t>
      </w:r>
    </w:p>
    <w:p w14:paraId="48207EFB" w14:textId="77777777" w:rsidR="00AE2F3E" w:rsidRPr="00385300" w:rsidRDefault="00AE2F3E"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t xml:space="preserve">El Secretario Ejecutivo destacó los resultados de la reciente Conferencia de las Naciones Unidas sobre el Océano y los mensajes clave transmitidos por la COI en la Conferencia, relativos a la promoción de la ciencia y el conocimiento del océano como base para </w:t>
      </w:r>
      <w:r w:rsidRPr="00385300">
        <w:rPr>
          <w:rFonts w:ascii="Arial" w:hAnsi="Arial"/>
          <w:snapToGrid w:val="0"/>
          <w:sz w:val="22"/>
          <w:szCs w:val="22"/>
          <w:lang w:val="es-ES_tradnl"/>
        </w:rPr>
        <w:t>alcanzar</w:t>
      </w:r>
      <w:r w:rsidRPr="00385300">
        <w:rPr>
          <w:rFonts w:asciiTheme="minorBidi" w:hAnsiTheme="minorBidi"/>
          <w:sz w:val="22"/>
          <w:szCs w:val="22"/>
          <w:lang w:val="es-ES_tradnl"/>
        </w:rPr>
        <w:t xml:space="preserve"> el ODS 14 y la Agenda 2030, en consonancia con el mandato y las prioridades estratégicas de la COI.</w:t>
      </w:r>
    </w:p>
    <w:p w14:paraId="21B44B30" w14:textId="2E3C47D3" w:rsidR="00AE2F3E" w:rsidRPr="00385300" w:rsidRDefault="00AE2F3E"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t xml:space="preserve">En concreto, la participación y los mensajes clave de la COI en la Conferencia se centraron en lo siguiente: i) cumplir las prioridades críticas en materia de conocimientos a través del Decenio del Océano, como se indica en la </w:t>
      </w:r>
      <w:hyperlink r:id="rId92" w:history="1">
        <w:r w:rsidRPr="00385300">
          <w:rPr>
            <w:rStyle w:val="Hyperlink"/>
            <w:rFonts w:asciiTheme="minorBidi" w:hAnsiTheme="minorBidi"/>
            <w:sz w:val="22"/>
            <w:szCs w:val="22"/>
            <w:lang w:val="es-ES_tradnl"/>
          </w:rPr>
          <w:t>Declaración de Barcelona</w:t>
        </w:r>
      </w:hyperlink>
      <w:r w:rsidRPr="00385300">
        <w:rPr>
          <w:rFonts w:asciiTheme="minorBidi" w:hAnsiTheme="minorBidi"/>
          <w:sz w:val="22"/>
          <w:szCs w:val="22"/>
          <w:lang w:val="es-ES_tradnl"/>
        </w:rPr>
        <w:t xml:space="preserve">; </w:t>
      </w:r>
      <w:proofErr w:type="spellStart"/>
      <w:r w:rsidRPr="00385300">
        <w:rPr>
          <w:rFonts w:asciiTheme="minorBidi" w:hAnsiTheme="minorBidi"/>
          <w:sz w:val="22"/>
          <w:szCs w:val="22"/>
          <w:lang w:val="es-ES_tradnl"/>
        </w:rPr>
        <w:t>ii</w:t>
      </w:r>
      <w:proofErr w:type="spellEnd"/>
      <w:r w:rsidRPr="00385300">
        <w:rPr>
          <w:rFonts w:asciiTheme="minorBidi" w:hAnsiTheme="minorBidi"/>
          <w:sz w:val="22"/>
          <w:szCs w:val="22"/>
          <w:lang w:val="es-ES_tradnl"/>
        </w:rPr>
        <w:t xml:space="preserve">) aumentar la inversión sostenida en actividades científicas oceánicas e infraestructuras para observaciones y datos; </w:t>
      </w:r>
      <w:proofErr w:type="spellStart"/>
      <w:r w:rsidRPr="00385300">
        <w:rPr>
          <w:rFonts w:asciiTheme="minorBidi" w:hAnsiTheme="minorBidi"/>
          <w:sz w:val="22"/>
          <w:szCs w:val="22"/>
          <w:lang w:val="es-ES_tradnl"/>
        </w:rPr>
        <w:t>iii</w:t>
      </w:r>
      <w:proofErr w:type="spellEnd"/>
      <w:r w:rsidRPr="00385300">
        <w:rPr>
          <w:rFonts w:asciiTheme="minorBidi" w:hAnsiTheme="minorBidi"/>
          <w:sz w:val="22"/>
          <w:szCs w:val="22"/>
          <w:lang w:val="es-ES_tradnl"/>
        </w:rPr>
        <w:t xml:space="preserve">) acelerar los planes oceánicos sostenibles basados en la ciencia; </w:t>
      </w:r>
      <w:proofErr w:type="spellStart"/>
      <w:r w:rsidRPr="00385300">
        <w:rPr>
          <w:rFonts w:asciiTheme="minorBidi" w:hAnsiTheme="minorBidi"/>
          <w:sz w:val="22"/>
          <w:szCs w:val="22"/>
          <w:lang w:val="es-ES_tradnl"/>
        </w:rPr>
        <w:t>iv</w:t>
      </w:r>
      <w:proofErr w:type="spellEnd"/>
      <w:r w:rsidRPr="00385300">
        <w:rPr>
          <w:rFonts w:asciiTheme="minorBidi" w:hAnsiTheme="minorBidi"/>
          <w:sz w:val="22"/>
          <w:szCs w:val="22"/>
          <w:lang w:val="es-ES_tradnl"/>
        </w:rPr>
        <w:t>) aumentar la generación de datos, conocimientos y capacidades para respaldar el cumplimiento de los compromisos contraídos en el Acuerdo relativo a la Conservación y el Uso Sostenible de la Diversidad Biológica Marina de las Zonas Situadas Fuera de la Jurisdicción Nacional y en el Marco Mundial de Biodiversidad de Kunming-Montreal; v) fomentar la colaboración para la reducción del riesgo de desastres y la preparación frente a los peligros oceánicos.</w:t>
      </w:r>
    </w:p>
    <w:p w14:paraId="1CB52869" w14:textId="77777777" w:rsidR="00AE2F3E" w:rsidRPr="00385300" w:rsidRDefault="00AE2F3E"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t xml:space="preserve">La Secretaría también participó activamente en la 16ª Conferencia de las Partes (COP16) </w:t>
      </w:r>
      <w:r w:rsidRPr="00385300">
        <w:rPr>
          <w:rFonts w:ascii="Arial" w:hAnsi="Arial"/>
          <w:snapToGrid w:val="0"/>
          <w:sz w:val="22"/>
          <w:szCs w:val="22"/>
          <w:lang w:val="es-ES_tradnl"/>
        </w:rPr>
        <w:t>en</w:t>
      </w:r>
      <w:r w:rsidRPr="00385300">
        <w:rPr>
          <w:rFonts w:asciiTheme="minorBidi" w:hAnsiTheme="minorBidi"/>
          <w:sz w:val="22"/>
          <w:szCs w:val="22"/>
          <w:lang w:val="es-ES_tradnl"/>
        </w:rPr>
        <w:t xml:space="preserve"> el Convenio sobre la Diversidad Biológica (CDB) (Cali (Colombia), 21 de octubre-1 de noviembre de 2024) como contribución al Marco Mundial de Biodiversidad de Kunming-Montreal, en el que se determinan 23 metas mundiales orientadas a la acción para frenar la pérdida de biodiversidad y restaurar los ecosistemas de aquí a 2050. El Secretario Ejecutivo indicó que varias de las metas del Marco Mundial requieren el suministro y la consulta de datos medibles, por lo que las observaciones oceánicas sostenidas y la accesibilidad de los datos son vitales para una toma de decisiones fundamentada. En este sentido, la aportación del GOOS y el OBIS es fundamental para respaldar varias metas del Marco Mundial y sus correspondientes indicadores, al proporcionar datos oceánicos esenciales y observaciones biológicas y ecosistémicas marinas coordinadas, estructuradas en torno a un conjunto de variables oceánicas esenciales. Además, el OBIS se añadió a la lista de herramientas diseñadas para ayudar a los países en el seguimiento de la biodiversidad y de los avances en la protección del océano, las especies y los ecosistemas. A este respecto, se hace referencia específicamente al GOOS y al OBIS en las orientaciones revisadas de la COP16 del CDB sobre las necesidades relacionadas con la aplicación del marco de seguimiento del Marco Mundial de Biodiversidad de Kunming-Montreal (CBD/COP/16/INF/4).</w:t>
      </w:r>
    </w:p>
    <w:p w14:paraId="6CDC11EB" w14:textId="77777777" w:rsidR="00AE2F3E" w:rsidRPr="00385300" w:rsidRDefault="00AE2F3E"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t>En el contexto del Acuerdo en el marco de la Convención de las Naciones Unidas sobre el Derecho del Mar relativo a la Conservación y el Uso Sostenible de la Diversidad Biológica Marina de las Zonas Situadas Fuera de la Jurisdicción Nacional, la Secretaría de la COI participó en la primera reunión de la Comisión Preparatoria para la Entrada en Vigor del Acuerdo y en la celebración de la Primera Reunión de la Conferencia de las Partes en el Acuerdo (abril de 2025). Para la Comisión es importante que en el Acuerdo se haga referencia a la posible cooperación con la UNESCO/COI en lo que respecta a la aplicación del mecanismo de intercambio de información que se creará bajo los auspicios del nuevo tratado, lo que podría ofrecer la oportunidad de aprovechar las plataformas y los programas de la COI, ya experimentados y plenamente operativos, para el desarrollo de capacidades y la transferencia de tecnología marina en beneficio de todos los países.</w:t>
      </w:r>
    </w:p>
    <w:p w14:paraId="51A8530A" w14:textId="77777777" w:rsidR="00AE2F3E" w:rsidRPr="00385300" w:rsidRDefault="00AE2F3E"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Arial" w:hAnsi="Arial"/>
          <w:snapToGrid w:val="0"/>
          <w:sz w:val="22"/>
          <w:szCs w:val="22"/>
          <w:lang w:val="es-ES_tradnl"/>
        </w:rPr>
        <w:t>Además</w:t>
      </w:r>
      <w:r w:rsidRPr="00385300">
        <w:rPr>
          <w:rFonts w:asciiTheme="minorBidi" w:hAnsiTheme="minorBidi"/>
          <w:sz w:val="22"/>
          <w:szCs w:val="22"/>
          <w:lang w:val="es-ES_tradnl"/>
        </w:rPr>
        <w:t>, el Secretario Ejecutivo destacó los planes para elaborar un enfoque de la biodiversidad marina que abarque toda la COI, a fin de enmarcar la contribución de sus programas a la biodiversidad marina en toda la cadena de valor de la COI.</w:t>
      </w:r>
    </w:p>
    <w:p w14:paraId="41868B69" w14:textId="77777777" w:rsidR="00AE2F3E" w:rsidRPr="00385300" w:rsidRDefault="00AE2F3E"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385300">
        <w:rPr>
          <w:rFonts w:asciiTheme="minorBidi" w:hAnsiTheme="minorBidi"/>
          <w:sz w:val="22"/>
          <w:szCs w:val="22"/>
          <w:lang w:val="es-ES_tradnl"/>
        </w:rPr>
        <w:t>Los responsables de los demás organismos de las Naciones Unidas presentes en la Asamblea tuvieron la oportunidad de intervenir para destacar su colaboración con la COI.</w:t>
      </w:r>
    </w:p>
    <w:tbl>
      <w:tblPr>
        <w:tblW w:w="0" w:type="auto"/>
        <w:tblInd w:w="108" w:type="dxa"/>
        <w:shd w:val="clear" w:color="auto" w:fill="CCFFCC"/>
        <w:tblLook w:val="0000" w:firstRow="0" w:lastRow="0" w:firstColumn="0" w:lastColumn="0" w:noHBand="0" w:noVBand="0"/>
      </w:tblPr>
      <w:tblGrid>
        <w:gridCol w:w="8964"/>
      </w:tblGrid>
      <w:tr w:rsidR="001979E4" w:rsidRPr="00AD5D8D" w14:paraId="002749C8" w14:textId="77777777" w:rsidTr="00BF4A70">
        <w:tc>
          <w:tcPr>
            <w:tcW w:w="8964" w:type="dxa"/>
            <w:shd w:val="clear" w:color="auto" w:fill="CCFFCC"/>
            <w:tcMar>
              <w:top w:w="113" w:type="dxa"/>
              <w:bottom w:w="113" w:type="dxa"/>
            </w:tcMar>
          </w:tcPr>
          <w:p w14:paraId="372D0317" w14:textId="77777777" w:rsidR="000E70EE" w:rsidRPr="00657D96" w:rsidRDefault="000E70EE" w:rsidP="000E70EE">
            <w:pPr>
              <w:spacing w:after="240"/>
              <w:rPr>
                <w:rFonts w:ascii="Arial" w:eastAsia="Calibri" w:hAnsi="Arial" w:cs="Arial"/>
                <w:i/>
                <w:iCs/>
                <w:sz w:val="22"/>
                <w:szCs w:val="22"/>
                <w:u w:val="single"/>
                <w:lang w:val="es-ES_tradnl" w:eastAsia="zh-CN"/>
              </w:rPr>
            </w:pPr>
            <w:r w:rsidRPr="00657D96">
              <w:rPr>
                <w:rFonts w:ascii="Arial" w:eastAsia="DengXian" w:hAnsi="Arial" w:cs="Arial"/>
                <w:i/>
                <w:iCs/>
                <w:color w:val="000000"/>
                <w:sz w:val="22"/>
                <w:szCs w:val="22"/>
                <w:u w:val="single"/>
                <w:lang w:val="es-ES_tradnl" w:eastAsia="zh-CN"/>
              </w:rPr>
              <w:lastRenderedPageBreak/>
              <w:t>Proyecto de decisión A-33/4.7</w:t>
            </w:r>
          </w:p>
          <w:p w14:paraId="54DC4E83" w14:textId="067FD3D9" w:rsidR="000E70EE" w:rsidRPr="00657D96" w:rsidRDefault="000E70EE" w:rsidP="000E70EE">
            <w:pPr>
              <w:tabs>
                <w:tab w:val="clear" w:pos="567"/>
              </w:tabs>
              <w:snapToGrid/>
              <w:spacing w:after="200" w:line="276" w:lineRule="auto"/>
              <w:jc w:val="center"/>
              <w:rPr>
                <w:rFonts w:ascii="Arial" w:eastAsia="DengXian" w:hAnsi="Arial" w:cs="Arial"/>
                <w:color w:val="000000"/>
                <w:sz w:val="22"/>
                <w:szCs w:val="22"/>
                <w:lang w:val="es-ES_tradnl" w:eastAsia="zh-CN"/>
              </w:rPr>
            </w:pPr>
            <w:r w:rsidRPr="00657D96">
              <w:rPr>
                <w:rFonts w:ascii="Arial" w:eastAsia="DengXian" w:hAnsi="Arial" w:cs="Arial"/>
                <w:b/>
                <w:bCs/>
                <w:color w:val="000000"/>
                <w:sz w:val="22"/>
                <w:szCs w:val="22"/>
                <w:lang w:val="es-ES_tradnl" w:eastAsia="zh-CN"/>
              </w:rPr>
              <w:t>Contribuciones de la COI a los procesos de gobernanza de las Naciones Unidas</w:t>
            </w:r>
          </w:p>
          <w:p w14:paraId="22BCEA88" w14:textId="77777777" w:rsidR="000E70EE" w:rsidRPr="00657D96" w:rsidRDefault="000E70EE" w:rsidP="000E70EE">
            <w:pPr>
              <w:spacing w:after="240"/>
              <w:rPr>
                <w:rFonts w:ascii="Arial" w:eastAsia="DengXian" w:hAnsi="Arial" w:cs="Arial"/>
                <w:color w:val="000000"/>
                <w:sz w:val="22"/>
                <w:szCs w:val="22"/>
                <w:lang w:eastAsia="zh-CN"/>
              </w:rPr>
            </w:pPr>
            <w:r w:rsidRPr="00657D96">
              <w:rPr>
                <w:rFonts w:ascii="Arial" w:eastAsia="DengXian" w:hAnsi="Arial" w:cs="Arial"/>
                <w:color w:val="000000"/>
                <w:sz w:val="22"/>
                <w:szCs w:val="22"/>
                <w:lang w:eastAsia="zh-CN"/>
              </w:rPr>
              <w:t xml:space="preserve">La </w:t>
            </w:r>
            <w:proofErr w:type="spellStart"/>
            <w:r w:rsidRPr="00657D96">
              <w:rPr>
                <w:rFonts w:ascii="Arial" w:eastAsia="DengXian" w:hAnsi="Arial" w:cs="Arial"/>
                <w:color w:val="000000"/>
                <w:sz w:val="22"/>
                <w:szCs w:val="22"/>
                <w:lang w:eastAsia="zh-CN"/>
              </w:rPr>
              <w:t>Asamblea</w:t>
            </w:r>
            <w:proofErr w:type="spellEnd"/>
            <w:r w:rsidRPr="00657D96">
              <w:rPr>
                <w:rFonts w:ascii="Arial" w:eastAsia="DengXian" w:hAnsi="Arial" w:cs="Arial"/>
                <w:color w:val="000000"/>
                <w:sz w:val="22"/>
                <w:szCs w:val="22"/>
                <w:lang w:eastAsia="zh-CN"/>
              </w:rPr>
              <w:t>,</w:t>
            </w:r>
          </w:p>
          <w:p w14:paraId="447E2F4F" w14:textId="77777777" w:rsidR="000E70EE" w:rsidRPr="00BC7626" w:rsidRDefault="000E70EE" w:rsidP="00AA7AE8">
            <w:pPr>
              <w:numPr>
                <w:ilvl w:val="0"/>
                <w:numId w:val="42"/>
              </w:numPr>
              <w:tabs>
                <w:tab w:val="clear" w:pos="567"/>
              </w:tabs>
              <w:adjustRightInd w:val="0"/>
              <w:spacing w:after="240"/>
              <w:ind w:left="1167" w:hanging="567"/>
              <w:jc w:val="both"/>
              <w:rPr>
                <w:rFonts w:ascii="Arial" w:hAnsi="Arial" w:cs="Arial"/>
                <w:color w:val="000000"/>
                <w:sz w:val="22"/>
                <w:szCs w:val="22"/>
                <w:u w:val="single"/>
                <w:lang w:val="es-ES" w:eastAsia="zh-CN"/>
              </w:rPr>
            </w:pPr>
            <w:r w:rsidRPr="00BC7626">
              <w:rPr>
                <w:rFonts w:ascii="Arial" w:eastAsia="DengXian" w:hAnsi="Arial" w:cs="Arial"/>
                <w:color w:val="000000"/>
                <w:sz w:val="22"/>
                <w:szCs w:val="22"/>
                <w:u w:val="single"/>
                <w:lang w:val="es-ES" w:eastAsia="zh-CN"/>
              </w:rPr>
              <w:t>Habiendo examinado</w:t>
            </w:r>
            <w:r w:rsidRPr="00BC7626">
              <w:rPr>
                <w:rFonts w:ascii="Arial" w:eastAsia="DengXian" w:hAnsi="Arial" w:cs="Arial"/>
                <w:color w:val="000000"/>
                <w:sz w:val="22"/>
                <w:szCs w:val="22"/>
                <w:lang w:val="es-ES" w:eastAsia="zh-CN"/>
              </w:rPr>
              <w:t xml:space="preserve"> el documento IOC/A-33/4.7.Doc(1),</w:t>
            </w:r>
          </w:p>
          <w:p w14:paraId="37E9C39D" w14:textId="54C9FA04" w:rsidR="000E70EE" w:rsidRPr="00657D96" w:rsidRDefault="000E70EE" w:rsidP="00AA7AE8">
            <w:pPr>
              <w:numPr>
                <w:ilvl w:val="0"/>
                <w:numId w:val="42"/>
              </w:numPr>
              <w:tabs>
                <w:tab w:val="clear" w:pos="567"/>
              </w:tabs>
              <w:adjustRightInd w:val="0"/>
              <w:spacing w:after="240"/>
              <w:ind w:left="1167" w:hanging="567"/>
              <w:jc w:val="both"/>
              <w:rPr>
                <w:rFonts w:ascii="Arial" w:hAnsi="Arial" w:cs="Arial"/>
                <w:sz w:val="22"/>
                <w:szCs w:val="22"/>
                <w:lang w:val="es-ES_tradnl" w:eastAsia="zh-CN"/>
              </w:rPr>
            </w:pPr>
            <w:r w:rsidRPr="00657D96">
              <w:rPr>
                <w:rFonts w:ascii="Arial" w:eastAsia="DengXian" w:hAnsi="Arial" w:cs="Arial"/>
                <w:color w:val="000000"/>
                <w:sz w:val="22"/>
                <w:szCs w:val="22"/>
                <w:u w:val="single"/>
                <w:lang w:val="es-ES_tradnl" w:eastAsia="zh-CN"/>
              </w:rPr>
              <w:t>Recordando</w:t>
            </w:r>
            <w:r w:rsidRPr="00657D96">
              <w:rPr>
                <w:rFonts w:ascii="Arial" w:eastAsia="DengXian" w:hAnsi="Arial" w:cs="Arial"/>
                <w:color w:val="000000"/>
                <w:sz w:val="22"/>
                <w:szCs w:val="22"/>
                <w:lang w:val="es-ES_tradnl" w:eastAsia="zh-CN"/>
              </w:rPr>
              <w:t xml:space="preserve"> la decisión EC-XLIX/4.1 en la que se definen las contribuciones estratégicas de la COI a la ejecución de la Agenda 2030 y al proceso relativo a los Objetivos de Desarrollo Sostenible (ODS) y se reconoce la función de la COI como organismo responsable de los indicadores 14.3.1 y 14.a.1 de </w:t>
            </w:r>
            <w:r w:rsidR="00330DCD" w:rsidRPr="00657D96">
              <w:rPr>
                <w:rFonts w:ascii="Arial" w:eastAsia="DengXian" w:hAnsi="Arial" w:cs="Arial"/>
                <w:color w:val="000000"/>
                <w:sz w:val="22"/>
                <w:szCs w:val="22"/>
                <w:lang w:val="es-ES_tradnl" w:eastAsia="zh-CN"/>
              </w:rPr>
              <w:t>los</w:t>
            </w:r>
            <w:r w:rsidR="00330DCD">
              <w:rPr>
                <w:rFonts w:ascii="Arial" w:eastAsia="DengXian" w:hAnsi="Arial" w:cs="Arial"/>
                <w:color w:val="000000"/>
                <w:sz w:val="22"/>
                <w:szCs w:val="22"/>
                <w:lang w:val="es-ES_tradnl" w:eastAsia="zh-CN"/>
              </w:rPr>
              <w:t> </w:t>
            </w:r>
            <w:r w:rsidRPr="00657D96">
              <w:rPr>
                <w:rFonts w:ascii="Arial" w:eastAsia="DengXian" w:hAnsi="Arial" w:cs="Arial"/>
                <w:color w:val="000000"/>
                <w:sz w:val="22"/>
                <w:szCs w:val="22"/>
                <w:lang w:val="es-ES_tradnl" w:eastAsia="zh-CN"/>
              </w:rPr>
              <w:t>ODS,</w:t>
            </w:r>
          </w:p>
          <w:p w14:paraId="1E0236AD" w14:textId="77777777" w:rsidR="000E70EE" w:rsidRPr="00657D96" w:rsidRDefault="000E70EE" w:rsidP="00AA7AE8">
            <w:pPr>
              <w:numPr>
                <w:ilvl w:val="0"/>
                <w:numId w:val="42"/>
              </w:numPr>
              <w:tabs>
                <w:tab w:val="clear" w:pos="567"/>
              </w:tabs>
              <w:adjustRightInd w:val="0"/>
              <w:spacing w:after="240"/>
              <w:ind w:left="1167" w:hanging="567"/>
              <w:jc w:val="both"/>
              <w:rPr>
                <w:rFonts w:ascii="Arial" w:eastAsia="DengXian" w:hAnsi="Arial" w:cs="Arial"/>
                <w:color w:val="000000"/>
                <w:sz w:val="22"/>
                <w:szCs w:val="22"/>
                <w:lang w:val="es-ES_tradnl" w:eastAsia="zh-CN"/>
              </w:rPr>
            </w:pPr>
            <w:r w:rsidRPr="00657D96">
              <w:rPr>
                <w:rFonts w:ascii="Arial" w:eastAsia="DengXian" w:hAnsi="Arial" w:cs="Arial"/>
                <w:color w:val="000000"/>
                <w:sz w:val="22"/>
                <w:szCs w:val="22"/>
                <w:u w:val="single"/>
                <w:lang w:val="es-ES_tradnl" w:eastAsia="zh-CN"/>
              </w:rPr>
              <w:t>Acoge con beneplácito</w:t>
            </w:r>
            <w:r w:rsidRPr="00657D96">
              <w:rPr>
                <w:rFonts w:ascii="Arial" w:eastAsia="DengXian" w:hAnsi="Arial" w:cs="Arial"/>
                <w:color w:val="000000"/>
                <w:sz w:val="22"/>
                <w:szCs w:val="22"/>
                <w:lang w:val="es-ES_tradnl" w:eastAsia="zh-CN"/>
              </w:rPr>
              <w:t xml:space="preserve"> los resultados de la primera reunión de la Comisión Preparatoria para la Entrada en Vigor del Acuerdo en el marco de la Convención de las Naciones Unidas sobre el Derecho del Mar relativo a la Conservación y el Uso Sostenible de la Diversidad Biológica Marina de las Zonas Situadas Fuera de la Jurisdicción Nacional (Sede de las Naciones Unidas, 14-25 de abril de 2025), incluida la propuesta de establecer un grupo en el que participen expertos para avanzar en los trabajos relacionados con el Mecanismo de Intercambio de Información en virtud del Acuerdo;</w:t>
            </w:r>
          </w:p>
          <w:p w14:paraId="55F8601D" w14:textId="77777777" w:rsidR="000E70EE" w:rsidRPr="00657D96" w:rsidRDefault="000E70EE" w:rsidP="00AA7AE8">
            <w:pPr>
              <w:numPr>
                <w:ilvl w:val="0"/>
                <w:numId w:val="42"/>
              </w:numPr>
              <w:tabs>
                <w:tab w:val="clear" w:pos="567"/>
              </w:tabs>
              <w:adjustRightInd w:val="0"/>
              <w:spacing w:after="240"/>
              <w:ind w:left="1167" w:hanging="567"/>
              <w:jc w:val="both"/>
              <w:rPr>
                <w:rFonts w:ascii="Arial" w:eastAsia="DengXian" w:hAnsi="Arial" w:cs="Arial"/>
                <w:color w:val="000000"/>
                <w:sz w:val="22"/>
                <w:szCs w:val="22"/>
                <w:lang w:val="es-ES_tradnl" w:eastAsia="zh-CN"/>
              </w:rPr>
            </w:pPr>
            <w:r w:rsidRPr="00657D96">
              <w:rPr>
                <w:rFonts w:ascii="Arial" w:eastAsia="DengXian" w:hAnsi="Arial" w:cs="Arial"/>
                <w:color w:val="000000"/>
                <w:sz w:val="22"/>
                <w:szCs w:val="22"/>
                <w:u w:val="single"/>
                <w:lang w:val="es-ES_tradnl" w:eastAsia="zh-CN"/>
              </w:rPr>
              <w:t>Acoge con beneplácito también</w:t>
            </w:r>
            <w:r w:rsidRPr="00657D96">
              <w:rPr>
                <w:rFonts w:ascii="Arial" w:eastAsia="DengXian" w:hAnsi="Arial" w:cs="Arial"/>
                <w:color w:val="000000"/>
                <w:sz w:val="22"/>
                <w:szCs w:val="22"/>
                <w:lang w:val="es-ES_tradnl" w:eastAsia="zh-CN"/>
              </w:rPr>
              <w:t xml:space="preserve"> los recientes avances en relación con el Marco Mundial de Biodiversidad de Kunming-Montreal del Convenio sobre la Diversidad Biológica, como el nuevo proceso para la determinación de áreas marinas de importancia ecológica o biológica (AIEB);</w:t>
            </w:r>
          </w:p>
          <w:p w14:paraId="348C2D80" w14:textId="77777777" w:rsidR="000E70EE" w:rsidRPr="00657D96" w:rsidRDefault="000E70EE" w:rsidP="00AA7AE8">
            <w:pPr>
              <w:numPr>
                <w:ilvl w:val="0"/>
                <w:numId w:val="42"/>
              </w:numPr>
              <w:tabs>
                <w:tab w:val="clear" w:pos="567"/>
              </w:tabs>
              <w:adjustRightInd w:val="0"/>
              <w:spacing w:after="240"/>
              <w:ind w:left="1167" w:hanging="567"/>
              <w:jc w:val="both"/>
              <w:rPr>
                <w:rFonts w:ascii="Arial" w:hAnsi="Arial" w:cs="Arial"/>
                <w:sz w:val="22"/>
                <w:szCs w:val="22"/>
                <w:lang w:val="es-ES_tradnl" w:eastAsia="zh-CN"/>
              </w:rPr>
            </w:pPr>
            <w:r w:rsidRPr="00657D96">
              <w:rPr>
                <w:rFonts w:ascii="Arial" w:eastAsia="DengXian" w:hAnsi="Arial" w:cs="Arial"/>
                <w:color w:val="000000"/>
                <w:sz w:val="22"/>
                <w:szCs w:val="22"/>
                <w:u w:val="single"/>
                <w:lang w:val="es-ES_tradnl" w:eastAsia="zh-CN"/>
              </w:rPr>
              <w:t>Acoge con beneplácito además</w:t>
            </w:r>
            <w:r w:rsidRPr="00657D96">
              <w:rPr>
                <w:rFonts w:ascii="Arial" w:eastAsia="DengXian" w:hAnsi="Arial" w:cs="Arial"/>
                <w:color w:val="000000"/>
                <w:sz w:val="22"/>
                <w:szCs w:val="22"/>
                <w:lang w:val="es-ES_tradnl" w:eastAsia="zh-CN"/>
              </w:rPr>
              <w:t xml:space="preserve"> los recientes avances en relación con la Convención Marco de las Naciones Unidas sobre el Cambio Climático, en particular en el contexto del diálogo sobre el océano y el cambio climático que se organiza con periodicidad anual;</w:t>
            </w:r>
          </w:p>
          <w:p w14:paraId="00BA4FBC" w14:textId="638941B2" w:rsidR="000E70EE" w:rsidRPr="00657D96" w:rsidRDefault="000E70EE" w:rsidP="00AA7AE8">
            <w:pPr>
              <w:numPr>
                <w:ilvl w:val="0"/>
                <w:numId w:val="42"/>
              </w:numPr>
              <w:tabs>
                <w:tab w:val="clear" w:pos="567"/>
              </w:tabs>
              <w:adjustRightInd w:val="0"/>
              <w:spacing w:after="240"/>
              <w:ind w:left="1167" w:hanging="567"/>
              <w:jc w:val="both"/>
              <w:rPr>
                <w:rFonts w:ascii="Arial" w:hAnsi="Arial" w:cs="Arial"/>
                <w:sz w:val="22"/>
                <w:szCs w:val="22"/>
                <w:lang w:val="es-ES_tradnl" w:eastAsia="zh-CN"/>
              </w:rPr>
            </w:pPr>
            <w:r w:rsidRPr="00657D96">
              <w:rPr>
                <w:rFonts w:ascii="Arial" w:eastAsia="DengXian" w:hAnsi="Arial" w:cs="Arial"/>
                <w:color w:val="000000"/>
                <w:sz w:val="22"/>
                <w:szCs w:val="22"/>
                <w:u w:val="single"/>
                <w:lang w:val="es-ES_tradnl" w:eastAsia="zh-CN"/>
              </w:rPr>
              <w:t>Invita</w:t>
            </w:r>
            <w:r w:rsidRPr="00657D96">
              <w:rPr>
                <w:rFonts w:ascii="Arial" w:eastAsia="DengXian" w:hAnsi="Arial" w:cs="Arial"/>
                <w:color w:val="000000"/>
                <w:sz w:val="22"/>
                <w:szCs w:val="22"/>
                <w:lang w:val="es-ES_tradnl" w:eastAsia="zh-CN"/>
              </w:rPr>
              <w:t xml:space="preserve"> a los Estados Miembros de la COI a que participen en los procesos mencionados mediante el mecanismo de coordinación nacional pertinente y a que pongan de relieve la propuesta de valor y las competencias especializadas de la COI en relación con estos procesos de gobernanza del océano, especialmente en lo que respecta a la coordinación de los procesos internacionales relativos a las ciencias oceánicas, la observación del océano y el intercambio de datos oceánicos, la evaluación de las capacidades nacionales y regionales en materia de ciencias oceánicas, la concepción y ejecución de iniciativas adaptadas de desarrollo de capacidades y enfoques de colaboración regional, así como la aplicación de la ciencia a la gestión </w:t>
            </w:r>
            <w:r w:rsidR="00330DCD" w:rsidRPr="00657D96">
              <w:rPr>
                <w:rFonts w:ascii="Arial" w:eastAsia="DengXian" w:hAnsi="Arial" w:cs="Arial"/>
                <w:color w:val="000000"/>
                <w:sz w:val="22"/>
                <w:szCs w:val="22"/>
                <w:lang w:val="es-ES_tradnl" w:eastAsia="zh-CN"/>
              </w:rPr>
              <w:t>del</w:t>
            </w:r>
            <w:r w:rsidR="00330DCD">
              <w:rPr>
                <w:rFonts w:ascii="Arial" w:eastAsia="DengXian" w:hAnsi="Arial" w:cs="Arial"/>
                <w:color w:val="000000"/>
                <w:sz w:val="22"/>
                <w:szCs w:val="22"/>
                <w:lang w:val="es-ES_tradnl" w:eastAsia="zh-CN"/>
              </w:rPr>
              <w:t> </w:t>
            </w:r>
            <w:r w:rsidRPr="00657D96">
              <w:rPr>
                <w:rFonts w:ascii="Arial" w:eastAsia="DengXian" w:hAnsi="Arial" w:cs="Arial"/>
                <w:color w:val="000000"/>
                <w:sz w:val="22"/>
                <w:szCs w:val="22"/>
                <w:lang w:val="es-ES_tradnl" w:eastAsia="zh-CN"/>
              </w:rPr>
              <w:t>océano;</w:t>
            </w:r>
          </w:p>
          <w:p w14:paraId="069196AC" w14:textId="77777777" w:rsidR="000E70EE" w:rsidRPr="00657D96" w:rsidRDefault="000E70EE" w:rsidP="00AA7AE8">
            <w:pPr>
              <w:numPr>
                <w:ilvl w:val="0"/>
                <w:numId w:val="42"/>
              </w:numPr>
              <w:tabs>
                <w:tab w:val="clear" w:pos="567"/>
              </w:tabs>
              <w:adjustRightInd w:val="0"/>
              <w:spacing w:after="240"/>
              <w:ind w:left="1167" w:hanging="567"/>
              <w:jc w:val="both"/>
              <w:rPr>
                <w:rFonts w:ascii="Arial" w:hAnsi="Arial" w:cs="Arial"/>
                <w:sz w:val="22"/>
                <w:szCs w:val="22"/>
                <w:lang w:val="es-ES_tradnl" w:eastAsia="zh-CN"/>
              </w:rPr>
            </w:pPr>
            <w:r w:rsidRPr="00657D96">
              <w:rPr>
                <w:rFonts w:ascii="Arial" w:eastAsia="DengXian" w:hAnsi="Arial" w:cs="Arial"/>
                <w:color w:val="000000"/>
                <w:sz w:val="22"/>
                <w:szCs w:val="22"/>
                <w:u w:val="single"/>
                <w:lang w:val="es-ES_tradnl" w:eastAsia="zh-CN"/>
              </w:rPr>
              <w:t>Pide</w:t>
            </w:r>
            <w:r w:rsidRPr="00657D96">
              <w:rPr>
                <w:rFonts w:ascii="Arial" w:eastAsia="DengXian" w:hAnsi="Arial" w:cs="Arial"/>
                <w:color w:val="000000"/>
                <w:sz w:val="22"/>
                <w:szCs w:val="22"/>
                <w:lang w:val="es-ES_tradnl" w:eastAsia="zh-CN"/>
              </w:rPr>
              <w:t xml:space="preserve"> al Secretario Ejecutivo de la COI que siga colaborando y reforzando la cooperación con las organizaciones pertinentes de las Naciones Unidas que gestionan esos procesos, y que aporte contribuciones técnicas y científicas, según proceda, para apoyar la ejecución de esos mecanismos de gobernanza del océano;</w:t>
            </w:r>
          </w:p>
          <w:p w14:paraId="40FE8B00" w14:textId="23AA2621" w:rsidR="001979E4" w:rsidRPr="00385300" w:rsidRDefault="000E70EE" w:rsidP="00AA7AE8">
            <w:pPr>
              <w:numPr>
                <w:ilvl w:val="0"/>
                <w:numId w:val="42"/>
              </w:numPr>
              <w:tabs>
                <w:tab w:val="clear" w:pos="567"/>
              </w:tabs>
              <w:adjustRightInd w:val="0"/>
              <w:spacing w:after="240"/>
              <w:ind w:left="1167" w:hanging="567"/>
              <w:jc w:val="both"/>
              <w:rPr>
                <w:lang w:val="es-ES_tradnl"/>
              </w:rPr>
            </w:pPr>
            <w:r w:rsidRPr="00657D96">
              <w:rPr>
                <w:rFonts w:ascii="Arial" w:eastAsia="DengXian" w:hAnsi="Arial" w:cs="Arial"/>
                <w:color w:val="000000"/>
                <w:sz w:val="22"/>
                <w:szCs w:val="22"/>
                <w:u w:val="single"/>
                <w:lang w:val="es-ES_tradnl" w:eastAsia="zh-CN"/>
              </w:rPr>
              <w:t>Alienta</w:t>
            </w:r>
            <w:r w:rsidRPr="00657D96">
              <w:rPr>
                <w:rFonts w:ascii="Arial" w:eastAsia="DengXian" w:hAnsi="Arial" w:cs="Arial"/>
                <w:color w:val="000000"/>
                <w:sz w:val="22"/>
                <w:szCs w:val="22"/>
                <w:lang w:val="es-ES_tradnl" w:eastAsia="zh-CN"/>
              </w:rPr>
              <w:t xml:space="preserve"> a los Estados Miembros a que sigan realizando periódicamente mediciones y recopilaciones de datos en relación con los indicadores 14.3.1 y 14.a.1 de los ODS y prestando apoyo a los mecanismos pertinentes de la COI, en particular la Red Mundial de Observación de la Acidificación del Océano, el programa del Decenio del Océano sobre la investigación de la acidificación del </w:t>
            </w:r>
            <w:r w:rsidRPr="00657D96">
              <w:rPr>
                <w:rFonts w:ascii="Arial" w:eastAsia="DengXian" w:hAnsi="Arial" w:cs="Arial"/>
                <w:color w:val="000000"/>
                <w:sz w:val="22"/>
                <w:szCs w:val="22"/>
                <w:lang w:val="es-ES_tradnl" w:eastAsia="zh-CN"/>
              </w:rPr>
              <w:lastRenderedPageBreak/>
              <w:t xml:space="preserve">océano para la sostenibilidad, los grupos de trabajo sobre el portal de datos del indicador 14.3.1 de los ODS, el </w:t>
            </w:r>
            <w:r w:rsidRPr="00657D96">
              <w:rPr>
                <w:rFonts w:ascii="Arial" w:eastAsia="DengXian" w:hAnsi="Arial" w:cs="Arial"/>
                <w:i/>
                <w:iCs/>
                <w:color w:val="000000"/>
                <w:sz w:val="22"/>
                <w:szCs w:val="22"/>
                <w:lang w:val="es-ES_tradnl" w:eastAsia="zh-CN"/>
              </w:rPr>
              <w:t>Informe mundial sobre las ciencias oceánicas</w:t>
            </w:r>
            <w:r w:rsidRPr="00657D96">
              <w:rPr>
                <w:rFonts w:ascii="Arial" w:eastAsia="DengXian" w:hAnsi="Arial" w:cs="Arial"/>
                <w:color w:val="000000"/>
                <w:sz w:val="22"/>
                <w:szCs w:val="22"/>
                <w:lang w:val="es-ES_tradnl" w:eastAsia="zh-CN"/>
              </w:rPr>
              <w:t xml:space="preserve"> y el mecanismo de recopilación de datos del </w:t>
            </w:r>
            <w:r w:rsidRPr="00657D96">
              <w:rPr>
                <w:rFonts w:ascii="Arial" w:eastAsia="DengXian" w:hAnsi="Arial" w:cs="Arial"/>
                <w:i/>
                <w:iCs/>
                <w:color w:val="000000"/>
                <w:sz w:val="22"/>
                <w:szCs w:val="22"/>
                <w:lang w:val="es-ES_tradnl" w:eastAsia="zh-CN"/>
              </w:rPr>
              <w:t xml:space="preserve">Informe </w:t>
            </w:r>
            <w:r w:rsidRPr="00657D96">
              <w:rPr>
                <w:rFonts w:ascii="Arial" w:eastAsia="DengXian" w:hAnsi="Arial" w:cs="Arial"/>
                <w:color w:val="000000"/>
                <w:sz w:val="22"/>
                <w:szCs w:val="22"/>
                <w:lang w:val="es-ES_tradnl" w:eastAsia="zh-CN"/>
              </w:rPr>
              <w:t>(</w:t>
            </w:r>
            <w:r w:rsidR="00330DCD" w:rsidRPr="00657D96">
              <w:rPr>
                <w:rFonts w:ascii="Arial" w:eastAsia="DengXian" w:hAnsi="Arial" w:cs="Arial"/>
                <w:color w:val="000000"/>
                <w:sz w:val="22"/>
                <w:szCs w:val="22"/>
                <w:lang w:val="es-ES_tradnl" w:eastAsia="zh-CN"/>
              </w:rPr>
              <w:t>GOSR</w:t>
            </w:r>
            <w:r w:rsidR="00330DCD">
              <w:rPr>
                <w:rFonts w:ascii="Arial" w:eastAsia="DengXian" w:hAnsi="Arial" w:cs="Arial"/>
                <w:color w:val="000000"/>
                <w:sz w:val="22"/>
                <w:szCs w:val="22"/>
                <w:lang w:val="es-ES_tradnl" w:eastAsia="zh-CN"/>
              </w:rPr>
              <w:t> </w:t>
            </w:r>
            <w:proofErr w:type="spellStart"/>
            <w:r w:rsidRPr="00657D96">
              <w:rPr>
                <w:rFonts w:ascii="Arial" w:eastAsia="DengXian" w:hAnsi="Arial" w:cs="Arial"/>
                <w:color w:val="000000"/>
                <w:sz w:val="22"/>
                <w:szCs w:val="22"/>
                <w:lang w:val="es-ES_tradnl" w:eastAsia="zh-CN"/>
              </w:rPr>
              <w:t>Tracker</w:t>
            </w:r>
            <w:proofErr w:type="spellEnd"/>
            <w:r w:rsidRPr="00657D96">
              <w:rPr>
                <w:rFonts w:ascii="Arial" w:eastAsia="DengXian" w:hAnsi="Arial" w:cs="Arial"/>
                <w:color w:val="000000"/>
                <w:sz w:val="22"/>
                <w:szCs w:val="22"/>
                <w:lang w:val="es-ES_tradnl" w:eastAsia="zh-CN"/>
              </w:rPr>
              <w:t>).</w:t>
            </w:r>
          </w:p>
        </w:tc>
      </w:tr>
    </w:tbl>
    <w:p w14:paraId="7E0B6424" w14:textId="77777777" w:rsidR="00D40C2A" w:rsidRPr="00385300" w:rsidRDefault="00D40C2A" w:rsidP="00AA7AE8">
      <w:pPr>
        <w:pStyle w:val="ListParagraph1"/>
        <w:widowControl/>
        <w:numPr>
          <w:ilvl w:val="0"/>
          <w:numId w:val="24"/>
        </w:numPr>
        <w:tabs>
          <w:tab w:val="left" w:pos="567"/>
        </w:tabs>
        <w:snapToGrid w:val="0"/>
        <w:spacing w:before="240" w:after="240"/>
        <w:ind w:left="0" w:firstLine="0"/>
        <w:contextualSpacing w:val="0"/>
        <w:rPr>
          <w:rFonts w:ascii="Arial" w:hAnsi="Arial" w:cs="Arial"/>
          <w:sz w:val="22"/>
          <w:szCs w:val="22"/>
          <w:lang w:val="es-ES_tradnl"/>
        </w:rPr>
      </w:pPr>
      <w:bookmarkStart w:id="269" w:name="_Hlk136016212"/>
      <w:bookmarkEnd w:id="266"/>
      <w:bookmarkEnd w:id="267"/>
      <w:r w:rsidRPr="00385300">
        <w:rPr>
          <w:rFonts w:ascii="Arial" w:hAnsi="Arial" w:cs="Arial"/>
          <w:sz w:val="22"/>
          <w:szCs w:val="22"/>
          <w:lang w:val="es-ES_tradnl"/>
        </w:rPr>
        <w:lastRenderedPageBreak/>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48BA5D14" w14:textId="08802456" w:rsidR="00BD3985" w:rsidRPr="00385300" w:rsidRDefault="005B13F7" w:rsidP="002723D2">
      <w:pPr>
        <w:pStyle w:val="Heading2"/>
        <w:tabs>
          <w:tab w:val="clear" w:pos="737"/>
        </w:tabs>
        <w:ind w:left="567" w:hanging="567"/>
        <w:rPr>
          <w:rFonts w:cs="Arial"/>
          <w:sz w:val="20"/>
          <w:szCs w:val="20"/>
          <w:lang w:val="es-ES_tradnl"/>
        </w:rPr>
      </w:pPr>
      <w:bookmarkStart w:id="270" w:name="_Toc201239152"/>
      <w:r w:rsidRPr="00385300">
        <w:rPr>
          <w:rFonts w:cs="Arial"/>
          <w:lang w:val="es-ES_tradnl"/>
        </w:rPr>
        <w:t>4.8</w:t>
      </w:r>
      <w:r w:rsidRPr="00385300">
        <w:rPr>
          <w:rFonts w:cs="Arial"/>
          <w:lang w:val="es-ES_tradnl"/>
        </w:rPr>
        <w:tab/>
      </w:r>
      <w:r w:rsidR="00D40C2A" w:rsidRPr="00385300">
        <w:rPr>
          <w:rFonts w:asciiTheme="minorBidi" w:eastAsiaTheme="minorEastAsia" w:hAnsiTheme="minorBidi" w:cstheme="minorBidi"/>
          <w:bCs w:val="0"/>
          <w:snapToGrid/>
          <w:szCs w:val="22"/>
          <w:lang w:val="es-ES_tradnl" w:eastAsia="zh-CN"/>
        </w:rPr>
        <w:t xml:space="preserve">INFORME SOBRE EL PLAN DE EJECUCIÓN DEL DECENIO DEL OCÉANO DE LAS NACIONES UNIDAS (2021-2030) Y RESULTADOS DE LA EVALUACIÓN DE MITAD DE PERIODO </w:t>
      </w:r>
      <w:r w:rsidR="00D40C2A" w:rsidRPr="00385300">
        <w:rPr>
          <w:rFonts w:eastAsiaTheme="minorEastAsia" w:cs="Arial"/>
          <w:bCs w:val="0"/>
          <w:snapToGrid/>
          <w:sz w:val="20"/>
          <w:szCs w:val="20"/>
          <w:lang w:val="es-ES_tradnl" w:eastAsia="zh-CN"/>
        </w:rPr>
        <w:t>[</w:t>
      </w:r>
      <w:r w:rsidR="00D40C2A" w:rsidRPr="00385300">
        <w:rPr>
          <w:rFonts w:cs="Arial"/>
          <w:sz w:val="20"/>
          <w:szCs w:val="20"/>
          <w:lang w:val="es-ES_tradnl"/>
        </w:rPr>
        <w:t xml:space="preserve">decisión EC-XLIX/5; resolución XXIX/1; resolución EC-LI.1; </w:t>
      </w:r>
      <w:r w:rsidR="00330DCD" w:rsidRPr="00385300">
        <w:rPr>
          <w:rFonts w:cs="Arial"/>
          <w:sz w:val="20"/>
          <w:szCs w:val="20"/>
          <w:lang w:val="es-ES_tradnl"/>
        </w:rPr>
        <w:t>resolución</w:t>
      </w:r>
      <w:r w:rsidR="00330DCD">
        <w:rPr>
          <w:rFonts w:cs="Arial"/>
          <w:sz w:val="20"/>
          <w:szCs w:val="20"/>
          <w:lang w:val="es-ES_tradnl"/>
        </w:rPr>
        <w:t> </w:t>
      </w:r>
      <w:r w:rsidR="00D40C2A" w:rsidRPr="00385300">
        <w:rPr>
          <w:rFonts w:cs="Arial"/>
          <w:sz w:val="20"/>
          <w:szCs w:val="20"/>
          <w:lang w:val="es-ES_tradnl"/>
        </w:rPr>
        <w:t>EC</w:t>
      </w:r>
      <w:r w:rsidR="00330DCD">
        <w:rPr>
          <w:rFonts w:cs="Arial"/>
          <w:sz w:val="20"/>
          <w:szCs w:val="20"/>
          <w:lang w:val="es-ES_tradnl"/>
        </w:rPr>
        <w:noBreakHyphen/>
      </w:r>
      <w:r w:rsidR="00D40C2A" w:rsidRPr="00385300">
        <w:rPr>
          <w:rFonts w:cs="Arial"/>
          <w:sz w:val="20"/>
          <w:szCs w:val="20"/>
          <w:lang w:val="es-ES_tradnl"/>
        </w:rPr>
        <w:t>57/1]</w:t>
      </w:r>
      <w:bookmarkEnd w:id="270"/>
    </w:p>
    <w:tbl>
      <w:tblPr>
        <w:tblW w:w="9040" w:type="dxa"/>
        <w:tblLook w:val="0000" w:firstRow="0" w:lastRow="0" w:firstColumn="0" w:lastColumn="0" w:noHBand="0" w:noVBand="0"/>
      </w:tblPr>
      <w:tblGrid>
        <w:gridCol w:w="2127"/>
        <w:gridCol w:w="2126"/>
        <w:gridCol w:w="4538"/>
        <w:gridCol w:w="14"/>
        <w:gridCol w:w="235"/>
      </w:tblGrid>
      <w:tr w:rsidR="00D40C2A" w:rsidRPr="00AD5D8D" w14:paraId="6C73F542" w14:textId="77777777" w:rsidTr="00A314ED">
        <w:trPr>
          <w:gridAfter w:val="2"/>
          <w:wAfter w:w="249" w:type="dxa"/>
          <w:trHeight w:val="300"/>
        </w:trPr>
        <w:tc>
          <w:tcPr>
            <w:tcW w:w="2127" w:type="dxa"/>
            <w:shd w:val="clear" w:color="auto" w:fill="FFFF99"/>
            <w:tcMar>
              <w:top w:w="57" w:type="dxa"/>
              <w:bottom w:w="57" w:type="dxa"/>
            </w:tcMar>
          </w:tcPr>
          <w:p w14:paraId="3091B091" w14:textId="377A1C4F" w:rsidR="00D40C2A" w:rsidRPr="00385300" w:rsidRDefault="00D40C2A" w:rsidP="00D40C2A">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Documentos de trabajo</w:t>
            </w:r>
          </w:p>
        </w:tc>
        <w:tc>
          <w:tcPr>
            <w:tcW w:w="2126" w:type="dxa"/>
            <w:shd w:val="clear" w:color="auto" w:fill="FFFF99"/>
            <w:tcMar>
              <w:top w:w="57" w:type="dxa"/>
              <w:bottom w:w="57" w:type="dxa"/>
            </w:tcMar>
          </w:tcPr>
          <w:p w14:paraId="602F7E85" w14:textId="258C9955" w:rsidR="00D40C2A" w:rsidRPr="00385300" w:rsidRDefault="00D40C2A" w:rsidP="00D40C2A">
            <w:pPr>
              <w:spacing w:after="160" w:line="257" w:lineRule="auto"/>
              <w:rPr>
                <w:rFonts w:ascii="Arial" w:hAnsi="Arial" w:cs="Arial"/>
                <w:color w:val="000000"/>
                <w:sz w:val="20"/>
                <w:szCs w:val="20"/>
                <w:lang w:val="es-ES_tradnl"/>
              </w:rPr>
            </w:pPr>
            <w:r w:rsidRPr="00385300">
              <w:rPr>
                <w:rFonts w:ascii="Arial" w:hAnsi="Arial" w:cs="Arial"/>
                <w:color w:val="000000"/>
                <w:sz w:val="20"/>
                <w:szCs w:val="20"/>
                <w:lang w:val="es-ES_tradnl"/>
              </w:rPr>
              <w:t xml:space="preserve">IOC/A-33/4.8.Doc(1) </w:t>
            </w:r>
          </w:p>
        </w:tc>
        <w:tc>
          <w:tcPr>
            <w:tcW w:w="4538" w:type="dxa"/>
            <w:shd w:val="clear" w:color="auto" w:fill="FFFF99"/>
            <w:tcMar>
              <w:top w:w="57" w:type="dxa"/>
              <w:bottom w:w="57" w:type="dxa"/>
            </w:tcMar>
          </w:tcPr>
          <w:p w14:paraId="191597F9" w14:textId="2934FCFB" w:rsidR="00D40C2A" w:rsidRPr="00385300" w:rsidRDefault="00D40C2A" w:rsidP="00D40C2A">
            <w:pPr>
              <w:spacing w:after="60"/>
              <w:rPr>
                <w:rFonts w:ascii="Arial" w:eastAsia="Calibri" w:hAnsi="Arial" w:cs="Arial"/>
                <w:sz w:val="20"/>
                <w:szCs w:val="20"/>
                <w:lang w:val="es-ES_tradnl"/>
              </w:rPr>
            </w:pPr>
            <w:r w:rsidRPr="00385300">
              <w:rPr>
                <w:rFonts w:ascii="Arial" w:hAnsi="Arial" w:cs="Arial"/>
                <w:color w:val="000000"/>
                <w:sz w:val="20"/>
                <w:szCs w:val="20"/>
                <w:lang w:val="es-ES_tradnl"/>
              </w:rPr>
              <w:t>Informe sobre la ejecución del Decenio de las Naciones Unidas de las Ciencias Oceánicas para el Desarrollo Sostenible</w:t>
            </w:r>
          </w:p>
        </w:tc>
      </w:tr>
      <w:tr w:rsidR="00D40C2A" w:rsidRPr="00AD5D8D" w14:paraId="07A85BCB" w14:textId="77777777" w:rsidTr="00A314ED">
        <w:trPr>
          <w:gridAfter w:val="2"/>
          <w:wAfter w:w="249" w:type="dxa"/>
          <w:trHeight w:val="300"/>
        </w:trPr>
        <w:tc>
          <w:tcPr>
            <w:tcW w:w="2127" w:type="dxa"/>
            <w:shd w:val="clear" w:color="auto" w:fill="FFFF99"/>
            <w:tcMar>
              <w:top w:w="57" w:type="dxa"/>
              <w:bottom w:w="57" w:type="dxa"/>
            </w:tcMar>
          </w:tcPr>
          <w:p w14:paraId="6F502ED2" w14:textId="77777777" w:rsidR="00D40C2A" w:rsidRPr="00385300" w:rsidRDefault="00D40C2A" w:rsidP="00D40C2A">
            <w:pPr>
              <w:rPr>
                <w:rFonts w:ascii="Arial" w:hAnsi="Arial" w:cs="Arial"/>
                <w:i/>
                <w:color w:val="000000"/>
                <w:sz w:val="20"/>
                <w:szCs w:val="20"/>
                <w:u w:val="single"/>
                <w:lang w:val="es-ES_tradnl"/>
              </w:rPr>
            </w:pPr>
          </w:p>
        </w:tc>
        <w:tc>
          <w:tcPr>
            <w:tcW w:w="2126" w:type="dxa"/>
            <w:shd w:val="clear" w:color="auto" w:fill="FFFF99"/>
            <w:tcMar>
              <w:top w:w="57" w:type="dxa"/>
              <w:bottom w:w="57" w:type="dxa"/>
            </w:tcMar>
          </w:tcPr>
          <w:p w14:paraId="72212785" w14:textId="2B28B086" w:rsidR="00D40C2A" w:rsidRPr="00385300" w:rsidDel="00F63C8C" w:rsidRDefault="00D40C2A" w:rsidP="00D40C2A">
            <w:pPr>
              <w:rPr>
                <w:rFonts w:ascii="Arial" w:hAnsi="Arial" w:cs="Arial"/>
                <w:color w:val="000000" w:themeColor="text1"/>
                <w:sz w:val="20"/>
                <w:szCs w:val="20"/>
                <w:lang w:val="es-ES_tradnl"/>
              </w:rPr>
            </w:pPr>
            <w:r w:rsidRPr="00385300">
              <w:rPr>
                <w:rFonts w:ascii="Arial" w:hAnsi="Arial" w:cs="Arial"/>
                <w:color w:val="000000"/>
                <w:sz w:val="20"/>
                <w:szCs w:val="20"/>
                <w:lang w:val="es-ES_tradnl"/>
              </w:rPr>
              <w:t>IOC/33/4.8.Doc(2)</w:t>
            </w:r>
          </w:p>
        </w:tc>
        <w:tc>
          <w:tcPr>
            <w:tcW w:w="4538" w:type="dxa"/>
            <w:shd w:val="clear" w:color="auto" w:fill="FFFF99"/>
            <w:tcMar>
              <w:top w:w="57" w:type="dxa"/>
              <w:bottom w:w="57" w:type="dxa"/>
            </w:tcMar>
          </w:tcPr>
          <w:p w14:paraId="7CF6159E" w14:textId="744BAA86" w:rsidR="00D40C2A" w:rsidRPr="00385300" w:rsidDel="00F86BAF" w:rsidRDefault="00D40C2A" w:rsidP="00D40C2A">
            <w:pPr>
              <w:spacing w:after="60"/>
              <w:rPr>
                <w:rFonts w:ascii="Arial" w:eastAsia="Calibri" w:hAnsi="Arial" w:cs="Arial"/>
                <w:sz w:val="20"/>
                <w:szCs w:val="20"/>
                <w:lang w:val="es-ES_tradnl"/>
              </w:rPr>
            </w:pPr>
            <w:r w:rsidRPr="00385300">
              <w:rPr>
                <w:rFonts w:ascii="Arial" w:hAnsi="Arial" w:cs="Arial"/>
                <w:color w:val="000000"/>
                <w:sz w:val="20"/>
                <w:szCs w:val="20"/>
                <w:lang w:val="es-ES_tradnl"/>
              </w:rPr>
              <w:t>Resumen de la evaluación de mitad de periodo del Decenio de las Naciones Unidas de las Ciencias Oceánicas para el Desarrollo Sostenible y respuesta de la dirección a las conclusiones de la evaluación</w:t>
            </w:r>
          </w:p>
        </w:tc>
      </w:tr>
      <w:tr w:rsidR="00D40C2A" w:rsidRPr="00F03789" w14:paraId="29F3BC44" w14:textId="77777777" w:rsidTr="00A314ED">
        <w:trPr>
          <w:gridAfter w:val="2"/>
          <w:wAfter w:w="249" w:type="dxa"/>
          <w:trHeight w:val="300"/>
        </w:trPr>
        <w:tc>
          <w:tcPr>
            <w:tcW w:w="2127" w:type="dxa"/>
            <w:shd w:val="clear" w:color="auto" w:fill="FFFF99"/>
            <w:tcMar>
              <w:top w:w="57" w:type="dxa"/>
              <w:bottom w:w="57" w:type="dxa"/>
            </w:tcMar>
          </w:tcPr>
          <w:p w14:paraId="4D6B92C9" w14:textId="77777777" w:rsidR="00D40C2A" w:rsidRPr="00385300" w:rsidRDefault="00D40C2A" w:rsidP="00D40C2A">
            <w:pPr>
              <w:rPr>
                <w:rFonts w:ascii="Arial" w:hAnsi="Arial" w:cs="Arial"/>
                <w:i/>
                <w:color w:val="000000"/>
                <w:sz w:val="20"/>
                <w:szCs w:val="20"/>
                <w:u w:val="single"/>
                <w:lang w:val="es-ES_tradnl"/>
              </w:rPr>
            </w:pPr>
          </w:p>
        </w:tc>
        <w:tc>
          <w:tcPr>
            <w:tcW w:w="2126" w:type="dxa"/>
            <w:shd w:val="clear" w:color="auto" w:fill="FFFF99"/>
            <w:tcMar>
              <w:top w:w="57" w:type="dxa"/>
              <w:bottom w:w="57" w:type="dxa"/>
            </w:tcMar>
          </w:tcPr>
          <w:p w14:paraId="32EB0269" w14:textId="12AFCFA2" w:rsidR="00D40C2A" w:rsidRPr="00385300" w:rsidRDefault="00D40C2A" w:rsidP="00D40C2A">
            <w:pPr>
              <w:rPr>
                <w:rFonts w:ascii="Arial" w:eastAsia="Calibri" w:hAnsi="Arial" w:cs="Arial"/>
                <w:sz w:val="20"/>
                <w:szCs w:val="20"/>
                <w:lang w:val="es-ES_tradnl"/>
              </w:rPr>
            </w:pPr>
            <w:r w:rsidRPr="00385300">
              <w:rPr>
                <w:rFonts w:ascii="Arial" w:hAnsi="Arial" w:cs="Arial"/>
                <w:color w:val="000000"/>
                <w:sz w:val="20"/>
                <w:szCs w:val="20"/>
                <w:lang w:val="es-ES_tradnl"/>
              </w:rPr>
              <w:t>IOC/A-33/4.8.Doc(3)</w:t>
            </w:r>
          </w:p>
        </w:tc>
        <w:tc>
          <w:tcPr>
            <w:tcW w:w="4538" w:type="dxa"/>
            <w:shd w:val="clear" w:color="auto" w:fill="FFFF99"/>
            <w:tcMar>
              <w:top w:w="57" w:type="dxa"/>
              <w:bottom w:w="57" w:type="dxa"/>
            </w:tcMar>
          </w:tcPr>
          <w:p w14:paraId="7CC8445E" w14:textId="60F2EF66" w:rsidR="00D40C2A" w:rsidRPr="00385300" w:rsidRDefault="00D40C2A" w:rsidP="00D40C2A">
            <w:pPr>
              <w:spacing w:after="60"/>
              <w:rPr>
                <w:rFonts w:ascii="Arial" w:eastAsia="Calibri" w:hAnsi="Arial" w:cs="Arial"/>
                <w:sz w:val="20"/>
                <w:szCs w:val="20"/>
                <w:lang w:val="es-ES_tradnl"/>
              </w:rPr>
            </w:pPr>
            <w:r w:rsidRPr="00385300">
              <w:rPr>
                <w:rFonts w:ascii="Arial" w:hAnsi="Arial" w:cs="Arial"/>
                <w:color w:val="000000"/>
                <w:sz w:val="20"/>
                <w:szCs w:val="20"/>
                <w:lang w:val="es-ES_tradnl"/>
              </w:rPr>
              <w:t>Mandato revisado de la Junta Asesora del Decenio</w:t>
            </w:r>
          </w:p>
        </w:tc>
      </w:tr>
      <w:tr w:rsidR="00D40C2A" w:rsidRPr="00F03789" w14:paraId="446DAAB1" w14:textId="77777777" w:rsidTr="00A314ED">
        <w:trPr>
          <w:trHeight w:hRule="exact" w:val="60"/>
        </w:trPr>
        <w:tc>
          <w:tcPr>
            <w:tcW w:w="2127" w:type="dxa"/>
            <w:shd w:val="clear" w:color="auto" w:fill="auto"/>
            <w:tcMar>
              <w:top w:w="0" w:type="dxa"/>
              <w:bottom w:w="0" w:type="dxa"/>
            </w:tcMar>
          </w:tcPr>
          <w:p w14:paraId="3794E1F5" w14:textId="77777777" w:rsidR="00D40C2A" w:rsidRPr="00385300" w:rsidRDefault="00D40C2A" w:rsidP="00D40C2A">
            <w:pPr>
              <w:rPr>
                <w:rFonts w:ascii="Arial" w:hAnsi="Arial" w:cs="Arial"/>
                <w:i/>
                <w:color w:val="000000"/>
                <w:sz w:val="20"/>
                <w:szCs w:val="20"/>
                <w:u w:val="single"/>
                <w:lang w:val="es-ES_tradnl"/>
              </w:rPr>
            </w:pPr>
          </w:p>
        </w:tc>
        <w:tc>
          <w:tcPr>
            <w:tcW w:w="6913" w:type="dxa"/>
            <w:gridSpan w:val="4"/>
            <w:shd w:val="clear" w:color="auto" w:fill="auto"/>
            <w:tcMar>
              <w:top w:w="0" w:type="dxa"/>
              <w:bottom w:w="0" w:type="dxa"/>
            </w:tcMar>
          </w:tcPr>
          <w:p w14:paraId="65AD4CF1" w14:textId="77777777" w:rsidR="00D40C2A" w:rsidRPr="00385300" w:rsidRDefault="00D40C2A" w:rsidP="00D40C2A">
            <w:pPr>
              <w:rPr>
                <w:rFonts w:ascii="Arial" w:hAnsi="Arial" w:cs="Arial"/>
                <w:color w:val="000000"/>
                <w:sz w:val="20"/>
                <w:szCs w:val="20"/>
                <w:lang w:val="es-ES_tradnl"/>
              </w:rPr>
            </w:pPr>
          </w:p>
        </w:tc>
      </w:tr>
      <w:tr w:rsidR="00D40C2A" w:rsidRPr="00385300" w14:paraId="0F3145BE" w14:textId="77777777" w:rsidTr="00A314ED">
        <w:trPr>
          <w:gridAfter w:val="2"/>
          <w:wAfter w:w="249" w:type="dxa"/>
          <w:trHeight w:val="304"/>
        </w:trPr>
        <w:tc>
          <w:tcPr>
            <w:tcW w:w="2127" w:type="dxa"/>
            <w:shd w:val="clear" w:color="auto" w:fill="F7CAAC" w:themeFill="accent2" w:themeFillTint="66"/>
            <w:tcMar>
              <w:top w:w="57" w:type="dxa"/>
              <w:bottom w:w="57" w:type="dxa"/>
            </w:tcMar>
          </w:tcPr>
          <w:p w14:paraId="629CD0D9" w14:textId="77777777" w:rsidR="00D40C2A" w:rsidRPr="00385300" w:rsidRDefault="00D40C2A" w:rsidP="00D40C2A">
            <w:pPr>
              <w:rPr>
                <w:rFonts w:ascii="Arial" w:hAnsi="Arial" w:cs="Arial"/>
                <w:color w:val="000000"/>
                <w:sz w:val="20"/>
                <w:szCs w:val="20"/>
                <w:lang w:val="es-ES_tradnl"/>
              </w:rPr>
            </w:pPr>
            <w:r w:rsidRPr="00385300">
              <w:rPr>
                <w:rFonts w:ascii="Arial" w:hAnsi="Arial" w:cs="Arial"/>
                <w:i/>
                <w:iCs/>
                <w:color w:val="000000"/>
                <w:sz w:val="20"/>
                <w:szCs w:val="20"/>
                <w:u w:val="single"/>
                <w:lang w:val="es-ES_tradnl"/>
              </w:rPr>
              <w:t>Información</w:t>
            </w:r>
          </w:p>
          <w:p w14:paraId="212DB6E2" w14:textId="21406A70" w:rsidR="00D40C2A" w:rsidRPr="00385300" w:rsidRDefault="00D40C2A" w:rsidP="00D40C2A">
            <w:pPr>
              <w:rPr>
                <w:rFonts w:ascii="Arial" w:hAnsi="Arial" w:cs="Arial"/>
                <w:i/>
                <w:iCs/>
                <w:color w:val="000000"/>
                <w:sz w:val="20"/>
                <w:szCs w:val="20"/>
                <w:u w:val="single"/>
                <w:lang w:val="es-ES_tradnl"/>
              </w:rPr>
            </w:pPr>
          </w:p>
        </w:tc>
        <w:tc>
          <w:tcPr>
            <w:tcW w:w="2126" w:type="dxa"/>
            <w:shd w:val="clear" w:color="auto" w:fill="auto"/>
            <w:tcMar>
              <w:top w:w="57" w:type="dxa"/>
              <w:bottom w:w="57" w:type="dxa"/>
            </w:tcMar>
          </w:tcPr>
          <w:p w14:paraId="71CDC9F3" w14:textId="60D39AE8" w:rsidR="00D40C2A" w:rsidRPr="00385300" w:rsidRDefault="00D40C2A" w:rsidP="00D40C2A">
            <w:pPr>
              <w:rPr>
                <w:rFonts w:ascii="Arial" w:hAnsi="Arial" w:cs="Arial"/>
                <w:bCs/>
                <w:iCs/>
                <w:color w:val="000000"/>
                <w:sz w:val="20"/>
                <w:szCs w:val="20"/>
                <w:lang w:val="es-ES_tradnl"/>
              </w:rPr>
            </w:pPr>
            <w:r w:rsidRPr="00385300">
              <w:rPr>
                <w:rFonts w:ascii="Arial" w:hAnsi="Arial" w:cs="Arial"/>
                <w:color w:val="000000"/>
                <w:sz w:val="20"/>
                <w:szCs w:val="20"/>
                <w:lang w:val="es-ES_tradnl"/>
              </w:rPr>
              <w:t>IOC/INF-1545</w:t>
            </w:r>
          </w:p>
        </w:tc>
        <w:tc>
          <w:tcPr>
            <w:tcW w:w="4538" w:type="dxa"/>
            <w:shd w:val="clear" w:color="auto" w:fill="auto"/>
            <w:tcMar>
              <w:top w:w="57" w:type="dxa"/>
              <w:bottom w:w="57" w:type="dxa"/>
            </w:tcMar>
          </w:tcPr>
          <w:p w14:paraId="7EC964E9" w14:textId="0EFB19D6" w:rsidR="00D40C2A" w:rsidRPr="006B1576" w:rsidRDefault="00D40C2A" w:rsidP="00D40C2A">
            <w:pPr>
              <w:rPr>
                <w:rFonts w:ascii="Arial" w:hAnsi="Arial" w:cs="Arial"/>
                <w:bCs/>
                <w:color w:val="000000"/>
                <w:sz w:val="20"/>
                <w:szCs w:val="20"/>
                <w:lang w:val="en-US"/>
              </w:rPr>
            </w:pPr>
            <w:r w:rsidRPr="006B1576">
              <w:rPr>
                <w:rFonts w:ascii="Arial" w:hAnsi="Arial" w:cs="Arial"/>
                <w:color w:val="000000"/>
                <w:sz w:val="20"/>
                <w:szCs w:val="20"/>
                <w:lang w:val="en-US"/>
              </w:rPr>
              <w:t>United Nations Ocean Decade 2021–2030: Mid-Term Evaluation Report</w:t>
            </w:r>
          </w:p>
        </w:tc>
      </w:tr>
      <w:tr w:rsidR="00D40C2A" w:rsidRPr="00385300" w14:paraId="0DDB1BE6" w14:textId="77777777" w:rsidTr="00A314ED">
        <w:trPr>
          <w:gridAfter w:val="2"/>
          <w:wAfter w:w="249" w:type="dxa"/>
          <w:trHeight w:val="304"/>
        </w:trPr>
        <w:tc>
          <w:tcPr>
            <w:tcW w:w="2127" w:type="dxa"/>
            <w:shd w:val="clear" w:color="auto" w:fill="F7CAAC" w:themeFill="accent2" w:themeFillTint="66"/>
            <w:tcMar>
              <w:top w:w="57" w:type="dxa"/>
              <w:bottom w:w="57" w:type="dxa"/>
            </w:tcMar>
          </w:tcPr>
          <w:p w14:paraId="10AF7579" w14:textId="77777777" w:rsidR="00D40C2A" w:rsidRPr="006B1576" w:rsidRDefault="00D40C2A" w:rsidP="00D40C2A">
            <w:pPr>
              <w:rPr>
                <w:rFonts w:ascii="Arial" w:hAnsi="Arial" w:cs="Arial"/>
                <w:i/>
                <w:iCs/>
                <w:color w:val="000000" w:themeColor="text1"/>
                <w:sz w:val="20"/>
                <w:szCs w:val="20"/>
                <w:u w:val="single"/>
                <w:lang w:val="en-US"/>
              </w:rPr>
            </w:pPr>
          </w:p>
        </w:tc>
        <w:tc>
          <w:tcPr>
            <w:tcW w:w="2126" w:type="dxa"/>
            <w:shd w:val="clear" w:color="auto" w:fill="auto"/>
            <w:tcMar>
              <w:top w:w="57" w:type="dxa"/>
              <w:bottom w:w="57" w:type="dxa"/>
            </w:tcMar>
          </w:tcPr>
          <w:p w14:paraId="363A4C3E" w14:textId="32C73A01" w:rsidR="00D40C2A" w:rsidRPr="00385300" w:rsidRDefault="00D40C2A" w:rsidP="00D40C2A">
            <w:pPr>
              <w:rPr>
                <w:rFonts w:ascii="Arial" w:hAnsi="Arial" w:cs="Arial"/>
                <w:bCs/>
                <w:iCs/>
                <w:color w:val="000000"/>
                <w:sz w:val="20"/>
                <w:szCs w:val="20"/>
                <w:lang w:val="es-ES_tradnl"/>
              </w:rPr>
            </w:pPr>
            <w:r w:rsidRPr="00385300">
              <w:rPr>
                <w:rFonts w:ascii="Arial" w:hAnsi="Arial" w:cs="Arial"/>
                <w:color w:val="000000"/>
                <w:sz w:val="20"/>
                <w:szCs w:val="20"/>
                <w:lang w:val="es-ES_tradnl"/>
              </w:rPr>
              <w:t>IOC/INF-1546</w:t>
            </w:r>
          </w:p>
        </w:tc>
        <w:tc>
          <w:tcPr>
            <w:tcW w:w="4538" w:type="dxa"/>
            <w:shd w:val="clear" w:color="auto" w:fill="auto"/>
            <w:tcMar>
              <w:top w:w="57" w:type="dxa"/>
              <w:bottom w:w="57" w:type="dxa"/>
            </w:tcMar>
          </w:tcPr>
          <w:p w14:paraId="758BC395" w14:textId="69E4F704" w:rsidR="00D40C2A" w:rsidRPr="006B1576" w:rsidRDefault="00D40C2A" w:rsidP="00D40C2A">
            <w:pPr>
              <w:rPr>
                <w:rFonts w:ascii="Arial" w:hAnsi="Arial" w:cs="Arial"/>
                <w:color w:val="000000" w:themeColor="text1"/>
                <w:sz w:val="20"/>
                <w:szCs w:val="20"/>
                <w:lang w:val="en-US"/>
              </w:rPr>
            </w:pPr>
            <w:r w:rsidRPr="006B1576">
              <w:rPr>
                <w:rFonts w:ascii="Arial" w:hAnsi="Arial" w:cs="Arial"/>
                <w:color w:val="000000"/>
                <w:sz w:val="20"/>
                <w:szCs w:val="20"/>
                <w:lang w:val="en-US"/>
              </w:rPr>
              <w:t>International Platform for Ocean Sustainability (IPOS) and Options for Future Role of IOC</w:t>
            </w:r>
          </w:p>
        </w:tc>
      </w:tr>
      <w:tr w:rsidR="00D40C2A" w:rsidRPr="00385300" w14:paraId="17B7FA00" w14:textId="77777777" w:rsidTr="00A314ED">
        <w:trPr>
          <w:gridAfter w:val="2"/>
          <w:wAfter w:w="249" w:type="dxa"/>
          <w:trHeight w:val="304"/>
        </w:trPr>
        <w:tc>
          <w:tcPr>
            <w:tcW w:w="2127" w:type="dxa"/>
            <w:shd w:val="clear" w:color="auto" w:fill="F7CAAC" w:themeFill="accent2" w:themeFillTint="66"/>
            <w:tcMar>
              <w:top w:w="57" w:type="dxa"/>
              <w:bottom w:w="57" w:type="dxa"/>
            </w:tcMar>
          </w:tcPr>
          <w:p w14:paraId="6EFF1C81" w14:textId="77777777" w:rsidR="00D40C2A" w:rsidRPr="006B1576" w:rsidRDefault="00D40C2A" w:rsidP="00D40C2A">
            <w:pPr>
              <w:rPr>
                <w:rFonts w:ascii="Arial" w:hAnsi="Arial" w:cs="Arial"/>
                <w:i/>
                <w:iCs/>
                <w:color w:val="000000" w:themeColor="text1"/>
                <w:sz w:val="20"/>
                <w:szCs w:val="20"/>
                <w:u w:val="single"/>
                <w:lang w:val="en-US"/>
              </w:rPr>
            </w:pPr>
          </w:p>
        </w:tc>
        <w:tc>
          <w:tcPr>
            <w:tcW w:w="2126" w:type="dxa"/>
            <w:shd w:val="clear" w:color="auto" w:fill="auto"/>
            <w:tcMar>
              <w:top w:w="57" w:type="dxa"/>
              <w:bottom w:w="57" w:type="dxa"/>
            </w:tcMar>
          </w:tcPr>
          <w:p w14:paraId="4BF57D05" w14:textId="045E485A" w:rsidR="00D40C2A" w:rsidRPr="00385300" w:rsidRDefault="00D40C2A" w:rsidP="00D40C2A">
            <w:pPr>
              <w:rPr>
                <w:rFonts w:ascii="Arial" w:hAnsi="Arial" w:cs="Arial"/>
                <w:bCs/>
                <w:iCs/>
                <w:color w:val="000000"/>
                <w:sz w:val="20"/>
                <w:szCs w:val="20"/>
                <w:lang w:val="es-ES_tradnl"/>
              </w:rPr>
            </w:pPr>
            <w:r w:rsidRPr="00385300">
              <w:rPr>
                <w:rFonts w:ascii="Arial" w:hAnsi="Arial" w:cs="Arial"/>
                <w:color w:val="000000"/>
                <w:sz w:val="20"/>
                <w:szCs w:val="20"/>
                <w:lang w:val="es-ES_tradnl"/>
              </w:rPr>
              <w:t>IOC/2024/ODS/50</w:t>
            </w:r>
          </w:p>
        </w:tc>
        <w:tc>
          <w:tcPr>
            <w:tcW w:w="4538" w:type="dxa"/>
            <w:shd w:val="clear" w:color="auto" w:fill="auto"/>
            <w:tcMar>
              <w:top w:w="57" w:type="dxa"/>
              <w:bottom w:w="57" w:type="dxa"/>
            </w:tcMar>
          </w:tcPr>
          <w:p w14:paraId="23CA01E8" w14:textId="5432C9B3" w:rsidR="00D40C2A" w:rsidRPr="006B1576" w:rsidRDefault="00D40C2A" w:rsidP="00D40C2A">
            <w:pPr>
              <w:rPr>
                <w:rFonts w:ascii="Arial" w:hAnsi="Arial" w:cs="Arial"/>
                <w:color w:val="000000" w:themeColor="text1"/>
                <w:sz w:val="20"/>
                <w:szCs w:val="20"/>
                <w:lang w:val="en-US"/>
              </w:rPr>
            </w:pPr>
            <w:r w:rsidRPr="006B1576">
              <w:rPr>
                <w:rFonts w:ascii="Arial" w:hAnsi="Arial" w:cs="Arial"/>
                <w:color w:val="000000"/>
                <w:sz w:val="20"/>
                <w:szCs w:val="20"/>
                <w:lang w:val="en-US"/>
              </w:rPr>
              <w:t>Ambition, Action, Impact: the Ocean Decade Pathway to 2030: consolidated Outcomes of the Vision 2030 Process</w:t>
            </w:r>
          </w:p>
        </w:tc>
      </w:tr>
      <w:tr w:rsidR="00BA7A6B" w:rsidRPr="00385300" w14:paraId="1FFC8319" w14:textId="77777777" w:rsidTr="00A314ED">
        <w:trPr>
          <w:gridAfter w:val="1"/>
          <w:wAfter w:w="235" w:type="dxa"/>
          <w:trHeight w:val="304"/>
        </w:trPr>
        <w:tc>
          <w:tcPr>
            <w:tcW w:w="2127" w:type="dxa"/>
            <w:shd w:val="clear" w:color="auto" w:fill="D9E2F3" w:themeFill="accent1" w:themeFillTint="33"/>
            <w:tcMar>
              <w:top w:w="57" w:type="dxa"/>
              <w:bottom w:w="57" w:type="dxa"/>
            </w:tcMar>
          </w:tcPr>
          <w:p w14:paraId="3E3A2CC8" w14:textId="7E763E9B" w:rsidR="00BA7A6B" w:rsidRPr="00385300" w:rsidRDefault="00BA7A6B" w:rsidP="005067FD">
            <w:pPr>
              <w:rPr>
                <w:rFonts w:ascii="Arial" w:hAnsi="Arial" w:cs="Arial"/>
                <w:i/>
                <w:color w:val="000000"/>
                <w:sz w:val="20"/>
                <w:szCs w:val="20"/>
                <w:lang w:val="es-ES_tradnl"/>
              </w:rPr>
            </w:pPr>
            <w:r w:rsidRPr="00385300">
              <w:rPr>
                <w:rFonts w:ascii="Arial" w:hAnsi="Arial" w:cs="Arial"/>
                <w:i/>
                <w:color w:val="000000"/>
                <w:sz w:val="20"/>
                <w:szCs w:val="20"/>
                <w:u w:val="single"/>
                <w:lang w:val="es-ES_tradnl"/>
              </w:rPr>
              <w:t>Referenc</w:t>
            </w:r>
            <w:r w:rsidR="00D40C2A" w:rsidRPr="00385300">
              <w:rPr>
                <w:rFonts w:ascii="Arial" w:hAnsi="Arial" w:cs="Arial"/>
                <w:i/>
                <w:color w:val="000000"/>
                <w:sz w:val="20"/>
                <w:szCs w:val="20"/>
                <w:u w:val="single"/>
                <w:lang w:val="es-ES_tradnl"/>
              </w:rPr>
              <w:t>ia</w:t>
            </w:r>
          </w:p>
        </w:tc>
        <w:tc>
          <w:tcPr>
            <w:tcW w:w="2126" w:type="dxa"/>
            <w:shd w:val="clear" w:color="auto" w:fill="auto"/>
            <w:tcMar>
              <w:top w:w="57" w:type="dxa"/>
              <w:bottom w:w="57" w:type="dxa"/>
            </w:tcMar>
          </w:tcPr>
          <w:p w14:paraId="58D4BE62" w14:textId="7D148B9E" w:rsidR="00BA7A6B" w:rsidRPr="00385300" w:rsidRDefault="00532B4D" w:rsidP="005067FD">
            <w:pPr>
              <w:rPr>
                <w:rFonts w:ascii="Arial" w:hAnsi="Arial" w:cs="Arial"/>
                <w:bCs/>
                <w:color w:val="000000"/>
                <w:sz w:val="20"/>
                <w:szCs w:val="20"/>
                <w:highlight w:val="yellow"/>
                <w:lang w:val="es-ES_tradnl"/>
              </w:rPr>
            </w:pPr>
            <w:r w:rsidRPr="00385300">
              <w:rPr>
                <w:rFonts w:ascii="Arial" w:hAnsi="Arial" w:cs="Arial"/>
                <w:bCs/>
                <w:color w:val="000000"/>
                <w:sz w:val="20"/>
                <w:szCs w:val="20"/>
                <w:lang w:val="es-ES_tradnl"/>
              </w:rPr>
              <w:t>IOC/2023/ODS/45</w:t>
            </w:r>
          </w:p>
        </w:tc>
        <w:tc>
          <w:tcPr>
            <w:tcW w:w="4552" w:type="dxa"/>
            <w:gridSpan w:val="2"/>
            <w:shd w:val="clear" w:color="auto" w:fill="auto"/>
            <w:tcMar>
              <w:top w:w="57" w:type="dxa"/>
              <w:bottom w:w="57" w:type="dxa"/>
            </w:tcMar>
          </w:tcPr>
          <w:p w14:paraId="7498AB9C" w14:textId="5F455D0E" w:rsidR="00BA7A6B" w:rsidRPr="006B1576" w:rsidRDefault="00E611C5" w:rsidP="005067FD">
            <w:pPr>
              <w:rPr>
                <w:rFonts w:ascii="Arial" w:hAnsi="Arial" w:cs="Arial"/>
                <w:sz w:val="20"/>
                <w:szCs w:val="20"/>
                <w:lang w:val="en-US"/>
              </w:rPr>
            </w:pPr>
            <w:r w:rsidRPr="006B1576">
              <w:rPr>
                <w:rFonts w:ascii="Arial" w:hAnsi="Arial" w:cs="Arial"/>
                <w:sz w:val="20"/>
                <w:szCs w:val="20"/>
                <w:lang w:val="en-US"/>
              </w:rPr>
              <w:t>Ocean Decade data &amp; information strategy: The United Nations Decade of Ocean Science for Sustainable Development (2021</w:t>
            </w:r>
            <w:r w:rsidR="00532B4D" w:rsidRPr="006B1576">
              <w:rPr>
                <w:rFonts w:ascii="Arial" w:hAnsi="Arial" w:cs="Arial"/>
                <w:sz w:val="20"/>
                <w:szCs w:val="20"/>
                <w:lang w:val="en-US"/>
              </w:rPr>
              <w:t>–</w:t>
            </w:r>
            <w:r w:rsidRPr="006B1576">
              <w:rPr>
                <w:rFonts w:ascii="Arial" w:hAnsi="Arial" w:cs="Arial"/>
                <w:sz w:val="20"/>
                <w:szCs w:val="20"/>
                <w:lang w:val="en-US"/>
              </w:rPr>
              <w:t>2030)</w:t>
            </w:r>
          </w:p>
        </w:tc>
      </w:tr>
    </w:tbl>
    <w:p w14:paraId="5DEB56FC" w14:textId="77777777" w:rsidR="00D40C2A" w:rsidRPr="00657D96" w:rsidRDefault="00D40C2A" w:rsidP="00AA7AE8">
      <w:pPr>
        <w:pStyle w:val="ListParagraph1"/>
        <w:widowControl/>
        <w:numPr>
          <w:ilvl w:val="0"/>
          <w:numId w:val="24"/>
        </w:numPr>
        <w:tabs>
          <w:tab w:val="left" w:pos="567"/>
        </w:tabs>
        <w:snapToGrid w:val="0"/>
        <w:spacing w:before="240"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 xml:space="preserve">Presentó este punto el Secretario Ejecutivo, quien señaló que el Decenio del Océano se encuentra en su ecuador y que la cartera de acciones del Decenio sigue creciendo rápidamente, con una gran diversidad temática que cubre todos los desafíos del Decenio. Asimismo, subrayó la importancia de la labor de la Junta Asesora del Decenio y agradeció a sus copresidentes y miembros su compromiso y su asesoramiento estratégico para orientar la ejecución del Decenio. Hizo hincapié en el surgimiento de una red cada vez más amplia de estructuras de coordinación descentralizadas, regionales y temáticas, para apoyar el trabajo de la Unidad de Coordinación del Decenio, y recordó que hay 40 comités nacionales del Decenio en funcionamiento. Además, recordó a los Estados Miembros que la COI dirige una serie de acciones y estructuras de coordinación del Decenio y que, si cuentan con los recursos adecuados, estas iniciativas pueden contribuir sustancialmente al crecimiento sostenido, el posicionamiento y las repercusiones de la COI. Recordó también la presencia del Decenio del Océano en las reuniones y conferencias internacionales y regionales sobre el océano celebradas en los últimos 12 meses, lo que ha contribuido a aumentar la notoriedad mundial de la COI y de las acciones del Decenio. También puso de relieve la importancia del proceso de evaluación de mitad de periodo que se ha llevado a cabo en los últimos 12 meses y destacó la respuesta que su dirección había dado a la evaluación, en la que se determina la orientación </w:t>
      </w:r>
      <w:r w:rsidRPr="00657D96">
        <w:rPr>
          <w:rFonts w:asciiTheme="minorBidi" w:hAnsiTheme="minorBidi" w:cstheme="minorBidi"/>
          <w:sz w:val="22"/>
          <w:szCs w:val="22"/>
          <w:lang w:val="es-ES_tradnl"/>
        </w:rPr>
        <w:lastRenderedPageBreak/>
        <w:t>general para la ejecución del Decenio en los próximos cinco años. Por último, recordó la urgente necesidad de que los Estados Miembros sigan invirtiendo y participando en el Decenio a fin de velar por la aplicación efectiva de las medidas indicadas en la respuesta de la dirección a la evaluación, que se refieren tanto a la coordinación central por parte de la COI como a las estructuras de coordinación descentralizadas y las acciones del Decenio dirigidas por la COI.</w:t>
      </w:r>
    </w:p>
    <w:p w14:paraId="2874F83C"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 xml:space="preserve">Tras la introducción del Secretario Ejecutivo, el Sr. Julian Barbière, coordinador interino del Decenio del Océano, con el apoyo de la Sra. Alison Clausen, especialista del programa, presentó una sinopsis de los progresos realizados en la puesta en práctica del plan de ejecución. El Sr. Barbière informó de que, hasta la fecha, se habían concluido ocho convocatorias de acciones del Decenio que habían dado lugar a la aprobación de 59 programas del Decenio, 535 proyectos del Decenio y 109 contribuciones para el Decenio. La novena Convocatoria de Acciones del Decenio se encuentra abierta hasta el 31 de agosto de 2025. El Sr. Barbière señaló que, si bien la cartera de acciones del Decenio presenta una gran diversidad temática, sigue habiendo grandes disparidades en cuanto al liderazgo por parte de los asociados de los PEID y los PMA. Indicó que el Decenio se centraría cada vez más en: i) suscitar nuevas acciones del Decenio que estén en consonancia directa con las prioridades enunciadas en la Declaración de Barcelona; y </w:t>
      </w:r>
      <w:proofErr w:type="spellStart"/>
      <w:r w:rsidRPr="00657D96">
        <w:rPr>
          <w:rFonts w:asciiTheme="minorBidi" w:hAnsiTheme="minorBidi" w:cstheme="minorBidi"/>
          <w:sz w:val="22"/>
          <w:szCs w:val="22"/>
          <w:lang w:val="es-ES_tradnl"/>
        </w:rPr>
        <w:t>ii</w:t>
      </w:r>
      <w:proofErr w:type="spellEnd"/>
      <w:r w:rsidRPr="00657D96">
        <w:rPr>
          <w:rFonts w:asciiTheme="minorBidi" w:hAnsiTheme="minorBidi" w:cstheme="minorBidi"/>
          <w:sz w:val="22"/>
          <w:szCs w:val="22"/>
          <w:lang w:val="es-ES_tradnl"/>
        </w:rPr>
        <w:t>) consolidar la repercusión colectiva de la cartera actual de acciones del Decenio para fundamentar la formulación de políticas y la toma de decisiones, en particular por lo que respecta a las convenciones y los marcos de las Naciones Unidas.</w:t>
      </w:r>
    </w:p>
    <w:p w14:paraId="2A63E4D9"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sz w:val="22"/>
          <w:szCs w:val="22"/>
          <w:lang w:val="es-ES_tradnl"/>
        </w:rPr>
      </w:pPr>
      <w:r w:rsidRPr="00657D96">
        <w:rPr>
          <w:rFonts w:asciiTheme="minorBidi" w:hAnsiTheme="minorBidi"/>
          <w:sz w:val="22"/>
          <w:szCs w:val="22"/>
          <w:lang w:val="es-ES_tradnl"/>
        </w:rPr>
        <w:t>El Sr. Barbière señaló que las estructuras de coordinación descentralizadas, que constituyen una red cada vez más amplia formada por 12 centros de colaboración del Decenio y oficinas de coordinación del Decenio y 20 asociados en la ejecución del Decenio, son elementos esenciales para coordinar y apoyar las acciones del Decenio existentes, analizar las deficiencias y las prioridades futuras y catalizar nuevas acciones del Decenio en respuesta a futuras convocatorias de acciones del Decenio. Al tiempo que agradeció a las instituciones asociadas su compromiso de establecer estructuras de coordinación descentralizadas, indicó que seguían existiendo lagunas en la red, en ámbitos temáticos y geográficos prioritarios, y recordó a la Asamblea que las oficinas de coordinación del Decenio dirigidas o propuestas por la COI necesitaban recursos adicionales para ser plenamente operativas.</w:t>
      </w:r>
    </w:p>
    <w:p w14:paraId="554F2482"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El Sr. Barbière informó sobre la labor de la Junta Asesora del Decenio, que se reunió cuatro veces en los últimos 12 meses y desempeñó una función importante en cuanto a la formulación de recomendaciones sobre la aprobación de programas del Decenio, así como en materia de asesoramiento sobre cuestiones estratégicas, en particular por lo que respecta a la participación de los PEID y los PMA en el Decenio, las medidas destinadas a aumentar la participación de los depositarios de conocimientos indígenas y locales y la movilización de recursos. Asimismo, señaló que el mandato de los actuales miembros de la Junta Asesora del Decenio finalizará en diciembre de 2025 e indicó que se abrirá una nueva convocatoria para la presentación de candidaturas en el tercer trimestre de 2025.</w:t>
      </w:r>
    </w:p>
    <w:p w14:paraId="58387A99"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El Sr. Barbière confirmó que se habían creado 40 comités nacionales del Decenio, que ya están en funcionamiento, pero recalcó la desigual distribución geográfica de estos comités, ya que hay pocos en los PEID o los PMA. Recordó a la Asamblea la importancia de los comités nacionales del Decenio para convocar a diversas partes interesadas a fin de determinar las prioridades nacionales en materia de ciencias oceánicas y desarrollo de capacidades y reforzar la interfaz ciencia-política a escala nacional, así como la importante función que pueden desempeñar los comités a la hora de armonizar las decisiones nacionales de asignación de recursos con las prioridades del Decenio. Además, alentó a los Estados Miembros a crear nuevos comités nacionales del Decenio e indicó que la Unidad de Coordinación del Decenio y el grupo existente de comités nacionales del Decenio podrían proporcionar mentoría y apoyo a este proceso.</w:t>
      </w:r>
    </w:p>
    <w:p w14:paraId="09C42497" w14:textId="081EEE31"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 xml:space="preserve">El Sr. Barbière expuso la contribución que aporta la COI al Decenio, mediante programas y proyectos del Decenio, la Unidad de Coordinación del Decenio y la función de </w:t>
      </w:r>
      <w:r w:rsidRPr="00657D96">
        <w:rPr>
          <w:rFonts w:asciiTheme="minorBidi" w:hAnsiTheme="minorBidi" w:cstheme="minorBidi"/>
          <w:sz w:val="22"/>
          <w:szCs w:val="22"/>
          <w:lang w:val="es-ES_tradnl"/>
        </w:rPr>
        <w:lastRenderedPageBreak/>
        <w:t>apoyo de las secretarías de sus subcomisiones, que actúan como oficinas de coordinación del Decenio. Además, destacó el gran potencial de las acciones del Decenio dirigidas por la COI y de las estructuras de coordinación para contribuir al fortalecimiento y la ampliación estratégica de los programas y los órganos subsidiarios regionales de la COI, pero señaló las importantes limitaciones de recursos que persisten. En este sentido, alentó encarecidamente a los Estados Miembros a que proporcionaran recursos adicionales en especie y financieros para respaldar la posición central de la COI en el marco del Decenio, tanto a través de su función de coordinación como mediante sus contribuciones programáticas.</w:t>
      </w:r>
    </w:p>
    <w:p w14:paraId="44BC62A3"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El Sr. Barbière destacó la importante función que han desempeñado los miembros de la Alianza para el Decenio del Océano y el Diálogo de Fundaciones en cuanto a la sensibilización y la movilización de recursos financieros y en especie para el éxito del Decenio. Dio la bienvenida a los nuevos patronos y miembros institucionales de la Alianza para el Decenio del Océano y les alentó a participar activamente en las futuras actividades del Decenio.</w:t>
      </w:r>
    </w:p>
    <w:p w14:paraId="0A20E062"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El Sr. Barbière recordó que la Conferencia del Decenio del Océano de 2024, que España acogió generosamente en Barcelona en abril de 2024, fue un momento decisivo para la ejecución del Decenio, y que la Declaración de Barcelona de dicha Conferencia está orientando la labor del Decenio en relación con las prioridades en materia de ciencia y conocimiento. Asimismo, destacó la importancia de una sólida articulación de esas prioridades con la Conferencia de las Naciones Unidas sobre el Océano de 2025 que Francia y Costa Rica organizan conjuntamente del 9 al 13 de junio.</w:t>
      </w:r>
    </w:p>
    <w:p w14:paraId="2A4CC8EC"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El Sr. Barbière se refirió al proceso de evaluación de mitad de periodo del Decenio del Océano, dirigido por la División de Servicios de Supervisión Interna de la UNESCO entre septiembre de 2024 y abril de 2025, y dio las gracias a todos los Estados Miembros y a los asociados que participaron en el amplio proceso de consulta. Expuso los elementos principales del documento IOC/A-33/4.8.Doc(2), en el que figura la respuesta de la dirección a las recomendaciones formuladas en el informe de evaluación, que incluye medidas para racionalizar y fortalecer la gobernanza, aumentar la participación de los organismos de las Naciones Unidas, reforzar la participación nacional y regional, aumentar la repercusión de las acciones del Decenio e incrementar el aprovechamiento del Decenio para el fortalecimiento futuro de la COI. Señaló que el documento IOC/A-33/4.8.Doc(3), en el que figura el mandato revisado de la Junta Asesora del Decenio, constituía una importante primera respuesta a la evaluación, y destacó que la aplicación satisfactoria de la respuesta completa de la dirección requeriría la movilización de mayores recursos de los Estados Miembros y los asociados.</w:t>
      </w:r>
    </w:p>
    <w:p w14:paraId="5EC4DDD9"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El Sr. Barbière dio las gracias a todos los Estados Miembros que manifestaron su interés por acoger la Conferencia del Decenio del Océano de 2027 y felicitó a la candidatura aceptada. Reiteró la importancia de la Conferencia para sentar las bases de un sólido legado del Decenio del Océano y alentó a todos los Estados Miembros y a los asociados a participar activamente en el proceso preparatorio que comenzará a principios de 2026.</w:t>
      </w:r>
    </w:p>
    <w:p w14:paraId="417FBF0D" w14:textId="77777777" w:rsidR="00D40C2A" w:rsidRPr="00657D96" w:rsidRDefault="00D40C2A" w:rsidP="00AA7AE8">
      <w:pPr>
        <w:pStyle w:val="ListParagraph1"/>
        <w:widowControl/>
        <w:numPr>
          <w:ilvl w:val="0"/>
          <w:numId w:val="24"/>
        </w:numPr>
        <w:tabs>
          <w:tab w:val="left" w:pos="567"/>
        </w:tabs>
        <w:snapToGrid w:val="0"/>
        <w:spacing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Por último, el Sr. Barbière señaló a la atención de la Asamblea varios documentos de información relacionados con la ejecución del Decenio, en particular el documento IOC/INF-1545, relativo a la Plataforma Internacional para la Sostenibilidad del Océano (IPOS) y las opciones para la función futura de la COI. Recordó a la Asamblea que el Decenio es un mecanismo voluntario y que la coordinación se financia íntegramente con fondos extrapresupuestarios. Asimismo, destacó el llamamiento dirigido a los Estados Miembros en anteriores circulares para que prestaran apoyo financiero y en especie para el Decenio y expresó su sincero agradecimiento a los Estados Miembros y a los asociados que han prestado un apoyo esencial para la coordinación y las acciones del Decenio.</w:t>
      </w:r>
    </w:p>
    <w:tbl>
      <w:tblPr>
        <w:tblW w:w="0" w:type="auto"/>
        <w:shd w:val="clear" w:color="auto" w:fill="F2DBDB"/>
        <w:tblCellMar>
          <w:top w:w="113" w:type="dxa"/>
          <w:bottom w:w="113" w:type="dxa"/>
        </w:tblCellMar>
        <w:tblLook w:val="0000" w:firstRow="0" w:lastRow="0" w:firstColumn="0" w:lastColumn="0" w:noHBand="0" w:noVBand="0"/>
      </w:tblPr>
      <w:tblGrid>
        <w:gridCol w:w="9072"/>
      </w:tblGrid>
      <w:tr w:rsidR="00635358" w:rsidRPr="00385300" w14:paraId="4EBD4FD5" w14:textId="77777777" w:rsidTr="000A2512">
        <w:trPr>
          <w:trHeight w:val="536"/>
        </w:trPr>
        <w:tc>
          <w:tcPr>
            <w:tcW w:w="9072" w:type="dxa"/>
            <w:shd w:val="clear" w:color="auto" w:fill="F2DBDB"/>
            <w:tcMar>
              <w:top w:w="113" w:type="dxa"/>
              <w:bottom w:w="113" w:type="dxa"/>
            </w:tcMar>
          </w:tcPr>
          <w:p w14:paraId="3EDE248B" w14:textId="77777777" w:rsidR="00D40C2A" w:rsidRPr="00BE37F1" w:rsidRDefault="00D40C2A" w:rsidP="00BE37F1">
            <w:pPr>
              <w:keepNext/>
              <w:spacing w:after="240"/>
              <w:rPr>
                <w:rFonts w:ascii="Arial" w:hAnsi="Arial" w:cs="Arial"/>
                <w:i/>
                <w:iCs/>
                <w:color w:val="000000"/>
                <w:sz w:val="22"/>
                <w:szCs w:val="22"/>
                <w:u w:val="single"/>
                <w:lang w:val="es-ES_tradnl"/>
              </w:rPr>
            </w:pPr>
            <w:r w:rsidRPr="00BE37F1">
              <w:rPr>
                <w:rFonts w:ascii="Arial" w:hAnsi="Arial" w:cs="Arial"/>
                <w:i/>
                <w:iCs/>
                <w:color w:val="000000"/>
                <w:sz w:val="22"/>
                <w:szCs w:val="22"/>
                <w:u w:val="single"/>
                <w:lang w:val="es-ES_tradnl"/>
              </w:rPr>
              <w:lastRenderedPageBreak/>
              <w:t>Proyecto de resolución A-33/[4.8]</w:t>
            </w:r>
          </w:p>
          <w:p w14:paraId="6B2CAD81" w14:textId="77777777" w:rsidR="00D40C2A" w:rsidRPr="00BE37F1" w:rsidRDefault="00D40C2A" w:rsidP="00BE37F1">
            <w:pPr>
              <w:keepNext/>
              <w:spacing w:after="240"/>
              <w:rPr>
                <w:rFonts w:ascii="Arial" w:eastAsia="Calibri" w:hAnsi="Arial" w:cs="Arial"/>
                <w:i/>
                <w:sz w:val="22"/>
                <w:szCs w:val="22"/>
                <w:lang w:val="es-ES_tradnl"/>
              </w:rPr>
            </w:pPr>
            <w:r w:rsidRPr="00BE37F1">
              <w:rPr>
                <w:rFonts w:ascii="Arial" w:hAnsi="Arial" w:cs="Arial"/>
                <w:i/>
                <w:iCs/>
                <w:color w:val="000000"/>
                <w:sz w:val="22"/>
                <w:szCs w:val="22"/>
                <w:lang w:val="es-ES_tradnl"/>
              </w:rPr>
              <w:t>Presentado por ________________________</w:t>
            </w:r>
          </w:p>
          <w:p w14:paraId="2C0912DE" w14:textId="3F99FC0A" w:rsidR="00D40C2A" w:rsidRPr="00BE37F1" w:rsidRDefault="00D40C2A" w:rsidP="00BE37F1">
            <w:pPr>
              <w:keepNext/>
              <w:spacing w:after="240"/>
              <w:jc w:val="center"/>
              <w:rPr>
                <w:rFonts w:ascii="Arial" w:eastAsia="Calibri" w:hAnsi="Arial" w:cs="Arial"/>
                <w:b/>
                <w:bCs/>
                <w:color w:val="000000"/>
                <w:sz w:val="22"/>
                <w:szCs w:val="22"/>
                <w:lang w:val="es-ES_tradnl"/>
              </w:rPr>
            </w:pPr>
            <w:r w:rsidRPr="00BE37F1">
              <w:rPr>
                <w:rFonts w:ascii="Arial" w:hAnsi="Arial" w:cs="Arial"/>
                <w:b/>
                <w:bCs/>
                <w:color w:val="000000"/>
                <w:sz w:val="22"/>
                <w:szCs w:val="22"/>
                <w:lang w:val="es-ES_tradnl"/>
              </w:rPr>
              <w:t>Ejecución del Decenio de las Naciones Unidas de las Ciencias Oceánicas</w:t>
            </w:r>
            <w:r w:rsidR="006571E9" w:rsidRPr="00BE37F1">
              <w:rPr>
                <w:rFonts w:ascii="Arial" w:hAnsi="Arial" w:cs="Arial"/>
                <w:b/>
                <w:bCs/>
                <w:color w:val="000000"/>
                <w:sz w:val="22"/>
                <w:szCs w:val="22"/>
                <w:lang w:val="es-ES_tradnl"/>
              </w:rPr>
              <w:br/>
            </w:r>
            <w:r w:rsidRPr="00BE37F1">
              <w:rPr>
                <w:rFonts w:ascii="Arial" w:hAnsi="Arial" w:cs="Arial"/>
                <w:b/>
                <w:bCs/>
                <w:color w:val="000000"/>
                <w:sz w:val="22"/>
                <w:szCs w:val="22"/>
                <w:lang w:val="es-ES_tradnl"/>
              </w:rPr>
              <w:t xml:space="preserve"> para el Desarrollo Sostenible (2021-2030)</w:t>
            </w:r>
          </w:p>
          <w:p w14:paraId="7325A2CA" w14:textId="77777777" w:rsidR="00D40C2A" w:rsidRPr="00BE37F1" w:rsidRDefault="00D40C2A" w:rsidP="00D40C2A">
            <w:pPr>
              <w:tabs>
                <w:tab w:val="num" w:pos="1400"/>
              </w:tabs>
              <w:spacing w:after="240"/>
              <w:ind w:left="720" w:hanging="720"/>
              <w:jc w:val="both"/>
              <w:rPr>
                <w:rFonts w:ascii="Arial" w:hAnsi="Arial" w:cs="Arial"/>
                <w:color w:val="000000"/>
                <w:sz w:val="22"/>
                <w:szCs w:val="22"/>
                <w:lang w:val="es-ES_tradnl"/>
              </w:rPr>
            </w:pPr>
            <w:r w:rsidRPr="00BE37F1">
              <w:rPr>
                <w:rFonts w:ascii="Arial" w:hAnsi="Arial" w:cs="Arial"/>
                <w:color w:val="000000"/>
                <w:sz w:val="22"/>
                <w:szCs w:val="22"/>
                <w:lang w:val="es-ES_tradnl"/>
              </w:rPr>
              <w:t>La Comisión Oceanográfica Intergubernamental,</w:t>
            </w:r>
          </w:p>
          <w:p w14:paraId="38D14127" w14:textId="591AD54A" w:rsidR="00635358" w:rsidRPr="00BE37F1" w:rsidRDefault="00D40C2A" w:rsidP="00AA7AE8">
            <w:pPr>
              <w:numPr>
                <w:ilvl w:val="1"/>
                <w:numId w:val="43"/>
              </w:numPr>
              <w:tabs>
                <w:tab w:val="clear" w:pos="567"/>
              </w:tabs>
              <w:snapToGrid/>
              <w:spacing w:after="240"/>
              <w:ind w:left="426" w:hanging="445"/>
              <w:jc w:val="both"/>
              <w:rPr>
                <w:rFonts w:ascii="Arial" w:hAnsi="Arial" w:cs="Arial"/>
                <w:b/>
                <w:bCs/>
                <w:iCs/>
                <w:color w:val="000000"/>
                <w:sz w:val="22"/>
                <w:szCs w:val="22"/>
                <w:lang w:val="es-ES_tradnl"/>
              </w:rPr>
            </w:pPr>
            <w:r w:rsidRPr="00BE37F1">
              <w:rPr>
                <w:rFonts w:asciiTheme="minorBidi" w:eastAsiaTheme="minorEastAsia" w:hAnsiTheme="minorBidi" w:cstheme="minorBidi"/>
                <w:b/>
                <w:bCs/>
                <w:snapToGrid/>
                <w:color w:val="000000"/>
                <w:sz w:val="22"/>
                <w:szCs w:val="22"/>
                <w:lang w:val="es-ES_tradnl" w:eastAsia="zh-CN"/>
              </w:rPr>
              <w:t>Recordando</w:t>
            </w:r>
          </w:p>
        </w:tc>
      </w:tr>
    </w:tbl>
    <w:p w14:paraId="0B06B3B8" w14:textId="77777777" w:rsidR="00D40C2A" w:rsidRPr="00657D96" w:rsidRDefault="00D40C2A" w:rsidP="00AA7AE8">
      <w:pPr>
        <w:pStyle w:val="ListParagraph1"/>
        <w:widowControl/>
        <w:numPr>
          <w:ilvl w:val="0"/>
          <w:numId w:val="24"/>
        </w:numPr>
        <w:tabs>
          <w:tab w:val="left" w:pos="567"/>
        </w:tabs>
        <w:snapToGrid w:val="0"/>
        <w:spacing w:before="240" w:after="240"/>
        <w:ind w:left="0" w:firstLine="0"/>
        <w:contextualSpacing w:val="0"/>
        <w:rPr>
          <w:rFonts w:asciiTheme="minorBidi" w:hAnsiTheme="minorBidi"/>
          <w:sz w:val="22"/>
          <w:szCs w:val="22"/>
          <w:lang w:val="es-ES_tradnl"/>
        </w:rPr>
      </w:pPr>
      <w:bookmarkStart w:id="271" w:name="_Toc131777767"/>
      <w:bookmarkStart w:id="272" w:name="_Toc134002222"/>
      <w:bookmarkStart w:id="273" w:name="_Toc134002396"/>
      <w:bookmarkStart w:id="274" w:name="_Toc190766993"/>
      <w:bookmarkEnd w:id="269"/>
      <w:r w:rsidRPr="00657D96">
        <w:rPr>
          <w:rFonts w:asciiTheme="minorBidi" w:hAnsiTheme="minorBidi"/>
          <w:sz w:val="22"/>
          <w:szCs w:val="22"/>
          <w:lang w:val="es-ES_tradnl"/>
        </w:rPr>
        <w:t xml:space="preserve">Hicieron uso de la palabra los representantes de __ Estados Miembros. Los Estados Miembros </w:t>
      </w:r>
      <w:r w:rsidRPr="00657D96">
        <w:rPr>
          <w:rFonts w:asciiTheme="minorBidi" w:eastAsiaTheme="minorHAnsi" w:hAnsiTheme="minorBidi" w:cstheme="minorBidi"/>
          <w:kern w:val="2"/>
          <w:sz w:val="22"/>
          <w:szCs w:val="22"/>
          <w:lang w:val="es-ES_tradnl"/>
          <w14:ligatures w14:val="standardContextual"/>
        </w:rPr>
        <w:t>siguientes</w:t>
      </w:r>
      <w:r w:rsidRPr="00657D96">
        <w:rPr>
          <w:rFonts w:asciiTheme="minorBidi" w:hAnsiTheme="minorBidi"/>
          <w:sz w:val="22"/>
          <w:szCs w:val="22"/>
          <w:lang w:val="es-ES_tradnl"/>
        </w:rPr>
        <w:t xml:space="preserve"> decidieron proporcionar por escrito sus intervenciones en plenaria sobre este punto del orden del día para que constaran en el anexo informativo del informe de la reunión: ___________.</w:t>
      </w:r>
    </w:p>
    <w:p w14:paraId="263A12CA" w14:textId="1AD17ED3" w:rsidR="00DF2EE7" w:rsidRPr="00385300" w:rsidRDefault="00ED66B4" w:rsidP="00AA7AE8">
      <w:pPr>
        <w:pStyle w:val="Heading1"/>
        <w:numPr>
          <w:ilvl w:val="0"/>
          <w:numId w:val="82"/>
        </w:numPr>
        <w:tabs>
          <w:tab w:val="clear" w:pos="567"/>
        </w:tabs>
        <w:spacing w:before="360"/>
        <w:ind w:left="284" w:hanging="284"/>
        <w:rPr>
          <w:b w:val="0"/>
          <w:bCs w:val="0"/>
          <w:sz w:val="20"/>
          <w:szCs w:val="20"/>
          <w:lang w:val="es-ES_tradnl"/>
        </w:rPr>
      </w:pPr>
      <w:bookmarkStart w:id="275" w:name="_Toc201239153"/>
      <w:r w:rsidRPr="00385300">
        <w:rPr>
          <w:rFonts w:eastAsiaTheme="minorEastAsia" w:cstheme="minorBidi"/>
          <w:kern w:val="0"/>
          <w:szCs w:val="22"/>
          <w:lang w:val="es-ES_tradnl"/>
        </w:rPr>
        <w:t>GOBERNANZA, PROGRAMACIÓN Y PRESUPUESTACIÓN</w:t>
      </w:r>
      <w:r w:rsidR="00BD3985" w:rsidRPr="00385300">
        <w:rPr>
          <w:lang w:val="es-ES_tradnl"/>
        </w:rPr>
        <w:br/>
      </w:r>
      <w:bookmarkEnd w:id="271"/>
      <w:bookmarkEnd w:id="272"/>
      <w:bookmarkEnd w:id="273"/>
      <w:bookmarkEnd w:id="274"/>
      <w:r w:rsidRPr="00385300">
        <w:rPr>
          <w:rFonts w:cs="Arial"/>
          <w:b w:val="0"/>
          <w:bCs w:val="0"/>
          <w:sz w:val="20"/>
          <w:szCs w:val="20"/>
          <w:lang w:val="es-ES_tradnl"/>
        </w:rPr>
        <w:t>[artículo 6.B de los Estatutos]</w:t>
      </w:r>
      <w:bookmarkEnd w:id="275"/>
    </w:p>
    <w:p w14:paraId="03691622" w14:textId="54CE608D" w:rsidR="00ED66B4" w:rsidRPr="00385300" w:rsidRDefault="00ED66B4" w:rsidP="00F03789">
      <w:pPr>
        <w:pStyle w:val="Heading2"/>
        <w:numPr>
          <w:ilvl w:val="1"/>
          <w:numId w:val="46"/>
        </w:numPr>
        <w:tabs>
          <w:tab w:val="clear" w:pos="737"/>
        </w:tabs>
        <w:ind w:left="567" w:hanging="567"/>
        <w:rPr>
          <w:rFonts w:eastAsiaTheme="minorEastAsia"/>
          <w:snapToGrid/>
          <w:lang w:val="es-ES_tradnl" w:eastAsia="zh-CN"/>
        </w:rPr>
      </w:pPr>
      <w:bookmarkStart w:id="276" w:name="_Toc201239154"/>
      <w:r w:rsidRPr="00385300">
        <w:rPr>
          <w:rFonts w:eastAsiaTheme="minorEastAsia"/>
          <w:snapToGrid/>
          <w:lang w:val="es-ES_tradnl" w:eastAsia="zh-CN"/>
        </w:rPr>
        <w:t>PROYECTO DE PROGRAMA Y PRESUPUESTO PARA 2026-2027</w:t>
      </w:r>
      <w:r w:rsidRPr="00385300">
        <w:rPr>
          <w:rFonts w:eastAsiaTheme="minorEastAsia"/>
          <w:snapToGrid/>
          <w:lang w:val="es-ES_tradnl" w:eastAsia="zh-CN"/>
        </w:rPr>
        <w:br/>
        <w:t>(PROYECTO DE 43 C/5, PRIMER BIENIO DEL CUATRIENIO 2026-2029)</w:t>
      </w:r>
      <w:bookmarkEnd w:id="276"/>
    </w:p>
    <w:tbl>
      <w:tblPr>
        <w:tblW w:w="9133" w:type="dxa"/>
        <w:tblLook w:val="0000" w:firstRow="0" w:lastRow="0" w:firstColumn="0" w:lastColumn="0" w:noHBand="0" w:noVBand="0"/>
      </w:tblPr>
      <w:tblGrid>
        <w:gridCol w:w="2127"/>
        <w:gridCol w:w="2058"/>
        <w:gridCol w:w="4948"/>
      </w:tblGrid>
      <w:tr w:rsidR="002D3DF3" w:rsidRPr="00AD5D8D" w14:paraId="6C2DF882" w14:textId="77777777" w:rsidTr="004D3063">
        <w:trPr>
          <w:trHeight w:val="304"/>
        </w:trPr>
        <w:tc>
          <w:tcPr>
            <w:tcW w:w="2127" w:type="dxa"/>
            <w:shd w:val="clear" w:color="auto" w:fill="FFFF99"/>
            <w:tcMar>
              <w:top w:w="57" w:type="dxa"/>
              <w:bottom w:w="57" w:type="dxa"/>
            </w:tcMar>
          </w:tcPr>
          <w:p w14:paraId="2F9FFC33" w14:textId="234FF662" w:rsidR="002D3DF3" w:rsidRPr="00385300" w:rsidRDefault="002D3DF3" w:rsidP="002D3DF3">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Documentos de trabajo</w:t>
            </w:r>
          </w:p>
        </w:tc>
        <w:tc>
          <w:tcPr>
            <w:tcW w:w="2058" w:type="dxa"/>
            <w:shd w:val="clear" w:color="auto" w:fill="FFFF99"/>
            <w:tcMar>
              <w:top w:w="57" w:type="dxa"/>
              <w:bottom w:w="57" w:type="dxa"/>
            </w:tcMar>
          </w:tcPr>
          <w:p w14:paraId="279AF071" w14:textId="2ACA88A1" w:rsidR="002D3DF3" w:rsidRPr="00385300" w:rsidRDefault="002D3DF3" w:rsidP="002D3DF3">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w:t>
            </w:r>
            <w:r w:rsidR="000E2377">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/5.</w:t>
            </w:r>
            <w:proofErr w:type="gramStart"/>
            <w:r w:rsidRPr="00385300">
              <w:rPr>
                <w:rFonts w:ascii="Arial" w:hAnsi="Arial" w:cs="Arial"/>
                <w:color w:val="000000" w:themeColor="text1"/>
                <w:sz w:val="20"/>
                <w:szCs w:val="20"/>
                <w:lang w:val="es-ES_tradnl"/>
              </w:rPr>
              <w:t>1.Doc</w:t>
            </w:r>
            <w:proofErr w:type="gramEnd"/>
            <w:r w:rsidRPr="00385300">
              <w:rPr>
                <w:rFonts w:ascii="Arial" w:hAnsi="Arial" w:cs="Arial"/>
                <w:color w:val="000000" w:themeColor="text1"/>
                <w:sz w:val="20"/>
                <w:szCs w:val="20"/>
                <w:lang w:val="es-ES_tradnl"/>
              </w:rPr>
              <w:t>(1)</w:t>
            </w:r>
          </w:p>
        </w:tc>
        <w:tc>
          <w:tcPr>
            <w:tcW w:w="4948" w:type="dxa"/>
            <w:shd w:val="clear" w:color="auto" w:fill="FFFF99"/>
            <w:tcMar>
              <w:top w:w="57" w:type="dxa"/>
              <w:bottom w:w="57" w:type="dxa"/>
            </w:tcMar>
          </w:tcPr>
          <w:p w14:paraId="7E06F690" w14:textId="5A6DF6D4" w:rsidR="002D3DF3" w:rsidRPr="00385300" w:rsidRDefault="002D3DF3" w:rsidP="002D3DF3">
            <w:pPr>
              <w:rPr>
                <w:rFonts w:ascii="Arial" w:hAnsi="Arial" w:cs="Arial"/>
                <w:color w:val="000000"/>
                <w:sz w:val="20"/>
                <w:szCs w:val="20"/>
                <w:lang w:val="es-ES_tradnl"/>
              </w:rPr>
            </w:pPr>
            <w:r w:rsidRPr="00385300">
              <w:rPr>
                <w:rFonts w:ascii="Arial" w:hAnsi="Arial" w:cs="Arial"/>
                <w:sz w:val="20"/>
                <w:szCs w:val="20"/>
                <w:lang w:val="es-ES_tradnl"/>
              </w:rPr>
              <w:t>Proyecto de Programa y Presupuesto para 2026-2027 (Proyecto de 43 C/5, primer bienio del cuatrienio 2026-2029)</w:t>
            </w:r>
          </w:p>
        </w:tc>
      </w:tr>
      <w:tr w:rsidR="002D3DF3" w:rsidRPr="00385300" w14:paraId="4C991203" w14:textId="77777777" w:rsidTr="004D3063">
        <w:trPr>
          <w:trHeight w:val="304"/>
        </w:trPr>
        <w:tc>
          <w:tcPr>
            <w:tcW w:w="2127" w:type="dxa"/>
            <w:shd w:val="clear" w:color="auto" w:fill="FFFF99"/>
            <w:tcMar>
              <w:top w:w="57" w:type="dxa"/>
              <w:bottom w:w="57" w:type="dxa"/>
            </w:tcMar>
          </w:tcPr>
          <w:p w14:paraId="4C8A4A19" w14:textId="77777777" w:rsidR="002D3DF3" w:rsidRPr="00385300" w:rsidRDefault="002D3DF3" w:rsidP="002D3DF3">
            <w:pPr>
              <w:rPr>
                <w:rFonts w:ascii="Arial" w:hAnsi="Arial" w:cs="Arial"/>
                <w:i/>
                <w:color w:val="000000"/>
                <w:sz w:val="20"/>
                <w:szCs w:val="20"/>
                <w:u w:val="single"/>
                <w:lang w:val="es-ES_tradnl"/>
              </w:rPr>
            </w:pPr>
          </w:p>
        </w:tc>
        <w:tc>
          <w:tcPr>
            <w:tcW w:w="2058" w:type="dxa"/>
            <w:shd w:val="clear" w:color="auto" w:fill="FFFF99"/>
            <w:tcMar>
              <w:top w:w="57" w:type="dxa"/>
              <w:bottom w:w="57" w:type="dxa"/>
            </w:tcMar>
          </w:tcPr>
          <w:p w14:paraId="7049742D" w14:textId="0B70096F" w:rsidR="002D3DF3" w:rsidRPr="00385300" w:rsidRDefault="002D3DF3" w:rsidP="002D3DF3">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w:t>
            </w:r>
            <w:r w:rsidR="000E2377">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/5.</w:t>
            </w:r>
            <w:proofErr w:type="gramStart"/>
            <w:r w:rsidRPr="00385300">
              <w:rPr>
                <w:rFonts w:ascii="Arial" w:hAnsi="Arial" w:cs="Arial"/>
                <w:color w:val="000000" w:themeColor="text1"/>
                <w:sz w:val="20"/>
                <w:szCs w:val="20"/>
                <w:lang w:val="es-ES_tradnl"/>
              </w:rPr>
              <w:t>1.Doc</w:t>
            </w:r>
            <w:proofErr w:type="gramEnd"/>
            <w:r w:rsidRPr="00385300">
              <w:rPr>
                <w:rFonts w:ascii="Arial" w:hAnsi="Arial" w:cs="Arial"/>
                <w:color w:val="000000" w:themeColor="text1"/>
                <w:sz w:val="20"/>
                <w:szCs w:val="20"/>
                <w:lang w:val="es-ES_tradnl"/>
              </w:rPr>
              <w:t>(2)</w:t>
            </w:r>
          </w:p>
        </w:tc>
        <w:tc>
          <w:tcPr>
            <w:tcW w:w="4948" w:type="dxa"/>
            <w:shd w:val="clear" w:color="auto" w:fill="FFFF99"/>
            <w:tcMar>
              <w:top w:w="57" w:type="dxa"/>
              <w:bottom w:w="57" w:type="dxa"/>
            </w:tcMar>
          </w:tcPr>
          <w:p w14:paraId="4CFACD0C" w14:textId="567724F1" w:rsidR="002D3DF3" w:rsidRPr="006B1576" w:rsidRDefault="002D3DF3" w:rsidP="002D3DF3">
            <w:pPr>
              <w:rPr>
                <w:rFonts w:ascii="Arial" w:hAnsi="Arial" w:cs="Arial"/>
                <w:color w:val="000000"/>
                <w:sz w:val="20"/>
                <w:szCs w:val="20"/>
                <w:lang w:val="en-US"/>
              </w:rPr>
            </w:pPr>
            <w:r w:rsidRPr="006B1576">
              <w:rPr>
                <w:rFonts w:ascii="Arial" w:hAnsi="Arial" w:cs="Arial"/>
                <w:sz w:val="20"/>
                <w:szCs w:val="20"/>
                <w:lang w:val="en-US"/>
              </w:rPr>
              <w:t>Report of the Chairperson of the IOC Intersessional Financial Advisory Group (2024–2025)</w:t>
            </w:r>
          </w:p>
        </w:tc>
      </w:tr>
    </w:tbl>
    <w:p w14:paraId="4F105215" w14:textId="77777777" w:rsidR="002D3DF3" w:rsidRPr="00657D96" w:rsidRDefault="002D3DF3" w:rsidP="00AA7AE8">
      <w:pPr>
        <w:pStyle w:val="ListParagraph1"/>
        <w:widowControl/>
        <w:numPr>
          <w:ilvl w:val="0"/>
          <w:numId w:val="24"/>
        </w:numPr>
        <w:tabs>
          <w:tab w:val="left" w:pos="567"/>
        </w:tabs>
        <w:snapToGrid w:val="0"/>
        <w:spacing w:before="240" w:after="240"/>
        <w:ind w:left="0" w:firstLine="0"/>
        <w:contextualSpacing w:val="0"/>
        <w:rPr>
          <w:rFonts w:asciiTheme="minorBidi" w:hAnsiTheme="minorBidi" w:cstheme="minorBidi"/>
          <w:sz w:val="22"/>
          <w:szCs w:val="22"/>
          <w:lang w:val="es-ES_tradnl"/>
        </w:rPr>
      </w:pPr>
      <w:r w:rsidRPr="00657D96">
        <w:rPr>
          <w:rFonts w:asciiTheme="minorBidi" w:hAnsiTheme="minorBidi" w:cstheme="minorBidi"/>
          <w:sz w:val="22"/>
          <w:szCs w:val="22"/>
          <w:lang w:val="es-ES_tradnl"/>
        </w:rPr>
        <w:t>Presentó este punto el Secretario Ejecutivo.</w:t>
      </w:r>
    </w:p>
    <w:p w14:paraId="4029DE39"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El Secretario Ejecutivo destacó que, al elaborar sus propuestas de planes de trabajo detallados para el primer bienio del último cuatrienio de su actual Estrategia a Plazo Medio (2022-2029), la Secretaría se guio por el enunciado de misión, la visión y los objetivos de alto nivel de la Comisión y por las resoluciones A-32/4 y EC-57/4 de la COI, relativas a las prioridades presupuestarias.</w:t>
      </w:r>
    </w:p>
    <w:p w14:paraId="213F0E72"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Este programa se sitúa en un momento crítico, que corresponde a la segunda mitad de la ejecución del Decenio del Océano y la recta final para el logro de los ODS de la Agenda 2030. Se basa en los resultados iniciales de la fase 1 del proceso de consulta “La COI y el futuro del océano”, actualmente en curso, en el que se están determinando la evolución de las necesidades de los Estados Miembros en respuesta a los rápidos cambios en el estado del océano, la dinámica de la gobernanza mundial del océano y el panorama normativo, así como una mayor atención de la COI a la aplicación de la ciencia y el conocimiento para la toma de decisiones.</w:t>
      </w:r>
    </w:p>
    <w:p w14:paraId="0B19E7CF"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En este contexto, y a la espera del resultado de la consulta mencionada, que repercutirá en el proceso y podrá </w:t>
      </w:r>
      <w:r w:rsidRPr="00385300">
        <w:rPr>
          <w:rFonts w:cs="Arial"/>
          <w:snapToGrid/>
          <w:szCs w:val="22"/>
          <w:lang w:val="es-ES_tradnl"/>
        </w:rPr>
        <w:t>dar</w:t>
      </w:r>
      <w:r w:rsidRPr="00385300">
        <w:rPr>
          <w:rFonts w:cs="Arial"/>
          <w:szCs w:val="22"/>
          <w:lang w:val="es-ES_tradnl"/>
        </w:rPr>
        <w:t xml:space="preserve"> lugar a ajustes en futuras reuniones de los órganos rectores, se propone que la labor de la COI en el primer bienio del 43 C/5 se centre en la consecución del producto específico de la Comisión, a saber:</w:t>
      </w:r>
    </w:p>
    <w:p w14:paraId="7BDEB31B" w14:textId="7C24B0FF" w:rsidR="002D3DF3" w:rsidRPr="00385300" w:rsidRDefault="002D3DF3" w:rsidP="00AA7AE8">
      <w:pPr>
        <w:pStyle w:val="ListParagraph1"/>
        <w:numPr>
          <w:ilvl w:val="2"/>
          <w:numId w:val="43"/>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 xml:space="preserve">“Prestación de un apoyo fundamental a los Estados Miembros para fortalecer su </w:t>
      </w:r>
      <w:r w:rsidRPr="00385300">
        <w:rPr>
          <w:rFonts w:asciiTheme="minorBidi" w:hAnsiTheme="minorBidi" w:cstheme="minorBidi"/>
          <w:sz w:val="22"/>
          <w:szCs w:val="22"/>
          <w:lang w:val="es-ES_tradnl"/>
        </w:rPr>
        <w:t>capacidad</w:t>
      </w:r>
      <w:r w:rsidRPr="00385300">
        <w:rPr>
          <w:rFonts w:ascii="Arial" w:hAnsi="Arial" w:cs="Arial"/>
          <w:sz w:val="22"/>
          <w:szCs w:val="22"/>
          <w:lang w:val="es-ES_tradnl"/>
        </w:rPr>
        <w:t xml:space="preserve"> de realizar investigaciones científicas marinas, generar conocimientos y elaborar y aplicar herramientas, servicios y políticas basados </w:t>
      </w:r>
      <w:r w:rsidRPr="00385300">
        <w:rPr>
          <w:rFonts w:ascii="Arial" w:hAnsi="Arial" w:cs="Arial"/>
          <w:sz w:val="22"/>
          <w:szCs w:val="22"/>
          <w:lang w:val="es-ES_tradnl"/>
        </w:rPr>
        <w:lastRenderedPageBreak/>
        <w:t>en la ciencia a fin de invertir el deterioro de la salud del océano y acelerar la transición hacia una gestión sostenible de los riesgos y las oportunidades relacionados con el océano”;</w:t>
      </w:r>
    </w:p>
    <w:p w14:paraId="298A1AE1"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En esa labor, se </w:t>
      </w:r>
      <w:r w:rsidRPr="00385300">
        <w:rPr>
          <w:rFonts w:cs="Arial"/>
          <w:snapToGrid/>
          <w:szCs w:val="22"/>
          <w:lang w:val="es-ES_tradnl"/>
        </w:rPr>
        <w:t>otorgará</w:t>
      </w:r>
      <w:r w:rsidRPr="00385300">
        <w:rPr>
          <w:rFonts w:cs="Arial"/>
          <w:szCs w:val="22"/>
          <w:lang w:val="es-ES_tradnl"/>
        </w:rPr>
        <w:t xml:space="preserve"> prioridad a los siguientes ámbitos de acción principales:</w:t>
      </w:r>
    </w:p>
    <w:p w14:paraId="3235FE2F" w14:textId="33007F6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Ampliar y mantener la infraestructura del Sistema Mundial de Observación del Océano (GOOS) para atender las necesidades de los usuarios, incluidas las de los propios Estados Miembros, y proporcionar datos e información para apoyar la aplicación de las convenciones y los marcos de las Naciones Unidas, en particular los relacionados con el clima, la biodiversidad y la salud del océano;</w:t>
      </w:r>
    </w:p>
    <w:p w14:paraId="5C651FBF" w14:textId="7777777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Ampliar el Sistema de Datos e Información Oceanográficos (ODIS) para lograr una cobertura mundial, y poner en funcionamiento una arquitectura coordinada de datos de la COI;</w:t>
      </w:r>
    </w:p>
    <w:p w14:paraId="2E7FD7F3" w14:textId="7777777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Fortalecer la coordinación en relación con la biodiversidad marina para prestar un mejor apoyo a los Estados Miembros en el cumplimiento de los compromisos para la aplicación del Marco Mundial de Biodiversidad de Kunming-Montreal y el Acuerdo relativo a la Conservación y el Uso Sostenible de la Diversidad Biológica Marina de las Zonas Situadas Fuera de la Jurisdicción Nacional, así como los marcos normativos regionales;</w:t>
      </w:r>
    </w:p>
    <w:p w14:paraId="798C5EE3" w14:textId="7777777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Fomentar el logro del objetivo del Programa de Tsunamis de que el 100 % de las comunidades en situación de riesgo estén preparadas frente a los tsunamis e iniciar la planificación y la implantación de sistemas más amplios de alerta temprana contra peligros múltiples para apoyar la resiliencia climática, la gestión sostenible de la biodiversidad y los ecosistemas y la seguridad alimentaria;</w:t>
      </w:r>
    </w:p>
    <w:p w14:paraId="192133F6" w14:textId="30E06BBF"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 xml:space="preserve">Apoyar </w:t>
      </w:r>
      <w:r w:rsidR="00CE5C82">
        <w:rPr>
          <w:rFonts w:ascii="Arial" w:hAnsi="Arial" w:cs="Arial"/>
          <w:sz w:val="22"/>
          <w:szCs w:val="22"/>
          <w:lang w:val="es-ES_tradnl"/>
        </w:rPr>
        <w:t>la planificación y la gestión sostenibles</w:t>
      </w:r>
      <w:r w:rsidRPr="00385300">
        <w:rPr>
          <w:rFonts w:ascii="Arial" w:hAnsi="Arial" w:cs="Arial"/>
          <w:sz w:val="22"/>
          <w:szCs w:val="22"/>
          <w:lang w:val="es-ES_tradnl"/>
        </w:rPr>
        <w:t xml:space="preserve"> del océano, en particular reforzando los mecanismos regionales de ejecución y actuando como asociado mundial en materia de conocimientos para el cumplimiento de los compromisos de los Estados Miembros de elaborar y aplicar planes oceánicos sostenibles;</w:t>
      </w:r>
    </w:p>
    <w:p w14:paraId="29D323D5" w14:textId="7777777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Aumentar la capacidad de los Estados Miembros para participar en los programas de la COI y beneficiarse de ellos, prestando especial atención a África y los PEID;</w:t>
      </w:r>
    </w:p>
    <w:p w14:paraId="24127673" w14:textId="7777777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Mejorar la ejecución del Decenio del Océano para aumentar la repercusión colectiva de los programas y proyectos del Decenio dirigidos por la COI y por sus asociados a fin de fundamentar la toma de decisiones de la sociedad a todas las escalas y sentar las bases del legado del Decenio después de 2030;</w:t>
      </w:r>
    </w:p>
    <w:p w14:paraId="7356EBF9" w14:textId="77777777" w:rsidR="002D3DF3" w:rsidRPr="00385300" w:rsidRDefault="002D3DF3" w:rsidP="00AA7AE8">
      <w:pPr>
        <w:pStyle w:val="ListParagraph1"/>
        <w:numPr>
          <w:ilvl w:val="0"/>
          <w:numId w:val="67"/>
        </w:numPr>
        <w:spacing w:after="240"/>
        <w:ind w:left="1418" w:hanging="567"/>
        <w:contextualSpacing w:val="0"/>
        <w:rPr>
          <w:rFonts w:ascii="Arial" w:hAnsi="Arial" w:cs="Arial"/>
          <w:sz w:val="22"/>
          <w:szCs w:val="22"/>
          <w:lang w:val="es-ES_tradnl"/>
        </w:rPr>
      </w:pPr>
      <w:r w:rsidRPr="00385300">
        <w:rPr>
          <w:rFonts w:ascii="Arial" w:hAnsi="Arial" w:cs="Arial"/>
          <w:sz w:val="22"/>
          <w:szCs w:val="22"/>
          <w:lang w:val="es-ES_tradnl"/>
        </w:rPr>
        <w:t>Contribuir al logro de los productos intersectoriales de la UNESCO relativos a la educación ambiental y las alertas tempranas para todos, prestando especial atención a los PEID.</w:t>
      </w:r>
    </w:p>
    <w:p w14:paraId="68A79342"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La labor en estos ámbitos de acción se basará en datos sobre los beneficios sociales y económicos de la inversión en ciencias oceánicas y se apoyará en medidas transversales en materia de </w:t>
      </w:r>
      <w:r w:rsidRPr="00385300">
        <w:rPr>
          <w:rFonts w:cs="Arial"/>
          <w:snapToGrid/>
          <w:szCs w:val="22"/>
          <w:lang w:val="es-ES_tradnl"/>
        </w:rPr>
        <w:t>desarrollo</w:t>
      </w:r>
      <w:r w:rsidRPr="00385300">
        <w:rPr>
          <w:rFonts w:cs="Arial"/>
          <w:szCs w:val="22"/>
          <w:lang w:val="es-ES_tradnl"/>
        </w:rPr>
        <w:t xml:space="preserve"> de capacidades, cultura oceánica y comunicación estratégica. Los productos de evaluación y síntesis de conocimientos dirigidos por la COI, así como las contribuciones de la COI a otros productos dirigidos por asociados, serán elementos clave para proporcionar información a escala mundial y regional a través de la interfaz ciencia-política-sociedad. Las medidas se adaptarán a las necesidades regionales y se centrarán específicamente en grupos prioritarios como África, los PEID y los jóvenes profesionales del </w:t>
      </w:r>
      <w:r w:rsidRPr="00385300">
        <w:rPr>
          <w:rFonts w:cs="Arial"/>
          <w:szCs w:val="22"/>
          <w:lang w:val="es-ES_tradnl"/>
        </w:rPr>
        <w:lastRenderedPageBreak/>
        <w:t>océano. Se seguirán fortaleciendo las alianzas dentro y fuera del sistema de las Naciones Unidas para velar por la ejecución eficaz de la labor de la COI.</w:t>
      </w:r>
    </w:p>
    <w:p w14:paraId="7FC94914" w14:textId="08B471A3"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En relación con el presupuesto del Proyecto de 43 C/5, el Secretario Ejecutivo explicó que la propuesta de presupuesto ordinario de la UNESCO para el 43 C/5 (contribuciones asignadas a los Estados Miembros) debe incorporar los costos fijos adicionales derivados de determinadas </w:t>
      </w:r>
      <w:r w:rsidRPr="00385300">
        <w:rPr>
          <w:rFonts w:cs="Arial"/>
          <w:snapToGrid/>
          <w:szCs w:val="22"/>
          <w:lang w:val="es-ES_tradnl"/>
        </w:rPr>
        <w:t>decisiones</w:t>
      </w:r>
      <w:r w:rsidRPr="00385300">
        <w:rPr>
          <w:rFonts w:cs="Arial"/>
          <w:szCs w:val="22"/>
          <w:lang w:val="es-ES_tradnl"/>
        </w:rPr>
        <w:t xml:space="preserve"> del Consejo Ejecutivo y la Conferencia General de la UNESCO, así como los ajustes relacionados con la inflación, incluidos los aumentos de los costos de personal. Teniendo en cuenta estos costos fijos y la solicitud del Consejo Ejecutivo de la</w:t>
      </w:r>
      <w:r w:rsidR="0004617B" w:rsidRPr="00385300">
        <w:rPr>
          <w:rFonts w:cs="Arial"/>
          <w:szCs w:val="22"/>
          <w:lang w:val="es-ES_tradnl"/>
        </w:rPr>
        <w:t> </w:t>
      </w:r>
      <w:r w:rsidRPr="00385300">
        <w:rPr>
          <w:rFonts w:cs="Arial"/>
          <w:szCs w:val="22"/>
          <w:lang w:val="es-ES_tradnl"/>
        </w:rPr>
        <w:t>UNESCO de que se le presentaran varias opciones presupuestarias, la UNESCO presentó tres hipótesis para su tope presupuestario ordinario:</w:t>
      </w:r>
    </w:p>
    <w:p w14:paraId="68057900" w14:textId="3866E290" w:rsidR="002D3DF3" w:rsidRPr="00385300" w:rsidRDefault="002D3DF3" w:rsidP="00AA7AE8">
      <w:pPr>
        <w:pStyle w:val="ListParagraph1"/>
        <w:numPr>
          <w:ilvl w:val="0"/>
          <w:numId w:val="68"/>
        </w:numPr>
        <w:spacing w:after="240"/>
        <w:ind w:left="1418" w:hanging="567"/>
        <w:contextualSpacing w:val="0"/>
        <w:rPr>
          <w:rFonts w:ascii="Arial" w:hAnsi="Arial" w:cs="Arial"/>
          <w:sz w:val="22"/>
          <w:szCs w:val="22"/>
          <w:lang w:val="es-ES_tradnl"/>
        </w:rPr>
      </w:pPr>
      <w:r w:rsidRPr="00385300">
        <w:rPr>
          <w:rFonts w:ascii="Arial" w:hAnsi="Arial" w:cs="Arial"/>
          <w:b/>
          <w:bCs/>
          <w:sz w:val="22"/>
          <w:szCs w:val="22"/>
          <w:lang w:val="es-ES_tradnl"/>
        </w:rPr>
        <w:t>Hipótesis 1: crecimiento real cero (CRC),</w:t>
      </w:r>
      <w:r w:rsidRPr="00385300">
        <w:rPr>
          <w:rFonts w:ascii="Arial" w:hAnsi="Arial" w:cs="Arial"/>
          <w:sz w:val="22"/>
          <w:szCs w:val="22"/>
          <w:lang w:val="es-ES_tradnl"/>
        </w:rPr>
        <w:t xml:space="preserve"> manteniendo un planteamiento presupuestario prudente, que permita un ajuste para tener en cuenta parcialmente la inflación sin dejar de aplicar una contención presupuestaria general; tope global de la UNESCO: </w:t>
      </w:r>
      <w:r w:rsidRPr="00385300">
        <w:rPr>
          <w:rFonts w:ascii="Arial" w:hAnsi="Arial" w:cs="Arial"/>
          <w:sz w:val="22"/>
          <w:szCs w:val="22"/>
          <w:u w:val="single"/>
          <w:lang w:val="es-ES_tradnl"/>
        </w:rPr>
        <w:t>719,7 millones de dólares; consignación para la COI: 21 874 400 dólares</w:t>
      </w:r>
      <w:r w:rsidRPr="00385300">
        <w:rPr>
          <w:rFonts w:ascii="Arial" w:hAnsi="Arial" w:cs="Arial"/>
          <w:sz w:val="22"/>
          <w:szCs w:val="22"/>
          <w:lang w:val="es-ES_tradnl"/>
        </w:rPr>
        <w:t>.</w:t>
      </w:r>
    </w:p>
    <w:p w14:paraId="34FFF534" w14:textId="77777777" w:rsidR="002D3DF3" w:rsidRPr="00385300" w:rsidRDefault="002D3DF3" w:rsidP="00AA7AE8">
      <w:pPr>
        <w:pStyle w:val="ListParagraph1"/>
        <w:numPr>
          <w:ilvl w:val="0"/>
          <w:numId w:val="68"/>
        </w:numPr>
        <w:spacing w:after="240"/>
        <w:ind w:left="1418" w:hanging="567"/>
        <w:contextualSpacing w:val="0"/>
        <w:rPr>
          <w:rFonts w:ascii="Arial" w:hAnsi="Arial" w:cs="Arial"/>
          <w:sz w:val="22"/>
          <w:szCs w:val="22"/>
          <w:lang w:val="es-ES_tradnl"/>
        </w:rPr>
      </w:pPr>
      <w:r w:rsidRPr="00385300">
        <w:rPr>
          <w:rFonts w:ascii="Arial" w:hAnsi="Arial" w:cs="Arial"/>
          <w:b/>
          <w:bCs/>
          <w:sz w:val="22"/>
          <w:szCs w:val="22"/>
          <w:lang w:val="es-ES_tradnl"/>
        </w:rPr>
        <w:t>Hipótesis 2: crecimiento nominal cero 1 (CNC 1),</w:t>
      </w:r>
      <w:r w:rsidRPr="00385300">
        <w:rPr>
          <w:rFonts w:ascii="Arial" w:hAnsi="Arial" w:cs="Arial"/>
          <w:sz w:val="22"/>
          <w:szCs w:val="22"/>
          <w:lang w:val="es-ES_tradnl"/>
        </w:rPr>
        <w:t xml:space="preserve"> manteniendo la cuantía nominal del presupuesto ordinario del 42 C/5 y absorbiendo todos los costos fijos y las decisiones que implican financiación adicional; tope global de la UNESCO: </w:t>
      </w:r>
      <w:r w:rsidRPr="00385300">
        <w:rPr>
          <w:rFonts w:ascii="Arial" w:hAnsi="Arial" w:cs="Arial"/>
          <w:sz w:val="22"/>
          <w:szCs w:val="22"/>
          <w:u w:val="single"/>
          <w:lang w:val="es-ES_tradnl"/>
        </w:rPr>
        <w:t>685,4 millones de dólares; consignación para la COI: 20 707 320 dólares</w:t>
      </w:r>
      <w:r w:rsidRPr="00385300">
        <w:rPr>
          <w:rFonts w:ascii="Arial" w:hAnsi="Arial" w:cs="Arial"/>
          <w:sz w:val="22"/>
          <w:szCs w:val="22"/>
          <w:lang w:val="es-ES_tradnl"/>
        </w:rPr>
        <w:t>.</w:t>
      </w:r>
    </w:p>
    <w:p w14:paraId="5A6E9D90" w14:textId="77777777" w:rsidR="002D3DF3" w:rsidRPr="00385300" w:rsidRDefault="002D3DF3" w:rsidP="00AA7AE8">
      <w:pPr>
        <w:pStyle w:val="ListParagraph1"/>
        <w:numPr>
          <w:ilvl w:val="0"/>
          <w:numId w:val="68"/>
        </w:numPr>
        <w:spacing w:after="240"/>
        <w:ind w:left="1418" w:hanging="567"/>
        <w:contextualSpacing w:val="0"/>
        <w:rPr>
          <w:rFonts w:ascii="Arial" w:hAnsi="Arial" w:cs="Arial"/>
          <w:sz w:val="22"/>
          <w:szCs w:val="22"/>
          <w:lang w:val="es-ES_tradnl"/>
        </w:rPr>
      </w:pPr>
      <w:r w:rsidRPr="00385300">
        <w:rPr>
          <w:rFonts w:ascii="Arial" w:hAnsi="Arial" w:cs="Arial"/>
          <w:b/>
          <w:bCs/>
          <w:sz w:val="22"/>
          <w:szCs w:val="22"/>
          <w:lang w:val="es-ES_tradnl"/>
        </w:rPr>
        <w:t>Hipótesis 3: crecimiento nominal cero 2 (CNC 2),</w:t>
      </w:r>
      <w:r w:rsidRPr="00385300">
        <w:rPr>
          <w:rFonts w:ascii="Arial" w:hAnsi="Arial" w:cs="Arial"/>
          <w:sz w:val="22"/>
          <w:szCs w:val="22"/>
          <w:lang w:val="es-ES_tradnl"/>
        </w:rPr>
        <w:t xml:space="preserve"> manteniendo la cuantía nominal del presupuesto ordinario del 42 C/5 y atrasando ciertos costos; tope global de la UNESCO: </w:t>
      </w:r>
      <w:r w:rsidRPr="00385300">
        <w:rPr>
          <w:rFonts w:ascii="Arial" w:hAnsi="Arial" w:cs="Arial"/>
          <w:sz w:val="22"/>
          <w:szCs w:val="22"/>
          <w:u w:val="single"/>
          <w:lang w:val="es-ES_tradnl"/>
        </w:rPr>
        <w:t>685,4 millones de dólares; consignación para la COI: 20 983 999 dólares</w:t>
      </w:r>
      <w:r w:rsidRPr="00385300">
        <w:rPr>
          <w:rFonts w:ascii="Arial" w:hAnsi="Arial" w:cs="Arial"/>
          <w:sz w:val="22"/>
          <w:szCs w:val="22"/>
          <w:lang w:val="es-ES_tradnl"/>
        </w:rPr>
        <w:t>.</w:t>
      </w:r>
    </w:p>
    <w:p w14:paraId="609F76B3"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Dado que ninguna de las tres hipótesis prevé nuevos puestos financiados con cargo al presupuesto ordinario, sino que todas ellas se limitan a cubrir el aumento reglamentario de los costos de personal </w:t>
      </w:r>
      <w:r w:rsidRPr="00385300">
        <w:rPr>
          <w:rFonts w:cs="Arial"/>
          <w:snapToGrid/>
          <w:szCs w:val="22"/>
          <w:lang w:val="es-ES_tradnl"/>
        </w:rPr>
        <w:t>para</w:t>
      </w:r>
      <w:r w:rsidRPr="00385300">
        <w:rPr>
          <w:rFonts w:cs="Arial"/>
          <w:szCs w:val="22"/>
          <w:lang w:val="es-ES_tradnl"/>
        </w:rPr>
        <w:t xml:space="preserve"> el mismo número de puestos que en el 42 C/5, muchos ámbitos críticos del trabajo de la Comisión siguen careciendo de personal suficiente, lo que en última instancia afecta a su capacidad para cumplir las expectativas de los Estados Miembros.</w:t>
      </w:r>
    </w:p>
    <w:p w14:paraId="6099A59D"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Los aumentos reglamentarios de los costos de personal implican una disminución del presupuesto para </w:t>
      </w:r>
      <w:r w:rsidRPr="00385300">
        <w:rPr>
          <w:rFonts w:cs="Arial"/>
          <w:snapToGrid/>
          <w:szCs w:val="22"/>
          <w:lang w:val="es-ES_tradnl"/>
        </w:rPr>
        <w:t>actividades</w:t>
      </w:r>
      <w:r w:rsidRPr="00385300">
        <w:rPr>
          <w:rFonts w:cs="Arial"/>
          <w:szCs w:val="22"/>
          <w:lang w:val="es-ES_tradnl"/>
        </w:rPr>
        <w:t xml:space="preserve"> en comparación con el 42 C/5, que es del 4,5 % en la hipótesis CRC, del 17,4 % en la CNC 1 y del 14,3 % en la CNC 2.</w:t>
      </w:r>
    </w:p>
    <w:p w14:paraId="01736A28"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Al preparar </w:t>
      </w:r>
      <w:r w:rsidRPr="00385300">
        <w:rPr>
          <w:rFonts w:cs="Arial"/>
          <w:snapToGrid/>
          <w:szCs w:val="22"/>
          <w:lang w:val="es-ES_tradnl"/>
        </w:rPr>
        <w:t>sus</w:t>
      </w:r>
      <w:r w:rsidRPr="00385300">
        <w:rPr>
          <w:rFonts w:cs="Arial"/>
          <w:szCs w:val="22"/>
          <w:lang w:val="es-ES_tradnl"/>
        </w:rPr>
        <w:t xml:space="preserve"> propuestas para las asignaciones del Proyecto de 43 C/5, la Secretaría se guio por la definición de prioridades de los Estados Miembros reflejada en las resoluciones </w:t>
      </w:r>
      <w:hyperlink r:id="rId93" w:history="1">
        <w:r w:rsidRPr="00385300">
          <w:rPr>
            <w:rStyle w:val="Hyperlink"/>
            <w:rFonts w:cs="Arial"/>
            <w:szCs w:val="22"/>
            <w:lang w:val="es-ES_tradnl"/>
          </w:rPr>
          <w:t>A-32/4</w:t>
        </w:r>
      </w:hyperlink>
      <w:r w:rsidRPr="00385300">
        <w:rPr>
          <w:rFonts w:cs="Arial"/>
          <w:szCs w:val="22"/>
          <w:lang w:val="es-ES_tradnl"/>
        </w:rPr>
        <w:t xml:space="preserve"> y </w:t>
      </w:r>
      <w:hyperlink r:id="rId94" w:history="1">
        <w:r w:rsidRPr="00385300">
          <w:rPr>
            <w:rStyle w:val="Hyperlink"/>
            <w:rFonts w:cs="Arial"/>
            <w:szCs w:val="22"/>
            <w:lang w:val="es-ES_tradnl"/>
          </w:rPr>
          <w:t>EC-57/2</w:t>
        </w:r>
      </w:hyperlink>
      <w:r w:rsidRPr="00385300">
        <w:rPr>
          <w:rFonts w:cs="Arial"/>
          <w:szCs w:val="22"/>
          <w:lang w:val="es-ES_tradnl"/>
        </w:rPr>
        <w:t xml:space="preserve"> de la COI.</w:t>
      </w:r>
    </w:p>
    <w:p w14:paraId="43BC2625"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Dado que todas las hipótesis propuestas implican una reducción de la parte del presupuesto no relacionada con el personal (actividades), el recorte generalizado que suponen las dos hipótesis de crecimiento nominal cero de la UNESCO mantiene los aumentos proporcionales para el GOOS, el IODE, el desarrollo de capacidades y los órganos subsidiarios regionales ya acordados en el 42 C/5 Aprobado.</w:t>
      </w:r>
    </w:p>
    <w:p w14:paraId="24103A54"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t xml:space="preserve">La hipótesis de crecimiento real cero permite mantener para esos ámbitos “de vulnerabilidad crítica” la misma cuantía presupuestaria que en el 42 C/5 Aprobado y destinar algunos fondos a </w:t>
      </w:r>
      <w:r w:rsidRPr="00385300">
        <w:rPr>
          <w:rFonts w:cs="Arial"/>
          <w:snapToGrid/>
          <w:szCs w:val="22"/>
          <w:lang w:val="es-ES_tradnl"/>
        </w:rPr>
        <w:t>la</w:t>
      </w:r>
      <w:r w:rsidRPr="00385300">
        <w:rPr>
          <w:rFonts w:cs="Arial"/>
          <w:szCs w:val="22"/>
          <w:lang w:val="es-ES_tradnl"/>
        </w:rPr>
        <w:t xml:space="preserve"> planificación de la concepción, el desarrollo y la implantación de sistemas de alerta contra peligros múltiples coordinados por la COI y a la evolución del Sistema de Mejores Prácticas Oceánicas de la COI de una actividad basada en proyectos del GOOS y el IODE a un programa transversal de la COI.</w:t>
      </w:r>
    </w:p>
    <w:p w14:paraId="1D9A6223" w14:textId="77777777" w:rsidR="002D3DF3" w:rsidRPr="00385300" w:rsidRDefault="002D3DF3" w:rsidP="00AA7AE8">
      <w:pPr>
        <w:pStyle w:val="ListParagraph"/>
        <w:numPr>
          <w:ilvl w:val="0"/>
          <w:numId w:val="24"/>
        </w:numPr>
        <w:tabs>
          <w:tab w:val="clear" w:pos="567"/>
        </w:tabs>
        <w:spacing w:after="240"/>
        <w:ind w:left="0" w:firstLine="0"/>
        <w:contextualSpacing w:val="0"/>
        <w:jc w:val="both"/>
        <w:rPr>
          <w:rFonts w:cs="Arial"/>
          <w:szCs w:val="22"/>
          <w:lang w:val="es-ES_tradnl"/>
        </w:rPr>
      </w:pPr>
      <w:r w:rsidRPr="00385300">
        <w:rPr>
          <w:rFonts w:cs="Arial"/>
          <w:szCs w:val="22"/>
          <w:lang w:val="es-ES_tradnl"/>
        </w:rPr>
        <w:lastRenderedPageBreak/>
        <w:t xml:space="preserve">Además, el Secretario Ejecutivo indicó que la Secretaría proyecta para 2026-2027 unas contribuciones </w:t>
      </w:r>
      <w:r w:rsidRPr="00385300">
        <w:rPr>
          <w:rFonts w:cs="Arial"/>
          <w:snapToGrid/>
          <w:szCs w:val="22"/>
          <w:lang w:val="es-ES_tradnl"/>
        </w:rPr>
        <w:t>voluntarias</w:t>
      </w:r>
      <w:r w:rsidRPr="00385300">
        <w:rPr>
          <w:rFonts w:cs="Arial"/>
          <w:szCs w:val="22"/>
          <w:lang w:val="es-ES_tradnl"/>
        </w:rPr>
        <w:t xml:space="preserve"> por valor de 22,3 millones de dólares, esto es, un 18,7 % menos que en el bienio anterior. Esta proyección refleja una evaluación realista de los recursos disponibles y de las capacidades de ejecución de la Secretaría.</w:t>
      </w:r>
    </w:p>
    <w:tbl>
      <w:tblPr>
        <w:tblW w:w="0" w:type="auto"/>
        <w:tblInd w:w="108" w:type="dxa"/>
        <w:shd w:val="clear" w:color="auto" w:fill="CCFFCC"/>
        <w:tblLook w:val="0000" w:firstRow="0" w:lastRow="0" w:firstColumn="0" w:lastColumn="0" w:noHBand="0" w:noVBand="0"/>
      </w:tblPr>
      <w:tblGrid>
        <w:gridCol w:w="8964"/>
      </w:tblGrid>
      <w:tr w:rsidR="00220468" w:rsidRPr="00AD5D8D" w14:paraId="79F722F6" w14:textId="77777777" w:rsidTr="002D3DF3">
        <w:tc>
          <w:tcPr>
            <w:tcW w:w="8964" w:type="dxa"/>
            <w:shd w:val="clear" w:color="auto" w:fill="CCFFCC"/>
            <w:tcMar>
              <w:top w:w="113" w:type="dxa"/>
              <w:bottom w:w="113" w:type="dxa"/>
            </w:tcMar>
          </w:tcPr>
          <w:p w14:paraId="7747B835" w14:textId="77777777" w:rsidR="002D3DF3" w:rsidRPr="00385300" w:rsidRDefault="002D3DF3" w:rsidP="00816EF1">
            <w:pPr>
              <w:keepNext/>
              <w:spacing w:after="240"/>
              <w:jc w:val="both"/>
              <w:rPr>
                <w:rFonts w:ascii="Arial" w:hAnsi="Arial" w:cs="Arial"/>
                <w:bCs/>
                <w:i/>
                <w:iCs/>
                <w:sz w:val="22"/>
                <w:szCs w:val="22"/>
                <w:u w:val="single"/>
                <w:lang w:val="es-ES_tradnl"/>
              </w:rPr>
            </w:pPr>
            <w:r w:rsidRPr="00385300">
              <w:rPr>
                <w:rFonts w:ascii="Arial" w:hAnsi="Arial" w:cs="Arial"/>
                <w:i/>
                <w:iCs/>
                <w:color w:val="000000"/>
                <w:sz w:val="22"/>
                <w:szCs w:val="22"/>
                <w:u w:val="single"/>
                <w:lang w:val="es-ES_tradnl"/>
              </w:rPr>
              <w:t>Proyecto de decisión A-33/5.1</w:t>
            </w:r>
          </w:p>
          <w:p w14:paraId="1572CCE8" w14:textId="6321A3ED" w:rsidR="002D3DF3" w:rsidRPr="00F03789" w:rsidRDefault="002D3DF3" w:rsidP="00F03789">
            <w:pPr>
              <w:pStyle w:val="PlainText"/>
              <w:jc w:val="center"/>
              <w:rPr>
                <w:rFonts w:asciiTheme="minorBidi" w:hAnsiTheme="minorBidi" w:cstheme="minorBidi"/>
                <w:b/>
                <w:bCs/>
                <w:iCs/>
                <w:sz w:val="22"/>
                <w:szCs w:val="22"/>
                <w:lang w:val="es-ES_tradnl"/>
              </w:rPr>
            </w:pPr>
            <w:bookmarkStart w:id="277" w:name="_Toc197955138"/>
            <w:r w:rsidRPr="00F03789">
              <w:rPr>
                <w:rFonts w:asciiTheme="minorBidi" w:hAnsiTheme="minorBidi" w:cstheme="minorBidi"/>
                <w:b/>
                <w:bCs/>
                <w:sz w:val="22"/>
                <w:szCs w:val="22"/>
                <w:lang w:val="es-ES_tradnl"/>
              </w:rPr>
              <w:t>Proyecto de Programa y Presupuesto para 2026</w:t>
            </w:r>
            <w:r w:rsidR="00330DCD" w:rsidRPr="00F03789">
              <w:rPr>
                <w:rFonts w:asciiTheme="minorBidi" w:hAnsiTheme="minorBidi" w:cstheme="minorBidi"/>
                <w:b/>
                <w:bCs/>
                <w:sz w:val="22"/>
                <w:szCs w:val="22"/>
                <w:lang w:val="es-ES_tradnl"/>
              </w:rPr>
              <w:t>-</w:t>
            </w:r>
            <w:r w:rsidRPr="00F03789">
              <w:rPr>
                <w:rFonts w:asciiTheme="minorBidi" w:hAnsiTheme="minorBidi" w:cstheme="minorBidi"/>
                <w:b/>
                <w:bCs/>
                <w:sz w:val="22"/>
                <w:szCs w:val="22"/>
                <w:lang w:val="es-ES_tradnl"/>
              </w:rPr>
              <w:t xml:space="preserve">2027 </w:t>
            </w:r>
            <w:r w:rsidRPr="00F03789">
              <w:rPr>
                <w:rFonts w:asciiTheme="minorBidi" w:hAnsiTheme="minorBidi" w:cstheme="minorBidi"/>
                <w:b/>
                <w:bCs/>
                <w:sz w:val="22"/>
                <w:szCs w:val="22"/>
                <w:lang w:val="es-ES_tradnl"/>
              </w:rPr>
              <w:br/>
              <w:t>(Proyecto de 43 C/5, primer bienio del cuatrienio 2026</w:t>
            </w:r>
            <w:r w:rsidR="00330DCD" w:rsidRPr="00F03789">
              <w:rPr>
                <w:rFonts w:asciiTheme="minorBidi" w:hAnsiTheme="minorBidi" w:cstheme="minorBidi"/>
                <w:b/>
                <w:bCs/>
                <w:sz w:val="22"/>
                <w:szCs w:val="22"/>
                <w:lang w:val="es-ES_tradnl"/>
              </w:rPr>
              <w:t>-</w:t>
            </w:r>
            <w:r w:rsidRPr="00F03789">
              <w:rPr>
                <w:rFonts w:asciiTheme="minorBidi" w:hAnsiTheme="minorBidi" w:cstheme="minorBidi"/>
                <w:b/>
                <w:bCs/>
                <w:sz w:val="22"/>
                <w:szCs w:val="22"/>
                <w:lang w:val="es-ES_tradnl"/>
              </w:rPr>
              <w:t>2029)</w:t>
            </w:r>
            <w:bookmarkEnd w:id="277"/>
          </w:p>
          <w:p w14:paraId="702B994D" w14:textId="77777777" w:rsidR="002D3DF3" w:rsidRPr="00385300" w:rsidRDefault="002D3DF3" w:rsidP="00816EF1">
            <w:pPr>
              <w:keepNext/>
              <w:spacing w:after="240"/>
              <w:jc w:val="both"/>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53A50194" w14:textId="77777777" w:rsidR="002D3DF3" w:rsidRPr="00385300" w:rsidRDefault="002D3DF3" w:rsidP="00AA7AE8">
            <w:pPr>
              <w:keepNext/>
              <w:numPr>
                <w:ilvl w:val="0"/>
                <w:numId w:val="47"/>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las </w:t>
            </w:r>
            <w:r w:rsidRPr="00385300">
              <w:rPr>
                <w:rFonts w:asciiTheme="minorBidi" w:eastAsiaTheme="minorEastAsia" w:hAnsiTheme="minorBidi" w:cstheme="minorBidi"/>
                <w:snapToGrid/>
                <w:color w:val="000000"/>
                <w:sz w:val="22"/>
                <w:szCs w:val="22"/>
                <w:lang w:val="es-ES_tradnl" w:eastAsia="zh-CN"/>
              </w:rPr>
              <w:t>resoluciones</w:t>
            </w:r>
            <w:r w:rsidRPr="00385300">
              <w:rPr>
                <w:rFonts w:ascii="Arial" w:hAnsi="Arial" w:cs="Arial"/>
                <w:color w:val="000000"/>
                <w:sz w:val="22"/>
                <w:szCs w:val="22"/>
                <w:lang w:val="es-ES_tradnl"/>
              </w:rPr>
              <w:t xml:space="preserve"> A-32/4 y EC-57/2 de la COI,</w:t>
            </w:r>
          </w:p>
          <w:p w14:paraId="0599D7C4" w14:textId="2D6E0A03" w:rsidR="00220468" w:rsidRPr="00385300" w:rsidRDefault="002D3DF3" w:rsidP="00AA7AE8">
            <w:pPr>
              <w:keepNext/>
              <w:numPr>
                <w:ilvl w:val="0"/>
                <w:numId w:val="47"/>
              </w:numPr>
              <w:tabs>
                <w:tab w:val="clear" w:pos="567"/>
              </w:tabs>
              <w:adjustRightInd w:val="0"/>
              <w:spacing w:after="240"/>
              <w:ind w:left="1167" w:hanging="567"/>
              <w:jc w:val="both"/>
              <w:rPr>
                <w:rFonts w:ascii="Arial" w:hAnsi="Arial" w:cs="Arial"/>
                <w:sz w:val="22"/>
                <w:szCs w:val="22"/>
                <w:u w:val="single"/>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 los </w:t>
            </w:r>
            <w:r w:rsidRPr="00385300">
              <w:rPr>
                <w:rFonts w:asciiTheme="minorBidi" w:eastAsiaTheme="minorEastAsia" w:hAnsiTheme="minorBidi" w:cstheme="minorBidi"/>
                <w:snapToGrid/>
                <w:color w:val="000000"/>
                <w:sz w:val="22"/>
                <w:szCs w:val="22"/>
                <w:lang w:val="es-ES_tradnl" w:eastAsia="zh-CN"/>
              </w:rPr>
              <w:t>documentos</w:t>
            </w:r>
            <w:r w:rsidRPr="00385300">
              <w:rPr>
                <w:rFonts w:ascii="Arial" w:hAnsi="Arial" w:cs="Arial"/>
                <w:color w:val="000000"/>
                <w:sz w:val="22"/>
                <w:szCs w:val="22"/>
                <w:lang w:val="es-ES_tradnl"/>
              </w:rPr>
              <w:t xml:space="preserve"> IOC/A-3</w:t>
            </w:r>
            <w:r w:rsidR="000E2377">
              <w:rPr>
                <w:rFonts w:ascii="Arial" w:hAnsi="Arial" w:cs="Arial"/>
                <w:color w:val="000000"/>
                <w:sz w:val="22"/>
                <w:szCs w:val="22"/>
                <w:lang w:val="es-ES_tradnl"/>
              </w:rPr>
              <w:t>3</w:t>
            </w:r>
            <w:r w:rsidRPr="00385300">
              <w:rPr>
                <w:rFonts w:ascii="Arial" w:hAnsi="Arial" w:cs="Arial"/>
                <w:color w:val="000000"/>
                <w:sz w:val="22"/>
                <w:szCs w:val="22"/>
                <w:lang w:val="es-ES_tradnl"/>
              </w:rPr>
              <w:t>/5.</w:t>
            </w:r>
            <w:proofErr w:type="gramStart"/>
            <w:r w:rsidRPr="00385300">
              <w:rPr>
                <w:rFonts w:ascii="Arial" w:hAnsi="Arial" w:cs="Arial"/>
                <w:color w:val="000000"/>
                <w:sz w:val="22"/>
                <w:szCs w:val="22"/>
                <w:lang w:val="es-ES_tradnl"/>
              </w:rPr>
              <w:t>1.Doc</w:t>
            </w:r>
            <w:proofErr w:type="gramEnd"/>
            <w:r w:rsidRPr="00385300">
              <w:rPr>
                <w:rFonts w:ascii="Arial" w:hAnsi="Arial" w:cs="Arial"/>
                <w:color w:val="000000"/>
                <w:sz w:val="22"/>
                <w:szCs w:val="22"/>
                <w:lang w:val="es-ES_tradnl"/>
              </w:rPr>
              <w:t>(1) y IOC/A-3</w:t>
            </w:r>
            <w:r w:rsidR="000E2377">
              <w:rPr>
                <w:rFonts w:ascii="Arial" w:hAnsi="Arial" w:cs="Arial"/>
                <w:color w:val="000000"/>
                <w:sz w:val="22"/>
                <w:szCs w:val="22"/>
                <w:lang w:val="es-ES_tradnl"/>
              </w:rPr>
              <w:t>3</w:t>
            </w:r>
            <w:r w:rsidRPr="00385300">
              <w:rPr>
                <w:rFonts w:ascii="Arial" w:hAnsi="Arial" w:cs="Arial"/>
                <w:color w:val="000000"/>
                <w:sz w:val="22"/>
                <w:szCs w:val="22"/>
                <w:lang w:val="es-ES_tradnl"/>
              </w:rPr>
              <w:t>/5.</w:t>
            </w:r>
            <w:proofErr w:type="gramStart"/>
            <w:r w:rsidRPr="00385300">
              <w:rPr>
                <w:rFonts w:ascii="Arial" w:hAnsi="Arial" w:cs="Arial"/>
                <w:color w:val="000000"/>
                <w:sz w:val="22"/>
                <w:szCs w:val="22"/>
                <w:lang w:val="es-ES_tradnl"/>
              </w:rPr>
              <w:t>1.Doc</w:t>
            </w:r>
            <w:proofErr w:type="gramEnd"/>
            <w:r w:rsidRPr="00385300">
              <w:rPr>
                <w:rFonts w:ascii="Arial" w:hAnsi="Arial" w:cs="Arial"/>
                <w:color w:val="000000"/>
                <w:sz w:val="22"/>
                <w:szCs w:val="22"/>
                <w:lang w:val="es-ES_tradnl"/>
              </w:rPr>
              <w:t>(2), sin perjuicio de un examen ulterior por el Comité de Finanzas con miras a formular un proyecto de resolución para su debate en sesión plenaria en el marco del punto 5.4 del orden del día y su consiguiente aprobación.</w:t>
            </w:r>
          </w:p>
        </w:tc>
      </w:tr>
    </w:tbl>
    <w:p w14:paraId="568CE21F" w14:textId="77777777" w:rsidR="002D3DF3" w:rsidRPr="00385300" w:rsidRDefault="002D3DF3" w:rsidP="00AA7AE8">
      <w:pPr>
        <w:pStyle w:val="ListParagraph"/>
        <w:numPr>
          <w:ilvl w:val="0"/>
          <w:numId w:val="24"/>
        </w:numPr>
        <w:tabs>
          <w:tab w:val="clear" w:pos="567"/>
        </w:tabs>
        <w:spacing w:before="240" w:after="240"/>
        <w:ind w:left="0" w:firstLine="0"/>
        <w:contextualSpacing w:val="0"/>
        <w:jc w:val="both"/>
        <w:rPr>
          <w:rFonts w:cs="Arial"/>
          <w:szCs w:val="22"/>
          <w:lang w:val="es-ES_tradnl"/>
        </w:rPr>
      </w:pPr>
      <w:bookmarkStart w:id="278" w:name="_Toc190766996"/>
      <w:bookmarkStart w:id="279" w:name="_Toc131777770"/>
      <w:r w:rsidRPr="00385300">
        <w:rPr>
          <w:rFonts w:cs="Arial"/>
          <w:szCs w:val="22"/>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70CF6ACE" w14:textId="1A15D6BF" w:rsidR="00607FF0" w:rsidRPr="00385300" w:rsidRDefault="00210D5C" w:rsidP="00AA7AE8">
      <w:pPr>
        <w:pStyle w:val="Heading2"/>
        <w:numPr>
          <w:ilvl w:val="1"/>
          <w:numId w:val="46"/>
        </w:numPr>
        <w:tabs>
          <w:tab w:val="clear" w:pos="737"/>
        </w:tabs>
        <w:ind w:left="567" w:hanging="567"/>
        <w:rPr>
          <w:rFonts w:cs="Arial"/>
          <w:sz w:val="20"/>
          <w:szCs w:val="20"/>
          <w:lang w:val="es-ES_tradnl"/>
        </w:rPr>
      </w:pPr>
      <w:bookmarkStart w:id="280" w:name="_Toc201239155"/>
      <w:r w:rsidRPr="00385300">
        <w:rPr>
          <w:rFonts w:cs="Arial"/>
          <w:szCs w:val="22"/>
          <w:lang w:val="es-ES_tradnl"/>
        </w:rPr>
        <w:t>EVALUACIÓN DE LOS PROCESOS DE GOBERNANZA</w:t>
      </w:r>
      <w:r w:rsidR="00304537" w:rsidRPr="00385300">
        <w:rPr>
          <w:rFonts w:cs="Arial"/>
          <w:szCs w:val="22"/>
          <w:lang w:val="es-ES_tradnl"/>
        </w:rPr>
        <w:t xml:space="preserve"> </w:t>
      </w:r>
      <w:r w:rsidRPr="00385300">
        <w:rPr>
          <w:rFonts w:cs="Arial"/>
          <w:szCs w:val="22"/>
          <w:lang w:val="es-ES_tradnl"/>
        </w:rPr>
        <w:t>Y GESTIÓN DE LA COI</w:t>
      </w:r>
      <w:r w:rsidR="004D3063" w:rsidRPr="00385300">
        <w:rPr>
          <w:rFonts w:cs="Arial"/>
          <w:szCs w:val="22"/>
          <w:lang w:val="es-ES_tradnl"/>
        </w:rPr>
        <w:br/>
      </w:r>
      <w:bookmarkEnd w:id="278"/>
      <w:r w:rsidRPr="00385300">
        <w:rPr>
          <w:rFonts w:cs="Arial"/>
          <w:sz w:val="20"/>
          <w:szCs w:val="20"/>
          <w:lang w:val="es-ES_tradnl"/>
        </w:rPr>
        <w:t>[resolución EC-57/2]</w:t>
      </w:r>
      <w:bookmarkEnd w:id="280"/>
    </w:p>
    <w:tbl>
      <w:tblPr>
        <w:tblW w:w="9087" w:type="dxa"/>
        <w:tblLook w:val="0000" w:firstRow="0" w:lastRow="0" w:firstColumn="0" w:lastColumn="0" w:noHBand="0" w:noVBand="0"/>
      </w:tblPr>
      <w:tblGrid>
        <w:gridCol w:w="1974"/>
        <w:gridCol w:w="2044"/>
        <w:gridCol w:w="4939"/>
        <w:gridCol w:w="130"/>
      </w:tblGrid>
      <w:tr w:rsidR="00607FF0" w:rsidRPr="00AD5D8D" w14:paraId="27E2BA6E" w14:textId="77777777" w:rsidTr="1ED4091E">
        <w:tc>
          <w:tcPr>
            <w:tcW w:w="1974" w:type="dxa"/>
            <w:shd w:val="clear" w:color="auto" w:fill="FFFF99"/>
            <w:tcMar>
              <w:top w:w="57" w:type="dxa"/>
              <w:bottom w:w="57" w:type="dxa"/>
            </w:tcMar>
          </w:tcPr>
          <w:p w14:paraId="0E4C9409" w14:textId="3B3DE79B" w:rsidR="00607FF0" w:rsidRPr="00385300" w:rsidRDefault="00210D5C" w:rsidP="000439C3">
            <w:pPr>
              <w:rPr>
                <w:rFonts w:ascii="Arial" w:hAnsi="Arial" w:cs="Arial"/>
                <w:i/>
                <w:color w:val="000000"/>
                <w:sz w:val="20"/>
                <w:szCs w:val="20"/>
                <w:u w:val="single"/>
                <w:lang w:val="es-ES_tradnl"/>
              </w:rPr>
            </w:pPr>
            <w:r w:rsidRPr="00385300">
              <w:rPr>
                <w:rFonts w:ascii="Arial" w:hAnsi="Arial" w:cs="Arial"/>
                <w:i/>
                <w:iCs/>
                <w:color w:val="000000"/>
                <w:sz w:val="20"/>
                <w:szCs w:val="20"/>
                <w:u w:val="single"/>
                <w:lang w:val="es-ES_tradnl"/>
              </w:rPr>
              <w:t>Documento de trabajo</w:t>
            </w:r>
          </w:p>
        </w:tc>
        <w:tc>
          <w:tcPr>
            <w:tcW w:w="2044" w:type="dxa"/>
            <w:shd w:val="clear" w:color="auto" w:fill="FFFF99"/>
            <w:tcMar>
              <w:top w:w="57" w:type="dxa"/>
              <w:bottom w:w="57" w:type="dxa"/>
            </w:tcMar>
          </w:tcPr>
          <w:p w14:paraId="2AD7E4E7" w14:textId="72FA02DF" w:rsidR="00607FF0" w:rsidRPr="00385300" w:rsidRDefault="00607FF0"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IOC/A-33/5.2.Doc(1)</w:t>
            </w:r>
          </w:p>
        </w:tc>
        <w:tc>
          <w:tcPr>
            <w:tcW w:w="5069" w:type="dxa"/>
            <w:gridSpan w:val="2"/>
            <w:shd w:val="clear" w:color="auto" w:fill="FFFF99"/>
            <w:tcMar>
              <w:top w:w="57" w:type="dxa"/>
              <w:bottom w:w="57" w:type="dxa"/>
            </w:tcMar>
          </w:tcPr>
          <w:p w14:paraId="37753E45" w14:textId="7388F6E1" w:rsidR="00607FF0" w:rsidRPr="00385300" w:rsidRDefault="00210D5C" w:rsidP="000439C3">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Evaluación de los procesos de gobernanza y gestión de la COI</w:t>
            </w:r>
          </w:p>
        </w:tc>
      </w:tr>
      <w:tr w:rsidR="00607FF0" w:rsidRPr="00AD5D8D" w14:paraId="78BAC7A9" w14:textId="77777777" w:rsidTr="1ED4091E">
        <w:trPr>
          <w:gridAfter w:val="1"/>
          <w:wAfter w:w="130" w:type="dxa"/>
          <w:trHeight w:hRule="exact" w:val="60"/>
        </w:trPr>
        <w:tc>
          <w:tcPr>
            <w:tcW w:w="1974" w:type="dxa"/>
            <w:shd w:val="clear" w:color="auto" w:fill="auto"/>
            <w:tcMar>
              <w:top w:w="0" w:type="dxa"/>
              <w:bottom w:w="0" w:type="dxa"/>
            </w:tcMar>
          </w:tcPr>
          <w:p w14:paraId="4016CDE0" w14:textId="77777777" w:rsidR="00607FF0" w:rsidRPr="00385300" w:rsidRDefault="00607FF0" w:rsidP="000439C3">
            <w:pPr>
              <w:rPr>
                <w:rFonts w:ascii="Arial" w:hAnsi="Arial" w:cs="Arial"/>
                <w:i/>
                <w:color w:val="000000"/>
                <w:sz w:val="20"/>
                <w:szCs w:val="20"/>
                <w:u w:val="single"/>
                <w:lang w:val="es-ES_tradnl"/>
              </w:rPr>
            </w:pPr>
          </w:p>
        </w:tc>
        <w:tc>
          <w:tcPr>
            <w:tcW w:w="6983" w:type="dxa"/>
            <w:gridSpan w:val="2"/>
            <w:shd w:val="clear" w:color="auto" w:fill="auto"/>
            <w:tcMar>
              <w:top w:w="0" w:type="dxa"/>
              <w:bottom w:w="0" w:type="dxa"/>
            </w:tcMar>
          </w:tcPr>
          <w:p w14:paraId="45E4E1E4" w14:textId="77777777" w:rsidR="00607FF0" w:rsidRPr="00385300" w:rsidRDefault="00607FF0" w:rsidP="000439C3">
            <w:pPr>
              <w:rPr>
                <w:rFonts w:ascii="Arial" w:hAnsi="Arial" w:cs="Arial"/>
                <w:color w:val="000000"/>
                <w:sz w:val="20"/>
                <w:szCs w:val="20"/>
                <w:lang w:val="es-ES_tradnl"/>
              </w:rPr>
            </w:pPr>
          </w:p>
        </w:tc>
      </w:tr>
    </w:tbl>
    <w:p w14:paraId="56AE5FC4" w14:textId="77777777" w:rsidR="00210D5C" w:rsidRPr="00385300" w:rsidRDefault="00210D5C" w:rsidP="00AA7AE8">
      <w:pPr>
        <w:pStyle w:val="ListParagraph"/>
        <w:numPr>
          <w:ilvl w:val="0"/>
          <w:numId w:val="24"/>
        </w:numPr>
        <w:tabs>
          <w:tab w:val="clear" w:pos="567"/>
        </w:tabs>
        <w:spacing w:before="240" w:after="240"/>
        <w:ind w:left="0" w:firstLine="0"/>
        <w:contextualSpacing w:val="0"/>
        <w:jc w:val="both"/>
        <w:rPr>
          <w:rFonts w:cs="Arial"/>
          <w:lang w:val="es-ES_tradnl"/>
        </w:rPr>
      </w:pPr>
      <w:r w:rsidRPr="00385300">
        <w:rPr>
          <w:rFonts w:cs="Arial"/>
          <w:lang w:val="es-ES_tradnl"/>
        </w:rPr>
        <w:t xml:space="preserve">El Secretario Ejecutivo hizo una breve presentación de este punto, recordando que el Consejo Ejecutivo de la COI, en su resolución </w:t>
      </w:r>
      <w:hyperlink r:id="rId95" w:history="1">
        <w:r w:rsidRPr="00385300">
          <w:rPr>
            <w:rStyle w:val="Hyperlink"/>
            <w:rFonts w:cs="Arial"/>
            <w:lang w:val="es-ES_tradnl"/>
          </w:rPr>
          <w:t>EC-57/2</w:t>
        </w:r>
      </w:hyperlink>
      <w:r w:rsidRPr="00385300">
        <w:rPr>
          <w:rFonts w:cs="Arial"/>
          <w:lang w:val="es-ES_tradnl"/>
        </w:rPr>
        <w:t xml:space="preserve">, había pedido “al Secretario Ejecutivo de la COI que, en consulta con la Mesa de la Comisión, ponga en marcha una evaluación externa de </w:t>
      </w:r>
      <w:r w:rsidRPr="00385300">
        <w:rPr>
          <w:rFonts w:cs="Arial"/>
          <w:snapToGrid/>
          <w:lang w:val="es-ES_tradnl"/>
        </w:rPr>
        <w:t>los</w:t>
      </w:r>
      <w:r w:rsidRPr="00385300">
        <w:rPr>
          <w:rFonts w:cs="Arial"/>
          <w:lang w:val="es-ES_tradnl"/>
        </w:rPr>
        <w:t xml:space="preserve"> procesos de gobernanza y gestión de la COI, con miras a racionalizar las operaciones y optimizar la utilización de los recursos para ajustarse verdaderamente a sus fines en respuesta a los rápidos cambios en la agenda oceánica y la creciente demanda de los Estados Miembros y los procesos multilaterales”.</w:t>
      </w:r>
    </w:p>
    <w:p w14:paraId="7A9CC4F5" w14:textId="77777777" w:rsidR="00210D5C" w:rsidRPr="00385300" w:rsidRDefault="00210D5C"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El Secretario Ejecutivo recordó que esta petición de los Estados Miembros debía </w:t>
      </w:r>
      <w:r w:rsidRPr="00385300">
        <w:rPr>
          <w:rFonts w:cs="Arial"/>
          <w:snapToGrid/>
          <w:lang w:val="es-ES_tradnl"/>
        </w:rPr>
        <w:t>considerarse</w:t>
      </w:r>
      <w:r w:rsidRPr="00385300">
        <w:rPr>
          <w:rFonts w:cs="Arial"/>
          <w:lang w:val="es-ES_tradnl"/>
        </w:rPr>
        <w:t xml:space="preserve"> en el contexto del aumento considerable del presupuesto ordinario de la COI y de la necesidad de velar por una ejecución eficiente, eficaz y responsable del mandato y las responsabilidades de la COI, en plena conformidad con los Estatutos de la Comisión.</w:t>
      </w:r>
    </w:p>
    <w:p w14:paraId="6B3CD447" w14:textId="77777777" w:rsidR="00210D5C" w:rsidRPr="00385300" w:rsidRDefault="00210D5C"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La evaluación llevada a cabo por </w:t>
      </w:r>
      <w:proofErr w:type="spellStart"/>
      <w:r w:rsidRPr="00385300">
        <w:rPr>
          <w:rFonts w:cs="Arial"/>
          <w:lang w:val="es-ES_tradnl"/>
        </w:rPr>
        <w:t>Farman</w:t>
      </w:r>
      <w:proofErr w:type="spellEnd"/>
      <w:r w:rsidRPr="00385300">
        <w:rPr>
          <w:rFonts w:cs="Arial"/>
          <w:lang w:val="es-ES_tradnl"/>
        </w:rPr>
        <w:t xml:space="preserve"> &amp; </w:t>
      </w:r>
      <w:proofErr w:type="spellStart"/>
      <w:r w:rsidRPr="00385300">
        <w:rPr>
          <w:rFonts w:cs="Arial"/>
          <w:lang w:val="es-ES_tradnl"/>
        </w:rPr>
        <w:t>Partners</w:t>
      </w:r>
      <w:proofErr w:type="spellEnd"/>
      <w:r w:rsidRPr="00385300">
        <w:rPr>
          <w:rFonts w:cs="Arial"/>
          <w:lang w:val="es-ES_tradnl"/>
        </w:rPr>
        <w:t xml:space="preserve"> y presentada a la Asamblea en el documento IOC/A-33/5.2.Doc(1) abarca la estructura y los procesos de gobernanza, los procesos de </w:t>
      </w:r>
      <w:r w:rsidRPr="00385300">
        <w:rPr>
          <w:rFonts w:cs="Arial"/>
          <w:snapToGrid/>
          <w:lang w:val="es-ES_tradnl"/>
        </w:rPr>
        <w:t>gestión</w:t>
      </w:r>
      <w:r w:rsidRPr="00385300">
        <w:rPr>
          <w:rFonts w:cs="Arial"/>
          <w:lang w:val="es-ES_tradnl"/>
        </w:rPr>
        <w:t xml:space="preserve"> y funcionamiento, la participación y colaboración de las partes interesadas y la optimización y sostenibilidad de los recursos.</w:t>
      </w:r>
    </w:p>
    <w:p w14:paraId="17A88994" w14:textId="77777777" w:rsidR="00210D5C" w:rsidRPr="00385300" w:rsidRDefault="00210D5C" w:rsidP="00AA7AE8">
      <w:pPr>
        <w:pStyle w:val="ListParagraph"/>
        <w:numPr>
          <w:ilvl w:val="0"/>
          <w:numId w:val="24"/>
        </w:numPr>
        <w:tabs>
          <w:tab w:val="clear" w:pos="567"/>
        </w:tabs>
        <w:spacing w:after="240"/>
        <w:ind w:left="0" w:firstLine="0"/>
        <w:contextualSpacing w:val="0"/>
        <w:jc w:val="both"/>
        <w:rPr>
          <w:rFonts w:cs="Arial"/>
          <w:sz w:val="20"/>
          <w:szCs w:val="20"/>
          <w:lang w:val="es-ES_tradnl"/>
        </w:rPr>
      </w:pPr>
      <w:r w:rsidRPr="00385300">
        <w:rPr>
          <w:rFonts w:cs="Arial"/>
          <w:lang w:val="es-ES_tradnl"/>
        </w:rPr>
        <w:t xml:space="preserve">Además de analizar la documentación pertinente, el contratista entrevistó a un grupo geográficamente representativo de 25 cargos electos de la COI (actuales y antiguos), órganos nacionales de </w:t>
      </w:r>
      <w:r w:rsidRPr="00385300">
        <w:rPr>
          <w:rFonts w:cs="Arial"/>
          <w:snapToGrid/>
          <w:lang w:val="es-ES_tradnl"/>
        </w:rPr>
        <w:t>coordinación</w:t>
      </w:r>
      <w:r w:rsidRPr="00385300">
        <w:rPr>
          <w:rFonts w:cs="Arial"/>
          <w:lang w:val="es-ES_tradnl"/>
        </w:rPr>
        <w:t xml:space="preserve"> de los Estados Miembros y asociados. El informe y sus conclusiones fueron examinados por la Mesa de la COI en su reunión de enero de 2025 y por el Grupo Asesor sobre Finanzas para el periodo entre reuniones en su tercera reunión en línea, el 16 de abril de 2025, y en su reunión presencial del 23 de junio de 2025. El trabajo del </w:t>
      </w:r>
      <w:r w:rsidRPr="00385300">
        <w:rPr>
          <w:rFonts w:cs="Arial"/>
          <w:lang w:val="es-ES_tradnl"/>
        </w:rPr>
        <w:lastRenderedPageBreak/>
        <w:t>Grupo Asesor sobre este asunto se comunica a la Asamblea en el informe del Presidente del Grupo (periodo entre reuniones 2024-2025, documento IOC/A-33/5.1.Doc(2)).</w:t>
      </w:r>
    </w:p>
    <w:tbl>
      <w:tblPr>
        <w:tblW w:w="0" w:type="auto"/>
        <w:tblInd w:w="108" w:type="dxa"/>
        <w:shd w:val="clear" w:color="auto" w:fill="CCFFCC"/>
        <w:tblLook w:val="0000" w:firstRow="0" w:lastRow="0" w:firstColumn="0" w:lastColumn="0" w:noHBand="0" w:noVBand="0"/>
      </w:tblPr>
      <w:tblGrid>
        <w:gridCol w:w="8964"/>
      </w:tblGrid>
      <w:tr w:rsidR="00607FF0" w:rsidRPr="00AD5D8D" w14:paraId="0B0EDAF2" w14:textId="77777777" w:rsidTr="00210D5C">
        <w:tc>
          <w:tcPr>
            <w:tcW w:w="8964" w:type="dxa"/>
            <w:shd w:val="clear" w:color="auto" w:fill="CCFFCC"/>
            <w:tcMar>
              <w:top w:w="113" w:type="dxa"/>
              <w:bottom w:w="113" w:type="dxa"/>
            </w:tcMar>
          </w:tcPr>
          <w:p w14:paraId="408A9633" w14:textId="77777777" w:rsidR="00210D5C" w:rsidRPr="00385300" w:rsidRDefault="00210D5C" w:rsidP="00657D96">
            <w:pPr>
              <w:keepNext/>
              <w:spacing w:after="240"/>
              <w:jc w:val="both"/>
              <w:rPr>
                <w:rFonts w:ascii="Arial" w:hAnsi="Arial" w:cs="Arial"/>
                <w:bCs/>
                <w:i/>
                <w:iCs/>
                <w:sz w:val="22"/>
                <w:szCs w:val="22"/>
                <w:u w:val="single"/>
                <w:lang w:val="es-ES_tradnl"/>
              </w:rPr>
            </w:pPr>
            <w:r w:rsidRPr="00385300">
              <w:rPr>
                <w:rFonts w:ascii="Arial" w:hAnsi="Arial" w:cs="Arial"/>
                <w:i/>
                <w:iCs/>
                <w:color w:val="000000"/>
                <w:sz w:val="22"/>
                <w:szCs w:val="22"/>
                <w:u w:val="single"/>
                <w:lang w:val="es-ES_tradnl"/>
              </w:rPr>
              <w:t>Proyecto de decisión A-33/5.2</w:t>
            </w:r>
          </w:p>
          <w:p w14:paraId="1FB0F83F" w14:textId="77777777" w:rsidR="00210D5C" w:rsidRPr="00385300" w:rsidRDefault="00210D5C" w:rsidP="00657D96">
            <w:pPr>
              <w:keepNext/>
              <w:keepLines/>
              <w:tabs>
                <w:tab w:val="left" w:pos="709"/>
              </w:tabs>
              <w:spacing w:after="240"/>
              <w:jc w:val="center"/>
              <w:outlineLvl w:val="1"/>
              <w:rPr>
                <w:rFonts w:ascii="Arial" w:hAnsi="Arial" w:cs="Arial"/>
                <w:color w:val="000000"/>
                <w:sz w:val="22"/>
                <w:szCs w:val="22"/>
                <w:lang w:val="es-ES_tradnl"/>
              </w:rPr>
            </w:pPr>
            <w:bookmarkStart w:id="281" w:name="_Toc197955140"/>
            <w:bookmarkStart w:id="282" w:name="_Toc200114939"/>
            <w:bookmarkStart w:id="283" w:name="_Toc201224858"/>
            <w:bookmarkStart w:id="284" w:name="_Toc201239156"/>
            <w:r w:rsidRPr="00385300">
              <w:rPr>
                <w:rFonts w:ascii="Arial" w:hAnsi="Arial" w:cs="Arial"/>
                <w:b/>
                <w:bCs/>
                <w:color w:val="000000"/>
                <w:sz w:val="22"/>
                <w:szCs w:val="22"/>
                <w:lang w:val="es-ES_tradnl"/>
              </w:rPr>
              <w:t>Evaluación de los procesos de gobernanza y gestión de la COI</w:t>
            </w:r>
            <w:bookmarkEnd w:id="281"/>
            <w:bookmarkEnd w:id="282"/>
            <w:bookmarkEnd w:id="283"/>
            <w:bookmarkEnd w:id="284"/>
          </w:p>
          <w:p w14:paraId="63305AEE" w14:textId="77777777" w:rsidR="00210D5C" w:rsidRPr="00385300" w:rsidRDefault="00210D5C" w:rsidP="00657D96">
            <w:pPr>
              <w:keepNext/>
              <w:spacing w:after="240"/>
              <w:jc w:val="both"/>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511D58B1" w14:textId="77777777" w:rsidR="00210D5C" w:rsidRPr="00385300" w:rsidRDefault="00210D5C" w:rsidP="00AA7AE8">
            <w:pPr>
              <w:numPr>
                <w:ilvl w:val="0"/>
                <w:numId w:val="83"/>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la </w:t>
            </w:r>
            <w:r w:rsidRPr="00385300">
              <w:rPr>
                <w:rFonts w:asciiTheme="minorBidi" w:eastAsiaTheme="minorEastAsia" w:hAnsiTheme="minorBidi" w:cstheme="minorBidi"/>
                <w:snapToGrid/>
                <w:color w:val="000000"/>
                <w:sz w:val="22"/>
                <w:szCs w:val="22"/>
                <w:lang w:val="es-ES_tradnl" w:eastAsia="zh-CN"/>
              </w:rPr>
              <w:t>resolución</w:t>
            </w:r>
            <w:r w:rsidRPr="00385300">
              <w:rPr>
                <w:rFonts w:ascii="Arial" w:hAnsi="Arial" w:cs="Arial"/>
                <w:color w:val="000000"/>
                <w:sz w:val="22"/>
                <w:szCs w:val="22"/>
                <w:lang w:val="es-ES_tradnl"/>
              </w:rPr>
              <w:t xml:space="preserve"> EC-57/2 de la COI,</w:t>
            </w:r>
          </w:p>
          <w:p w14:paraId="0DA84294" w14:textId="6DE05E48" w:rsidR="00607FF0" w:rsidRPr="00385300" w:rsidRDefault="00210D5C" w:rsidP="00AA7AE8">
            <w:pPr>
              <w:numPr>
                <w:ilvl w:val="0"/>
                <w:numId w:val="83"/>
              </w:numPr>
              <w:tabs>
                <w:tab w:val="clear" w:pos="567"/>
              </w:tabs>
              <w:adjustRightInd w:val="0"/>
              <w:spacing w:after="240"/>
              <w:ind w:left="1167" w:hanging="567"/>
              <w:jc w:val="both"/>
              <w:rPr>
                <w:sz w:val="22"/>
                <w:szCs w:val="22"/>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del </w:t>
            </w:r>
            <w:r w:rsidRPr="00385300">
              <w:rPr>
                <w:rFonts w:asciiTheme="minorBidi" w:eastAsiaTheme="minorEastAsia" w:hAnsiTheme="minorBidi" w:cstheme="minorBidi"/>
                <w:snapToGrid/>
                <w:color w:val="000000"/>
                <w:sz w:val="22"/>
                <w:szCs w:val="22"/>
                <w:lang w:val="es-ES_tradnl" w:eastAsia="zh-CN"/>
              </w:rPr>
              <w:t>documento</w:t>
            </w:r>
            <w:r w:rsidRPr="00385300">
              <w:rPr>
                <w:rFonts w:ascii="Arial" w:hAnsi="Arial" w:cs="Arial"/>
                <w:color w:val="000000"/>
                <w:sz w:val="22"/>
                <w:szCs w:val="22"/>
                <w:lang w:val="es-ES_tradnl"/>
              </w:rPr>
              <w:t xml:space="preserve"> IOC/A-33/5.2.Doc(1), sin perjuicio de un examen ulterior por el Comité de Finanzas con miras a formular un proyecto de resolución para su debate en sesión plenaria en el marco del punto 5.4 del orden del día y su consiguiente aprobación.</w:t>
            </w:r>
          </w:p>
        </w:tc>
      </w:tr>
    </w:tbl>
    <w:p w14:paraId="6D7BE48D" w14:textId="77777777" w:rsidR="00210D5C" w:rsidRPr="00385300" w:rsidRDefault="00210D5C" w:rsidP="00AA7AE8">
      <w:pPr>
        <w:pStyle w:val="ListParagraph"/>
        <w:numPr>
          <w:ilvl w:val="0"/>
          <w:numId w:val="24"/>
        </w:numPr>
        <w:tabs>
          <w:tab w:val="clear" w:pos="567"/>
        </w:tabs>
        <w:spacing w:before="240" w:after="240"/>
        <w:ind w:left="0" w:firstLine="0"/>
        <w:contextualSpacing w:val="0"/>
        <w:jc w:val="both"/>
        <w:rPr>
          <w:rFonts w:cs="Arial"/>
          <w:lang w:val="es-ES_tradnl"/>
        </w:rPr>
      </w:pPr>
      <w:bookmarkStart w:id="285" w:name="_Hlk190357033"/>
      <w:bookmarkStart w:id="286" w:name="_Toc190766998"/>
      <w:bookmarkStart w:id="287" w:name="_Toc531253870"/>
      <w:bookmarkStart w:id="288" w:name="_Toc2766699"/>
      <w:bookmarkStart w:id="289" w:name="_Toc67921003"/>
      <w:bookmarkStart w:id="290" w:name="_Toc68180577"/>
      <w:bookmarkStart w:id="291" w:name="_Toc131777771"/>
      <w:bookmarkStart w:id="292" w:name="_Toc134002227"/>
      <w:bookmarkStart w:id="293" w:name="_Toc134002401"/>
      <w:bookmarkEnd w:id="279"/>
      <w:r w:rsidRPr="00385300">
        <w:rPr>
          <w:rFonts w:cs="Arial"/>
          <w:lang w:val="es-ES_tradnl"/>
        </w:rPr>
        <w:t xml:space="preserve">Hicieron uso de la palabra los representantes de __ Estados Miembros. Los Estados Miembros siguientes decidieron proporcionar por escrito sus intervenciones en plenaria sobre este punto </w:t>
      </w:r>
      <w:r w:rsidRPr="00385300">
        <w:rPr>
          <w:rFonts w:cs="Arial"/>
          <w:snapToGrid/>
          <w:lang w:val="es-ES_tradnl"/>
        </w:rPr>
        <w:t>del</w:t>
      </w:r>
      <w:r w:rsidRPr="00385300">
        <w:rPr>
          <w:rFonts w:cs="Arial"/>
          <w:lang w:val="es-ES_tradnl"/>
        </w:rPr>
        <w:t xml:space="preserve"> orden del día para que constaran en el anexo informativo del informe de la reunión: ___________.</w:t>
      </w:r>
    </w:p>
    <w:p w14:paraId="19B9C5F8" w14:textId="01AADCD4" w:rsidR="00C46DBB" w:rsidRPr="00385300" w:rsidRDefault="00210D5C" w:rsidP="00AA7AE8">
      <w:pPr>
        <w:pStyle w:val="Heading2"/>
        <w:numPr>
          <w:ilvl w:val="1"/>
          <w:numId w:val="46"/>
        </w:numPr>
        <w:tabs>
          <w:tab w:val="clear" w:pos="737"/>
        </w:tabs>
        <w:ind w:left="567" w:hanging="567"/>
        <w:rPr>
          <w:rFonts w:cs="Arial"/>
          <w:sz w:val="20"/>
          <w:szCs w:val="20"/>
          <w:lang w:val="es-ES_tradnl"/>
        </w:rPr>
      </w:pPr>
      <w:bookmarkStart w:id="294" w:name="_Toc201239157"/>
      <w:bookmarkEnd w:id="285"/>
      <w:r w:rsidRPr="00385300">
        <w:rPr>
          <w:rFonts w:cs="Arial"/>
          <w:lang w:val="es-ES_tradnl"/>
        </w:rPr>
        <w:t>PROCESO DE CONSULTA “LA COI Y EL FUTURO DEL OCÉANO”</w:t>
      </w:r>
      <w:r w:rsidRPr="00385300">
        <w:rPr>
          <w:rFonts w:cs="Arial"/>
          <w:lang w:val="es-ES_tradnl"/>
        </w:rPr>
        <w:br/>
      </w:r>
      <w:bookmarkEnd w:id="286"/>
      <w:r w:rsidRPr="00385300">
        <w:rPr>
          <w:rFonts w:cs="Arial"/>
          <w:sz w:val="20"/>
          <w:szCs w:val="20"/>
          <w:lang w:val="es-ES_tradnl"/>
        </w:rPr>
        <w:t>[IOC/EC-55/3.2.Doc(1); resolución XXX-3; decisión EC-55/3.2; resolución EC-57/2]</w:t>
      </w:r>
      <w:bookmarkEnd w:id="294"/>
    </w:p>
    <w:tbl>
      <w:tblPr>
        <w:tblW w:w="9302" w:type="dxa"/>
        <w:tblLook w:val="0000" w:firstRow="0" w:lastRow="0" w:firstColumn="0" w:lastColumn="0" w:noHBand="0" w:noVBand="0"/>
      </w:tblPr>
      <w:tblGrid>
        <w:gridCol w:w="2127"/>
        <w:gridCol w:w="13"/>
        <w:gridCol w:w="2078"/>
        <w:gridCol w:w="11"/>
        <w:gridCol w:w="4810"/>
        <w:gridCol w:w="263"/>
      </w:tblGrid>
      <w:tr w:rsidR="0032203A" w:rsidRPr="00AD5D8D" w14:paraId="0191CB80" w14:textId="77777777" w:rsidTr="00816EF1">
        <w:trPr>
          <w:gridAfter w:val="1"/>
          <w:wAfter w:w="263" w:type="dxa"/>
          <w:trHeight w:val="304"/>
        </w:trPr>
        <w:tc>
          <w:tcPr>
            <w:tcW w:w="2127" w:type="dxa"/>
            <w:shd w:val="clear" w:color="auto" w:fill="FFFF99"/>
            <w:tcMar>
              <w:top w:w="57" w:type="dxa"/>
              <w:bottom w:w="57" w:type="dxa"/>
            </w:tcMar>
          </w:tcPr>
          <w:p w14:paraId="7444ECFA" w14:textId="4274E9C8" w:rsidR="0032203A" w:rsidRPr="00385300" w:rsidRDefault="0032203A" w:rsidP="0032203A">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Documentos de trabajo</w:t>
            </w:r>
          </w:p>
        </w:tc>
        <w:tc>
          <w:tcPr>
            <w:tcW w:w="2091" w:type="dxa"/>
            <w:gridSpan w:val="2"/>
            <w:shd w:val="clear" w:color="auto" w:fill="FFFF99"/>
            <w:tcMar>
              <w:top w:w="57" w:type="dxa"/>
              <w:bottom w:w="57" w:type="dxa"/>
            </w:tcMar>
          </w:tcPr>
          <w:p w14:paraId="134430DA" w14:textId="04609539" w:rsidR="0032203A" w:rsidRPr="00385300" w:rsidRDefault="0032203A" w:rsidP="0032203A">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IOC/A-33/5.3.Doc(1)</w:t>
            </w:r>
          </w:p>
        </w:tc>
        <w:tc>
          <w:tcPr>
            <w:tcW w:w="4821" w:type="dxa"/>
            <w:gridSpan w:val="2"/>
            <w:shd w:val="clear" w:color="auto" w:fill="FFFF99"/>
            <w:tcMar>
              <w:top w:w="57" w:type="dxa"/>
              <w:bottom w:w="57" w:type="dxa"/>
            </w:tcMar>
          </w:tcPr>
          <w:p w14:paraId="3A12E2C1" w14:textId="343445F1" w:rsidR="0032203A" w:rsidRPr="00385300" w:rsidRDefault="0032203A" w:rsidP="0032203A">
            <w:pPr>
              <w:rPr>
                <w:rFonts w:ascii="Arial" w:eastAsia="Arial" w:hAnsi="Arial" w:cs="Arial"/>
                <w:sz w:val="20"/>
                <w:szCs w:val="20"/>
                <w:lang w:val="es-ES_tradnl"/>
              </w:rPr>
            </w:pPr>
            <w:r w:rsidRPr="00385300">
              <w:rPr>
                <w:rFonts w:ascii="Arial" w:hAnsi="Arial" w:cs="Arial"/>
                <w:color w:val="000000"/>
                <w:sz w:val="20"/>
                <w:szCs w:val="20"/>
                <w:lang w:val="es-ES_tradnl"/>
              </w:rPr>
              <w:t xml:space="preserve">Proceso de consulta “La COI y el futuro del océano”: resumen de la fase 1 </w:t>
            </w:r>
          </w:p>
        </w:tc>
      </w:tr>
      <w:tr w:rsidR="0032203A" w:rsidRPr="00AD5D8D" w14:paraId="0A6C19F7" w14:textId="77777777" w:rsidTr="00816EF1">
        <w:trPr>
          <w:gridAfter w:val="1"/>
          <w:wAfter w:w="263" w:type="dxa"/>
          <w:trHeight w:val="304"/>
        </w:trPr>
        <w:tc>
          <w:tcPr>
            <w:tcW w:w="2127" w:type="dxa"/>
            <w:shd w:val="clear" w:color="auto" w:fill="FFFF99"/>
            <w:tcMar>
              <w:top w:w="57" w:type="dxa"/>
              <w:bottom w:w="57" w:type="dxa"/>
            </w:tcMar>
          </w:tcPr>
          <w:p w14:paraId="6CE03332" w14:textId="77777777" w:rsidR="0032203A" w:rsidRPr="00385300" w:rsidRDefault="0032203A" w:rsidP="0032203A">
            <w:pPr>
              <w:rPr>
                <w:rFonts w:ascii="Arial" w:hAnsi="Arial" w:cs="Arial"/>
                <w:i/>
                <w:color w:val="000000"/>
                <w:sz w:val="20"/>
                <w:szCs w:val="20"/>
                <w:u w:val="single"/>
                <w:lang w:val="es-ES_tradnl"/>
              </w:rPr>
            </w:pPr>
          </w:p>
        </w:tc>
        <w:tc>
          <w:tcPr>
            <w:tcW w:w="2091" w:type="dxa"/>
            <w:gridSpan w:val="2"/>
            <w:shd w:val="clear" w:color="auto" w:fill="FFFF99"/>
            <w:tcMar>
              <w:top w:w="57" w:type="dxa"/>
              <w:bottom w:w="57" w:type="dxa"/>
            </w:tcMar>
          </w:tcPr>
          <w:p w14:paraId="7018F76D" w14:textId="08496F5F" w:rsidR="0032203A" w:rsidRPr="00385300" w:rsidRDefault="0032203A" w:rsidP="0032203A">
            <w:pPr>
              <w:rPr>
                <w:rFonts w:ascii="Arial" w:hAnsi="Arial" w:cs="Arial"/>
                <w:color w:val="000000" w:themeColor="text1"/>
                <w:sz w:val="20"/>
                <w:szCs w:val="20"/>
                <w:lang w:val="es-ES_tradnl"/>
              </w:rPr>
            </w:pPr>
            <w:r w:rsidRPr="00385300">
              <w:rPr>
                <w:rFonts w:ascii="Arial" w:hAnsi="Arial" w:cs="Arial"/>
                <w:color w:val="000000" w:themeColor="text1"/>
                <w:sz w:val="20"/>
                <w:szCs w:val="20"/>
                <w:lang w:val="es-ES_tradnl"/>
              </w:rPr>
              <w:t>IOC/A-33/5.3.Doc(2)</w:t>
            </w:r>
          </w:p>
        </w:tc>
        <w:tc>
          <w:tcPr>
            <w:tcW w:w="4821" w:type="dxa"/>
            <w:gridSpan w:val="2"/>
            <w:shd w:val="clear" w:color="auto" w:fill="FFFF99"/>
            <w:tcMar>
              <w:top w:w="57" w:type="dxa"/>
              <w:bottom w:w="57" w:type="dxa"/>
            </w:tcMar>
          </w:tcPr>
          <w:p w14:paraId="08D910F4" w14:textId="5087AA9E" w:rsidR="0032203A" w:rsidRPr="00385300" w:rsidRDefault="0032203A" w:rsidP="0032203A">
            <w:pPr>
              <w:rPr>
                <w:rFonts w:ascii="Arial" w:eastAsia="Calibri" w:hAnsi="Arial" w:cs="Arial"/>
                <w:sz w:val="20"/>
                <w:szCs w:val="20"/>
                <w:lang w:val="es-ES_tradnl"/>
              </w:rPr>
            </w:pPr>
            <w:r w:rsidRPr="00385300">
              <w:rPr>
                <w:rFonts w:ascii="Arial" w:hAnsi="Arial" w:cs="Arial"/>
                <w:color w:val="000000"/>
                <w:sz w:val="20"/>
                <w:szCs w:val="20"/>
                <w:lang w:val="es-ES_tradnl"/>
              </w:rPr>
              <w:t>Plan de acción en respuesta a la evaluación por la IOS del posicionamiento estratégico de la COI - Información actualizada sobre la ejecución</w:t>
            </w:r>
          </w:p>
        </w:tc>
      </w:tr>
      <w:tr w:rsidR="00347C83" w:rsidRPr="00AD5D8D" w14:paraId="56B7BF79" w14:textId="77777777" w:rsidTr="00816EF1">
        <w:trPr>
          <w:trHeight w:hRule="exact" w:val="60"/>
        </w:trPr>
        <w:tc>
          <w:tcPr>
            <w:tcW w:w="2127" w:type="dxa"/>
            <w:shd w:val="clear" w:color="auto" w:fill="auto"/>
            <w:tcMar>
              <w:top w:w="0" w:type="dxa"/>
              <w:bottom w:w="0" w:type="dxa"/>
            </w:tcMar>
          </w:tcPr>
          <w:p w14:paraId="5138A89E" w14:textId="77777777" w:rsidR="00347C83" w:rsidRPr="00385300" w:rsidRDefault="00347C83" w:rsidP="000439C3">
            <w:pPr>
              <w:rPr>
                <w:rFonts w:ascii="Arial" w:hAnsi="Arial" w:cs="Arial"/>
                <w:i/>
                <w:color w:val="000000"/>
                <w:sz w:val="20"/>
                <w:szCs w:val="20"/>
                <w:u w:val="single"/>
                <w:lang w:val="es-ES_tradnl"/>
              </w:rPr>
            </w:pPr>
          </w:p>
        </w:tc>
        <w:tc>
          <w:tcPr>
            <w:tcW w:w="7175" w:type="dxa"/>
            <w:gridSpan w:val="5"/>
            <w:shd w:val="clear" w:color="auto" w:fill="auto"/>
            <w:tcMar>
              <w:top w:w="0" w:type="dxa"/>
              <w:bottom w:w="0" w:type="dxa"/>
            </w:tcMar>
          </w:tcPr>
          <w:p w14:paraId="05A99B4E" w14:textId="77777777" w:rsidR="00347C83" w:rsidRPr="00385300" w:rsidRDefault="00347C83" w:rsidP="000439C3">
            <w:pPr>
              <w:rPr>
                <w:rFonts w:ascii="Arial" w:hAnsi="Arial" w:cs="Arial"/>
                <w:color w:val="000000"/>
                <w:sz w:val="20"/>
                <w:szCs w:val="20"/>
                <w:lang w:val="es-ES_tradnl"/>
              </w:rPr>
            </w:pPr>
          </w:p>
        </w:tc>
      </w:tr>
      <w:tr w:rsidR="00AA09CA" w:rsidRPr="00AD5D8D" w14:paraId="4388FFD7" w14:textId="77777777" w:rsidTr="00816EF1">
        <w:trPr>
          <w:trHeight w:hRule="exact" w:val="60"/>
        </w:trPr>
        <w:tc>
          <w:tcPr>
            <w:tcW w:w="2140" w:type="dxa"/>
            <w:gridSpan w:val="2"/>
            <w:shd w:val="clear" w:color="auto" w:fill="auto"/>
            <w:tcMar>
              <w:top w:w="0" w:type="dxa"/>
              <w:bottom w:w="0" w:type="dxa"/>
            </w:tcMar>
          </w:tcPr>
          <w:p w14:paraId="51B0C4F7" w14:textId="77777777" w:rsidR="00AA09CA" w:rsidRPr="00816EF1" w:rsidRDefault="00AA09CA" w:rsidP="005B578D">
            <w:pPr>
              <w:rPr>
                <w:rFonts w:ascii="Arial" w:hAnsi="Arial" w:cs="Arial"/>
                <w:i/>
                <w:color w:val="000000"/>
                <w:sz w:val="20"/>
                <w:szCs w:val="20"/>
                <w:u w:val="single"/>
                <w:lang w:val="es-ES"/>
              </w:rPr>
            </w:pPr>
          </w:p>
        </w:tc>
        <w:tc>
          <w:tcPr>
            <w:tcW w:w="7162" w:type="dxa"/>
            <w:gridSpan w:val="4"/>
            <w:shd w:val="clear" w:color="auto" w:fill="auto"/>
            <w:tcMar>
              <w:top w:w="0" w:type="dxa"/>
              <w:bottom w:w="0" w:type="dxa"/>
            </w:tcMar>
          </w:tcPr>
          <w:p w14:paraId="05811180" w14:textId="77777777" w:rsidR="00AA09CA" w:rsidRPr="00816EF1" w:rsidRDefault="00AA09CA" w:rsidP="005B578D">
            <w:pPr>
              <w:rPr>
                <w:rFonts w:ascii="Arial" w:hAnsi="Arial" w:cs="Arial"/>
                <w:color w:val="000000"/>
                <w:sz w:val="20"/>
                <w:szCs w:val="20"/>
                <w:lang w:val="es-ES"/>
              </w:rPr>
            </w:pPr>
          </w:p>
        </w:tc>
      </w:tr>
      <w:tr w:rsidR="00AA09CA" w:rsidRPr="00D21F15" w14:paraId="79990E21" w14:textId="77777777" w:rsidTr="00816EF1">
        <w:trPr>
          <w:gridAfter w:val="1"/>
          <w:wAfter w:w="263" w:type="dxa"/>
          <w:trHeight w:val="304"/>
        </w:trPr>
        <w:tc>
          <w:tcPr>
            <w:tcW w:w="2140" w:type="dxa"/>
            <w:gridSpan w:val="2"/>
            <w:shd w:val="clear" w:color="auto" w:fill="F7CAAC" w:themeFill="accent2" w:themeFillTint="66"/>
            <w:tcMar>
              <w:top w:w="57" w:type="dxa"/>
              <w:bottom w:w="57" w:type="dxa"/>
            </w:tcMar>
          </w:tcPr>
          <w:p w14:paraId="79CBB89D" w14:textId="67BFEEF4" w:rsidR="00AA09CA" w:rsidRPr="00D21F15" w:rsidRDefault="00AA09CA" w:rsidP="005B578D">
            <w:pPr>
              <w:rPr>
                <w:rFonts w:ascii="Arial" w:hAnsi="Arial" w:cs="Arial"/>
                <w:i/>
                <w:color w:val="000000"/>
                <w:sz w:val="20"/>
                <w:szCs w:val="20"/>
              </w:rPr>
            </w:pPr>
            <w:r>
              <w:rPr>
                <w:rFonts w:ascii="Arial" w:hAnsi="Arial" w:cs="Arial"/>
                <w:i/>
                <w:color w:val="000000"/>
                <w:sz w:val="20"/>
                <w:szCs w:val="20"/>
                <w:u w:val="single"/>
              </w:rPr>
              <w:t>Información</w:t>
            </w:r>
          </w:p>
        </w:tc>
        <w:tc>
          <w:tcPr>
            <w:tcW w:w="2089" w:type="dxa"/>
            <w:gridSpan w:val="2"/>
            <w:shd w:val="clear" w:color="auto" w:fill="auto"/>
            <w:tcMar>
              <w:top w:w="57" w:type="dxa"/>
              <w:bottom w:w="57" w:type="dxa"/>
            </w:tcMar>
          </w:tcPr>
          <w:p w14:paraId="17765340" w14:textId="77777777" w:rsidR="00AA09CA" w:rsidRPr="00D21F15" w:rsidRDefault="00AA09CA" w:rsidP="005B578D">
            <w:pPr>
              <w:rPr>
                <w:rFonts w:ascii="Arial" w:hAnsi="Arial" w:cs="Arial"/>
                <w:color w:val="000000"/>
                <w:sz w:val="20"/>
                <w:szCs w:val="20"/>
                <w:highlight w:val="yellow"/>
              </w:rPr>
            </w:pPr>
            <w:r w:rsidRPr="00D21F15">
              <w:rPr>
                <w:rFonts w:ascii="Arial" w:hAnsi="Arial" w:cs="Arial"/>
                <w:color w:val="000000" w:themeColor="text1"/>
                <w:sz w:val="20"/>
                <w:szCs w:val="20"/>
              </w:rPr>
              <w:t>IOC/</w:t>
            </w:r>
            <w:r>
              <w:rPr>
                <w:rFonts w:ascii="Arial" w:hAnsi="Arial" w:cs="Arial"/>
                <w:color w:val="000000" w:themeColor="text1"/>
                <w:sz w:val="20"/>
                <w:szCs w:val="20"/>
              </w:rPr>
              <w:t>INF-1547</w:t>
            </w:r>
          </w:p>
        </w:tc>
        <w:tc>
          <w:tcPr>
            <w:tcW w:w="4810" w:type="dxa"/>
            <w:shd w:val="clear" w:color="auto" w:fill="auto"/>
            <w:tcMar>
              <w:top w:w="57" w:type="dxa"/>
              <w:bottom w:w="57" w:type="dxa"/>
            </w:tcMar>
          </w:tcPr>
          <w:p w14:paraId="31648D9A" w14:textId="77777777" w:rsidR="00AA09CA" w:rsidRPr="00D21F15" w:rsidRDefault="00AA09CA" w:rsidP="005B578D">
            <w:pPr>
              <w:rPr>
                <w:rFonts w:ascii="Arial" w:hAnsi="Arial" w:cs="Arial"/>
                <w:bCs/>
                <w:iCs/>
                <w:color w:val="000000"/>
                <w:sz w:val="20"/>
                <w:szCs w:val="20"/>
                <w:highlight w:val="yellow"/>
              </w:rPr>
            </w:pPr>
            <w:r w:rsidRPr="009F717B">
              <w:rPr>
                <w:rFonts w:ascii="Arial" w:hAnsi="Arial" w:cs="Arial"/>
                <w:color w:val="000000"/>
                <w:sz w:val="20"/>
                <w:szCs w:val="20"/>
                <w:lang w:val="en-US"/>
              </w:rPr>
              <w:t>Summary of UN Best Practices for Gender Equality</w:t>
            </w:r>
            <w:r w:rsidRPr="009F717B" w:rsidDel="00B9552C">
              <w:rPr>
                <w:rFonts w:ascii="Arial" w:hAnsi="Arial" w:cs="Arial"/>
                <w:color w:val="000000"/>
                <w:sz w:val="20"/>
                <w:szCs w:val="20"/>
                <w:lang w:val="en-US"/>
              </w:rPr>
              <w:t xml:space="preserve"> </w:t>
            </w:r>
          </w:p>
        </w:tc>
      </w:tr>
      <w:tr w:rsidR="00054698" w:rsidRPr="00AD5D8D" w14:paraId="04BFC1E1" w14:textId="77777777" w:rsidTr="00816EF1">
        <w:trPr>
          <w:gridAfter w:val="1"/>
          <w:wAfter w:w="263" w:type="dxa"/>
          <w:trHeight w:val="530"/>
        </w:trPr>
        <w:tc>
          <w:tcPr>
            <w:tcW w:w="2127" w:type="dxa"/>
            <w:shd w:val="clear" w:color="auto" w:fill="D9E2F3" w:themeFill="accent1" w:themeFillTint="33"/>
            <w:tcMar>
              <w:top w:w="57" w:type="dxa"/>
              <w:bottom w:w="57" w:type="dxa"/>
            </w:tcMar>
          </w:tcPr>
          <w:p w14:paraId="625270DC" w14:textId="694CA86A" w:rsidR="00054698" w:rsidRPr="00385300" w:rsidRDefault="00054698" w:rsidP="00054698">
            <w:pPr>
              <w:rPr>
                <w:rFonts w:ascii="Arial" w:hAnsi="Arial" w:cs="Arial"/>
                <w:i/>
                <w:color w:val="000000"/>
                <w:sz w:val="20"/>
                <w:szCs w:val="20"/>
                <w:lang w:val="es-ES_tradnl"/>
              </w:rPr>
            </w:pPr>
            <w:r w:rsidRPr="00385300">
              <w:rPr>
                <w:rFonts w:ascii="Arial" w:hAnsi="Arial" w:cs="Arial"/>
                <w:i/>
                <w:color w:val="000000"/>
                <w:sz w:val="20"/>
                <w:szCs w:val="20"/>
                <w:u w:val="single"/>
                <w:lang w:val="es-ES_tradnl"/>
              </w:rPr>
              <w:t>Referenc</w:t>
            </w:r>
            <w:r w:rsidR="0032203A" w:rsidRPr="00385300">
              <w:rPr>
                <w:rFonts w:ascii="Arial" w:hAnsi="Arial" w:cs="Arial"/>
                <w:i/>
                <w:color w:val="000000"/>
                <w:sz w:val="20"/>
                <w:szCs w:val="20"/>
                <w:u w:val="single"/>
                <w:lang w:val="es-ES_tradnl"/>
              </w:rPr>
              <w:t>ia</w:t>
            </w:r>
          </w:p>
        </w:tc>
        <w:tc>
          <w:tcPr>
            <w:tcW w:w="2091" w:type="dxa"/>
            <w:gridSpan w:val="2"/>
            <w:shd w:val="clear" w:color="auto" w:fill="auto"/>
            <w:tcMar>
              <w:top w:w="57" w:type="dxa"/>
              <w:bottom w:w="57" w:type="dxa"/>
            </w:tcMar>
          </w:tcPr>
          <w:p w14:paraId="0FC08B6E" w14:textId="73D8CDDD" w:rsidR="00054698" w:rsidRPr="00385300" w:rsidRDefault="00054698"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IOC/A-33/</w:t>
            </w:r>
            <w:r w:rsidR="004D3063" w:rsidRPr="00385300">
              <w:rPr>
                <w:rFonts w:ascii="Arial" w:hAnsi="Arial" w:cs="Arial"/>
                <w:color w:val="000000" w:themeColor="text1"/>
                <w:sz w:val="20"/>
                <w:szCs w:val="20"/>
                <w:lang w:val="es-ES_tradnl"/>
              </w:rPr>
              <w:t xml:space="preserve"> </w:t>
            </w:r>
            <w:r w:rsidRPr="00385300">
              <w:rPr>
                <w:rFonts w:ascii="Arial" w:hAnsi="Arial" w:cs="Arial"/>
                <w:color w:val="000000" w:themeColor="text1"/>
                <w:sz w:val="20"/>
                <w:szCs w:val="20"/>
                <w:lang w:val="es-ES_tradnl"/>
              </w:rPr>
              <w:t>3.4.3.Doc(1)</w:t>
            </w:r>
            <w:r w:rsidR="00ED066B" w:rsidRPr="00385300">
              <w:rPr>
                <w:rFonts w:ascii="Arial" w:hAnsi="Arial" w:cs="Arial"/>
                <w:color w:val="000000" w:themeColor="text1"/>
                <w:sz w:val="20"/>
                <w:szCs w:val="20"/>
                <w:lang w:val="es-ES_tradnl"/>
              </w:rPr>
              <w:t xml:space="preserve"> </w:t>
            </w:r>
            <w:r w:rsidR="002723D2" w:rsidRPr="00385300">
              <w:rPr>
                <w:rFonts w:ascii="Arial" w:hAnsi="Arial" w:cs="Arial"/>
                <w:color w:val="000000" w:themeColor="text1"/>
                <w:sz w:val="20"/>
                <w:szCs w:val="20"/>
                <w:lang w:val="es-ES_tradnl"/>
              </w:rPr>
              <w:t>y</w:t>
            </w:r>
            <w:r w:rsidR="00ED066B" w:rsidRPr="00385300">
              <w:rPr>
                <w:rFonts w:ascii="Arial" w:hAnsi="Arial" w:cs="Arial"/>
                <w:color w:val="000000" w:themeColor="text1"/>
                <w:sz w:val="20"/>
                <w:szCs w:val="20"/>
                <w:lang w:val="es-ES_tradnl"/>
              </w:rPr>
              <w:t xml:space="preserve"> </w:t>
            </w:r>
            <w:proofErr w:type="spellStart"/>
            <w:r w:rsidR="00ED066B" w:rsidRPr="00385300">
              <w:rPr>
                <w:rFonts w:ascii="Arial" w:hAnsi="Arial" w:cs="Arial"/>
                <w:color w:val="000000" w:themeColor="text1"/>
                <w:sz w:val="20"/>
                <w:szCs w:val="20"/>
                <w:lang w:val="es-ES_tradnl"/>
              </w:rPr>
              <w:t>Add</w:t>
            </w:r>
            <w:proofErr w:type="spellEnd"/>
            <w:r w:rsidR="00ED066B" w:rsidRPr="00385300">
              <w:rPr>
                <w:rFonts w:ascii="Arial" w:hAnsi="Arial" w:cs="Arial"/>
                <w:color w:val="000000" w:themeColor="text1"/>
                <w:sz w:val="20"/>
                <w:szCs w:val="20"/>
                <w:lang w:val="es-ES_tradnl"/>
              </w:rPr>
              <w:t>.</w:t>
            </w:r>
          </w:p>
        </w:tc>
        <w:tc>
          <w:tcPr>
            <w:tcW w:w="4821" w:type="dxa"/>
            <w:gridSpan w:val="2"/>
            <w:shd w:val="clear" w:color="auto" w:fill="auto"/>
            <w:tcMar>
              <w:top w:w="57" w:type="dxa"/>
              <w:bottom w:w="57" w:type="dxa"/>
            </w:tcMar>
          </w:tcPr>
          <w:p w14:paraId="68B1B6D4" w14:textId="69B16CCF" w:rsidR="00054698" w:rsidRPr="00385300" w:rsidRDefault="0032203A" w:rsidP="00054698">
            <w:pPr>
              <w:rPr>
                <w:rFonts w:ascii="Arial" w:hAnsi="Arial" w:cs="Arial"/>
                <w:bCs/>
                <w:iCs/>
                <w:color w:val="000000"/>
                <w:sz w:val="20"/>
                <w:szCs w:val="20"/>
                <w:lang w:val="es-ES_tradnl"/>
              </w:rPr>
            </w:pPr>
            <w:r w:rsidRPr="00385300">
              <w:rPr>
                <w:rFonts w:ascii="Arial" w:hAnsi="Arial" w:cs="Arial"/>
                <w:color w:val="000000"/>
                <w:sz w:val="20"/>
                <w:szCs w:val="20"/>
                <w:lang w:val="es-ES_tradnl"/>
              </w:rPr>
              <w:t>Esquema de la propuesta de concepto de arquitectura de datos de la COI</w:t>
            </w:r>
          </w:p>
        </w:tc>
      </w:tr>
    </w:tbl>
    <w:p w14:paraId="43E3EEBF" w14:textId="77777777" w:rsidR="001862C9" w:rsidRPr="00385300" w:rsidRDefault="001862C9" w:rsidP="00AA7AE8">
      <w:pPr>
        <w:pStyle w:val="ListParagraph"/>
        <w:numPr>
          <w:ilvl w:val="0"/>
          <w:numId w:val="24"/>
        </w:numPr>
        <w:tabs>
          <w:tab w:val="clear" w:pos="567"/>
        </w:tabs>
        <w:spacing w:before="240" w:after="240"/>
        <w:ind w:left="0" w:firstLine="0"/>
        <w:contextualSpacing w:val="0"/>
        <w:jc w:val="both"/>
        <w:rPr>
          <w:rFonts w:cs="Arial"/>
          <w:lang w:val="es-ES_tradnl"/>
        </w:rPr>
      </w:pPr>
      <w:r w:rsidRPr="00385300">
        <w:rPr>
          <w:rFonts w:cs="Arial"/>
          <w:lang w:val="es-ES_tradnl"/>
        </w:rPr>
        <w:t xml:space="preserve">El </w:t>
      </w:r>
      <w:proofErr w:type="gramStart"/>
      <w:r w:rsidRPr="00385300">
        <w:rPr>
          <w:rFonts w:cs="Arial"/>
          <w:lang w:val="es-ES_tradnl"/>
        </w:rPr>
        <w:t>Secretario Ejecutivo</w:t>
      </w:r>
      <w:proofErr w:type="gramEnd"/>
      <w:r w:rsidRPr="00385300">
        <w:rPr>
          <w:rFonts w:cs="Arial"/>
          <w:lang w:val="es-ES_tradnl"/>
        </w:rPr>
        <w:t xml:space="preserve"> presentó este punto del orden del día recordando que el proceso de consulta sobre la COI y el futuro del océano tiene su razón de ser en una combinación singular de factores externos e internos. Así, destacó que los rápidos cambios en el estado del océano provocados por la aceleración de las presiones y la competencia por los recursos oceánicos y el espacio marítimo, junto con el surgimiento de un marco normativo y de gobernanza mundial reforzado, están haciendo evolucionar las prioridades y necesidades de los Estados </w:t>
      </w:r>
      <w:r w:rsidRPr="00385300">
        <w:rPr>
          <w:rFonts w:cs="Arial"/>
          <w:snapToGrid/>
          <w:lang w:val="es-ES_tradnl"/>
        </w:rPr>
        <w:t>Miembros</w:t>
      </w:r>
      <w:r w:rsidRPr="00385300">
        <w:rPr>
          <w:rFonts w:cs="Arial"/>
          <w:lang w:val="es-ES_tradnl"/>
        </w:rPr>
        <w:t xml:space="preserve"> en materia de ciencias y conocimientos oceánicos. También recordó que los Estatutos de la COI se refieren tanto a la generación de conocimientos como a su aplicación, y que, si bien ha habido importantes inversiones y logros en relación con la primera parte del mandato estatutario, hasta la fecha se ha prestado menos atención a la aplicación de los conocimientos, que constituye la segunda parte del mandato de la COI. Por tanto, el proceso de consulta es necesario para velar por que los servicios y el apoyo que la COI ofrece a los Estados Miembros respondan a sus necesidades cambiantes y para optimizar el cumplimiento de ambas partes del mandato establecido en los Estatutos de la COI.</w:t>
      </w:r>
    </w:p>
    <w:p w14:paraId="1A4AF61F" w14:textId="77777777" w:rsidR="001862C9"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El </w:t>
      </w:r>
      <w:proofErr w:type="gramStart"/>
      <w:r w:rsidRPr="00385300">
        <w:rPr>
          <w:rFonts w:cs="Arial"/>
          <w:lang w:val="es-ES_tradnl"/>
        </w:rPr>
        <w:t>Secretario Ejecutivo</w:t>
      </w:r>
      <w:proofErr w:type="gramEnd"/>
      <w:r w:rsidRPr="00385300">
        <w:rPr>
          <w:rFonts w:cs="Arial"/>
          <w:lang w:val="es-ES_tradnl"/>
        </w:rPr>
        <w:t xml:space="preserve"> recordó que el proceso de consulta se estaba llevando a cabo en tres fases y sobre la base del plan de acción en respuesta a la evaluación por la IOS del posicionamiento </w:t>
      </w:r>
      <w:r w:rsidRPr="00385300">
        <w:rPr>
          <w:rFonts w:cs="Arial"/>
          <w:snapToGrid/>
          <w:lang w:val="es-ES_tradnl"/>
        </w:rPr>
        <w:t>estratégico</w:t>
      </w:r>
      <w:r w:rsidRPr="00385300">
        <w:rPr>
          <w:rFonts w:cs="Arial"/>
          <w:lang w:val="es-ES_tradnl"/>
        </w:rPr>
        <w:t xml:space="preserve"> de la COI (</w:t>
      </w:r>
      <w:hyperlink r:id="rId96" w:history="1">
        <w:r w:rsidRPr="00385300">
          <w:rPr>
            <w:rStyle w:val="Hyperlink"/>
            <w:rFonts w:cs="Arial"/>
            <w:lang w:val="es-ES_tradnl"/>
          </w:rPr>
          <w:t>IOS/EVS/PI/197</w:t>
        </w:r>
      </w:hyperlink>
      <w:r w:rsidRPr="00385300">
        <w:rPr>
          <w:rFonts w:cs="Arial"/>
          <w:lang w:val="es-ES_tradnl"/>
        </w:rPr>
        <w:t xml:space="preserve">) y la Estrategia a Plazo Medio de la COI (2022-2029). La primera fase, de la que se informa a la Asamblea en su 33ª reunión, se centra en una evaluación de la demanda para determinar las necesidades de los Estados </w:t>
      </w:r>
      <w:r w:rsidRPr="00385300">
        <w:rPr>
          <w:rFonts w:cs="Arial"/>
          <w:lang w:val="es-ES_tradnl"/>
        </w:rPr>
        <w:lastRenderedPageBreak/>
        <w:t>Miembros que están insuficientemente atendidas, por lo que respecta al cumplimiento de los compromisos nacionales contraídos en virtud de las convenciones y los marcos de las Naciones Unidas, las medidas existentes y emergentes en relación con la planificación sostenible del océano y las metas y objeciones para un desarrollo económico sostenible basado en el océano. El Secretario Ejecutivo recordó a los Estados Miembros que la segunda fase de la consulta (2025-2026) se centraría en una evaluación de la oferta, y que la tercera fase (2026-2027) sería una evaluación integrada, cuyos resultados combinados orientarían la elaboración de la próxima estrategia a plazo medio.</w:t>
      </w:r>
    </w:p>
    <w:p w14:paraId="48D0C9D8" w14:textId="2C924532" w:rsidR="001862C9"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El Secretario Ejecutivo informó a los Estados Miembros de que la consulta de la fase 1 había incluido una encuesta a los Estados Miembros, una veintena de entrevistas a informantes clave, cinco debates en grupos focales (con los cuatro órganos subsidiarios regionales y con el Grupo de Trabajo </w:t>
      </w:r>
      <w:r w:rsidRPr="00385300">
        <w:rPr>
          <w:rFonts w:cs="Arial"/>
          <w:snapToGrid/>
          <w:lang w:val="es-ES_tradnl"/>
        </w:rPr>
        <w:t>sobre</w:t>
      </w:r>
      <w:r w:rsidRPr="00385300">
        <w:rPr>
          <w:rFonts w:cs="Arial"/>
          <w:lang w:val="es-ES_tradnl"/>
        </w:rPr>
        <w:t xml:space="preserve"> Planificación y Gestión Sostenibles del Océano) y consultas con el Grupo Asesor sobre Finanzas para el periodo entre reuniones. A este respecto, agradeció a todos los Estados Miembros su participación activa en el proceso </w:t>
      </w:r>
      <w:r w:rsidR="00AA09CA" w:rsidRPr="00385300">
        <w:rPr>
          <w:rFonts w:cs="Arial"/>
          <w:lang w:val="es-ES_tradnl"/>
        </w:rPr>
        <w:t>de</w:t>
      </w:r>
      <w:r w:rsidR="00AA09CA">
        <w:rPr>
          <w:rFonts w:cs="Arial"/>
          <w:lang w:val="es-ES_tradnl"/>
        </w:rPr>
        <w:t> </w:t>
      </w:r>
      <w:r w:rsidRPr="00385300">
        <w:rPr>
          <w:rFonts w:cs="Arial"/>
          <w:lang w:val="es-ES_tradnl"/>
        </w:rPr>
        <w:t>consulta.</w:t>
      </w:r>
    </w:p>
    <w:p w14:paraId="0CDC415B" w14:textId="77777777" w:rsidR="001862C9"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El Secretario Ejecutivo resumió las principales conclusiones de la fase 1 del proceso de consulta, a saber: la necesidad de contar con productos de síntesis de conocimientos y evaluaciones temáticas y regionales a medida; una mayor coordinación de las actividades de desarrollo de capacidades, en particular en el plano regional; una mayor atención a los servicios y aplicaciones derivados de las observaciones y los datos, en particular los datos sobre biodiversidad, que podrían ser utilizados por los Estados Miembros para el cumplimiento de sus compromisos nacionales contraídos en virtud de los marcos normativos mundiales; una mayor atención al apoyo para la coordinación científica en relación con temas emergentes, en particular los datos y la información necesarios para apoyar los aspectos económicos y sociales de la planificación sostenible del océano; y una ampliación de la infraestructura de observaciones y datos y una mayor coordinación entre los sistemas de observaciones y datos de la COI. Sobre esta última cuestión, el Secretario Ejecutivo se refirió al punto del orden del día de la Asamblea relativo a la arquitectura de datos de la COI (punto 3.4.3). También señaló que se habían determinado necesidades específicas a escala regional, en particular por parte de los PEID y los PMA. Además, indicó a los Estados Miembros que los resultados de la fase 1 de la consulta se utilizarían para fundamentar las propuestas de programación y presupuesto de la COI para los dos próximos bienios, así como la próxima estrategia a plazo medio.</w:t>
      </w:r>
    </w:p>
    <w:p w14:paraId="13C09C11" w14:textId="02755B98" w:rsidR="0093028B"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Para concluir, el Secretario Ejecutivo expuso brevemente la metodología propuesta para la segunda fase de la consulta, que incluiría una cartografía detallada de los asociados tanto de las Naciones Unidas </w:t>
      </w:r>
      <w:r w:rsidRPr="00385300">
        <w:rPr>
          <w:rFonts w:cs="Arial"/>
          <w:snapToGrid/>
          <w:lang w:val="es-ES_tradnl"/>
        </w:rPr>
        <w:t>como</w:t>
      </w:r>
      <w:r w:rsidRPr="00385300">
        <w:rPr>
          <w:rFonts w:cs="Arial"/>
          <w:lang w:val="es-ES_tradnl"/>
        </w:rPr>
        <w:t xml:space="preserve"> de fuera del sistema, y consultas con ellos, para determinar los medios más eficaces de satisfacer las necesidades de los Estados Miembros, entre otras cosas mediante iniciativas dirigidas por la COI, un mayor apoyo a la participación de los Estados Miembros en marcos multilaterales o alianzas con asociados tanto de las Naciones Unidas como de fuera del sistema. Por último, confirmó que los resultados de la segunda fase de la consulta se comunicarían al Consejo Ejecutivo del COI en su 59ª reunión, en junio </w:t>
      </w:r>
      <w:r w:rsidR="00AA09CA" w:rsidRPr="00385300">
        <w:rPr>
          <w:rFonts w:cs="Arial"/>
          <w:lang w:val="es-ES_tradnl"/>
        </w:rPr>
        <w:t>de</w:t>
      </w:r>
      <w:r w:rsidR="00AA09CA">
        <w:rPr>
          <w:rFonts w:cs="Arial"/>
          <w:lang w:val="es-ES_tradnl"/>
        </w:rPr>
        <w:t> </w:t>
      </w:r>
      <w:r w:rsidRPr="00385300">
        <w:rPr>
          <w:rFonts w:cs="Arial"/>
          <w:lang w:val="es-ES_tradnl"/>
        </w:rPr>
        <w:t>2026.</w:t>
      </w:r>
    </w:p>
    <w:tbl>
      <w:tblPr>
        <w:tblW w:w="0" w:type="auto"/>
        <w:tblInd w:w="108" w:type="dxa"/>
        <w:shd w:val="clear" w:color="auto" w:fill="CCFFCC"/>
        <w:tblLook w:val="0000" w:firstRow="0" w:lastRow="0" w:firstColumn="0" w:lastColumn="0" w:noHBand="0" w:noVBand="0"/>
      </w:tblPr>
      <w:tblGrid>
        <w:gridCol w:w="8964"/>
      </w:tblGrid>
      <w:tr w:rsidR="001D61C4" w:rsidRPr="00AD5D8D" w14:paraId="24386D85" w14:textId="77777777" w:rsidTr="001862C9">
        <w:tc>
          <w:tcPr>
            <w:tcW w:w="8964" w:type="dxa"/>
            <w:shd w:val="clear" w:color="auto" w:fill="CCFFCC"/>
            <w:tcMar>
              <w:top w:w="113" w:type="dxa"/>
              <w:bottom w:w="113" w:type="dxa"/>
            </w:tcMar>
          </w:tcPr>
          <w:p w14:paraId="1512A2FA" w14:textId="77777777" w:rsidR="001862C9" w:rsidRPr="00385300" w:rsidRDefault="001862C9" w:rsidP="001862C9">
            <w:pPr>
              <w:spacing w:after="240"/>
              <w:rPr>
                <w:rFonts w:ascii="Arial" w:hAnsi="Arial" w:cs="Arial"/>
                <w:bCs/>
                <w:i/>
                <w:sz w:val="22"/>
                <w:szCs w:val="22"/>
                <w:u w:val="single"/>
                <w:lang w:val="es-ES_tradnl"/>
              </w:rPr>
            </w:pPr>
            <w:r w:rsidRPr="00385300">
              <w:rPr>
                <w:rFonts w:ascii="Arial" w:hAnsi="Arial" w:cs="Arial"/>
                <w:i/>
                <w:iCs/>
                <w:color w:val="000000"/>
                <w:sz w:val="22"/>
                <w:szCs w:val="22"/>
                <w:u w:val="single"/>
                <w:lang w:val="es-ES_tradnl"/>
              </w:rPr>
              <w:t>Proyecto de decisión A-33/5.3</w:t>
            </w:r>
          </w:p>
          <w:p w14:paraId="07030ECA" w14:textId="77777777" w:rsidR="001862C9" w:rsidRPr="00385300" w:rsidRDefault="001862C9" w:rsidP="001862C9">
            <w:pPr>
              <w:keepNext/>
              <w:keepLines/>
              <w:tabs>
                <w:tab w:val="left" w:pos="709"/>
              </w:tabs>
              <w:spacing w:after="240"/>
              <w:jc w:val="center"/>
              <w:outlineLvl w:val="1"/>
              <w:rPr>
                <w:rFonts w:ascii="Arial" w:hAnsi="Arial" w:cs="Arial"/>
                <w:b/>
                <w:iCs/>
                <w:sz w:val="22"/>
                <w:szCs w:val="22"/>
                <w:lang w:val="es-ES_tradnl"/>
              </w:rPr>
            </w:pPr>
            <w:bookmarkStart w:id="295" w:name="_Toc197955142"/>
            <w:bookmarkStart w:id="296" w:name="_Toc200114941"/>
            <w:bookmarkStart w:id="297" w:name="_Toc201224860"/>
            <w:bookmarkStart w:id="298" w:name="_Toc201239158"/>
            <w:r w:rsidRPr="00385300">
              <w:rPr>
                <w:rFonts w:ascii="Arial" w:hAnsi="Arial" w:cs="Arial"/>
                <w:b/>
                <w:bCs/>
                <w:color w:val="000000"/>
                <w:sz w:val="22"/>
                <w:szCs w:val="22"/>
                <w:lang w:val="es-ES_tradnl"/>
              </w:rPr>
              <w:t>Proceso de consulta “La COI y el futuro del océano”</w:t>
            </w:r>
            <w:bookmarkEnd w:id="295"/>
            <w:bookmarkEnd w:id="296"/>
            <w:bookmarkEnd w:id="297"/>
            <w:bookmarkEnd w:id="298"/>
          </w:p>
          <w:p w14:paraId="1B5B172E" w14:textId="77777777" w:rsidR="001862C9" w:rsidRPr="00385300" w:rsidRDefault="001862C9" w:rsidP="001862C9">
            <w:pPr>
              <w:spacing w:after="24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1094F13E" w14:textId="77777777" w:rsidR="001862C9" w:rsidRPr="00385300" w:rsidRDefault="001862C9" w:rsidP="00AA7AE8">
            <w:pPr>
              <w:numPr>
                <w:ilvl w:val="0"/>
                <w:numId w:val="49"/>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la evaluación </w:t>
            </w:r>
            <w:r w:rsidRPr="00385300">
              <w:rPr>
                <w:rFonts w:asciiTheme="minorBidi" w:eastAsiaTheme="minorEastAsia" w:hAnsiTheme="minorBidi" w:cstheme="minorBidi"/>
                <w:snapToGrid/>
                <w:color w:val="000000"/>
                <w:sz w:val="22"/>
                <w:szCs w:val="22"/>
                <w:lang w:val="es-ES_tradnl" w:eastAsia="zh-CN"/>
              </w:rPr>
              <w:t>del</w:t>
            </w:r>
            <w:r w:rsidRPr="00385300">
              <w:rPr>
                <w:rFonts w:ascii="Arial" w:hAnsi="Arial" w:cs="Arial"/>
                <w:color w:val="000000"/>
                <w:sz w:val="22"/>
                <w:szCs w:val="22"/>
                <w:lang w:val="es-ES_tradnl"/>
              </w:rPr>
              <w:t xml:space="preserve"> posicionamiento estratégico de la COI (IOS/EVS/PI/197) y las resoluciones A-32/4 y EC-57/4 de la COI,</w:t>
            </w:r>
          </w:p>
          <w:p w14:paraId="3FBBD71E" w14:textId="3CF78D79" w:rsidR="001D61C4" w:rsidRPr="00385300" w:rsidRDefault="001862C9" w:rsidP="00AA7AE8">
            <w:pPr>
              <w:numPr>
                <w:ilvl w:val="0"/>
                <w:numId w:val="49"/>
              </w:numPr>
              <w:tabs>
                <w:tab w:val="clear" w:pos="567"/>
              </w:tabs>
              <w:adjustRightInd w:val="0"/>
              <w:spacing w:after="240"/>
              <w:ind w:left="1167" w:hanging="567"/>
              <w:jc w:val="both"/>
              <w:rPr>
                <w:rFonts w:ascii="Arial" w:hAnsi="Arial"/>
                <w:sz w:val="22"/>
                <w:szCs w:val="22"/>
                <w:u w:val="single"/>
                <w:lang w:val="es-ES_tradnl"/>
              </w:rPr>
            </w:pPr>
            <w:r w:rsidRPr="00385300">
              <w:rPr>
                <w:rFonts w:ascii="Arial" w:hAnsi="Arial" w:cs="Arial"/>
                <w:color w:val="000000"/>
                <w:sz w:val="22"/>
                <w:szCs w:val="22"/>
                <w:u w:val="single"/>
                <w:lang w:val="es-ES_tradnl"/>
              </w:rPr>
              <w:lastRenderedPageBreak/>
              <w:t>Toma nota</w:t>
            </w:r>
            <w:r w:rsidRPr="00385300">
              <w:rPr>
                <w:rFonts w:ascii="Arial" w:hAnsi="Arial" w:cs="Arial"/>
                <w:color w:val="000000"/>
                <w:sz w:val="22"/>
                <w:szCs w:val="22"/>
                <w:lang w:val="es-ES_tradnl"/>
              </w:rPr>
              <w:t xml:space="preserve"> de los resultados de la fase 1 del proceso de consulta “La COI y el futuro del océano” (IOC/A-33/5.3.Doc(1)), de las novedades relativas a la ejecución del plan de acción en respuesta a la evaluación por la IOS del posicionamiento estratégico de la COI (IOC/A-33/5.3.Doc(2)) y de la metodología propuesta para la fase 2 de la consulta, sin perjuicio de un examen ulterior por el Comité de Finanzas con miras a formular un proyecto de resolución para su debate en sesión plenaria en el marco del punto 5.4 del orden del día y su consiguiente aprobación.</w:t>
            </w:r>
          </w:p>
        </w:tc>
      </w:tr>
    </w:tbl>
    <w:p w14:paraId="3BEAD602" w14:textId="77777777" w:rsidR="001862C9" w:rsidRPr="00385300" w:rsidRDefault="001862C9" w:rsidP="00AA7AE8">
      <w:pPr>
        <w:pStyle w:val="ListParagraph"/>
        <w:numPr>
          <w:ilvl w:val="0"/>
          <w:numId w:val="24"/>
        </w:numPr>
        <w:tabs>
          <w:tab w:val="clear" w:pos="567"/>
        </w:tabs>
        <w:spacing w:before="240" w:after="240"/>
        <w:ind w:left="0" w:firstLine="0"/>
        <w:contextualSpacing w:val="0"/>
        <w:jc w:val="both"/>
        <w:rPr>
          <w:rFonts w:cs="Arial"/>
          <w:lang w:val="es-ES_tradnl"/>
        </w:rPr>
      </w:pPr>
      <w:bookmarkStart w:id="299" w:name="_Toc190767000"/>
      <w:r w:rsidRPr="00385300">
        <w:rPr>
          <w:rFonts w:cs="Arial"/>
          <w:lang w:val="es-ES_tradnl"/>
        </w:rPr>
        <w:lastRenderedPageBreak/>
        <w:t xml:space="preserve">Hicieron uso de la palabra los representantes de __ Estados Miembros. Los Estados Miembros </w:t>
      </w:r>
      <w:r w:rsidRPr="00385300">
        <w:rPr>
          <w:rFonts w:cs="Arial"/>
          <w:snapToGrid/>
          <w:lang w:val="es-ES_tradnl"/>
        </w:rPr>
        <w:t>siguientes</w:t>
      </w:r>
      <w:r w:rsidRPr="00385300">
        <w:rPr>
          <w:rFonts w:cs="Arial"/>
          <w:lang w:val="es-ES_tradnl"/>
        </w:rPr>
        <w:t xml:space="preserve"> decidieron proporcionar por escrito sus intervenciones en plenaria sobre este punto del orden del día para que constaran en el anexo informativo del informe de la reunión: ___________.</w:t>
      </w:r>
    </w:p>
    <w:p w14:paraId="38940452" w14:textId="340CB13C" w:rsidR="00623DFA" w:rsidRDefault="001862C9" w:rsidP="00AA7AE8">
      <w:pPr>
        <w:pStyle w:val="Heading2"/>
        <w:numPr>
          <w:ilvl w:val="1"/>
          <w:numId w:val="46"/>
        </w:numPr>
        <w:tabs>
          <w:tab w:val="clear" w:pos="737"/>
        </w:tabs>
        <w:ind w:left="567" w:hanging="567"/>
        <w:rPr>
          <w:sz w:val="20"/>
          <w:szCs w:val="20"/>
          <w:lang w:val="es-ES_tradnl"/>
        </w:rPr>
      </w:pPr>
      <w:bookmarkStart w:id="300" w:name="_Toc201239159"/>
      <w:r w:rsidRPr="00385300">
        <w:rPr>
          <w:rFonts w:asciiTheme="minorBidi" w:eastAsiaTheme="minorEastAsia" w:hAnsiTheme="minorBidi" w:cstheme="minorBidi"/>
          <w:bCs w:val="0"/>
          <w:snapToGrid/>
          <w:szCs w:val="22"/>
          <w:lang w:val="es-ES_tradnl" w:eastAsia="zh-CN"/>
        </w:rPr>
        <w:t>INFORME DEL PRESIDENTE DEL COMITÉ DE FINANZAS</w:t>
      </w:r>
      <w:r w:rsidR="004156F9" w:rsidRPr="00385300">
        <w:rPr>
          <w:lang w:val="es-ES_tradnl"/>
        </w:rPr>
        <w:br/>
      </w:r>
      <w:r w:rsidR="004156F9" w:rsidRPr="00385300">
        <w:rPr>
          <w:sz w:val="20"/>
          <w:szCs w:val="20"/>
          <w:lang w:val="es-ES_tradnl"/>
        </w:rPr>
        <w:t>[</w:t>
      </w:r>
      <w:r w:rsidRPr="00385300">
        <w:rPr>
          <w:rFonts w:cs="Arial"/>
          <w:sz w:val="20"/>
          <w:szCs w:val="20"/>
          <w:lang w:val="es-ES_tradnl"/>
        </w:rPr>
        <w:t>artículo 1.2 de los Estatutos</w:t>
      </w:r>
      <w:r w:rsidR="004156F9" w:rsidRPr="00385300">
        <w:rPr>
          <w:sz w:val="20"/>
          <w:szCs w:val="20"/>
          <w:lang w:val="es-ES_tradnl"/>
        </w:rPr>
        <w:t>]</w:t>
      </w:r>
      <w:bookmarkEnd w:id="287"/>
      <w:bookmarkEnd w:id="288"/>
      <w:bookmarkEnd w:id="289"/>
      <w:bookmarkEnd w:id="290"/>
      <w:bookmarkEnd w:id="291"/>
      <w:bookmarkEnd w:id="292"/>
      <w:bookmarkEnd w:id="293"/>
      <w:bookmarkEnd w:id="299"/>
      <w:bookmarkEnd w:id="300"/>
    </w:p>
    <w:p w14:paraId="63E99F57" w14:textId="77777777" w:rsidR="001862C9"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El Presidente del Comité de Finanzas, el Vicepresidente de la COI Juan Camilo Forero </w:t>
      </w:r>
      <w:proofErr w:type="spellStart"/>
      <w:r w:rsidRPr="00385300">
        <w:rPr>
          <w:rFonts w:cs="Arial"/>
          <w:lang w:val="es-ES_tradnl"/>
        </w:rPr>
        <w:t>Hauzeur</w:t>
      </w:r>
      <w:proofErr w:type="spellEnd"/>
      <w:r w:rsidRPr="00385300">
        <w:rPr>
          <w:rFonts w:cs="Arial"/>
          <w:lang w:val="es-ES_tradnl"/>
        </w:rPr>
        <w:t xml:space="preserve"> (Colombia), informó a la Asamblea sobre los resultados del examen realizado por el Comité de los </w:t>
      </w:r>
      <w:r w:rsidRPr="00385300">
        <w:rPr>
          <w:rFonts w:cs="Arial"/>
          <w:snapToGrid/>
          <w:lang w:val="es-ES_tradnl"/>
        </w:rPr>
        <w:t>puntos</w:t>
      </w:r>
      <w:r w:rsidRPr="00385300">
        <w:rPr>
          <w:rFonts w:cs="Arial"/>
          <w:lang w:val="es-ES_tradnl"/>
        </w:rPr>
        <w:t xml:space="preserve"> que le había encomendado la plenaria, además de las cuestiones previstas en el </w:t>
      </w:r>
      <w:r w:rsidRPr="00385300">
        <w:rPr>
          <w:rFonts w:asciiTheme="minorBidi" w:eastAsiaTheme="minorEastAsia" w:hAnsiTheme="minorBidi" w:cstheme="minorBidi"/>
          <w:snapToGrid/>
          <w:szCs w:val="22"/>
          <w:lang w:val="es-ES_tradnl" w:eastAsia="zh-CN"/>
        </w:rPr>
        <w:t>artículo</w:t>
      </w:r>
      <w:r w:rsidRPr="00385300">
        <w:rPr>
          <w:rFonts w:cs="Arial"/>
          <w:lang w:val="es-ES_tradnl"/>
        </w:rPr>
        <w:t> 45.1 c) del Reglamento.</w:t>
      </w:r>
    </w:p>
    <w:p w14:paraId="1492BC54" w14:textId="77777777" w:rsidR="001862C9"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En nombre del Consejo Ejecutivo, el Presidente dio las gracias al Vicepresidente Juan Camilo Forero </w:t>
      </w:r>
      <w:proofErr w:type="spellStart"/>
      <w:r w:rsidRPr="00385300">
        <w:rPr>
          <w:rFonts w:cs="Arial"/>
          <w:snapToGrid/>
          <w:lang w:val="es-ES_tradnl"/>
        </w:rPr>
        <w:t>Hauzeur</w:t>
      </w:r>
      <w:proofErr w:type="spellEnd"/>
      <w:r w:rsidRPr="00385300">
        <w:rPr>
          <w:rFonts w:cs="Arial"/>
          <w:lang w:val="es-ES_tradnl"/>
        </w:rPr>
        <w:t xml:space="preserve"> por su </w:t>
      </w:r>
      <w:r w:rsidRPr="00385300">
        <w:rPr>
          <w:rFonts w:cs="Arial"/>
          <w:snapToGrid/>
          <w:lang w:val="es-ES_tradnl"/>
        </w:rPr>
        <w:t>labor</w:t>
      </w:r>
      <w:r w:rsidRPr="00385300">
        <w:rPr>
          <w:rFonts w:cs="Arial"/>
          <w:lang w:val="es-ES_tradnl"/>
        </w:rPr>
        <w:t xml:space="preserve"> de dirección, así como a todas las personas que participaron en los trabajos del Comité de Finanzas por su compromiso y sus contribuciones.</w:t>
      </w:r>
    </w:p>
    <w:tbl>
      <w:tblPr>
        <w:tblW w:w="0" w:type="auto"/>
        <w:shd w:val="clear" w:color="auto" w:fill="F2DBDB"/>
        <w:tblCellMar>
          <w:top w:w="113" w:type="dxa"/>
          <w:bottom w:w="113" w:type="dxa"/>
        </w:tblCellMar>
        <w:tblLook w:val="0000" w:firstRow="0" w:lastRow="0" w:firstColumn="0" w:lastColumn="0" w:noHBand="0" w:noVBand="0"/>
      </w:tblPr>
      <w:tblGrid>
        <w:gridCol w:w="9072"/>
      </w:tblGrid>
      <w:tr w:rsidR="00DC7889" w:rsidRPr="00AD5D8D" w14:paraId="0AF4759D" w14:textId="77777777" w:rsidTr="001862C9">
        <w:trPr>
          <w:trHeight w:val="536"/>
        </w:trPr>
        <w:tc>
          <w:tcPr>
            <w:tcW w:w="9072" w:type="dxa"/>
            <w:shd w:val="clear" w:color="auto" w:fill="F2DBDB"/>
            <w:tcMar>
              <w:top w:w="113" w:type="dxa"/>
              <w:bottom w:w="113" w:type="dxa"/>
            </w:tcMar>
          </w:tcPr>
          <w:p w14:paraId="18A0452D" w14:textId="77777777" w:rsidR="001862C9" w:rsidRPr="00385300" w:rsidRDefault="001862C9" w:rsidP="001862C9">
            <w:pPr>
              <w:spacing w:after="240"/>
              <w:rPr>
                <w:rFonts w:ascii="Arial" w:hAnsi="Arial" w:cs="Arial"/>
                <w:i/>
                <w:iCs/>
                <w:color w:val="000000"/>
                <w:sz w:val="22"/>
                <w:szCs w:val="22"/>
                <w:u w:val="single"/>
                <w:lang w:val="es-ES_tradnl"/>
              </w:rPr>
            </w:pPr>
            <w:bookmarkStart w:id="301" w:name="_Hlk131763105"/>
            <w:r w:rsidRPr="00385300">
              <w:rPr>
                <w:rFonts w:ascii="Arial" w:hAnsi="Arial" w:cs="Arial"/>
                <w:i/>
                <w:iCs/>
                <w:color w:val="000000"/>
                <w:sz w:val="22"/>
                <w:szCs w:val="22"/>
                <w:u w:val="single"/>
                <w:lang w:val="es-ES_tradnl"/>
              </w:rPr>
              <w:t>Proyecto de resolución A-33/[5.4]</w:t>
            </w:r>
          </w:p>
          <w:p w14:paraId="578A934E" w14:textId="77777777" w:rsidR="001862C9" w:rsidRPr="00385300" w:rsidRDefault="001862C9" w:rsidP="001862C9">
            <w:pPr>
              <w:spacing w:after="240"/>
              <w:rPr>
                <w:rFonts w:ascii="Arial" w:eastAsia="Calibri" w:hAnsi="Arial" w:cs="Arial"/>
                <w:i/>
                <w:sz w:val="22"/>
                <w:szCs w:val="22"/>
                <w:lang w:val="es-ES_tradnl"/>
              </w:rPr>
            </w:pPr>
            <w:r w:rsidRPr="00385300">
              <w:rPr>
                <w:rFonts w:ascii="Arial" w:hAnsi="Arial" w:cs="Arial"/>
                <w:i/>
                <w:iCs/>
                <w:color w:val="000000"/>
                <w:sz w:val="22"/>
                <w:szCs w:val="22"/>
                <w:lang w:val="es-ES_tradnl"/>
              </w:rPr>
              <w:t>Presentado por ________________________</w:t>
            </w:r>
          </w:p>
          <w:p w14:paraId="7A420DDF" w14:textId="50068CFF" w:rsidR="001862C9" w:rsidRPr="00385300" w:rsidRDefault="001862C9" w:rsidP="001862C9">
            <w:pPr>
              <w:tabs>
                <w:tab w:val="num" w:pos="1400"/>
              </w:tabs>
              <w:spacing w:after="240"/>
              <w:ind w:left="720" w:hanging="720"/>
              <w:jc w:val="center"/>
              <w:rPr>
                <w:rFonts w:ascii="Arial" w:hAnsi="Arial" w:cs="Arial"/>
                <w:b/>
                <w:bCs/>
                <w:color w:val="000000"/>
                <w:sz w:val="22"/>
                <w:szCs w:val="22"/>
                <w:lang w:val="es-ES_tradnl"/>
              </w:rPr>
            </w:pPr>
            <w:r w:rsidRPr="00385300">
              <w:rPr>
                <w:rFonts w:ascii="Arial" w:hAnsi="Arial" w:cs="Arial"/>
                <w:b/>
                <w:bCs/>
                <w:color w:val="000000"/>
                <w:sz w:val="22"/>
                <w:szCs w:val="22"/>
                <w:lang w:val="es-ES_tradnl"/>
              </w:rPr>
              <w:t>Asuntos relativos a la gobernanza, la programación</w:t>
            </w:r>
            <w:r w:rsidR="00417BD2" w:rsidRPr="00385300">
              <w:rPr>
                <w:rFonts w:ascii="Arial" w:hAnsi="Arial" w:cs="Arial"/>
                <w:b/>
                <w:bCs/>
                <w:color w:val="000000"/>
                <w:sz w:val="22"/>
                <w:szCs w:val="22"/>
                <w:lang w:val="es-ES_tradnl"/>
              </w:rPr>
              <w:br/>
            </w:r>
            <w:r w:rsidRPr="00385300">
              <w:rPr>
                <w:rFonts w:ascii="Arial" w:hAnsi="Arial" w:cs="Arial"/>
                <w:b/>
                <w:bCs/>
                <w:color w:val="000000"/>
                <w:sz w:val="22"/>
                <w:szCs w:val="22"/>
                <w:lang w:val="es-ES_tradnl"/>
              </w:rPr>
              <w:t>y la presupuestación de la Comisión</w:t>
            </w:r>
            <w:bookmarkStart w:id="302" w:name="_Toc439675051"/>
          </w:p>
          <w:p w14:paraId="531B0B7D" w14:textId="77777777" w:rsidR="001862C9" w:rsidRPr="00385300" w:rsidRDefault="001862C9" w:rsidP="001862C9">
            <w:pPr>
              <w:tabs>
                <w:tab w:val="num" w:pos="1400"/>
              </w:tabs>
              <w:spacing w:after="240"/>
              <w:ind w:left="720" w:hanging="720"/>
              <w:jc w:val="both"/>
              <w:rPr>
                <w:rFonts w:ascii="Arial" w:hAnsi="Arial" w:cs="Arial"/>
                <w:color w:val="000000"/>
                <w:sz w:val="22"/>
                <w:szCs w:val="22"/>
                <w:lang w:val="es-ES_tradnl"/>
              </w:rPr>
            </w:pPr>
            <w:r w:rsidRPr="00385300">
              <w:rPr>
                <w:rFonts w:ascii="Arial" w:hAnsi="Arial" w:cs="Arial"/>
                <w:color w:val="000000"/>
                <w:sz w:val="22"/>
                <w:szCs w:val="22"/>
                <w:lang w:val="es-ES_tradnl"/>
              </w:rPr>
              <w:t>La Comisión Oceanográfica Intergubernamental,</w:t>
            </w:r>
            <w:bookmarkEnd w:id="302"/>
          </w:p>
          <w:p w14:paraId="211703AB" w14:textId="4F948E67" w:rsidR="00DC7889" w:rsidRPr="00385300" w:rsidRDefault="001862C9" w:rsidP="001862C9">
            <w:pPr>
              <w:tabs>
                <w:tab w:val="clear" w:pos="567"/>
              </w:tabs>
              <w:snapToGrid/>
              <w:spacing w:after="120" w:line="276" w:lineRule="auto"/>
              <w:rPr>
                <w:rFonts w:ascii="Arial" w:hAnsi="Arial" w:cs="Arial"/>
                <w:i/>
                <w:color w:val="2E74B5"/>
                <w:szCs w:val="22"/>
                <w:lang w:val="es-ES_tradnl"/>
              </w:rPr>
            </w:pPr>
            <w:r w:rsidRPr="00385300">
              <w:rPr>
                <w:rFonts w:ascii="Arial" w:hAnsi="Arial" w:cs="Arial"/>
                <w:i/>
                <w:iCs/>
                <w:color w:val="000000"/>
                <w:sz w:val="22"/>
                <w:szCs w:val="22"/>
                <w:lang w:val="es-ES_tradnl"/>
              </w:rPr>
              <w:t>[el proyecto de resolución se finalizará durante la reunión]</w:t>
            </w:r>
          </w:p>
        </w:tc>
      </w:tr>
    </w:tbl>
    <w:p w14:paraId="209584D7" w14:textId="77777777" w:rsidR="001862C9" w:rsidRPr="00385300" w:rsidRDefault="001862C9" w:rsidP="00AA7AE8">
      <w:pPr>
        <w:pStyle w:val="ListParagraph"/>
        <w:numPr>
          <w:ilvl w:val="0"/>
          <w:numId w:val="24"/>
        </w:numPr>
        <w:tabs>
          <w:tab w:val="clear" w:pos="567"/>
        </w:tabs>
        <w:spacing w:before="240" w:after="240"/>
        <w:ind w:left="0" w:firstLine="0"/>
        <w:contextualSpacing w:val="0"/>
        <w:jc w:val="both"/>
        <w:rPr>
          <w:rFonts w:cs="Arial"/>
          <w:lang w:val="es-ES_tradnl"/>
        </w:rPr>
      </w:pPr>
      <w:bookmarkStart w:id="303" w:name="_Toc531253872"/>
      <w:bookmarkStart w:id="304" w:name="_Toc2766701"/>
      <w:bookmarkStart w:id="305" w:name="_Toc67921004"/>
      <w:bookmarkStart w:id="306" w:name="_Toc68180578"/>
      <w:bookmarkStart w:id="307" w:name="_Toc131777772"/>
      <w:bookmarkStart w:id="308" w:name="_Toc134002228"/>
      <w:bookmarkStart w:id="309" w:name="_Toc134002402"/>
      <w:bookmarkStart w:id="310" w:name="_Toc190767001"/>
      <w:bookmarkEnd w:id="301"/>
      <w:r w:rsidRPr="00385300">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6D27E665" w14:textId="6371EF1D" w:rsidR="004156F9" w:rsidRPr="00385300" w:rsidRDefault="00417BD2" w:rsidP="00AA7AE8">
      <w:pPr>
        <w:pStyle w:val="Heading2"/>
        <w:numPr>
          <w:ilvl w:val="1"/>
          <w:numId w:val="46"/>
        </w:numPr>
        <w:tabs>
          <w:tab w:val="clear" w:pos="737"/>
        </w:tabs>
        <w:ind w:left="567" w:hanging="567"/>
        <w:rPr>
          <w:sz w:val="20"/>
          <w:szCs w:val="20"/>
          <w:lang w:val="es-ES_tradnl"/>
        </w:rPr>
      </w:pPr>
      <w:bookmarkStart w:id="311" w:name="_Toc201239160"/>
      <w:r w:rsidRPr="00385300">
        <w:rPr>
          <w:rFonts w:asciiTheme="minorBidi" w:eastAsiaTheme="minorEastAsia" w:hAnsiTheme="minorBidi" w:cstheme="minorBidi"/>
          <w:bCs w:val="0"/>
          <w:snapToGrid/>
          <w:szCs w:val="22"/>
          <w:lang w:val="es-ES_tradnl" w:eastAsia="zh-CN"/>
        </w:rPr>
        <w:t>ELECCIÓN DE LA MESA DE LA COMISIÓN Y DE LOS MIEMBROS</w:t>
      </w:r>
      <w:r w:rsidRPr="00385300">
        <w:rPr>
          <w:rFonts w:asciiTheme="minorBidi" w:eastAsiaTheme="minorEastAsia" w:hAnsiTheme="minorBidi" w:cstheme="minorBidi"/>
          <w:bCs w:val="0"/>
          <w:snapToGrid/>
          <w:szCs w:val="22"/>
          <w:lang w:val="es-ES_tradnl" w:eastAsia="zh-CN"/>
        </w:rPr>
        <w:br/>
        <w:t>DEL CONSEJO EJECUTIVO</w:t>
      </w:r>
      <w:r w:rsidR="004156F9" w:rsidRPr="00385300">
        <w:rPr>
          <w:lang w:val="es-ES_tradnl"/>
        </w:rPr>
        <w:br/>
      </w:r>
      <w:bookmarkEnd w:id="303"/>
      <w:bookmarkEnd w:id="304"/>
      <w:bookmarkEnd w:id="305"/>
      <w:bookmarkEnd w:id="306"/>
      <w:bookmarkEnd w:id="307"/>
      <w:bookmarkEnd w:id="308"/>
      <w:bookmarkEnd w:id="309"/>
      <w:bookmarkEnd w:id="310"/>
      <w:r w:rsidRPr="00385300">
        <w:rPr>
          <w:rFonts w:cs="Arial"/>
          <w:sz w:val="20"/>
          <w:szCs w:val="20"/>
          <w:lang w:val="es-ES_tradnl"/>
        </w:rPr>
        <w:t>[artículos 6.B.5 y 7 de los Estatutos; anexo I del Reglamento]</w:t>
      </w:r>
      <w:bookmarkEnd w:id="311"/>
    </w:p>
    <w:tbl>
      <w:tblPr>
        <w:tblW w:w="9015" w:type="dxa"/>
        <w:tblLook w:val="0000" w:firstRow="0" w:lastRow="0" w:firstColumn="0" w:lastColumn="0" w:noHBand="0" w:noVBand="0"/>
      </w:tblPr>
      <w:tblGrid>
        <w:gridCol w:w="1568"/>
        <w:gridCol w:w="1946"/>
        <w:gridCol w:w="5501"/>
      </w:tblGrid>
      <w:tr w:rsidR="00E91EF1" w:rsidRPr="00385300" w14:paraId="70EF426E" w14:textId="77777777" w:rsidTr="1ED4091E">
        <w:trPr>
          <w:trHeight w:val="304"/>
        </w:trPr>
        <w:tc>
          <w:tcPr>
            <w:tcW w:w="1568" w:type="dxa"/>
            <w:shd w:val="clear" w:color="auto" w:fill="FFCC99"/>
            <w:tcMar>
              <w:top w:w="57" w:type="dxa"/>
              <w:bottom w:w="57" w:type="dxa"/>
            </w:tcMar>
          </w:tcPr>
          <w:p w14:paraId="2EBE8FDA" w14:textId="08AB297A" w:rsidR="00E91EF1" w:rsidRPr="00385300" w:rsidRDefault="00E91EF1" w:rsidP="003F1DD1">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Informa</w:t>
            </w:r>
            <w:r w:rsidR="001862C9" w:rsidRPr="00385300">
              <w:rPr>
                <w:rFonts w:ascii="Arial" w:hAnsi="Arial" w:cs="Arial"/>
                <w:i/>
                <w:color w:val="000000"/>
                <w:sz w:val="20"/>
                <w:szCs w:val="20"/>
                <w:u w:val="single"/>
                <w:lang w:val="es-ES_tradnl"/>
              </w:rPr>
              <w:t>ción</w:t>
            </w:r>
          </w:p>
        </w:tc>
        <w:tc>
          <w:tcPr>
            <w:tcW w:w="1946" w:type="dxa"/>
            <w:shd w:val="clear" w:color="auto" w:fill="FFFFFF" w:themeFill="background1"/>
            <w:tcMar>
              <w:top w:w="57" w:type="dxa"/>
              <w:bottom w:w="57" w:type="dxa"/>
            </w:tcMar>
          </w:tcPr>
          <w:p w14:paraId="5FA16C0B" w14:textId="1ADA8B9B" w:rsidR="00E91EF1" w:rsidRPr="00385300" w:rsidRDefault="00C94DD0" w:rsidP="1ED4091E">
            <w:pPr>
              <w:rPr>
                <w:rFonts w:ascii="Arial" w:hAnsi="Arial" w:cs="Arial"/>
                <w:color w:val="000000"/>
                <w:sz w:val="20"/>
                <w:szCs w:val="20"/>
                <w:lang w:val="es-ES_tradnl"/>
              </w:rPr>
            </w:pPr>
            <w:r w:rsidRPr="00385300">
              <w:rPr>
                <w:rFonts w:ascii="Arial" w:hAnsi="Arial" w:cs="Arial"/>
                <w:color w:val="000000"/>
                <w:sz w:val="20"/>
                <w:szCs w:val="20"/>
                <w:lang w:val="es-ES_tradnl"/>
              </w:rPr>
              <w:t>IOC</w:t>
            </w:r>
            <w:r w:rsidR="000E2612" w:rsidRPr="00385300">
              <w:rPr>
                <w:rFonts w:ascii="Arial" w:hAnsi="Arial" w:cs="Arial"/>
                <w:color w:val="000000"/>
                <w:sz w:val="20"/>
                <w:szCs w:val="20"/>
                <w:lang w:val="es-ES_tradnl"/>
              </w:rPr>
              <w:t>/A</w:t>
            </w:r>
            <w:r w:rsidRPr="00385300">
              <w:rPr>
                <w:rFonts w:ascii="Arial" w:hAnsi="Arial" w:cs="Arial"/>
                <w:color w:val="000000"/>
                <w:sz w:val="20"/>
                <w:szCs w:val="20"/>
                <w:lang w:val="es-ES_tradnl"/>
              </w:rPr>
              <w:t>-</w:t>
            </w:r>
            <w:r w:rsidR="00D33D1E" w:rsidRPr="00385300">
              <w:rPr>
                <w:rFonts w:ascii="Arial" w:hAnsi="Arial" w:cs="Arial"/>
                <w:color w:val="000000"/>
                <w:sz w:val="20"/>
                <w:szCs w:val="20"/>
                <w:lang w:val="es-ES_tradnl"/>
              </w:rPr>
              <w:t>3</w:t>
            </w:r>
            <w:r w:rsidR="009001C3" w:rsidRPr="00385300">
              <w:rPr>
                <w:rFonts w:ascii="Arial" w:hAnsi="Arial" w:cs="Arial"/>
                <w:color w:val="000000"/>
                <w:sz w:val="20"/>
                <w:szCs w:val="20"/>
                <w:lang w:val="es-ES_tradnl"/>
              </w:rPr>
              <w:t>3</w:t>
            </w:r>
            <w:r w:rsidRPr="00385300">
              <w:rPr>
                <w:rFonts w:ascii="Arial" w:hAnsi="Arial" w:cs="Arial"/>
                <w:color w:val="000000"/>
                <w:sz w:val="20"/>
                <w:szCs w:val="20"/>
                <w:lang w:val="es-ES_tradnl"/>
              </w:rPr>
              <w:t>/</w:t>
            </w:r>
            <w:r w:rsidR="009001C3" w:rsidRPr="00385300">
              <w:rPr>
                <w:rFonts w:ascii="Arial" w:hAnsi="Arial" w:cs="Arial"/>
                <w:color w:val="000000"/>
                <w:sz w:val="20"/>
                <w:szCs w:val="20"/>
                <w:lang w:val="es-ES_tradnl"/>
              </w:rPr>
              <w:t>5</w:t>
            </w:r>
            <w:r w:rsidR="00D33D1E" w:rsidRPr="00385300">
              <w:rPr>
                <w:rFonts w:ascii="Arial" w:hAnsi="Arial" w:cs="Arial"/>
                <w:color w:val="000000"/>
                <w:sz w:val="20"/>
                <w:szCs w:val="20"/>
                <w:lang w:val="es-ES_tradnl"/>
              </w:rPr>
              <w:t>.5.</w:t>
            </w:r>
            <w:r w:rsidR="00DC75A1" w:rsidRPr="00385300">
              <w:rPr>
                <w:rFonts w:ascii="Arial" w:hAnsi="Arial" w:cs="Arial"/>
                <w:color w:val="000000"/>
                <w:sz w:val="20"/>
                <w:szCs w:val="20"/>
                <w:lang w:val="es-ES_tradnl"/>
              </w:rPr>
              <w:t>I</w:t>
            </w:r>
            <w:r w:rsidR="007F25B4" w:rsidRPr="00385300">
              <w:rPr>
                <w:rFonts w:ascii="Arial" w:hAnsi="Arial" w:cs="Arial"/>
                <w:color w:val="000000"/>
                <w:sz w:val="20"/>
                <w:szCs w:val="20"/>
                <w:lang w:val="es-ES_tradnl"/>
              </w:rPr>
              <w:t>nf</w:t>
            </w:r>
            <w:r w:rsidR="00D33D1E" w:rsidRPr="00385300">
              <w:rPr>
                <w:rFonts w:ascii="Arial" w:hAnsi="Arial" w:cs="Arial"/>
                <w:color w:val="000000"/>
                <w:sz w:val="20"/>
                <w:szCs w:val="20"/>
                <w:lang w:val="es-ES_tradnl"/>
              </w:rPr>
              <w:t>(1)</w:t>
            </w:r>
          </w:p>
        </w:tc>
        <w:tc>
          <w:tcPr>
            <w:tcW w:w="5501" w:type="dxa"/>
            <w:shd w:val="clear" w:color="auto" w:fill="FFFFFF" w:themeFill="background1"/>
            <w:tcMar>
              <w:top w:w="57" w:type="dxa"/>
              <w:bottom w:w="57" w:type="dxa"/>
            </w:tcMar>
          </w:tcPr>
          <w:p w14:paraId="4EBAD7A2" w14:textId="77777777" w:rsidR="00E91EF1" w:rsidRPr="006B1576" w:rsidRDefault="00E91EF1" w:rsidP="00E91EF1">
            <w:pPr>
              <w:rPr>
                <w:rFonts w:ascii="Arial" w:hAnsi="Arial" w:cs="Arial"/>
                <w:color w:val="000000"/>
                <w:sz w:val="20"/>
                <w:szCs w:val="20"/>
                <w:lang w:val="en-US"/>
              </w:rPr>
            </w:pPr>
            <w:r w:rsidRPr="006B1576">
              <w:rPr>
                <w:rFonts w:ascii="Arial" w:hAnsi="Arial" w:cs="Arial"/>
                <w:color w:val="000000"/>
                <w:sz w:val="20"/>
                <w:szCs w:val="20"/>
                <w:lang w:val="en-US"/>
              </w:rPr>
              <w:t>Updated listing of the IOC electoral groups and listing of the distribution of seats on the Executive Council among the electoral groups</w:t>
            </w:r>
          </w:p>
        </w:tc>
      </w:tr>
      <w:tr w:rsidR="00E91EF1" w:rsidRPr="00385300" w14:paraId="4FD3F869" w14:textId="77777777" w:rsidTr="1ED4091E">
        <w:trPr>
          <w:trHeight w:val="304"/>
        </w:trPr>
        <w:tc>
          <w:tcPr>
            <w:tcW w:w="1568" w:type="dxa"/>
            <w:shd w:val="clear" w:color="auto" w:fill="FFCC99"/>
            <w:tcMar>
              <w:top w:w="57" w:type="dxa"/>
              <w:bottom w:w="57" w:type="dxa"/>
            </w:tcMar>
          </w:tcPr>
          <w:p w14:paraId="25D47B56" w14:textId="77777777" w:rsidR="00E91EF1" w:rsidRPr="006B1576" w:rsidRDefault="00E91EF1" w:rsidP="003F1DD1">
            <w:pPr>
              <w:rPr>
                <w:rFonts w:ascii="Arial" w:hAnsi="Arial" w:cs="Arial"/>
                <w:i/>
                <w:color w:val="000000"/>
                <w:sz w:val="20"/>
                <w:szCs w:val="20"/>
                <w:u w:val="single"/>
                <w:lang w:val="en-US"/>
              </w:rPr>
            </w:pPr>
          </w:p>
        </w:tc>
        <w:tc>
          <w:tcPr>
            <w:tcW w:w="1946" w:type="dxa"/>
            <w:shd w:val="clear" w:color="auto" w:fill="FFFFFF" w:themeFill="background1"/>
            <w:tcMar>
              <w:top w:w="57" w:type="dxa"/>
              <w:bottom w:w="57" w:type="dxa"/>
            </w:tcMar>
          </w:tcPr>
          <w:p w14:paraId="638C5201" w14:textId="42197B51" w:rsidR="00E91EF1" w:rsidRPr="00385300" w:rsidRDefault="00D33D1E" w:rsidP="1ED4091E">
            <w:pPr>
              <w:rPr>
                <w:rFonts w:ascii="Arial" w:hAnsi="Arial" w:cs="Arial"/>
                <w:color w:val="000000"/>
                <w:sz w:val="20"/>
                <w:szCs w:val="20"/>
                <w:lang w:val="es-ES_tradnl"/>
              </w:rPr>
            </w:pPr>
            <w:r w:rsidRPr="00385300">
              <w:rPr>
                <w:rFonts w:ascii="Arial" w:hAnsi="Arial" w:cs="Arial"/>
                <w:color w:val="000000" w:themeColor="text1"/>
                <w:sz w:val="20"/>
                <w:szCs w:val="20"/>
                <w:lang w:val="es-ES_tradnl"/>
              </w:rPr>
              <w:t>IOC</w:t>
            </w:r>
            <w:r w:rsidR="000E2612" w:rsidRPr="00385300">
              <w:rPr>
                <w:rFonts w:ascii="Arial" w:hAnsi="Arial" w:cs="Arial"/>
                <w:color w:val="000000" w:themeColor="text1"/>
                <w:sz w:val="20"/>
                <w:szCs w:val="20"/>
                <w:lang w:val="es-ES_tradnl"/>
              </w:rPr>
              <w:t>/A</w:t>
            </w:r>
            <w:r w:rsidRPr="00385300">
              <w:rPr>
                <w:rFonts w:ascii="Arial" w:hAnsi="Arial" w:cs="Arial"/>
                <w:color w:val="000000" w:themeColor="text1"/>
                <w:sz w:val="20"/>
                <w:szCs w:val="20"/>
                <w:lang w:val="es-ES_tradnl"/>
              </w:rPr>
              <w:t>-3</w:t>
            </w:r>
            <w:r w:rsidR="00DA228F" w:rsidRPr="00385300">
              <w:rPr>
                <w:rFonts w:ascii="Arial" w:hAnsi="Arial" w:cs="Arial"/>
                <w:color w:val="000000" w:themeColor="text1"/>
                <w:sz w:val="20"/>
                <w:szCs w:val="20"/>
                <w:lang w:val="es-ES_tradnl"/>
              </w:rPr>
              <w:t>3</w:t>
            </w:r>
            <w:r w:rsidRPr="00385300">
              <w:rPr>
                <w:rFonts w:ascii="Arial" w:hAnsi="Arial" w:cs="Arial"/>
                <w:color w:val="000000" w:themeColor="text1"/>
                <w:sz w:val="20"/>
                <w:szCs w:val="20"/>
                <w:lang w:val="es-ES_tradnl"/>
              </w:rPr>
              <w:t>/</w:t>
            </w:r>
            <w:r w:rsidR="009001C3" w:rsidRPr="00385300">
              <w:rPr>
                <w:rFonts w:ascii="Arial" w:hAnsi="Arial" w:cs="Arial"/>
                <w:color w:val="000000" w:themeColor="text1"/>
                <w:sz w:val="20"/>
                <w:szCs w:val="20"/>
                <w:lang w:val="es-ES_tradnl"/>
              </w:rPr>
              <w:t>5</w:t>
            </w:r>
            <w:r w:rsidRPr="00385300">
              <w:rPr>
                <w:rFonts w:ascii="Arial" w:hAnsi="Arial" w:cs="Arial"/>
                <w:color w:val="000000" w:themeColor="text1"/>
                <w:sz w:val="20"/>
                <w:szCs w:val="20"/>
                <w:lang w:val="es-ES_tradnl"/>
              </w:rPr>
              <w:t>.5.</w:t>
            </w:r>
            <w:r w:rsidR="00A51369" w:rsidRPr="00385300">
              <w:rPr>
                <w:rFonts w:ascii="Arial" w:hAnsi="Arial" w:cs="Arial"/>
                <w:color w:val="000000" w:themeColor="text1"/>
                <w:sz w:val="20"/>
                <w:szCs w:val="20"/>
                <w:lang w:val="es-ES_tradnl"/>
              </w:rPr>
              <w:t>NOM</w:t>
            </w:r>
            <w:r w:rsidRPr="00385300">
              <w:rPr>
                <w:rFonts w:ascii="Arial" w:hAnsi="Arial" w:cs="Arial"/>
                <w:color w:val="000000" w:themeColor="text1"/>
                <w:sz w:val="20"/>
                <w:szCs w:val="20"/>
                <w:lang w:val="es-ES_tradnl"/>
              </w:rPr>
              <w:t>(</w:t>
            </w:r>
            <w:r w:rsidR="00DA228F" w:rsidRPr="00385300">
              <w:rPr>
                <w:rFonts w:ascii="Arial" w:hAnsi="Arial" w:cs="Arial"/>
                <w:color w:val="000000" w:themeColor="text1"/>
                <w:sz w:val="20"/>
                <w:szCs w:val="20"/>
                <w:lang w:val="es-ES_tradnl"/>
              </w:rPr>
              <w:t>1</w:t>
            </w:r>
            <w:r w:rsidRPr="00385300">
              <w:rPr>
                <w:rFonts w:ascii="Arial" w:hAnsi="Arial" w:cs="Arial"/>
                <w:color w:val="000000" w:themeColor="text1"/>
                <w:sz w:val="20"/>
                <w:szCs w:val="20"/>
                <w:lang w:val="es-ES_tradnl"/>
              </w:rPr>
              <w:t>)</w:t>
            </w:r>
          </w:p>
        </w:tc>
        <w:tc>
          <w:tcPr>
            <w:tcW w:w="5501" w:type="dxa"/>
            <w:shd w:val="clear" w:color="auto" w:fill="FFFFFF" w:themeFill="background1"/>
            <w:tcMar>
              <w:top w:w="57" w:type="dxa"/>
              <w:bottom w:w="57" w:type="dxa"/>
            </w:tcMar>
          </w:tcPr>
          <w:p w14:paraId="1932E04F" w14:textId="77777777" w:rsidR="00E91EF1" w:rsidRPr="006B1576" w:rsidRDefault="00E91EF1" w:rsidP="003F1DD1">
            <w:pPr>
              <w:rPr>
                <w:rFonts w:ascii="Arial" w:hAnsi="Arial" w:cs="Arial"/>
                <w:color w:val="000000"/>
                <w:sz w:val="20"/>
                <w:szCs w:val="20"/>
                <w:lang w:val="en-US"/>
              </w:rPr>
            </w:pPr>
            <w:r w:rsidRPr="006B1576">
              <w:rPr>
                <w:rFonts w:ascii="Arial" w:hAnsi="Arial" w:cs="Arial"/>
                <w:snapToGrid/>
                <w:sz w:val="20"/>
                <w:szCs w:val="20"/>
                <w:lang w:val="en-US" w:eastAsia="ja-JP"/>
              </w:rPr>
              <w:t>List of candidates for Elections</w:t>
            </w:r>
          </w:p>
        </w:tc>
      </w:tr>
      <w:tr w:rsidR="00E91EF1" w:rsidRPr="00385300" w14:paraId="0F0E708C" w14:textId="77777777" w:rsidTr="1ED4091E">
        <w:trPr>
          <w:trHeight w:val="410"/>
        </w:trPr>
        <w:tc>
          <w:tcPr>
            <w:tcW w:w="1568" w:type="dxa"/>
            <w:shd w:val="clear" w:color="auto" w:fill="FFCC99"/>
            <w:tcMar>
              <w:top w:w="57" w:type="dxa"/>
              <w:bottom w:w="57" w:type="dxa"/>
            </w:tcMar>
          </w:tcPr>
          <w:p w14:paraId="11EDB973" w14:textId="77777777" w:rsidR="00E91EF1" w:rsidRPr="006B1576" w:rsidRDefault="00E91EF1" w:rsidP="003F1DD1">
            <w:pPr>
              <w:rPr>
                <w:rFonts w:ascii="Arial" w:hAnsi="Arial" w:cs="Arial"/>
                <w:i/>
                <w:color w:val="000000"/>
                <w:sz w:val="20"/>
                <w:szCs w:val="20"/>
                <w:u w:val="single"/>
                <w:lang w:val="en-US"/>
              </w:rPr>
            </w:pPr>
          </w:p>
        </w:tc>
        <w:tc>
          <w:tcPr>
            <w:tcW w:w="1946" w:type="dxa"/>
            <w:shd w:val="clear" w:color="auto" w:fill="FFFFFF" w:themeFill="background1"/>
            <w:tcMar>
              <w:top w:w="57" w:type="dxa"/>
              <w:bottom w:w="57" w:type="dxa"/>
            </w:tcMar>
          </w:tcPr>
          <w:p w14:paraId="67F03A6E" w14:textId="669CA4C5" w:rsidR="00E91EF1" w:rsidRPr="00385300" w:rsidRDefault="00E852D8" w:rsidP="003F1DD1">
            <w:pPr>
              <w:rPr>
                <w:rFonts w:ascii="Arial" w:hAnsi="Arial" w:cs="Arial"/>
                <w:color w:val="000000"/>
                <w:sz w:val="20"/>
                <w:szCs w:val="20"/>
                <w:lang w:val="es-ES_tradnl"/>
              </w:rPr>
            </w:pPr>
            <w:r w:rsidRPr="00385300">
              <w:rPr>
                <w:rFonts w:ascii="Arial" w:hAnsi="Arial" w:cs="Arial"/>
                <w:color w:val="000000"/>
                <w:sz w:val="20"/>
                <w:szCs w:val="20"/>
                <w:lang w:val="es-ES_tradnl"/>
              </w:rPr>
              <w:t>IOC</w:t>
            </w:r>
            <w:r w:rsidR="000E2612" w:rsidRPr="00385300">
              <w:rPr>
                <w:rFonts w:ascii="Arial" w:hAnsi="Arial" w:cs="Arial"/>
                <w:color w:val="000000"/>
                <w:sz w:val="20"/>
                <w:szCs w:val="20"/>
                <w:lang w:val="es-ES_tradnl"/>
              </w:rPr>
              <w:t>/A</w:t>
            </w:r>
            <w:r w:rsidRPr="00385300">
              <w:rPr>
                <w:rFonts w:ascii="Arial" w:hAnsi="Arial" w:cs="Arial"/>
                <w:color w:val="000000"/>
                <w:sz w:val="20"/>
                <w:szCs w:val="20"/>
                <w:lang w:val="es-ES_tradnl"/>
              </w:rPr>
              <w:t>-3</w:t>
            </w:r>
            <w:r w:rsidR="00DA228F" w:rsidRPr="00385300">
              <w:rPr>
                <w:rFonts w:ascii="Arial" w:hAnsi="Arial" w:cs="Arial"/>
                <w:color w:val="000000"/>
                <w:sz w:val="20"/>
                <w:szCs w:val="20"/>
                <w:lang w:val="es-ES_tradnl"/>
              </w:rPr>
              <w:t>3</w:t>
            </w:r>
            <w:r w:rsidRPr="00385300">
              <w:rPr>
                <w:rFonts w:ascii="Arial" w:hAnsi="Arial" w:cs="Arial"/>
                <w:color w:val="000000"/>
                <w:sz w:val="20"/>
                <w:szCs w:val="20"/>
                <w:lang w:val="es-ES_tradnl"/>
              </w:rPr>
              <w:t>/</w:t>
            </w:r>
            <w:r w:rsidR="009001C3" w:rsidRPr="00385300">
              <w:rPr>
                <w:rFonts w:ascii="Arial" w:hAnsi="Arial" w:cs="Arial"/>
                <w:color w:val="000000"/>
                <w:sz w:val="20"/>
                <w:szCs w:val="20"/>
                <w:lang w:val="es-ES_tradnl"/>
              </w:rPr>
              <w:t>5</w:t>
            </w:r>
            <w:r w:rsidRPr="00385300">
              <w:rPr>
                <w:rFonts w:ascii="Arial" w:hAnsi="Arial" w:cs="Arial"/>
                <w:color w:val="000000"/>
                <w:sz w:val="20"/>
                <w:szCs w:val="20"/>
                <w:lang w:val="es-ES_tradnl"/>
              </w:rPr>
              <w:t>.5.NOM</w:t>
            </w:r>
            <w:r w:rsidR="00DA228F" w:rsidRPr="00385300">
              <w:rPr>
                <w:rFonts w:ascii="Arial" w:hAnsi="Arial" w:cs="Arial"/>
                <w:color w:val="000000"/>
                <w:sz w:val="20"/>
                <w:szCs w:val="20"/>
                <w:lang w:val="es-ES_tradnl"/>
              </w:rPr>
              <w:t>(2)</w:t>
            </w:r>
          </w:p>
        </w:tc>
        <w:tc>
          <w:tcPr>
            <w:tcW w:w="5501" w:type="dxa"/>
            <w:shd w:val="clear" w:color="auto" w:fill="FFFFFF" w:themeFill="background1"/>
            <w:tcMar>
              <w:top w:w="57" w:type="dxa"/>
              <w:bottom w:w="57" w:type="dxa"/>
            </w:tcMar>
          </w:tcPr>
          <w:p w14:paraId="05FE7D02" w14:textId="77777777" w:rsidR="00E91EF1" w:rsidRPr="006B1576" w:rsidRDefault="00E91EF1" w:rsidP="003F1DD1">
            <w:pPr>
              <w:rPr>
                <w:rFonts w:ascii="Arial" w:hAnsi="Arial" w:cs="Arial"/>
                <w:snapToGrid/>
                <w:sz w:val="20"/>
                <w:szCs w:val="20"/>
                <w:lang w:val="en-US" w:eastAsia="ja-JP"/>
              </w:rPr>
            </w:pPr>
            <w:r w:rsidRPr="006B1576">
              <w:rPr>
                <w:rFonts w:ascii="Arial" w:hAnsi="Arial" w:cs="Arial"/>
                <w:snapToGrid/>
                <w:sz w:val="20"/>
                <w:szCs w:val="20"/>
                <w:lang w:val="en-US" w:eastAsia="ja-JP"/>
              </w:rPr>
              <w:t xml:space="preserve">Report </w:t>
            </w:r>
            <w:proofErr w:type="gramStart"/>
            <w:r w:rsidRPr="006B1576">
              <w:rPr>
                <w:rFonts w:ascii="Arial" w:hAnsi="Arial" w:cs="Arial"/>
                <w:snapToGrid/>
                <w:sz w:val="20"/>
                <w:szCs w:val="20"/>
                <w:lang w:val="en-US" w:eastAsia="ja-JP"/>
              </w:rPr>
              <w:t>of</w:t>
            </w:r>
            <w:proofErr w:type="gramEnd"/>
            <w:r w:rsidRPr="006B1576">
              <w:rPr>
                <w:rFonts w:ascii="Arial" w:hAnsi="Arial" w:cs="Arial"/>
                <w:snapToGrid/>
                <w:sz w:val="20"/>
                <w:szCs w:val="20"/>
                <w:lang w:val="en-US" w:eastAsia="ja-JP"/>
              </w:rPr>
              <w:t xml:space="preserve"> the Chair of the Nominations Committee</w:t>
            </w:r>
          </w:p>
        </w:tc>
      </w:tr>
    </w:tbl>
    <w:p w14:paraId="30EE2E97" w14:textId="77777777" w:rsidR="001862C9" w:rsidRPr="00385300" w:rsidRDefault="001862C9" w:rsidP="00AA7AE8">
      <w:pPr>
        <w:pStyle w:val="ListParagraph"/>
        <w:numPr>
          <w:ilvl w:val="0"/>
          <w:numId w:val="24"/>
        </w:numPr>
        <w:tabs>
          <w:tab w:val="clear" w:pos="567"/>
        </w:tabs>
        <w:spacing w:before="240" w:after="240"/>
        <w:ind w:left="0" w:firstLine="0"/>
        <w:contextualSpacing w:val="0"/>
        <w:jc w:val="both"/>
        <w:rPr>
          <w:rFonts w:cs="Arial"/>
          <w:lang w:val="es-ES_tradnl"/>
        </w:rPr>
      </w:pPr>
      <w:bookmarkStart w:id="312" w:name="_Toc531253873"/>
      <w:bookmarkStart w:id="313" w:name="_Toc2766702"/>
      <w:bookmarkStart w:id="314" w:name="_Toc67921005"/>
      <w:bookmarkStart w:id="315" w:name="_Toc68180579"/>
      <w:bookmarkStart w:id="316" w:name="_Toc131777773"/>
      <w:bookmarkStart w:id="317" w:name="_Toc134002229"/>
      <w:bookmarkStart w:id="318" w:name="_Toc134002403"/>
      <w:bookmarkStart w:id="319" w:name="_Toc190767002"/>
      <w:r w:rsidRPr="00385300">
        <w:rPr>
          <w:rFonts w:cs="Arial"/>
          <w:lang w:val="es-ES_tradnl"/>
        </w:rPr>
        <w:lastRenderedPageBreak/>
        <w:t xml:space="preserve">El </w:t>
      </w:r>
      <w:r w:rsidRPr="00385300">
        <w:rPr>
          <w:rFonts w:cs="Arial"/>
          <w:snapToGrid/>
          <w:lang w:val="es-ES_tradnl"/>
        </w:rPr>
        <w:t>Presidente</w:t>
      </w:r>
      <w:r w:rsidRPr="00385300">
        <w:rPr>
          <w:rFonts w:cs="Arial"/>
          <w:lang w:val="es-ES_tradnl"/>
        </w:rPr>
        <w:t xml:space="preserve"> del Comité de Candidaturas informó sobre este punto (IOC/A-33/5.5.NOM).</w:t>
      </w:r>
    </w:p>
    <w:p w14:paraId="3C7E2A8D" w14:textId="790D30A1" w:rsidR="001862C9" w:rsidRPr="00385300" w:rsidRDefault="001862C9"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La composición del Consejo Ejecutivo para el próximo periodo entre reuniones figura en el anexo ____ del presente informe.</w:t>
      </w:r>
    </w:p>
    <w:p w14:paraId="58CFE063" w14:textId="77777777" w:rsidR="001862C9" w:rsidRPr="00385300" w:rsidRDefault="001862C9" w:rsidP="00AA7AE8">
      <w:pPr>
        <w:keepNext/>
        <w:keepLines/>
        <w:numPr>
          <w:ilvl w:val="2"/>
          <w:numId w:val="46"/>
        </w:numPr>
        <w:tabs>
          <w:tab w:val="left" w:pos="709"/>
        </w:tabs>
        <w:spacing w:after="240"/>
        <w:ind w:left="709" w:hanging="709"/>
        <w:outlineLvl w:val="2"/>
        <w:rPr>
          <w:rFonts w:asciiTheme="minorBidi" w:eastAsiaTheme="minorEastAsia" w:hAnsiTheme="minorBidi" w:cstheme="minorBidi"/>
          <w:b/>
          <w:bCs/>
          <w:snapToGrid/>
          <w:sz w:val="22"/>
          <w:szCs w:val="22"/>
          <w:lang w:val="es-ES_tradnl" w:eastAsia="zh-CN"/>
        </w:rPr>
      </w:pPr>
      <w:bookmarkStart w:id="320" w:name="_Toc197955145"/>
      <w:bookmarkStart w:id="321" w:name="_Toc201239161"/>
      <w:bookmarkStart w:id="322" w:name="_Toc531253874"/>
      <w:bookmarkStart w:id="323" w:name="_Toc2766703"/>
      <w:bookmarkStart w:id="324" w:name="_Toc67921006"/>
      <w:bookmarkStart w:id="325" w:name="_Toc68180580"/>
      <w:bookmarkStart w:id="326" w:name="_Toc131777774"/>
      <w:bookmarkStart w:id="327" w:name="_Toc134002230"/>
      <w:bookmarkStart w:id="328" w:name="_Toc134002404"/>
      <w:bookmarkStart w:id="329" w:name="_Toc190767003"/>
      <w:bookmarkEnd w:id="312"/>
      <w:bookmarkEnd w:id="313"/>
      <w:bookmarkEnd w:id="314"/>
      <w:bookmarkEnd w:id="315"/>
      <w:bookmarkEnd w:id="316"/>
      <w:bookmarkEnd w:id="317"/>
      <w:bookmarkEnd w:id="318"/>
      <w:bookmarkEnd w:id="319"/>
      <w:r w:rsidRPr="00385300">
        <w:rPr>
          <w:rFonts w:asciiTheme="minorBidi" w:eastAsiaTheme="minorEastAsia" w:hAnsiTheme="minorBidi" w:cstheme="minorBidi"/>
          <w:b/>
          <w:bCs/>
          <w:snapToGrid/>
          <w:sz w:val="22"/>
          <w:szCs w:val="22"/>
          <w:lang w:val="es-ES_tradnl" w:eastAsia="zh-CN"/>
        </w:rPr>
        <w:t>Elección del Presidente de la Comisión</w:t>
      </w:r>
      <w:bookmarkEnd w:id="320"/>
      <w:bookmarkEnd w:id="321"/>
    </w:p>
    <w:p w14:paraId="7AB829CF" w14:textId="77777777" w:rsidR="001862C9" w:rsidRPr="00385300" w:rsidRDefault="001862C9" w:rsidP="00AA7AE8">
      <w:pPr>
        <w:keepNext/>
        <w:keepLines/>
        <w:numPr>
          <w:ilvl w:val="2"/>
          <w:numId w:val="46"/>
        </w:numPr>
        <w:tabs>
          <w:tab w:val="left" w:pos="709"/>
        </w:tabs>
        <w:spacing w:after="240"/>
        <w:ind w:left="709" w:hanging="709"/>
        <w:outlineLvl w:val="2"/>
        <w:rPr>
          <w:rFonts w:asciiTheme="minorBidi" w:eastAsiaTheme="minorEastAsia" w:hAnsiTheme="minorBidi" w:cstheme="minorBidi"/>
          <w:b/>
          <w:bCs/>
          <w:snapToGrid/>
          <w:sz w:val="22"/>
          <w:szCs w:val="22"/>
          <w:lang w:val="es-ES_tradnl" w:eastAsia="zh-CN"/>
        </w:rPr>
      </w:pPr>
      <w:bookmarkStart w:id="330" w:name="_Toc197955146"/>
      <w:bookmarkStart w:id="331" w:name="_Toc201239162"/>
      <w:bookmarkStart w:id="332" w:name="_Toc531253875"/>
      <w:bookmarkStart w:id="333" w:name="_Toc2766704"/>
      <w:bookmarkStart w:id="334" w:name="_Toc67921007"/>
      <w:bookmarkStart w:id="335" w:name="_Toc68180581"/>
      <w:bookmarkStart w:id="336" w:name="_Toc131777775"/>
      <w:bookmarkStart w:id="337" w:name="_Toc134002231"/>
      <w:bookmarkStart w:id="338" w:name="_Toc134002405"/>
      <w:bookmarkStart w:id="339" w:name="_Toc190767004"/>
      <w:bookmarkEnd w:id="322"/>
      <w:bookmarkEnd w:id="323"/>
      <w:bookmarkEnd w:id="324"/>
      <w:bookmarkEnd w:id="325"/>
      <w:bookmarkEnd w:id="326"/>
      <w:bookmarkEnd w:id="327"/>
      <w:bookmarkEnd w:id="328"/>
      <w:bookmarkEnd w:id="329"/>
      <w:r w:rsidRPr="00385300">
        <w:rPr>
          <w:rFonts w:asciiTheme="minorBidi" w:eastAsiaTheme="minorEastAsia" w:hAnsiTheme="minorBidi" w:cstheme="minorBidi"/>
          <w:b/>
          <w:bCs/>
          <w:snapToGrid/>
          <w:sz w:val="22"/>
          <w:szCs w:val="22"/>
          <w:lang w:val="es-ES_tradnl" w:eastAsia="zh-CN"/>
        </w:rPr>
        <w:t>Elección de los vicepresidentes de la Comisión</w:t>
      </w:r>
      <w:bookmarkEnd w:id="330"/>
      <w:bookmarkEnd w:id="331"/>
    </w:p>
    <w:p w14:paraId="7F8153FE" w14:textId="77777777" w:rsidR="001862C9" w:rsidRPr="00385300" w:rsidRDefault="001862C9" w:rsidP="00AA7AE8">
      <w:pPr>
        <w:keepNext/>
        <w:keepLines/>
        <w:numPr>
          <w:ilvl w:val="2"/>
          <w:numId w:val="46"/>
        </w:numPr>
        <w:tabs>
          <w:tab w:val="left" w:pos="709"/>
        </w:tabs>
        <w:spacing w:after="240"/>
        <w:ind w:left="709" w:hanging="709"/>
        <w:outlineLvl w:val="2"/>
        <w:rPr>
          <w:rFonts w:asciiTheme="minorBidi" w:eastAsiaTheme="minorEastAsia" w:hAnsiTheme="minorBidi" w:cstheme="minorBidi"/>
          <w:b/>
          <w:bCs/>
          <w:snapToGrid/>
          <w:sz w:val="22"/>
          <w:szCs w:val="22"/>
          <w:lang w:val="es-ES_tradnl" w:eastAsia="zh-CN"/>
        </w:rPr>
      </w:pPr>
      <w:bookmarkStart w:id="340" w:name="_Toc197955147"/>
      <w:bookmarkStart w:id="341" w:name="_Toc201239163"/>
      <w:bookmarkEnd w:id="332"/>
      <w:bookmarkEnd w:id="333"/>
      <w:bookmarkEnd w:id="334"/>
      <w:bookmarkEnd w:id="335"/>
      <w:bookmarkEnd w:id="336"/>
      <w:bookmarkEnd w:id="337"/>
      <w:bookmarkEnd w:id="338"/>
      <w:bookmarkEnd w:id="339"/>
      <w:r w:rsidRPr="00385300">
        <w:rPr>
          <w:rFonts w:asciiTheme="minorBidi" w:eastAsiaTheme="minorEastAsia" w:hAnsiTheme="minorBidi" w:cstheme="minorBidi"/>
          <w:b/>
          <w:bCs/>
          <w:snapToGrid/>
          <w:sz w:val="22"/>
          <w:szCs w:val="22"/>
          <w:lang w:val="es-ES_tradnl" w:eastAsia="zh-CN"/>
        </w:rPr>
        <w:t>Elección de los miembros del Consejo Ejecutivo</w:t>
      </w:r>
      <w:bookmarkEnd w:id="340"/>
      <w:bookmarkEnd w:id="341"/>
    </w:p>
    <w:tbl>
      <w:tblPr>
        <w:tblW w:w="0" w:type="auto"/>
        <w:tblInd w:w="108" w:type="dxa"/>
        <w:shd w:val="clear" w:color="auto" w:fill="CCFFCC"/>
        <w:tblLook w:val="0000" w:firstRow="0" w:lastRow="0" w:firstColumn="0" w:lastColumn="0" w:noHBand="0" w:noVBand="0"/>
      </w:tblPr>
      <w:tblGrid>
        <w:gridCol w:w="8964"/>
      </w:tblGrid>
      <w:tr w:rsidR="00E91EF1" w:rsidRPr="00F03789" w14:paraId="56BBC887" w14:textId="77777777" w:rsidTr="001862C9">
        <w:tc>
          <w:tcPr>
            <w:tcW w:w="8964" w:type="dxa"/>
            <w:shd w:val="clear" w:color="auto" w:fill="CCFFCC"/>
            <w:tcMar>
              <w:top w:w="113" w:type="dxa"/>
              <w:bottom w:w="113" w:type="dxa"/>
            </w:tcMar>
          </w:tcPr>
          <w:p w14:paraId="400C9FAB" w14:textId="0A0F8501" w:rsidR="001862C9" w:rsidRPr="00385300" w:rsidRDefault="001862C9" w:rsidP="001862C9">
            <w:pPr>
              <w:tabs>
                <w:tab w:val="left" w:pos="709"/>
              </w:tabs>
              <w:spacing w:after="240"/>
              <w:ind w:left="709" w:hanging="709"/>
              <w:rPr>
                <w:rFonts w:ascii="Arial" w:hAnsi="Arial" w:cs="Arial"/>
                <w:i/>
                <w:iCs/>
                <w:sz w:val="22"/>
                <w:szCs w:val="22"/>
                <w:u w:val="single"/>
                <w:lang w:val="es-ES_tradnl"/>
              </w:rPr>
            </w:pPr>
            <w:r w:rsidRPr="00385300">
              <w:rPr>
                <w:rFonts w:ascii="Arial" w:hAnsi="Arial" w:cs="Arial"/>
                <w:i/>
                <w:iCs/>
                <w:color w:val="000000"/>
                <w:sz w:val="22"/>
                <w:szCs w:val="22"/>
                <w:u w:val="single"/>
                <w:lang w:val="es-ES_tradnl"/>
              </w:rPr>
              <w:t xml:space="preserve">Proyecto de decisión </w:t>
            </w:r>
            <w:r w:rsidR="00403D15" w:rsidRPr="00816EF1">
              <w:rPr>
                <w:rFonts w:ascii="Arial" w:hAnsi="Arial" w:cs="Arial"/>
                <w:i/>
                <w:iCs/>
                <w:sz w:val="22"/>
                <w:szCs w:val="22"/>
                <w:u w:val="single"/>
                <w:lang w:val="es-ES"/>
              </w:rPr>
              <w:t>A-33/5.5</w:t>
            </w:r>
          </w:p>
          <w:p w14:paraId="3F562CA0" w14:textId="77777777" w:rsidR="001862C9" w:rsidRPr="00385300" w:rsidRDefault="001862C9" w:rsidP="001862C9">
            <w:pPr>
              <w:tabs>
                <w:tab w:val="left" w:pos="709"/>
              </w:tabs>
              <w:spacing w:after="240"/>
              <w:ind w:left="709" w:hanging="709"/>
              <w:jc w:val="center"/>
              <w:rPr>
                <w:rFonts w:ascii="Arial" w:hAnsi="Arial" w:cs="Arial"/>
                <w:b/>
                <w:sz w:val="22"/>
                <w:szCs w:val="22"/>
                <w:lang w:val="es-ES_tradnl"/>
              </w:rPr>
            </w:pPr>
            <w:r w:rsidRPr="00385300">
              <w:rPr>
                <w:rFonts w:ascii="Arial" w:hAnsi="Arial" w:cs="Arial"/>
                <w:b/>
                <w:bCs/>
                <w:color w:val="000000"/>
                <w:sz w:val="22"/>
                <w:szCs w:val="22"/>
                <w:lang w:val="es-ES_tradnl"/>
              </w:rPr>
              <w:t>Elecciones de la COI en 2025</w:t>
            </w:r>
          </w:p>
          <w:p w14:paraId="67FAD73B" w14:textId="77777777" w:rsidR="001862C9" w:rsidRPr="00385300" w:rsidRDefault="001862C9" w:rsidP="001862C9">
            <w:pPr>
              <w:tabs>
                <w:tab w:val="left" w:pos="709"/>
              </w:tabs>
              <w:spacing w:after="240"/>
              <w:ind w:left="709" w:hanging="709"/>
              <w:rPr>
                <w:rFonts w:ascii="Arial" w:hAnsi="Arial" w:cs="Arial"/>
                <w:bCs/>
                <w:sz w:val="22"/>
                <w:szCs w:val="22"/>
                <w:lang w:val="es-ES_tradnl"/>
              </w:rPr>
            </w:pPr>
            <w:r w:rsidRPr="00385300">
              <w:rPr>
                <w:rFonts w:ascii="Arial" w:hAnsi="Arial" w:cs="Arial"/>
                <w:color w:val="000000"/>
                <w:sz w:val="22"/>
                <w:szCs w:val="22"/>
                <w:lang w:val="es-ES_tradnl"/>
              </w:rPr>
              <w:t>La Asamblea,</w:t>
            </w:r>
          </w:p>
          <w:p w14:paraId="1D1FDBDC" w14:textId="77777777" w:rsidR="001862C9" w:rsidRPr="00385300" w:rsidRDefault="001862C9" w:rsidP="001862C9">
            <w:pPr>
              <w:tabs>
                <w:tab w:val="left" w:pos="709"/>
              </w:tabs>
              <w:spacing w:after="120"/>
              <w:ind w:left="709" w:hanging="709"/>
              <w:jc w:val="center"/>
              <w:rPr>
                <w:rFonts w:ascii="Arial" w:eastAsiaTheme="minorEastAsia" w:hAnsi="Arial" w:cs="Arial"/>
                <w:b/>
                <w:bCs/>
                <w:snapToGrid/>
                <w:color w:val="000000"/>
                <w:sz w:val="22"/>
                <w:szCs w:val="22"/>
                <w:lang w:val="es-ES_tradnl" w:eastAsia="zh-CN"/>
              </w:rPr>
            </w:pPr>
            <w:r w:rsidRPr="00385300">
              <w:rPr>
                <w:rFonts w:ascii="Arial" w:eastAsiaTheme="minorEastAsia" w:hAnsi="Arial" w:cs="Arial"/>
                <w:b/>
                <w:bCs/>
                <w:snapToGrid/>
                <w:color w:val="000000"/>
                <w:sz w:val="22"/>
                <w:szCs w:val="22"/>
                <w:lang w:val="es-ES_tradnl" w:eastAsia="zh-CN"/>
              </w:rPr>
              <w:t>I. Elección del Presidente de la Comisión</w:t>
            </w:r>
          </w:p>
          <w:p w14:paraId="6A425033" w14:textId="77777777" w:rsidR="001862C9" w:rsidRPr="00816EF1" w:rsidRDefault="001862C9" w:rsidP="00417BD2">
            <w:pPr>
              <w:tabs>
                <w:tab w:val="clear" w:pos="567"/>
              </w:tabs>
              <w:adjustRightInd w:val="0"/>
              <w:spacing w:after="240"/>
              <w:ind w:left="1167" w:hanging="567"/>
              <w:jc w:val="both"/>
              <w:rPr>
                <w:rFonts w:ascii="Arial" w:hAnsi="Arial" w:cs="Arial"/>
                <w:sz w:val="22"/>
                <w:szCs w:val="22"/>
                <w:lang w:val="pt-PT"/>
              </w:rPr>
            </w:pPr>
            <w:r w:rsidRPr="00816EF1">
              <w:rPr>
                <w:rFonts w:ascii="Arial" w:hAnsi="Arial" w:cs="Arial"/>
                <w:color w:val="000000"/>
                <w:sz w:val="22"/>
                <w:szCs w:val="22"/>
                <w:lang w:val="pt-PT"/>
              </w:rPr>
              <w:t>1.</w:t>
            </w:r>
            <w:r w:rsidRPr="00816EF1">
              <w:rPr>
                <w:rFonts w:ascii="Arial" w:hAnsi="Arial" w:cs="Arial"/>
                <w:color w:val="000000"/>
                <w:sz w:val="22"/>
                <w:szCs w:val="22"/>
                <w:lang w:val="pt-PT"/>
              </w:rPr>
              <w:tab/>
            </w:r>
            <w:r w:rsidRPr="00816EF1">
              <w:rPr>
                <w:rFonts w:ascii="Arial" w:eastAsiaTheme="minorEastAsia" w:hAnsi="Arial" w:cs="Arial"/>
                <w:snapToGrid/>
                <w:color w:val="000000"/>
                <w:sz w:val="22"/>
                <w:szCs w:val="22"/>
                <w:u w:val="single"/>
                <w:lang w:val="pt-PT" w:eastAsia="zh-CN"/>
              </w:rPr>
              <w:t>Tomando</w:t>
            </w:r>
            <w:r w:rsidRPr="00816EF1">
              <w:rPr>
                <w:rFonts w:ascii="Arial" w:hAnsi="Arial" w:cs="Arial"/>
                <w:color w:val="000000"/>
                <w:sz w:val="22"/>
                <w:szCs w:val="22"/>
                <w:u w:val="single"/>
                <w:lang w:val="pt-PT"/>
              </w:rPr>
              <w:t xml:space="preserve"> nota</w:t>
            </w:r>
            <w:r w:rsidRPr="00816EF1">
              <w:rPr>
                <w:rFonts w:ascii="Arial" w:hAnsi="Arial" w:cs="Arial"/>
                <w:color w:val="000000"/>
                <w:sz w:val="22"/>
                <w:szCs w:val="22"/>
                <w:lang w:val="pt-PT"/>
              </w:rPr>
              <w:t xml:space="preserve"> de que:</w:t>
            </w:r>
          </w:p>
          <w:p w14:paraId="0D0BA719" w14:textId="77777777" w:rsidR="001862C9" w:rsidRPr="00816EF1" w:rsidRDefault="001862C9" w:rsidP="00417BD2">
            <w:pPr>
              <w:tabs>
                <w:tab w:val="clear" w:pos="567"/>
              </w:tabs>
              <w:snapToGrid/>
              <w:spacing w:after="120"/>
              <w:ind w:left="1172"/>
              <w:rPr>
                <w:rFonts w:ascii="Arial" w:hAnsi="Arial" w:cs="Arial"/>
                <w:sz w:val="22"/>
                <w:szCs w:val="22"/>
                <w:lang w:val="pt-PT"/>
              </w:rPr>
            </w:pPr>
            <w:r w:rsidRPr="00816EF1">
              <w:rPr>
                <w:rFonts w:ascii="Arial" w:hAnsi="Arial" w:cs="Arial"/>
                <w:color w:val="000000"/>
                <w:sz w:val="22"/>
                <w:szCs w:val="22"/>
                <w:lang w:val="pt-PT"/>
              </w:rPr>
              <w:t>i)</w:t>
            </w:r>
          </w:p>
          <w:p w14:paraId="13161325" w14:textId="77777777" w:rsidR="001862C9" w:rsidRPr="00385300" w:rsidRDefault="001862C9" w:rsidP="00417BD2">
            <w:pPr>
              <w:tabs>
                <w:tab w:val="clear" w:pos="567"/>
              </w:tabs>
              <w:snapToGrid/>
              <w:spacing w:after="120"/>
              <w:ind w:left="1172"/>
              <w:rPr>
                <w:rFonts w:ascii="Arial" w:hAnsi="Arial" w:cs="Arial"/>
                <w:sz w:val="22"/>
                <w:szCs w:val="22"/>
                <w:lang w:val="es-ES_tradnl"/>
              </w:rPr>
            </w:pPr>
            <w:proofErr w:type="spellStart"/>
            <w:r w:rsidRPr="00385300">
              <w:rPr>
                <w:rFonts w:ascii="Arial" w:hAnsi="Arial" w:cs="Arial"/>
                <w:color w:val="000000"/>
                <w:sz w:val="22"/>
                <w:szCs w:val="22"/>
                <w:lang w:val="es-ES_tradnl"/>
              </w:rPr>
              <w:t>ii</w:t>
            </w:r>
            <w:proofErr w:type="spellEnd"/>
            <w:r w:rsidRPr="00385300">
              <w:rPr>
                <w:rFonts w:ascii="Arial" w:hAnsi="Arial" w:cs="Arial"/>
                <w:color w:val="000000"/>
                <w:sz w:val="22"/>
                <w:szCs w:val="22"/>
                <w:lang w:val="es-ES_tradnl"/>
              </w:rPr>
              <w:t>)</w:t>
            </w:r>
          </w:p>
          <w:p w14:paraId="50E93A99" w14:textId="77777777" w:rsidR="001862C9" w:rsidRPr="00385300" w:rsidRDefault="001862C9" w:rsidP="00AA7AE8">
            <w:pPr>
              <w:numPr>
                <w:ilvl w:val="0"/>
                <w:numId w:val="45"/>
              </w:numPr>
              <w:tabs>
                <w:tab w:val="clear" w:pos="567"/>
              </w:tabs>
              <w:adjustRightInd w:val="0"/>
              <w:spacing w:after="240"/>
              <w:ind w:left="1167" w:hanging="567"/>
              <w:jc w:val="both"/>
              <w:rPr>
                <w:rFonts w:ascii="Arial" w:hAnsi="Arial" w:cs="Arial"/>
                <w:sz w:val="22"/>
                <w:szCs w:val="22"/>
                <w:lang w:val="es-ES_tradnl"/>
              </w:rPr>
            </w:pPr>
            <w:r w:rsidRPr="00385300">
              <w:rPr>
                <w:rFonts w:ascii="Arial" w:hAnsi="Arial" w:cs="Arial"/>
                <w:color w:val="000000"/>
                <w:sz w:val="22"/>
                <w:szCs w:val="22"/>
                <w:u w:val="single"/>
                <w:lang w:val="es-ES_tradnl"/>
              </w:rPr>
              <w:t>Elige</w:t>
            </w:r>
            <w:r w:rsidRPr="00385300">
              <w:rPr>
                <w:rFonts w:ascii="Arial" w:hAnsi="Arial" w:cs="Arial"/>
                <w:color w:val="000000"/>
                <w:sz w:val="22"/>
                <w:szCs w:val="22"/>
                <w:lang w:val="es-ES_tradnl"/>
              </w:rPr>
              <w:t xml:space="preserve"> a __________ (país)</w:t>
            </w:r>
          </w:p>
          <w:p w14:paraId="1E79D65A" w14:textId="77777777" w:rsidR="001862C9" w:rsidRPr="00385300" w:rsidRDefault="001862C9" w:rsidP="001862C9">
            <w:pPr>
              <w:tabs>
                <w:tab w:val="left" w:pos="709"/>
              </w:tabs>
              <w:spacing w:after="120"/>
              <w:ind w:left="709" w:hanging="709"/>
              <w:jc w:val="center"/>
              <w:rPr>
                <w:rFonts w:ascii="Arial" w:hAnsi="Arial" w:cs="Arial"/>
                <w:b/>
                <w:sz w:val="22"/>
                <w:szCs w:val="22"/>
                <w:lang w:val="es-ES_tradnl"/>
              </w:rPr>
            </w:pPr>
            <w:r w:rsidRPr="00385300">
              <w:rPr>
                <w:rFonts w:ascii="Arial" w:hAnsi="Arial" w:cs="Arial"/>
                <w:b/>
                <w:bCs/>
                <w:color w:val="000000"/>
                <w:sz w:val="22"/>
                <w:szCs w:val="22"/>
                <w:lang w:val="es-ES_tradnl"/>
              </w:rPr>
              <w:t>II.</w:t>
            </w:r>
            <w:r w:rsidRPr="00385300">
              <w:rPr>
                <w:rFonts w:ascii="Arial" w:hAnsi="Arial" w:cs="Arial"/>
                <w:color w:val="000000"/>
                <w:sz w:val="22"/>
                <w:szCs w:val="22"/>
                <w:lang w:val="es-ES_tradnl"/>
              </w:rPr>
              <w:t xml:space="preserve"> </w:t>
            </w:r>
            <w:r w:rsidRPr="00385300">
              <w:rPr>
                <w:rFonts w:ascii="Arial" w:hAnsi="Arial" w:cs="Arial"/>
                <w:b/>
                <w:bCs/>
                <w:color w:val="000000"/>
                <w:sz w:val="22"/>
                <w:szCs w:val="22"/>
                <w:lang w:val="es-ES_tradnl"/>
              </w:rPr>
              <w:t>Elección de los vicepresidentes de la Comisión</w:t>
            </w:r>
          </w:p>
          <w:p w14:paraId="4320FB35" w14:textId="77777777" w:rsidR="001862C9" w:rsidRPr="00816EF1" w:rsidRDefault="001862C9" w:rsidP="00417BD2">
            <w:pPr>
              <w:tabs>
                <w:tab w:val="clear" w:pos="567"/>
              </w:tabs>
              <w:adjustRightInd w:val="0"/>
              <w:spacing w:after="240"/>
              <w:ind w:left="1167" w:hanging="567"/>
              <w:jc w:val="both"/>
              <w:rPr>
                <w:rFonts w:ascii="Arial" w:hAnsi="Arial" w:cs="Arial"/>
                <w:sz w:val="22"/>
                <w:szCs w:val="22"/>
                <w:lang w:val="pt-PT"/>
              </w:rPr>
            </w:pPr>
            <w:r w:rsidRPr="00816EF1">
              <w:rPr>
                <w:rFonts w:ascii="Arial" w:hAnsi="Arial" w:cs="Arial"/>
                <w:color w:val="000000"/>
                <w:sz w:val="22"/>
                <w:szCs w:val="22"/>
                <w:lang w:val="pt-PT"/>
              </w:rPr>
              <w:t xml:space="preserve">3. </w:t>
            </w:r>
            <w:r w:rsidRPr="00816EF1">
              <w:rPr>
                <w:rFonts w:ascii="Arial" w:hAnsi="Arial" w:cs="Arial"/>
                <w:color w:val="000000"/>
                <w:sz w:val="22"/>
                <w:szCs w:val="22"/>
                <w:lang w:val="pt-PT"/>
              </w:rPr>
              <w:tab/>
            </w:r>
            <w:r w:rsidRPr="00816EF1">
              <w:rPr>
                <w:rFonts w:ascii="Arial" w:hAnsi="Arial" w:cs="Arial"/>
                <w:color w:val="000000"/>
                <w:sz w:val="22"/>
                <w:szCs w:val="22"/>
                <w:u w:val="single"/>
                <w:lang w:val="pt-PT"/>
              </w:rPr>
              <w:t>Tomando nota</w:t>
            </w:r>
            <w:r w:rsidRPr="00816EF1">
              <w:rPr>
                <w:rFonts w:ascii="Arial" w:hAnsi="Arial" w:cs="Arial"/>
                <w:color w:val="000000"/>
                <w:sz w:val="22"/>
                <w:szCs w:val="22"/>
                <w:lang w:val="pt-PT"/>
              </w:rPr>
              <w:t xml:space="preserve"> de que:</w:t>
            </w:r>
          </w:p>
          <w:p w14:paraId="63520927" w14:textId="77777777" w:rsidR="001862C9" w:rsidRPr="00816EF1" w:rsidRDefault="001862C9" w:rsidP="00417BD2">
            <w:pPr>
              <w:tabs>
                <w:tab w:val="clear" w:pos="567"/>
              </w:tabs>
              <w:snapToGrid/>
              <w:spacing w:after="120"/>
              <w:ind w:left="1172"/>
              <w:rPr>
                <w:rFonts w:ascii="Arial" w:hAnsi="Arial" w:cs="Arial"/>
                <w:sz w:val="22"/>
                <w:szCs w:val="22"/>
                <w:lang w:val="pt-PT"/>
              </w:rPr>
            </w:pPr>
            <w:r w:rsidRPr="00816EF1">
              <w:rPr>
                <w:rFonts w:ascii="Arial" w:hAnsi="Arial" w:cs="Arial"/>
                <w:color w:val="000000"/>
                <w:sz w:val="22"/>
                <w:szCs w:val="22"/>
                <w:lang w:val="pt-PT"/>
              </w:rPr>
              <w:t>i)</w:t>
            </w:r>
          </w:p>
          <w:p w14:paraId="5D360265" w14:textId="77777777" w:rsidR="001862C9" w:rsidRPr="00F03789" w:rsidRDefault="001862C9" w:rsidP="00417BD2">
            <w:pPr>
              <w:tabs>
                <w:tab w:val="clear" w:pos="567"/>
              </w:tabs>
              <w:snapToGrid/>
              <w:spacing w:after="120"/>
              <w:ind w:left="1172"/>
              <w:rPr>
                <w:rFonts w:ascii="Arial" w:hAnsi="Arial" w:cs="Arial"/>
                <w:sz w:val="22"/>
                <w:szCs w:val="22"/>
                <w:lang w:val="pt-PT"/>
              </w:rPr>
            </w:pPr>
            <w:r w:rsidRPr="00F03789">
              <w:rPr>
                <w:rFonts w:ascii="Arial" w:hAnsi="Arial" w:cs="Arial"/>
                <w:color w:val="000000"/>
                <w:sz w:val="22"/>
                <w:szCs w:val="22"/>
                <w:lang w:val="pt-PT"/>
              </w:rPr>
              <w:t>ii)</w:t>
            </w:r>
          </w:p>
          <w:p w14:paraId="7C06C5BD" w14:textId="77777777" w:rsidR="001862C9" w:rsidRPr="00F03789" w:rsidRDefault="001862C9" w:rsidP="00417BD2">
            <w:pPr>
              <w:tabs>
                <w:tab w:val="clear" w:pos="567"/>
              </w:tabs>
              <w:adjustRightInd w:val="0"/>
              <w:spacing w:after="240"/>
              <w:ind w:left="1167" w:hanging="567"/>
              <w:jc w:val="both"/>
              <w:rPr>
                <w:rFonts w:ascii="Arial" w:hAnsi="Arial" w:cs="Arial"/>
                <w:sz w:val="22"/>
                <w:szCs w:val="22"/>
                <w:lang w:val="pt-PT"/>
              </w:rPr>
            </w:pPr>
            <w:r w:rsidRPr="00F03789">
              <w:rPr>
                <w:rFonts w:ascii="Arial" w:hAnsi="Arial" w:cs="Arial"/>
                <w:color w:val="000000"/>
                <w:sz w:val="22"/>
                <w:szCs w:val="22"/>
                <w:lang w:val="pt-PT"/>
              </w:rPr>
              <w:t xml:space="preserve">4. </w:t>
            </w:r>
            <w:r w:rsidRPr="00F03789">
              <w:rPr>
                <w:rFonts w:ascii="Arial" w:hAnsi="Arial" w:cs="Arial"/>
                <w:color w:val="000000"/>
                <w:sz w:val="22"/>
                <w:szCs w:val="22"/>
                <w:lang w:val="pt-PT"/>
              </w:rPr>
              <w:tab/>
            </w:r>
            <w:r w:rsidRPr="00F03789">
              <w:rPr>
                <w:rFonts w:ascii="Arial" w:eastAsiaTheme="minorEastAsia" w:hAnsi="Arial" w:cs="Arial"/>
                <w:snapToGrid/>
                <w:color w:val="000000"/>
                <w:sz w:val="22"/>
                <w:szCs w:val="22"/>
                <w:lang w:val="pt-PT" w:eastAsia="zh-CN"/>
              </w:rPr>
              <w:t>Elige</w:t>
            </w:r>
            <w:r w:rsidRPr="00F03789">
              <w:rPr>
                <w:rFonts w:ascii="Arial" w:hAnsi="Arial" w:cs="Arial"/>
                <w:color w:val="000000"/>
                <w:sz w:val="22"/>
                <w:szCs w:val="22"/>
                <w:lang w:val="pt-PT"/>
              </w:rPr>
              <w:t xml:space="preserve"> a:</w:t>
            </w:r>
          </w:p>
          <w:p w14:paraId="2ADCD6D4" w14:textId="77777777" w:rsidR="001862C9" w:rsidRPr="00385300" w:rsidRDefault="001862C9" w:rsidP="00417BD2">
            <w:pPr>
              <w:tabs>
                <w:tab w:val="clear" w:pos="567"/>
              </w:tabs>
              <w:snapToGrid/>
              <w:spacing w:after="120"/>
              <w:ind w:left="1172"/>
              <w:rPr>
                <w:rFonts w:ascii="Arial" w:hAnsi="Arial" w:cs="Arial"/>
                <w:sz w:val="22"/>
                <w:szCs w:val="22"/>
                <w:lang w:val="es-ES_tradnl"/>
              </w:rPr>
            </w:pPr>
            <w:r w:rsidRPr="00385300">
              <w:rPr>
                <w:rFonts w:ascii="Arial" w:hAnsi="Arial" w:cs="Arial"/>
                <w:color w:val="000000"/>
                <w:sz w:val="22"/>
                <w:szCs w:val="22"/>
                <w:lang w:val="es-ES_tradnl"/>
              </w:rPr>
              <w:t>- __________ (país) (Grupo 1)</w:t>
            </w:r>
          </w:p>
          <w:p w14:paraId="752A3D88" w14:textId="77777777" w:rsidR="001862C9" w:rsidRPr="00385300" w:rsidRDefault="001862C9" w:rsidP="00417BD2">
            <w:pPr>
              <w:tabs>
                <w:tab w:val="clear" w:pos="567"/>
              </w:tabs>
              <w:snapToGrid/>
              <w:spacing w:after="120"/>
              <w:ind w:left="1172"/>
              <w:rPr>
                <w:rFonts w:ascii="Arial" w:hAnsi="Arial" w:cs="Arial"/>
                <w:sz w:val="22"/>
                <w:szCs w:val="22"/>
                <w:lang w:val="es-ES_tradnl"/>
              </w:rPr>
            </w:pPr>
            <w:r w:rsidRPr="00385300">
              <w:rPr>
                <w:rFonts w:ascii="Arial" w:hAnsi="Arial" w:cs="Arial"/>
                <w:color w:val="000000"/>
                <w:sz w:val="22"/>
                <w:szCs w:val="22"/>
                <w:lang w:val="es-ES_tradnl"/>
              </w:rPr>
              <w:t>- __________ (país) (Grupo 2)</w:t>
            </w:r>
          </w:p>
          <w:p w14:paraId="70878549" w14:textId="77777777" w:rsidR="001862C9" w:rsidRPr="00385300" w:rsidRDefault="001862C9" w:rsidP="00417BD2">
            <w:pPr>
              <w:tabs>
                <w:tab w:val="clear" w:pos="567"/>
              </w:tabs>
              <w:snapToGrid/>
              <w:spacing w:after="120"/>
              <w:ind w:left="1172"/>
              <w:rPr>
                <w:rFonts w:ascii="Arial" w:hAnsi="Arial" w:cs="Arial"/>
                <w:sz w:val="22"/>
                <w:szCs w:val="22"/>
                <w:lang w:val="es-ES_tradnl"/>
              </w:rPr>
            </w:pPr>
            <w:r w:rsidRPr="00385300">
              <w:rPr>
                <w:rFonts w:ascii="Arial" w:hAnsi="Arial" w:cs="Arial"/>
                <w:color w:val="000000"/>
                <w:sz w:val="22"/>
                <w:szCs w:val="22"/>
                <w:lang w:val="es-ES_tradnl"/>
              </w:rPr>
              <w:t>- __________ (país) (Grupo 3)</w:t>
            </w:r>
          </w:p>
          <w:p w14:paraId="1A113D87" w14:textId="77777777" w:rsidR="001862C9" w:rsidRPr="00385300" w:rsidRDefault="001862C9" w:rsidP="00417BD2">
            <w:pPr>
              <w:tabs>
                <w:tab w:val="clear" w:pos="567"/>
              </w:tabs>
              <w:snapToGrid/>
              <w:spacing w:after="120"/>
              <w:ind w:left="1172"/>
              <w:rPr>
                <w:rFonts w:ascii="Arial" w:hAnsi="Arial" w:cs="Arial"/>
                <w:sz w:val="22"/>
                <w:szCs w:val="22"/>
                <w:lang w:val="es-ES_tradnl"/>
              </w:rPr>
            </w:pPr>
            <w:r w:rsidRPr="00385300">
              <w:rPr>
                <w:rFonts w:ascii="Arial" w:hAnsi="Arial" w:cs="Arial"/>
                <w:color w:val="000000"/>
                <w:sz w:val="22"/>
                <w:szCs w:val="22"/>
                <w:lang w:val="es-ES_tradnl"/>
              </w:rPr>
              <w:t>- __________ (país) (Grupo 4)</w:t>
            </w:r>
          </w:p>
          <w:p w14:paraId="22722F33" w14:textId="77777777" w:rsidR="001862C9" w:rsidRPr="00385300" w:rsidRDefault="001862C9" w:rsidP="00417BD2">
            <w:pPr>
              <w:tabs>
                <w:tab w:val="clear" w:pos="567"/>
              </w:tabs>
              <w:snapToGrid/>
              <w:spacing w:after="120"/>
              <w:ind w:left="1172"/>
              <w:rPr>
                <w:rFonts w:ascii="Arial" w:hAnsi="Arial" w:cs="Arial"/>
                <w:sz w:val="22"/>
                <w:szCs w:val="22"/>
                <w:lang w:val="es-ES_tradnl"/>
              </w:rPr>
            </w:pPr>
            <w:r w:rsidRPr="00385300">
              <w:rPr>
                <w:rFonts w:ascii="Arial" w:hAnsi="Arial" w:cs="Arial"/>
                <w:color w:val="000000"/>
                <w:sz w:val="22"/>
                <w:szCs w:val="22"/>
                <w:lang w:val="es-ES_tradnl"/>
              </w:rPr>
              <w:t>- __________ (país) (Grupo 5)</w:t>
            </w:r>
          </w:p>
          <w:p w14:paraId="11897220" w14:textId="77777777" w:rsidR="001862C9" w:rsidRPr="00385300" w:rsidRDefault="001862C9" w:rsidP="001862C9">
            <w:pPr>
              <w:tabs>
                <w:tab w:val="left" w:pos="709"/>
              </w:tabs>
              <w:spacing w:after="120"/>
              <w:ind w:left="709" w:hanging="709"/>
              <w:jc w:val="center"/>
              <w:rPr>
                <w:rFonts w:ascii="Arial" w:hAnsi="Arial" w:cs="Arial"/>
                <w:b/>
                <w:sz w:val="22"/>
                <w:szCs w:val="22"/>
                <w:lang w:val="es-ES_tradnl"/>
              </w:rPr>
            </w:pPr>
            <w:r w:rsidRPr="00385300">
              <w:rPr>
                <w:rFonts w:ascii="Arial" w:hAnsi="Arial" w:cs="Arial"/>
                <w:b/>
                <w:bCs/>
                <w:color w:val="000000"/>
                <w:sz w:val="22"/>
                <w:szCs w:val="22"/>
                <w:lang w:val="es-ES_tradnl"/>
              </w:rPr>
              <w:t>III.</w:t>
            </w:r>
            <w:r w:rsidRPr="00385300">
              <w:rPr>
                <w:rFonts w:ascii="Arial" w:hAnsi="Arial" w:cs="Arial"/>
                <w:color w:val="000000"/>
                <w:sz w:val="22"/>
                <w:szCs w:val="22"/>
                <w:lang w:val="es-ES_tradnl"/>
              </w:rPr>
              <w:t xml:space="preserve"> </w:t>
            </w:r>
            <w:r w:rsidRPr="00385300">
              <w:rPr>
                <w:rFonts w:ascii="Arial" w:hAnsi="Arial" w:cs="Arial"/>
                <w:b/>
                <w:bCs/>
                <w:color w:val="000000"/>
                <w:sz w:val="22"/>
                <w:szCs w:val="22"/>
                <w:lang w:val="es-ES_tradnl"/>
              </w:rPr>
              <w:t>Elección de los miembros del Consejo Ejecutivo</w:t>
            </w:r>
          </w:p>
          <w:p w14:paraId="60EBEABF" w14:textId="77777777" w:rsidR="001862C9" w:rsidRPr="00816EF1" w:rsidRDefault="001862C9" w:rsidP="00417BD2">
            <w:pPr>
              <w:tabs>
                <w:tab w:val="clear" w:pos="567"/>
              </w:tabs>
              <w:adjustRightInd w:val="0"/>
              <w:spacing w:after="240"/>
              <w:ind w:left="1167" w:hanging="567"/>
              <w:jc w:val="both"/>
              <w:rPr>
                <w:rFonts w:ascii="Arial" w:hAnsi="Arial" w:cs="Arial"/>
                <w:sz w:val="22"/>
                <w:szCs w:val="22"/>
                <w:lang w:val="pt-PT"/>
              </w:rPr>
            </w:pPr>
            <w:r w:rsidRPr="00816EF1">
              <w:rPr>
                <w:rFonts w:ascii="Arial" w:hAnsi="Arial" w:cs="Arial"/>
                <w:color w:val="000000"/>
                <w:sz w:val="22"/>
                <w:szCs w:val="22"/>
                <w:lang w:val="pt-PT"/>
              </w:rPr>
              <w:t xml:space="preserve">5. </w:t>
            </w:r>
            <w:r w:rsidRPr="00816EF1">
              <w:rPr>
                <w:rFonts w:ascii="Arial" w:hAnsi="Arial" w:cs="Arial"/>
                <w:color w:val="000000"/>
                <w:sz w:val="22"/>
                <w:szCs w:val="22"/>
                <w:lang w:val="pt-PT"/>
              </w:rPr>
              <w:tab/>
            </w:r>
            <w:r w:rsidRPr="00816EF1">
              <w:rPr>
                <w:rFonts w:ascii="Arial" w:hAnsi="Arial" w:cs="Arial"/>
                <w:color w:val="000000"/>
                <w:sz w:val="22"/>
                <w:szCs w:val="22"/>
                <w:u w:val="single"/>
                <w:lang w:val="pt-PT"/>
              </w:rPr>
              <w:t>Tomando nota</w:t>
            </w:r>
            <w:r w:rsidRPr="00816EF1">
              <w:rPr>
                <w:rFonts w:ascii="Arial" w:hAnsi="Arial" w:cs="Arial"/>
                <w:color w:val="000000"/>
                <w:sz w:val="22"/>
                <w:szCs w:val="22"/>
                <w:lang w:val="pt-PT"/>
              </w:rPr>
              <w:t xml:space="preserve"> de </w:t>
            </w:r>
            <w:r w:rsidRPr="00816EF1">
              <w:rPr>
                <w:rFonts w:ascii="Arial" w:eastAsiaTheme="minorEastAsia" w:hAnsi="Arial" w:cs="Arial"/>
                <w:snapToGrid/>
                <w:color w:val="000000"/>
                <w:sz w:val="22"/>
                <w:szCs w:val="22"/>
                <w:lang w:val="pt-PT" w:eastAsia="zh-CN"/>
              </w:rPr>
              <w:t>que</w:t>
            </w:r>
            <w:r w:rsidRPr="00816EF1">
              <w:rPr>
                <w:rFonts w:ascii="Arial" w:hAnsi="Arial" w:cs="Arial"/>
                <w:color w:val="000000"/>
                <w:sz w:val="22"/>
                <w:szCs w:val="22"/>
                <w:lang w:val="pt-PT"/>
              </w:rPr>
              <w:t>:</w:t>
            </w:r>
          </w:p>
          <w:p w14:paraId="55999945" w14:textId="77777777" w:rsidR="001862C9" w:rsidRPr="00816EF1" w:rsidRDefault="001862C9" w:rsidP="00417BD2">
            <w:pPr>
              <w:tabs>
                <w:tab w:val="clear" w:pos="567"/>
              </w:tabs>
              <w:snapToGrid/>
              <w:spacing w:after="120"/>
              <w:ind w:left="1172"/>
              <w:rPr>
                <w:rFonts w:ascii="Arial" w:hAnsi="Arial" w:cs="Arial"/>
                <w:sz w:val="22"/>
                <w:szCs w:val="22"/>
                <w:lang w:val="pt-PT"/>
              </w:rPr>
            </w:pPr>
            <w:r w:rsidRPr="00816EF1">
              <w:rPr>
                <w:rFonts w:ascii="Arial" w:hAnsi="Arial" w:cs="Arial"/>
                <w:color w:val="000000"/>
                <w:sz w:val="22"/>
                <w:szCs w:val="22"/>
                <w:lang w:val="pt-PT"/>
              </w:rPr>
              <w:t>i)</w:t>
            </w:r>
          </w:p>
          <w:p w14:paraId="0099DDE3" w14:textId="77777777" w:rsidR="001862C9" w:rsidRPr="00F03789" w:rsidRDefault="001862C9" w:rsidP="00417BD2">
            <w:pPr>
              <w:tabs>
                <w:tab w:val="clear" w:pos="567"/>
              </w:tabs>
              <w:snapToGrid/>
              <w:spacing w:after="120"/>
              <w:ind w:left="1172"/>
              <w:rPr>
                <w:rFonts w:ascii="Arial" w:hAnsi="Arial" w:cs="Arial"/>
                <w:sz w:val="22"/>
                <w:szCs w:val="22"/>
                <w:lang w:val="pt-PT"/>
              </w:rPr>
            </w:pPr>
            <w:r w:rsidRPr="00F03789">
              <w:rPr>
                <w:rFonts w:ascii="Arial" w:hAnsi="Arial" w:cs="Arial"/>
                <w:color w:val="000000"/>
                <w:sz w:val="22"/>
                <w:szCs w:val="22"/>
                <w:lang w:val="pt-PT"/>
              </w:rPr>
              <w:t>ii)</w:t>
            </w:r>
          </w:p>
          <w:p w14:paraId="79B603C6" w14:textId="29E1FD92" w:rsidR="00781392" w:rsidRPr="00F03789" w:rsidRDefault="001862C9" w:rsidP="00417BD2">
            <w:pPr>
              <w:tabs>
                <w:tab w:val="clear" w:pos="567"/>
              </w:tabs>
              <w:adjustRightInd w:val="0"/>
              <w:spacing w:after="240"/>
              <w:ind w:left="1167" w:hanging="567"/>
              <w:jc w:val="both"/>
              <w:rPr>
                <w:lang w:val="pt-PT"/>
              </w:rPr>
            </w:pPr>
            <w:r w:rsidRPr="00F03789">
              <w:rPr>
                <w:rFonts w:ascii="Arial" w:hAnsi="Arial" w:cs="Arial"/>
                <w:color w:val="000000"/>
                <w:sz w:val="22"/>
                <w:szCs w:val="22"/>
                <w:lang w:val="pt-PT"/>
              </w:rPr>
              <w:t xml:space="preserve">6. </w:t>
            </w:r>
            <w:r w:rsidRPr="00F03789">
              <w:rPr>
                <w:rFonts w:ascii="Arial" w:hAnsi="Arial" w:cs="Arial"/>
                <w:color w:val="000000"/>
                <w:sz w:val="22"/>
                <w:szCs w:val="22"/>
                <w:lang w:val="pt-PT"/>
              </w:rPr>
              <w:tab/>
            </w:r>
            <w:r w:rsidRPr="00F03789">
              <w:rPr>
                <w:rFonts w:ascii="Arial" w:hAnsi="Arial" w:cs="Arial"/>
                <w:color w:val="000000"/>
                <w:sz w:val="22"/>
                <w:szCs w:val="22"/>
                <w:u w:val="single"/>
                <w:lang w:val="pt-PT"/>
              </w:rPr>
              <w:t>Elige</w:t>
            </w:r>
            <w:r w:rsidRPr="00F03789">
              <w:rPr>
                <w:rFonts w:ascii="Arial" w:hAnsi="Arial" w:cs="Arial"/>
                <w:color w:val="000000"/>
                <w:sz w:val="22"/>
                <w:szCs w:val="22"/>
                <w:lang w:val="pt-PT"/>
              </w:rPr>
              <w:t xml:space="preserve"> a __________</w:t>
            </w:r>
          </w:p>
        </w:tc>
      </w:tr>
    </w:tbl>
    <w:p w14:paraId="527F8491" w14:textId="60EDB7E1" w:rsidR="004156F9" w:rsidRPr="00385300" w:rsidRDefault="001862C9" w:rsidP="00AA7AE8">
      <w:pPr>
        <w:pStyle w:val="Heading2"/>
        <w:numPr>
          <w:ilvl w:val="1"/>
          <w:numId w:val="46"/>
        </w:numPr>
        <w:tabs>
          <w:tab w:val="clear" w:pos="737"/>
        </w:tabs>
        <w:spacing w:before="240"/>
        <w:ind w:left="851" w:hanging="851"/>
        <w:rPr>
          <w:rFonts w:cs="Arial"/>
          <w:sz w:val="20"/>
          <w:szCs w:val="20"/>
          <w:lang w:val="es-ES_tradnl"/>
        </w:rPr>
      </w:pPr>
      <w:bookmarkStart w:id="342" w:name="_Toc190767005"/>
      <w:bookmarkStart w:id="343" w:name="_Toc201239164"/>
      <w:r w:rsidRPr="00385300">
        <w:rPr>
          <w:rFonts w:cs="Arial"/>
          <w:lang w:val="es-ES_tradnl"/>
        </w:rPr>
        <w:lastRenderedPageBreak/>
        <w:t>34ª REUNIÓN DE LA ASAMBLEA Y 59ª REUNIÓN DEL CONSEJO EJECUTIVO</w:t>
      </w:r>
      <w:r w:rsidR="004F7F00" w:rsidRPr="00385300">
        <w:rPr>
          <w:rFonts w:cs="Arial"/>
          <w:szCs w:val="22"/>
          <w:lang w:val="es-ES_tradnl"/>
        </w:rPr>
        <w:br/>
      </w:r>
      <w:bookmarkEnd w:id="342"/>
      <w:r w:rsidRPr="00385300">
        <w:rPr>
          <w:rFonts w:cs="Arial"/>
          <w:sz w:val="20"/>
          <w:szCs w:val="20"/>
          <w:lang w:val="es-ES_tradnl"/>
        </w:rPr>
        <w:t>[artículo 43 del Reglamento]</w:t>
      </w:r>
      <w:bookmarkEnd w:id="343"/>
    </w:p>
    <w:tbl>
      <w:tblPr>
        <w:tblW w:w="9180" w:type="dxa"/>
        <w:tblLook w:val="0000" w:firstRow="0" w:lastRow="0" w:firstColumn="0" w:lastColumn="0" w:noHBand="0" w:noVBand="0"/>
      </w:tblPr>
      <w:tblGrid>
        <w:gridCol w:w="2268"/>
        <w:gridCol w:w="2390"/>
        <w:gridCol w:w="4522"/>
      </w:tblGrid>
      <w:tr w:rsidR="00292A9A" w:rsidRPr="00385300" w14:paraId="6F747B76" w14:textId="77777777" w:rsidTr="00492CCC">
        <w:tc>
          <w:tcPr>
            <w:tcW w:w="2268" w:type="dxa"/>
            <w:shd w:val="clear" w:color="auto" w:fill="CCFFCC"/>
            <w:tcMar>
              <w:top w:w="57" w:type="dxa"/>
              <w:bottom w:w="57" w:type="dxa"/>
            </w:tcMar>
          </w:tcPr>
          <w:p w14:paraId="54782824" w14:textId="54B26560" w:rsidR="00292A9A" w:rsidRPr="00385300" w:rsidRDefault="00551575" w:rsidP="00492CCC">
            <w:pPr>
              <w:rPr>
                <w:rFonts w:ascii="Arial" w:hAnsi="Arial" w:cs="Arial"/>
                <w:i/>
                <w:iCs/>
                <w:color w:val="000000"/>
                <w:sz w:val="20"/>
                <w:szCs w:val="20"/>
                <w:u w:val="single"/>
                <w:lang w:val="es-ES_tradnl"/>
              </w:rPr>
            </w:pPr>
            <w:r w:rsidRPr="00385300">
              <w:rPr>
                <w:rFonts w:ascii="Arial" w:hAnsi="Arial" w:cs="Arial"/>
                <w:i/>
                <w:iCs/>
                <w:color w:val="000000"/>
                <w:sz w:val="20"/>
                <w:szCs w:val="20"/>
                <w:u w:val="single"/>
                <w:lang w:val="es-ES_tradnl"/>
              </w:rPr>
              <w:t>Informe</w:t>
            </w:r>
            <w:r w:rsidR="00292A9A" w:rsidRPr="00385300">
              <w:rPr>
                <w:rFonts w:ascii="Arial" w:hAnsi="Arial" w:cs="Arial"/>
                <w:i/>
                <w:iCs/>
                <w:color w:val="000000"/>
                <w:sz w:val="20"/>
                <w:szCs w:val="20"/>
                <w:u w:val="single"/>
                <w:lang w:val="es-ES_tradnl"/>
              </w:rPr>
              <w:t xml:space="preserve"> </w:t>
            </w:r>
          </w:p>
        </w:tc>
        <w:tc>
          <w:tcPr>
            <w:tcW w:w="2390" w:type="dxa"/>
            <w:shd w:val="clear" w:color="auto" w:fill="auto"/>
            <w:tcMar>
              <w:top w:w="57" w:type="dxa"/>
              <w:bottom w:w="57" w:type="dxa"/>
            </w:tcMar>
          </w:tcPr>
          <w:p w14:paraId="20A8E198" w14:textId="77777777" w:rsidR="00292A9A" w:rsidRPr="00385300" w:rsidRDefault="00292A9A" w:rsidP="00492CCC">
            <w:pPr>
              <w:rPr>
                <w:rFonts w:ascii="Arial" w:hAnsi="Arial" w:cs="Arial"/>
                <w:color w:val="000000"/>
                <w:sz w:val="20"/>
                <w:szCs w:val="20"/>
                <w:lang w:val="es-ES_tradnl"/>
              </w:rPr>
            </w:pPr>
            <w:r w:rsidRPr="00385300">
              <w:rPr>
                <w:rFonts w:ascii="Arial" w:hAnsi="Arial" w:cs="Arial"/>
                <w:color w:val="000000"/>
                <w:sz w:val="20"/>
                <w:szCs w:val="20"/>
                <w:lang w:val="es-ES_tradnl"/>
              </w:rPr>
              <w:t>IOC/EC-58/SR Prov.</w:t>
            </w:r>
          </w:p>
        </w:tc>
        <w:tc>
          <w:tcPr>
            <w:tcW w:w="4522" w:type="dxa"/>
            <w:shd w:val="clear" w:color="auto" w:fill="auto"/>
            <w:tcMar>
              <w:top w:w="57" w:type="dxa"/>
              <w:bottom w:w="57" w:type="dxa"/>
            </w:tcMar>
          </w:tcPr>
          <w:p w14:paraId="09E34902" w14:textId="77777777" w:rsidR="00292A9A" w:rsidRPr="006B1576" w:rsidRDefault="00292A9A" w:rsidP="00492CCC">
            <w:pPr>
              <w:spacing w:after="60"/>
              <w:rPr>
                <w:rFonts w:ascii="Arial" w:hAnsi="Arial" w:cs="Arial"/>
                <w:color w:val="000000"/>
                <w:sz w:val="20"/>
                <w:szCs w:val="20"/>
                <w:lang w:val="en-US"/>
              </w:rPr>
            </w:pPr>
            <w:r w:rsidRPr="006B1576">
              <w:rPr>
                <w:rFonts w:ascii="Arial" w:hAnsi="Arial" w:cs="Arial"/>
                <w:color w:val="000000"/>
                <w:sz w:val="20"/>
                <w:szCs w:val="20"/>
                <w:lang w:val="en-US"/>
              </w:rPr>
              <w:t>Provisional Executive Summary Report of the 58th Session of the IOC Executive Council, 24 June 2025</w:t>
            </w:r>
          </w:p>
        </w:tc>
      </w:tr>
    </w:tbl>
    <w:p w14:paraId="7A66DC87" w14:textId="77777777" w:rsidR="00551575" w:rsidRPr="00385300" w:rsidRDefault="00551575" w:rsidP="00AA7AE8">
      <w:pPr>
        <w:pStyle w:val="ListParagraph"/>
        <w:numPr>
          <w:ilvl w:val="0"/>
          <w:numId w:val="24"/>
        </w:numPr>
        <w:tabs>
          <w:tab w:val="clear" w:pos="567"/>
        </w:tabs>
        <w:spacing w:before="240" w:after="240"/>
        <w:ind w:left="0" w:firstLine="0"/>
        <w:contextualSpacing w:val="0"/>
        <w:jc w:val="both"/>
        <w:rPr>
          <w:rFonts w:cs="Arial"/>
          <w:lang w:val="es-ES_tradnl"/>
        </w:rPr>
      </w:pPr>
      <w:r w:rsidRPr="00385300">
        <w:rPr>
          <w:rFonts w:cs="Arial"/>
          <w:lang w:val="es-ES_tradnl"/>
        </w:rPr>
        <w:t>El Secretario Ejecutivo recordó a la Asamblea las recomendaciones formuladas por el Consejo Ejecutivo en su 58ª reunión, en su función de Comité de Dirección de la Asamblea, sobre las fechas y la duración de la 59ª reunión del Consejo, en 2026, y la duración de la 34ª reunión de la Asamblea, en 2027 (decisión EC-58/__).</w:t>
      </w:r>
    </w:p>
    <w:p w14:paraId="57271782" w14:textId="77777777" w:rsidR="00551575" w:rsidRPr="00385300" w:rsidRDefault="00551575"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El Secretario Ejecutivo también informó a la Asamblea de los principales eventos y conferencias que debían tenerse en cuenta al elegir las fechas de las próximas reuniones.</w:t>
      </w:r>
    </w:p>
    <w:tbl>
      <w:tblPr>
        <w:tblW w:w="0" w:type="auto"/>
        <w:tblInd w:w="108" w:type="dxa"/>
        <w:shd w:val="clear" w:color="auto" w:fill="CCFFCC"/>
        <w:tblLook w:val="0000" w:firstRow="0" w:lastRow="0" w:firstColumn="0" w:lastColumn="0" w:noHBand="0" w:noVBand="0"/>
      </w:tblPr>
      <w:tblGrid>
        <w:gridCol w:w="8964"/>
      </w:tblGrid>
      <w:tr w:rsidR="00220468" w:rsidRPr="00AD5D8D" w14:paraId="244910A2" w14:textId="77777777" w:rsidTr="00551575">
        <w:tc>
          <w:tcPr>
            <w:tcW w:w="8964" w:type="dxa"/>
            <w:shd w:val="clear" w:color="auto" w:fill="CCFFCC"/>
            <w:tcMar>
              <w:top w:w="113" w:type="dxa"/>
              <w:bottom w:w="113" w:type="dxa"/>
            </w:tcMar>
          </w:tcPr>
          <w:p w14:paraId="3EADE444" w14:textId="106E3C3A" w:rsidR="00551575" w:rsidRPr="00385300" w:rsidRDefault="00551575" w:rsidP="00551575">
            <w:pPr>
              <w:spacing w:after="240"/>
              <w:rPr>
                <w:rFonts w:ascii="Arial" w:eastAsia="Calibri" w:hAnsi="Arial" w:cs="Arial"/>
                <w:i/>
                <w:iCs/>
                <w:sz w:val="22"/>
                <w:szCs w:val="22"/>
                <w:u w:val="single"/>
                <w:lang w:val="es-ES_tradnl"/>
              </w:rPr>
            </w:pPr>
            <w:r w:rsidRPr="00385300">
              <w:rPr>
                <w:rFonts w:ascii="Arial" w:hAnsi="Arial" w:cs="Arial"/>
                <w:i/>
                <w:iCs/>
                <w:color w:val="000000"/>
                <w:sz w:val="22"/>
                <w:szCs w:val="22"/>
                <w:u w:val="single"/>
                <w:lang w:val="es-ES_tradnl"/>
              </w:rPr>
              <w:t>Proyecto de decisión A-33/5.</w:t>
            </w:r>
            <w:r w:rsidR="00403D15">
              <w:rPr>
                <w:rFonts w:ascii="Arial" w:hAnsi="Arial" w:cs="Arial"/>
                <w:i/>
                <w:iCs/>
                <w:color w:val="000000"/>
                <w:sz w:val="22"/>
                <w:szCs w:val="22"/>
                <w:u w:val="single"/>
                <w:lang w:val="es-ES_tradnl"/>
              </w:rPr>
              <w:t>6</w:t>
            </w:r>
          </w:p>
          <w:p w14:paraId="301AE044" w14:textId="77777777" w:rsidR="00551575" w:rsidRPr="00385300" w:rsidRDefault="00551575" w:rsidP="00551575">
            <w:pPr>
              <w:ind w:left="6"/>
              <w:jc w:val="center"/>
              <w:rPr>
                <w:rFonts w:ascii="Arial" w:hAnsi="Arial" w:cs="Arial"/>
                <w:color w:val="000000"/>
                <w:sz w:val="22"/>
                <w:szCs w:val="22"/>
                <w:lang w:val="es-ES_tradnl"/>
              </w:rPr>
            </w:pPr>
            <w:r w:rsidRPr="00385300">
              <w:rPr>
                <w:rFonts w:ascii="Arial" w:hAnsi="Arial" w:cs="Arial"/>
                <w:b/>
                <w:bCs/>
                <w:color w:val="000000"/>
                <w:sz w:val="22"/>
                <w:szCs w:val="22"/>
                <w:lang w:val="es-ES_tradnl"/>
              </w:rPr>
              <w:t>Fechas y lugares de las próximas reuniones del Consejo Ejecutivo y la Asamblea</w:t>
            </w:r>
          </w:p>
          <w:p w14:paraId="121A6932" w14:textId="77777777" w:rsidR="00551575" w:rsidRPr="00385300" w:rsidRDefault="00551575" w:rsidP="008C427E">
            <w:pPr>
              <w:spacing w:before="240" w:after="240"/>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1A426A80" w14:textId="77777777" w:rsidR="00551575" w:rsidRPr="00385300" w:rsidRDefault="00551575" w:rsidP="00AA7AE8">
            <w:pPr>
              <w:numPr>
                <w:ilvl w:val="0"/>
                <w:numId w:val="30"/>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Recordando</w:t>
            </w:r>
            <w:r w:rsidRPr="00385300">
              <w:rPr>
                <w:rFonts w:ascii="Arial" w:hAnsi="Arial" w:cs="Arial"/>
                <w:color w:val="000000"/>
                <w:sz w:val="22"/>
                <w:szCs w:val="22"/>
                <w:lang w:val="es-ES_tradnl"/>
              </w:rPr>
              <w:t xml:space="preserve"> las </w:t>
            </w:r>
            <w:r w:rsidRPr="00385300">
              <w:rPr>
                <w:rFonts w:asciiTheme="minorBidi" w:eastAsiaTheme="minorEastAsia" w:hAnsiTheme="minorBidi" w:cstheme="minorBidi"/>
                <w:snapToGrid/>
                <w:color w:val="000000"/>
                <w:sz w:val="22"/>
                <w:szCs w:val="22"/>
                <w:lang w:val="es-ES_tradnl" w:eastAsia="zh-CN"/>
              </w:rPr>
              <w:t>recomendaciones</w:t>
            </w:r>
            <w:r w:rsidRPr="00385300">
              <w:rPr>
                <w:rFonts w:ascii="Arial" w:hAnsi="Arial" w:cs="Arial"/>
                <w:color w:val="000000"/>
                <w:sz w:val="22"/>
                <w:szCs w:val="22"/>
                <w:lang w:val="es-ES_tradnl"/>
              </w:rPr>
              <w:t xml:space="preserve"> formuladas por el Consejo Ejecutivo en su 58ª reunión (decisión EC-58/__),</w:t>
            </w:r>
          </w:p>
          <w:p w14:paraId="00FC60FC" w14:textId="77777777" w:rsidR="00551575" w:rsidRPr="00385300" w:rsidRDefault="00551575" w:rsidP="00AA7AE8">
            <w:pPr>
              <w:numPr>
                <w:ilvl w:val="0"/>
                <w:numId w:val="30"/>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Decide</w:t>
            </w:r>
            <w:r w:rsidRPr="00385300">
              <w:rPr>
                <w:rFonts w:ascii="Arial" w:hAnsi="Arial" w:cs="Arial"/>
                <w:color w:val="000000"/>
                <w:sz w:val="22"/>
                <w:szCs w:val="22"/>
                <w:lang w:val="es-ES_tradnl"/>
              </w:rPr>
              <w:t xml:space="preserve"> </w:t>
            </w:r>
            <w:r w:rsidRPr="00385300">
              <w:rPr>
                <w:rFonts w:ascii="Arial" w:hAnsi="Arial" w:cs="Arial"/>
                <w:color w:val="000000"/>
                <w:sz w:val="22"/>
                <w:szCs w:val="22"/>
                <w:u w:val="single"/>
                <w:lang w:val="es-ES_tradnl"/>
              </w:rPr>
              <w:t>celebrar</w:t>
            </w:r>
            <w:r w:rsidRPr="00385300">
              <w:rPr>
                <w:rFonts w:ascii="Arial" w:hAnsi="Arial" w:cs="Arial"/>
                <w:color w:val="000000"/>
                <w:sz w:val="22"/>
                <w:szCs w:val="22"/>
                <w:lang w:val="es-ES_tradnl"/>
              </w:rPr>
              <w:t>:</w:t>
            </w:r>
          </w:p>
          <w:p w14:paraId="6D2144AA" w14:textId="71DDE59D" w:rsidR="00551575" w:rsidRPr="00385300" w:rsidRDefault="00551575" w:rsidP="00AA7AE8">
            <w:pPr>
              <w:numPr>
                <w:ilvl w:val="0"/>
                <w:numId w:val="31"/>
              </w:numPr>
              <w:tabs>
                <w:tab w:val="clear" w:pos="567"/>
                <w:tab w:val="left" w:pos="-737"/>
              </w:tabs>
              <w:spacing w:after="120"/>
              <w:ind w:left="1730" w:hanging="567"/>
              <w:jc w:val="both"/>
              <w:rPr>
                <w:rFonts w:ascii="Arial" w:hAnsi="Arial" w:cs="Arial"/>
                <w:color w:val="000000"/>
                <w:sz w:val="22"/>
                <w:szCs w:val="22"/>
                <w:lang w:val="es-ES_tradnl"/>
              </w:rPr>
            </w:pPr>
            <w:r w:rsidRPr="00385300">
              <w:rPr>
                <w:rFonts w:ascii="Arial" w:hAnsi="Arial" w:cs="Arial"/>
                <w:color w:val="000000"/>
                <w:sz w:val="22"/>
                <w:szCs w:val="22"/>
                <w:lang w:val="es-ES_tradnl"/>
              </w:rPr>
              <w:t>la 59ª reunión del Consejo Ejecutivo, con una duración de ____ días, en la Sede de la UNESCO en París, durante el periodo ____;</w:t>
            </w:r>
          </w:p>
          <w:p w14:paraId="623848AD" w14:textId="3054128A" w:rsidR="00220468" w:rsidRPr="00385300" w:rsidRDefault="00551575" w:rsidP="00AA7AE8">
            <w:pPr>
              <w:numPr>
                <w:ilvl w:val="0"/>
                <w:numId w:val="31"/>
              </w:numPr>
              <w:tabs>
                <w:tab w:val="clear" w:pos="567"/>
                <w:tab w:val="left" w:pos="-737"/>
              </w:tabs>
              <w:spacing w:after="120"/>
              <w:ind w:left="1730" w:hanging="567"/>
              <w:jc w:val="both"/>
              <w:rPr>
                <w:rFonts w:ascii="Arial" w:hAnsi="Arial"/>
                <w:color w:val="2E74B5"/>
                <w:sz w:val="22"/>
                <w:lang w:val="es-ES_tradnl"/>
              </w:rPr>
            </w:pPr>
            <w:r w:rsidRPr="00385300">
              <w:rPr>
                <w:rFonts w:ascii="Arial" w:hAnsi="Arial" w:cs="Arial"/>
                <w:color w:val="000000"/>
                <w:sz w:val="22"/>
                <w:szCs w:val="22"/>
                <w:lang w:val="es-ES_tradnl"/>
              </w:rPr>
              <w:t>la 34ª reunión de la Asamblea, con una duración de seis días [o seis días y medio] más un Día de las Ciencias Oceánicas, en la Sede de la UNESCO, durante el periodo del ____ al ____ de junio-julio de 2026, precedida de una reunión de un día del Consejo Ejecutivo (60ª reunión) en su función de Comité de Dirección de la Asamblea.</w:t>
            </w:r>
          </w:p>
        </w:tc>
      </w:tr>
    </w:tbl>
    <w:p w14:paraId="3B1905C8" w14:textId="77777777" w:rsidR="00551575" w:rsidRPr="00385300" w:rsidRDefault="00551575" w:rsidP="00AA7AE8">
      <w:pPr>
        <w:pStyle w:val="ListParagraph"/>
        <w:numPr>
          <w:ilvl w:val="0"/>
          <w:numId w:val="24"/>
        </w:numPr>
        <w:tabs>
          <w:tab w:val="clear" w:pos="567"/>
        </w:tabs>
        <w:spacing w:before="240" w:after="240"/>
        <w:ind w:left="0" w:firstLine="0"/>
        <w:contextualSpacing w:val="0"/>
        <w:jc w:val="both"/>
        <w:rPr>
          <w:rFonts w:cs="Arial"/>
          <w:lang w:val="es-ES_tradnl"/>
        </w:rPr>
      </w:pPr>
      <w:bookmarkStart w:id="344" w:name="_Toc141510531"/>
      <w:bookmarkStart w:id="345" w:name="_Toc67921009"/>
      <w:bookmarkStart w:id="346" w:name="_Toc68180583"/>
      <w:bookmarkStart w:id="347" w:name="_Toc131777777"/>
      <w:bookmarkStart w:id="348" w:name="_Toc134002233"/>
      <w:bookmarkStart w:id="349" w:name="_Toc134002407"/>
      <w:bookmarkStart w:id="350" w:name="_Toc190767006"/>
      <w:r w:rsidRPr="00385300">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572D50E4" w14:textId="0FC323EE" w:rsidR="00DF2EE7" w:rsidRPr="00385300" w:rsidRDefault="00551575" w:rsidP="00AA7AE8">
      <w:pPr>
        <w:pStyle w:val="Heading1"/>
        <w:numPr>
          <w:ilvl w:val="0"/>
          <w:numId w:val="71"/>
        </w:numPr>
        <w:tabs>
          <w:tab w:val="clear" w:pos="567"/>
        </w:tabs>
        <w:ind w:left="567" w:hanging="567"/>
        <w:rPr>
          <w:rFonts w:cs="Arial"/>
          <w:b w:val="0"/>
          <w:bCs w:val="0"/>
          <w:sz w:val="20"/>
          <w:szCs w:val="20"/>
          <w:lang w:val="es-ES_tradnl"/>
        </w:rPr>
      </w:pPr>
      <w:bookmarkStart w:id="351" w:name="_Toc201239165"/>
      <w:bookmarkEnd w:id="344"/>
      <w:bookmarkEnd w:id="345"/>
      <w:bookmarkEnd w:id="346"/>
      <w:r w:rsidRPr="00385300">
        <w:rPr>
          <w:rFonts w:asciiTheme="minorBidi" w:eastAsiaTheme="minorEastAsia" w:hAnsiTheme="minorBidi" w:cstheme="minorBidi"/>
          <w:snapToGrid/>
          <w:kern w:val="0"/>
          <w:szCs w:val="22"/>
          <w:lang w:val="es-ES_tradnl" w:eastAsia="zh-CN"/>
        </w:rPr>
        <w:t>APROBACIÓN DE LAS RESOLUCIONES Y MODALIDADES</w:t>
      </w:r>
      <w:r w:rsidR="008C427E" w:rsidRPr="00385300">
        <w:rPr>
          <w:rFonts w:asciiTheme="minorBidi" w:eastAsiaTheme="minorEastAsia" w:hAnsiTheme="minorBidi" w:cstheme="minorBidi"/>
          <w:snapToGrid/>
          <w:kern w:val="0"/>
          <w:szCs w:val="22"/>
          <w:lang w:val="es-ES_tradnl" w:eastAsia="zh-CN"/>
        </w:rPr>
        <w:t xml:space="preserve"> </w:t>
      </w:r>
      <w:r w:rsidRPr="00385300">
        <w:rPr>
          <w:rFonts w:asciiTheme="minorBidi" w:eastAsiaTheme="minorEastAsia" w:hAnsiTheme="minorBidi" w:cstheme="minorBidi"/>
          <w:snapToGrid/>
          <w:kern w:val="0"/>
          <w:szCs w:val="22"/>
          <w:lang w:val="es-ES_tradnl" w:eastAsia="zh-CN"/>
        </w:rPr>
        <w:t>PARA LA FINALIZACIÓN DEL INFORME</w:t>
      </w:r>
      <w:r w:rsidR="00AB0D09" w:rsidRPr="00385300">
        <w:rPr>
          <w:lang w:val="es-ES_tradnl"/>
        </w:rPr>
        <w:br/>
      </w:r>
      <w:r w:rsidR="00C41198" w:rsidRPr="00385300">
        <w:rPr>
          <w:rFonts w:cs="Arial"/>
          <w:b w:val="0"/>
          <w:bCs w:val="0"/>
          <w:sz w:val="20"/>
          <w:szCs w:val="20"/>
          <w:lang w:val="es-ES_tradnl"/>
        </w:rPr>
        <w:t>[</w:t>
      </w:r>
      <w:r w:rsidRPr="00385300">
        <w:rPr>
          <w:rFonts w:cs="Arial"/>
          <w:b w:val="0"/>
          <w:bCs w:val="0"/>
          <w:sz w:val="20"/>
          <w:szCs w:val="20"/>
          <w:lang w:val="es-ES_tradnl"/>
        </w:rPr>
        <w:t>artículo C.7 de los Estatutos; artículo 30 del Reglamento</w:t>
      </w:r>
      <w:r w:rsidR="00C41198" w:rsidRPr="00385300">
        <w:rPr>
          <w:rFonts w:cs="Arial"/>
          <w:b w:val="0"/>
          <w:bCs w:val="0"/>
          <w:sz w:val="20"/>
          <w:szCs w:val="20"/>
          <w:lang w:val="es-ES_tradnl"/>
        </w:rPr>
        <w:t>]</w:t>
      </w:r>
      <w:bookmarkEnd w:id="347"/>
      <w:bookmarkEnd w:id="348"/>
      <w:bookmarkEnd w:id="349"/>
      <w:bookmarkEnd w:id="350"/>
      <w:bookmarkEnd w:id="351"/>
    </w:p>
    <w:tbl>
      <w:tblPr>
        <w:tblW w:w="9180" w:type="dxa"/>
        <w:tblLook w:val="0000" w:firstRow="0" w:lastRow="0" w:firstColumn="0" w:lastColumn="0" w:noHBand="0" w:noVBand="0"/>
      </w:tblPr>
      <w:tblGrid>
        <w:gridCol w:w="2241"/>
        <w:gridCol w:w="2084"/>
        <w:gridCol w:w="4855"/>
      </w:tblGrid>
      <w:tr w:rsidR="00551575" w:rsidRPr="00AD5D8D" w14:paraId="7401E371" w14:textId="77777777" w:rsidTr="00551575">
        <w:tc>
          <w:tcPr>
            <w:tcW w:w="2241" w:type="dxa"/>
            <w:shd w:val="clear" w:color="auto" w:fill="CCFFCC"/>
            <w:tcMar>
              <w:top w:w="57" w:type="dxa"/>
              <w:bottom w:w="57" w:type="dxa"/>
            </w:tcMar>
          </w:tcPr>
          <w:p w14:paraId="03F096D8" w14:textId="18434F0E" w:rsidR="00551575" w:rsidRPr="00385300" w:rsidRDefault="00551575" w:rsidP="00551575">
            <w:pPr>
              <w:rPr>
                <w:rFonts w:ascii="Arial" w:hAnsi="Arial" w:cs="Arial"/>
                <w:i/>
                <w:color w:val="000000"/>
                <w:sz w:val="20"/>
                <w:szCs w:val="20"/>
                <w:u w:val="single"/>
                <w:lang w:val="es-ES_tradnl"/>
              </w:rPr>
            </w:pPr>
            <w:r w:rsidRPr="00385300">
              <w:rPr>
                <w:rFonts w:ascii="Arial" w:hAnsi="Arial" w:cs="Arial"/>
                <w:i/>
                <w:color w:val="000000"/>
                <w:sz w:val="20"/>
                <w:szCs w:val="20"/>
                <w:u w:val="single"/>
                <w:lang w:val="es-ES_tradnl"/>
              </w:rPr>
              <w:t>Informe</w:t>
            </w:r>
          </w:p>
        </w:tc>
        <w:tc>
          <w:tcPr>
            <w:tcW w:w="2084" w:type="dxa"/>
            <w:shd w:val="clear" w:color="auto" w:fill="auto"/>
            <w:tcMar>
              <w:top w:w="57" w:type="dxa"/>
              <w:bottom w:w="57" w:type="dxa"/>
            </w:tcMar>
          </w:tcPr>
          <w:p w14:paraId="3FD7903F" w14:textId="343C4778" w:rsidR="00551575" w:rsidRPr="00385300" w:rsidRDefault="00551575" w:rsidP="00551575">
            <w:pPr>
              <w:rPr>
                <w:rFonts w:ascii="Arial" w:hAnsi="Arial" w:cs="Arial"/>
                <w:color w:val="000000"/>
                <w:sz w:val="20"/>
                <w:szCs w:val="20"/>
                <w:lang w:val="es-ES_tradnl"/>
              </w:rPr>
            </w:pPr>
            <w:r w:rsidRPr="00385300">
              <w:rPr>
                <w:rFonts w:ascii="Arial" w:hAnsi="Arial" w:cs="Arial"/>
                <w:color w:val="000000"/>
                <w:sz w:val="20"/>
                <w:szCs w:val="20"/>
                <w:lang w:val="es-ES_tradnl"/>
              </w:rPr>
              <w:t>IOC/A</w:t>
            </w:r>
            <w:r w:rsidRPr="00385300">
              <w:rPr>
                <w:rFonts w:ascii="Arial" w:hAnsi="Arial" w:cs="Arial"/>
                <w:color w:val="000000"/>
                <w:sz w:val="20"/>
                <w:szCs w:val="20"/>
                <w:lang w:val="es-ES_tradnl"/>
              </w:rPr>
              <w:noBreakHyphen/>
              <w:t>33/Decisiones</w:t>
            </w:r>
          </w:p>
        </w:tc>
        <w:tc>
          <w:tcPr>
            <w:tcW w:w="4855" w:type="dxa"/>
            <w:shd w:val="clear" w:color="auto" w:fill="auto"/>
            <w:tcMar>
              <w:top w:w="57" w:type="dxa"/>
              <w:bottom w:w="57" w:type="dxa"/>
            </w:tcMar>
          </w:tcPr>
          <w:p w14:paraId="4BC58811" w14:textId="05181ABA" w:rsidR="00551575" w:rsidRPr="00385300" w:rsidRDefault="00551575" w:rsidP="00551575">
            <w:pPr>
              <w:spacing w:after="60"/>
              <w:rPr>
                <w:rFonts w:ascii="Arial" w:hAnsi="Arial" w:cs="Arial"/>
                <w:color w:val="000000"/>
                <w:sz w:val="20"/>
                <w:szCs w:val="20"/>
                <w:lang w:val="es-ES_tradnl"/>
              </w:rPr>
            </w:pPr>
            <w:r w:rsidRPr="00385300">
              <w:rPr>
                <w:rFonts w:ascii="Arial" w:hAnsi="Arial" w:cs="Arial"/>
                <w:color w:val="000000"/>
                <w:sz w:val="20"/>
                <w:szCs w:val="20"/>
                <w:lang w:val="es-ES_tradnl"/>
              </w:rPr>
              <w:t>Decisiones adoptadas y resoluciones aprobadas - 33ª reunión de la Asamblea, 25 de junio-3 de julio de 2025</w:t>
            </w:r>
          </w:p>
        </w:tc>
      </w:tr>
    </w:tbl>
    <w:p w14:paraId="188EDB0F" w14:textId="77777777" w:rsidR="00551575" w:rsidRPr="00385300" w:rsidRDefault="00551575" w:rsidP="00AA7AE8">
      <w:pPr>
        <w:pStyle w:val="ListParagraph"/>
        <w:numPr>
          <w:ilvl w:val="0"/>
          <w:numId w:val="24"/>
        </w:numPr>
        <w:tabs>
          <w:tab w:val="clear" w:pos="567"/>
        </w:tabs>
        <w:spacing w:before="240" w:after="240"/>
        <w:ind w:left="0" w:firstLine="0"/>
        <w:contextualSpacing w:val="0"/>
        <w:jc w:val="both"/>
        <w:rPr>
          <w:rFonts w:cs="Arial"/>
          <w:lang w:val="es-ES_tradnl"/>
        </w:rPr>
      </w:pPr>
      <w:r w:rsidRPr="00385300">
        <w:rPr>
          <w:rFonts w:cs="Arial"/>
          <w:lang w:val="es-ES_tradnl"/>
        </w:rPr>
        <w:t xml:space="preserve">El </w:t>
      </w:r>
      <w:proofErr w:type="gramStart"/>
      <w:r w:rsidRPr="00385300">
        <w:rPr>
          <w:rFonts w:cs="Arial"/>
          <w:lang w:val="es-ES_tradnl"/>
        </w:rPr>
        <w:t>Presidente</w:t>
      </w:r>
      <w:proofErr w:type="gramEnd"/>
      <w:r w:rsidRPr="00385300">
        <w:rPr>
          <w:rFonts w:cs="Arial"/>
          <w:lang w:val="es-ES_tradnl"/>
        </w:rPr>
        <w:t xml:space="preserve"> de la COI dio las gracias al/a la Relator(a), el/la Sr./Sra. ____________, de [país], por su </w:t>
      </w:r>
      <w:r w:rsidRPr="00385300">
        <w:rPr>
          <w:rFonts w:cs="Arial"/>
          <w:snapToGrid/>
          <w:lang w:val="es-ES_tradnl"/>
        </w:rPr>
        <w:t>excelente</w:t>
      </w:r>
      <w:r w:rsidRPr="00385300">
        <w:rPr>
          <w:rFonts w:cs="Arial"/>
          <w:lang w:val="es-ES_tradnl"/>
        </w:rPr>
        <w:t xml:space="preserve"> contribución a los trabajos de la reunión.</w:t>
      </w:r>
    </w:p>
    <w:p w14:paraId="3B768E83" w14:textId="77777777" w:rsidR="00551575" w:rsidRPr="00385300" w:rsidRDefault="00551575"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El/la </w:t>
      </w:r>
      <w:r w:rsidRPr="00385300">
        <w:rPr>
          <w:rFonts w:cs="Arial"/>
          <w:snapToGrid/>
          <w:lang w:val="es-ES_tradnl"/>
        </w:rPr>
        <w:t>Presidente</w:t>
      </w:r>
      <w:r w:rsidRPr="00385300">
        <w:rPr>
          <w:rFonts w:cs="Arial"/>
          <w:lang w:val="es-ES_tradnl"/>
        </w:rPr>
        <w:t>/a del Comité de Resoluciones informó a la Asamblea de la labor del Comité durante la reunión (anexo __ del presente informe).</w:t>
      </w:r>
    </w:p>
    <w:p w14:paraId="4E461D0B" w14:textId="1C9AB529" w:rsidR="00551575" w:rsidRPr="00385300" w:rsidRDefault="00551575" w:rsidP="00AA7AE8">
      <w:pPr>
        <w:pStyle w:val="ListParagraph"/>
        <w:numPr>
          <w:ilvl w:val="0"/>
          <w:numId w:val="24"/>
        </w:numPr>
        <w:tabs>
          <w:tab w:val="clear" w:pos="567"/>
        </w:tabs>
        <w:spacing w:after="240"/>
        <w:ind w:left="0" w:firstLine="0"/>
        <w:contextualSpacing w:val="0"/>
        <w:jc w:val="both"/>
        <w:rPr>
          <w:rFonts w:cs="Arial"/>
          <w:i/>
          <w:lang w:val="es-ES_tradnl"/>
        </w:rPr>
      </w:pPr>
      <w:r w:rsidRPr="00385300">
        <w:rPr>
          <w:rFonts w:cs="Arial"/>
          <w:lang w:val="es-ES_tradnl"/>
        </w:rPr>
        <w:t xml:space="preserve">A continuación, el Presidente de la COI invitó a la Asamblea a que aprobara, en plenaria, los proyectos de decisión que seguían pendientes tras su debate en plenaria y las </w:t>
      </w:r>
      <w:r w:rsidR="00330DCD" w:rsidRPr="00385300">
        <w:rPr>
          <w:rFonts w:cs="Arial"/>
          <w:lang w:val="es-ES_tradnl"/>
        </w:rPr>
        <w:lastRenderedPageBreak/>
        <w:t>__</w:t>
      </w:r>
      <w:r w:rsidR="00330DCD">
        <w:rPr>
          <w:rFonts w:cs="Arial"/>
          <w:lang w:val="es-ES_tradnl"/>
        </w:rPr>
        <w:t> </w:t>
      </w:r>
      <w:r w:rsidRPr="00385300">
        <w:rPr>
          <w:rFonts w:cs="Arial"/>
          <w:lang w:val="es-ES_tradnl"/>
        </w:rPr>
        <w:t>resoluciones. Algunas partes del proyecto de informe resumido de las deliberaciones de la reunión en curso se presentaron a la Asamblea en inglés a título informativo.</w:t>
      </w:r>
    </w:p>
    <w:tbl>
      <w:tblPr>
        <w:tblW w:w="0" w:type="auto"/>
        <w:tblInd w:w="108" w:type="dxa"/>
        <w:shd w:val="clear" w:color="auto" w:fill="CCFFCC"/>
        <w:tblLook w:val="0000" w:firstRow="0" w:lastRow="0" w:firstColumn="0" w:lastColumn="0" w:noHBand="0" w:noVBand="0"/>
      </w:tblPr>
      <w:tblGrid>
        <w:gridCol w:w="8964"/>
      </w:tblGrid>
      <w:tr w:rsidR="00ED2035" w:rsidRPr="00AD5D8D" w14:paraId="3A022B1E" w14:textId="77777777" w:rsidTr="003F1DD1">
        <w:tc>
          <w:tcPr>
            <w:tcW w:w="9315" w:type="dxa"/>
            <w:shd w:val="clear" w:color="auto" w:fill="CCFFCC"/>
            <w:tcMar>
              <w:top w:w="113" w:type="dxa"/>
              <w:bottom w:w="113" w:type="dxa"/>
            </w:tcMar>
          </w:tcPr>
          <w:p w14:paraId="60DABABA" w14:textId="77777777" w:rsidR="00551575" w:rsidRPr="00385300" w:rsidRDefault="00551575" w:rsidP="002723D2">
            <w:pPr>
              <w:keepNext/>
              <w:spacing w:after="240"/>
              <w:rPr>
                <w:rFonts w:ascii="Arial" w:eastAsia="Calibri" w:hAnsi="Arial" w:cs="Arial"/>
                <w:sz w:val="22"/>
                <w:szCs w:val="22"/>
                <w:u w:val="single"/>
                <w:lang w:val="es-ES_tradnl"/>
              </w:rPr>
            </w:pPr>
            <w:r w:rsidRPr="00385300">
              <w:rPr>
                <w:rFonts w:ascii="Arial" w:hAnsi="Arial" w:cs="Arial"/>
                <w:color w:val="000000"/>
                <w:sz w:val="22"/>
                <w:szCs w:val="22"/>
                <w:u w:val="single"/>
                <w:lang w:val="es-ES_tradnl"/>
              </w:rPr>
              <w:t>Proyecto de decisión A-33/6</w:t>
            </w:r>
          </w:p>
          <w:p w14:paraId="423A59F2" w14:textId="7E3C5EE5" w:rsidR="00551575" w:rsidRPr="00385300" w:rsidRDefault="00551575" w:rsidP="00551575">
            <w:pPr>
              <w:ind w:left="6"/>
              <w:jc w:val="center"/>
              <w:rPr>
                <w:rFonts w:ascii="Arial" w:hAnsi="Arial" w:cs="Arial"/>
                <w:color w:val="000000"/>
                <w:sz w:val="22"/>
                <w:szCs w:val="22"/>
                <w:lang w:val="es-ES_tradnl"/>
              </w:rPr>
            </w:pPr>
            <w:r w:rsidRPr="00385300">
              <w:rPr>
                <w:rFonts w:ascii="Arial" w:hAnsi="Arial" w:cs="Arial"/>
                <w:b/>
                <w:bCs/>
                <w:color w:val="000000"/>
                <w:sz w:val="22"/>
                <w:szCs w:val="22"/>
                <w:lang w:val="es-ES_tradnl"/>
              </w:rPr>
              <w:t>Aprobación de las resoluciones y modalidades para la finalización</w:t>
            </w:r>
            <w:r w:rsidR="00C742D8" w:rsidRPr="00385300">
              <w:rPr>
                <w:rFonts w:ascii="Arial" w:hAnsi="Arial" w:cs="Arial"/>
                <w:b/>
                <w:bCs/>
                <w:color w:val="000000"/>
                <w:sz w:val="22"/>
                <w:szCs w:val="22"/>
                <w:lang w:val="es-ES_tradnl"/>
              </w:rPr>
              <w:br/>
            </w:r>
            <w:r w:rsidRPr="00385300">
              <w:rPr>
                <w:rFonts w:ascii="Arial" w:hAnsi="Arial" w:cs="Arial"/>
                <w:b/>
                <w:bCs/>
                <w:color w:val="000000"/>
                <w:sz w:val="22"/>
                <w:szCs w:val="22"/>
                <w:lang w:val="es-ES_tradnl"/>
              </w:rPr>
              <w:t>del informe resumido</w:t>
            </w:r>
          </w:p>
          <w:p w14:paraId="539973BA" w14:textId="77777777" w:rsidR="00551575" w:rsidRPr="00385300" w:rsidRDefault="00551575" w:rsidP="00551575">
            <w:pPr>
              <w:tabs>
                <w:tab w:val="num" w:pos="1400"/>
              </w:tabs>
              <w:spacing w:after="240"/>
              <w:ind w:left="720" w:hanging="720"/>
              <w:jc w:val="both"/>
              <w:rPr>
                <w:rFonts w:ascii="Arial" w:hAnsi="Arial" w:cs="Arial"/>
                <w:color w:val="000000"/>
                <w:sz w:val="22"/>
                <w:szCs w:val="22"/>
                <w:lang w:val="es-ES_tradnl"/>
              </w:rPr>
            </w:pPr>
            <w:r w:rsidRPr="00385300">
              <w:rPr>
                <w:rFonts w:ascii="Arial" w:hAnsi="Arial" w:cs="Arial"/>
                <w:color w:val="000000"/>
                <w:sz w:val="22"/>
                <w:szCs w:val="22"/>
                <w:lang w:val="es-ES_tradnl"/>
              </w:rPr>
              <w:t>La Asamblea,</w:t>
            </w:r>
          </w:p>
          <w:p w14:paraId="40F9861B" w14:textId="7624953F" w:rsidR="00551575" w:rsidRPr="00385300" w:rsidRDefault="00551575" w:rsidP="00AA7AE8">
            <w:pPr>
              <w:numPr>
                <w:ilvl w:val="0"/>
                <w:numId w:val="28"/>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Habiendo examinado</w:t>
            </w:r>
            <w:r w:rsidRPr="00385300">
              <w:rPr>
                <w:rFonts w:ascii="Arial" w:hAnsi="Arial" w:cs="Arial"/>
                <w:color w:val="000000"/>
                <w:sz w:val="22"/>
                <w:szCs w:val="22"/>
                <w:lang w:val="es-ES_tradnl"/>
              </w:rPr>
              <w:t xml:space="preserve"> las </w:t>
            </w:r>
            <w:r w:rsidRPr="00385300">
              <w:rPr>
                <w:rFonts w:asciiTheme="minorBidi" w:eastAsiaTheme="minorEastAsia" w:hAnsiTheme="minorBidi" w:cstheme="minorBidi"/>
                <w:snapToGrid/>
                <w:color w:val="000000"/>
                <w:sz w:val="22"/>
                <w:szCs w:val="22"/>
                <w:lang w:val="es-ES_tradnl" w:eastAsia="zh-CN"/>
              </w:rPr>
              <w:t>recomendaciones</w:t>
            </w:r>
            <w:r w:rsidRPr="00385300">
              <w:rPr>
                <w:rFonts w:ascii="Arial" w:hAnsi="Arial" w:cs="Arial"/>
                <w:color w:val="000000"/>
                <w:sz w:val="22"/>
                <w:szCs w:val="22"/>
                <w:lang w:val="es-ES_tradnl"/>
              </w:rPr>
              <w:t xml:space="preserve"> formuladas por el Consejo Ejecutivo en su 58ª reunión (decisión EC-58/__) sobre los asuntos </w:t>
            </w:r>
            <w:r w:rsidR="00330DCD" w:rsidRPr="00385300">
              <w:rPr>
                <w:rFonts w:ascii="Arial" w:hAnsi="Arial" w:cs="Arial"/>
                <w:color w:val="000000"/>
                <w:sz w:val="22"/>
                <w:szCs w:val="22"/>
                <w:lang w:val="es-ES_tradnl"/>
              </w:rPr>
              <w:t>de</w:t>
            </w:r>
            <w:r w:rsidR="00330DCD">
              <w:rPr>
                <w:rFonts w:ascii="Arial" w:hAnsi="Arial" w:cs="Arial"/>
                <w:color w:val="000000"/>
                <w:sz w:val="22"/>
                <w:szCs w:val="22"/>
                <w:lang w:val="es-ES_tradnl"/>
              </w:rPr>
              <w:t> </w:t>
            </w:r>
            <w:r w:rsidRPr="00385300">
              <w:rPr>
                <w:rFonts w:ascii="Arial" w:hAnsi="Arial" w:cs="Arial"/>
                <w:color w:val="000000"/>
                <w:sz w:val="22"/>
                <w:szCs w:val="22"/>
                <w:lang w:val="es-ES_tradnl"/>
              </w:rPr>
              <w:t>organización,</w:t>
            </w:r>
          </w:p>
          <w:p w14:paraId="3F9A83FD" w14:textId="77777777" w:rsidR="00551575" w:rsidRPr="00385300" w:rsidRDefault="00551575" w:rsidP="00AA7AE8">
            <w:pPr>
              <w:numPr>
                <w:ilvl w:val="0"/>
                <w:numId w:val="28"/>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Adopta</w:t>
            </w:r>
            <w:r w:rsidRPr="00385300">
              <w:rPr>
                <w:rFonts w:ascii="Arial" w:hAnsi="Arial" w:cs="Arial"/>
                <w:color w:val="000000"/>
                <w:sz w:val="22"/>
                <w:szCs w:val="22"/>
                <w:lang w:val="es-ES_tradnl"/>
              </w:rPr>
              <w:t xml:space="preserve"> las decisiones y </w:t>
            </w:r>
            <w:r w:rsidRPr="00385300">
              <w:rPr>
                <w:rFonts w:ascii="Arial" w:hAnsi="Arial" w:cs="Arial"/>
                <w:color w:val="000000"/>
                <w:sz w:val="22"/>
                <w:szCs w:val="22"/>
                <w:u w:val="single"/>
                <w:lang w:val="es-ES_tradnl"/>
              </w:rPr>
              <w:t>aprueba</w:t>
            </w:r>
            <w:r w:rsidRPr="00385300">
              <w:rPr>
                <w:rFonts w:ascii="Arial" w:hAnsi="Arial" w:cs="Arial"/>
                <w:color w:val="000000"/>
                <w:sz w:val="22"/>
                <w:szCs w:val="22"/>
                <w:lang w:val="es-ES_tradnl"/>
              </w:rPr>
              <w:t xml:space="preserve"> las ___ </w:t>
            </w:r>
            <w:r w:rsidRPr="00385300">
              <w:rPr>
                <w:rFonts w:asciiTheme="minorBidi" w:eastAsiaTheme="minorEastAsia" w:hAnsiTheme="minorBidi" w:cstheme="minorBidi"/>
                <w:snapToGrid/>
                <w:color w:val="000000"/>
                <w:sz w:val="22"/>
                <w:szCs w:val="22"/>
                <w:lang w:val="es-ES_tradnl" w:eastAsia="zh-CN"/>
              </w:rPr>
              <w:t>resoluciones</w:t>
            </w:r>
            <w:r w:rsidRPr="00385300">
              <w:rPr>
                <w:rFonts w:ascii="Arial" w:hAnsi="Arial" w:cs="Arial"/>
                <w:color w:val="000000"/>
                <w:sz w:val="22"/>
                <w:szCs w:val="22"/>
                <w:lang w:val="es-ES_tradnl"/>
              </w:rPr>
              <w:t xml:space="preserve"> de la reunión;</w:t>
            </w:r>
          </w:p>
          <w:p w14:paraId="25C65402" w14:textId="77777777" w:rsidR="00551575" w:rsidRPr="00385300" w:rsidRDefault="00551575" w:rsidP="00AA7AE8">
            <w:pPr>
              <w:numPr>
                <w:ilvl w:val="0"/>
                <w:numId w:val="28"/>
              </w:numPr>
              <w:tabs>
                <w:tab w:val="clear" w:pos="567"/>
              </w:tabs>
              <w:adjustRightInd w:val="0"/>
              <w:spacing w:after="240"/>
              <w:ind w:left="1167" w:hanging="567"/>
              <w:jc w:val="both"/>
              <w:rPr>
                <w:rFonts w:ascii="Arial" w:hAnsi="Arial" w:cs="Arial"/>
                <w:color w:val="000000"/>
                <w:sz w:val="22"/>
                <w:szCs w:val="22"/>
                <w:lang w:val="es-ES_tradnl"/>
              </w:rPr>
            </w:pPr>
            <w:r w:rsidRPr="00385300">
              <w:rPr>
                <w:rFonts w:ascii="Arial" w:hAnsi="Arial" w:cs="Arial"/>
                <w:color w:val="000000"/>
                <w:sz w:val="22"/>
                <w:szCs w:val="22"/>
                <w:u w:val="single"/>
                <w:lang w:val="es-ES_tradnl"/>
              </w:rPr>
              <w:t>Toma nota</w:t>
            </w:r>
            <w:r w:rsidRPr="00385300">
              <w:rPr>
                <w:rFonts w:ascii="Arial" w:hAnsi="Arial" w:cs="Arial"/>
                <w:color w:val="000000"/>
                <w:sz w:val="22"/>
                <w:szCs w:val="22"/>
                <w:lang w:val="es-ES_tradnl"/>
              </w:rPr>
              <w:t xml:space="preserve"> del proyecto de informe resumido de la reunión;</w:t>
            </w:r>
          </w:p>
          <w:p w14:paraId="7CB4AA9C" w14:textId="44919510" w:rsidR="00ED2035" w:rsidRPr="00385300" w:rsidRDefault="00551575" w:rsidP="00AA7AE8">
            <w:pPr>
              <w:numPr>
                <w:ilvl w:val="0"/>
                <w:numId w:val="28"/>
              </w:numPr>
              <w:tabs>
                <w:tab w:val="clear" w:pos="567"/>
              </w:tabs>
              <w:adjustRightInd w:val="0"/>
              <w:spacing w:after="240"/>
              <w:ind w:left="1167" w:hanging="567"/>
              <w:jc w:val="both"/>
              <w:rPr>
                <w:rFonts w:ascii="Arial" w:hAnsi="Arial"/>
                <w:color w:val="2E74B5"/>
                <w:sz w:val="22"/>
                <w:u w:val="single"/>
                <w:lang w:val="es-ES_tradnl"/>
              </w:rPr>
            </w:pPr>
            <w:r w:rsidRPr="00385300">
              <w:rPr>
                <w:rFonts w:ascii="Arial" w:hAnsi="Arial" w:cs="Arial"/>
                <w:color w:val="000000"/>
                <w:sz w:val="22"/>
                <w:szCs w:val="22"/>
                <w:u w:val="single"/>
                <w:lang w:val="es-ES_tradnl"/>
              </w:rPr>
              <w:t>Pide</w:t>
            </w:r>
            <w:r w:rsidRPr="00385300">
              <w:rPr>
                <w:rFonts w:ascii="Arial" w:hAnsi="Arial" w:cs="Arial"/>
                <w:color w:val="000000"/>
                <w:sz w:val="22"/>
                <w:szCs w:val="22"/>
                <w:lang w:val="es-ES_tradnl"/>
              </w:rPr>
              <w:t xml:space="preserve"> al Secretario Ejecutivo que distribuya la parte descriptiva del informe a los Estados Miembros en los cuatro idiomas de </w:t>
            </w:r>
            <w:r w:rsidRPr="00385300">
              <w:rPr>
                <w:rFonts w:asciiTheme="minorBidi" w:eastAsiaTheme="minorEastAsia" w:hAnsiTheme="minorBidi" w:cstheme="minorBidi"/>
                <w:snapToGrid/>
                <w:color w:val="000000"/>
                <w:sz w:val="22"/>
                <w:szCs w:val="22"/>
                <w:lang w:val="es-ES_tradnl" w:eastAsia="zh-CN"/>
              </w:rPr>
              <w:t>trabajo</w:t>
            </w:r>
            <w:r w:rsidRPr="00385300">
              <w:rPr>
                <w:rFonts w:ascii="Arial" w:hAnsi="Arial" w:cs="Arial"/>
                <w:color w:val="000000"/>
                <w:sz w:val="22"/>
                <w:szCs w:val="22"/>
                <w:lang w:val="es-ES_tradnl"/>
              </w:rPr>
              <w:t xml:space="preserve"> de la Comisión a más tardar el 29 de agosto de 2025.</w:t>
            </w:r>
          </w:p>
        </w:tc>
      </w:tr>
    </w:tbl>
    <w:p w14:paraId="3CA5AE98" w14:textId="18A85915" w:rsidR="004156F9" w:rsidRPr="00385300" w:rsidRDefault="004156F9" w:rsidP="00AA7AE8">
      <w:pPr>
        <w:pStyle w:val="Heading1"/>
        <w:numPr>
          <w:ilvl w:val="0"/>
          <w:numId w:val="71"/>
        </w:numPr>
        <w:tabs>
          <w:tab w:val="clear" w:pos="567"/>
        </w:tabs>
        <w:spacing w:before="240"/>
        <w:ind w:left="567" w:hanging="567"/>
        <w:rPr>
          <w:lang w:val="es-ES_tradnl"/>
        </w:rPr>
      </w:pPr>
      <w:bookmarkStart w:id="352" w:name="_Toc531253879"/>
      <w:bookmarkStart w:id="353" w:name="_Toc2766707"/>
      <w:bookmarkStart w:id="354" w:name="_Toc67921010"/>
      <w:bookmarkStart w:id="355" w:name="_Toc68180584"/>
      <w:bookmarkStart w:id="356" w:name="_Toc131777778"/>
      <w:bookmarkStart w:id="357" w:name="_Toc134002234"/>
      <w:bookmarkStart w:id="358" w:name="_Toc134002408"/>
      <w:bookmarkStart w:id="359" w:name="_Toc190767007"/>
      <w:bookmarkStart w:id="360" w:name="_Toc201239166"/>
      <w:r w:rsidRPr="00385300">
        <w:rPr>
          <w:lang w:val="es-ES_tradnl"/>
        </w:rPr>
        <w:t>CL</w:t>
      </w:r>
      <w:bookmarkEnd w:id="352"/>
      <w:bookmarkEnd w:id="353"/>
      <w:bookmarkEnd w:id="354"/>
      <w:bookmarkEnd w:id="355"/>
      <w:bookmarkEnd w:id="356"/>
      <w:bookmarkEnd w:id="357"/>
      <w:bookmarkEnd w:id="358"/>
      <w:bookmarkEnd w:id="359"/>
      <w:r w:rsidR="00B037CD" w:rsidRPr="00385300">
        <w:rPr>
          <w:lang w:val="es-ES_tradnl"/>
        </w:rPr>
        <w:t>AUSURA</w:t>
      </w:r>
      <w:bookmarkEnd w:id="360"/>
    </w:p>
    <w:bookmarkEnd w:id="107"/>
    <w:bookmarkEnd w:id="108"/>
    <w:bookmarkEnd w:id="109"/>
    <w:bookmarkEnd w:id="110"/>
    <w:bookmarkEnd w:id="111"/>
    <w:p w14:paraId="04B3BD62" w14:textId="77777777" w:rsidR="00551575" w:rsidRPr="00385300" w:rsidRDefault="00551575"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Al concluir la reunión, el Presidente [por completar].</w:t>
      </w:r>
    </w:p>
    <w:p w14:paraId="7E750BA0" w14:textId="77777777" w:rsidR="00551575" w:rsidRPr="00385300" w:rsidRDefault="00551575"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El Presidente de la Comisión, el profesor Yutaka Michida, clausuró la 33ª reunión de la Asamblea a las __ horas del jueves 3 de julio de 2025.</w:t>
      </w:r>
    </w:p>
    <w:p w14:paraId="0083D0C1" w14:textId="413D243C" w:rsidR="00A65F27" w:rsidRPr="00385300" w:rsidRDefault="00551575" w:rsidP="00AA7AE8">
      <w:pPr>
        <w:pStyle w:val="ListParagraph"/>
        <w:numPr>
          <w:ilvl w:val="0"/>
          <w:numId w:val="24"/>
        </w:numPr>
        <w:tabs>
          <w:tab w:val="clear" w:pos="567"/>
        </w:tabs>
        <w:spacing w:after="240"/>
        <w:ind w:left="0" w:firstLine="0"/>
        <w:contextualSpacing w:val="0"/>
        <w:jc w:val="both"/>
        <w:rPr>
          <w:rFonts w:cs="Arial"/>
          <w:lang w:val="es-ES_tradnl"/>
        </w:rPr>
      </w:pPr>
      <w:r w:rsidRPr="00385300">
        <w:rPr>
          <w:rFonts w:cs="Arial"/>
          <w:lang w:val="es-ES_tradnl"/>
        </w:rPr>
        <w:t xml:space="preserve">La Asamblea se reunió en sesión plenaria durante __ días, del 26 de junio al 3 de julio de 2025, examinó ___ puntos de su orden del día, adoptó ___ decisiones y aprobó___ resoluciones. La sesión plenaria estuvo complementada por __ sesiones preparatorias, __ actos paralelos, __ sesiones de información regionales y __ sesiones de los comités de la reunión. El </w:t>
      </w:r>
      <w:r w:rsidRPr="00385300">
        <w:rPr>
          <w:rFonts w:cs="Arial"/>
          <w:snapToGrid/>
          <w:lang w:val="es-ES_tradnl"/>
        </w:rPr>
        <w:t>Presidente</w:t>
      </w:r>
      <w:r w:rsidRPr="00385300">
        <w:rPr>
          <w:rFonts w:cs="Arial"/>
          <w:lang w:val="es-ES_tradnl"/>
        </w:rPr>
        <w:t xml:space="preserve"> de la Comisión clausuró la 33ª reunión de la Asamblea a las __ horas del 3 de julio de 2025. La proporción de hombres y mujeres entre los representantes de los Estados Miembros y todos los participantes en la Asamblea, incluidos los oradores, fue de ________ (mujeres/hombres).</w:t>
      </w:r>
    </w:p>
    <w:sectPr w:rsidR="00A65F27" w:rsidRPr="00385300" w:rsidSect="00EC14B8">
      <w:headerReference w:type="even" r:id="rId97"/>
      <w:headerReference w:type="default" r:id="rId98"/>
      <w:headerReference w:type="first" r:id="rId99"/>
      <w:type w:val="oddPage"/>
      <w:pgSz w:w="11907" w:h="16840" w:code="9"/>
      <w:pgMar w:top="1304" w:right="1417" w:bottom="1134" w:left="1418"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C82E" w14:textId="77777777" w:rsidR="00CB3A94" w:rsidRDefault="00CB3A94">
      <w:r>
        <w:separator/>
      </w:r>
    </w:p>
    <w:p w14:paraId="23E544D6" w14:textId="77777777" w:rsidR="00CB3A94" w:rsidRDefault="00CB3A94"/>
  </w:endnote>
  <w:endnote w:type="continuationSeparator" w:id="0">
    <w:p w14:paraId="4E1507C8" w14:textId="77777777" w:rsidR="00CB3A94" w:rsidRDefault="00CB3A94">
      <w:r>
        <w:continuationSeparator/>
      </w:r>
    </w:p>
    <w:p w14:paraId="17D8691D" w14:textId="77777777" w:rsidR="00CB3A94" w:rsidRDefault="00CB3A94"/>
  </w:endnote>
  <w:endnote w:type="continuationNotice" w:id="1">
    <w:p w14:paraId="4D1FD5A4" w14:textId="77777777" w:rsidR="00CB3A94" w:rsidRDefault="00CB3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ArialMT">
    <w:altName w:val="Arial"/>
    <w:panose1 w:val="00000000000000000000"/>
    <w:charset w:val="00"/>
    <w:family w:val="roman"/>
    <w:notTrueType/>
    <w:pitch w:val="default"/>
    <w:sig w:usb0="00000201" w:usb1="00000000" w:usb2="00000000" w:usb3="00000000" w:csb0="00000004" w:csb1="00000000"/>
  </w:font>
  <w:font w:name="Source Sans Pro">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3DC9" w14:textId="77777777" w:rsidR="00E76206" w:rsidRDefault="00E7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253A" w14:textId="77777777" w:rsidR="00CB3A94" w:rsidRDefault="00CB3A94">
      <w:r>
        <w:separator/>
      </w:r>
    </w:p>
    <w:p w14:paraId="02510AD3" w14:textId="77777777" w:rsidR="00CB3A94" w:rsidRDefault="00CB3A94"/>
  </w:footnote>
  <w:footnote w:type="continuationSeparator" w:id="0">
    <w:p w14:paraId="29FE6BCD" w14:textId="77777777" w:rsidR="00CB3A94" w:rsidRDefault="00CB3A94">
      <w:r>
        <w:continuationSeparator/>
      </w:r>
    </w:p>
    <w:p w14:paraId="207A725D" w14:textId="77777777" w:rsidR="00CB3A94" w:rsidRDefault="00CB3A94"/>
  </w:footnote>
  <w:footnote w:type="continuationNotice" w:id="1">
    <w:p w14:paraId="5E295F27" w14:textId="77777777" w:rsidR="00CB3A94" w:rsidRDefault="00CB3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8BB5" w14:textId="77777777" w:rsidR="00E76206" w:rsidRPr="009F4FAB" w:rsidRDefault="00E76206">
    <w:pPr>
      <w:pStyle w:val="Header"/>
      <w:tabs>
        <w:tab w:val="clear" w:pos="8306"/>
      </w:tabs>
      <w:rPr>
        <w:rStyle w:val="PageNumber"/>
        <w:rFonts w:ascii="Arial" w:hAnsi="Arial" w:cs="Arial"/>
        <w:sz w:val="20"/>
        <w:szCs w:val="20"/>
        <w:lang w:val="fr-FR"/>
      </w:rPr>
    </w:pPr>
    <w:r w:rsidRPr="009F4FAB">
      <w:rPr>
        <w:rFonts w:ascii="Arial" w:hAnsi="Arial" w:cs="Arial"/>
        <w:sz w:val="20"/>
        <w:szCs w:val="20"/>
        <w:lang w:val="fr-FR"/>
      </w:rPr>
      <w:t>IOC-XXIV/2</w:t>
    </w:r>
    <w:r>
      <w:rPr>
        <w:rFonts w:ascii="Arial" w:hAnsi="Arial" w:cs="Arial"/>
        <w:sz w:val="20"/>
        <w:szCs w:val="20"/>
        <w:lang w:val="fr-FR"/>
      </w:rPr>
      <w:t xml:space="preserve"> – </w:t>
    </w:r>
    <w:r w:rsidRPr="009F4FAB">
      <w:rPr>
        <w:rFonts w:ascii="Arial" w:hAnsi="Arial" w:cs="Arial"/>
        <w:sz w:val="20"/>
        <w:szCs w:val="20"/>
        <w:lang w:val="fr-FR"/>
      </w:rPr>
      <w:t xml:space="preserve">Page </w:t>
    </w:r>
    <w:r w:rsidRPr="009F4FAB">
      <w:rPr>
        <w:rStyle w:val="PageNumber"/>
        <w:rFonts w:ascii="Arial" w:hAnsi="Arial" w:cs="Arial"/>
        <w:sz w:val="20"/>
        <w:szCs w:val="20"/>
      </w:rPr>
      <w:fldChar w:fldCharType="begin"/>
    </w:r>
    <w:r w:rsidRPr="009F4FAB">
      <w:rPr>
        <w:rStyle w:val="PageNumber"/>
        <w:rFonts w:ascii="Arial" w:hAnsi="Arial" w:cs="Arial"/>
        <w:sz w:val="20"/>
        <w:szCs w:val="20"/>
        <w:lang w:val="fr-FR"/>
      </w:rPr>
      <w:instrText xml:space="preserve"> </w:instrText>
    </w:r>
    <w:r>
      <w:rPr>
        <w:rStyle w:val="PageNumber"/>
        <w:rFonts w:ascii="Arial" w:hAnsi="Arial" w:cs="Arial"/>
        <w:sz w:val="20"/>
        <w:szCs w:val="20"/>
        <w:lang w:val="fr-FR"/>
      </w:rPr>
      <w:instrText>PAGE</w:instrText>
    </w:r>
    <w:r w:rsidRPr="009F4FAB">
      <w:rPr>
        <w:rStyle w:val="PageNumber"/>
        <w:rFonts w:ascii="Arial" w:hAnsi="Arial" w:cs="Arial"/>
        <w:sz w:val="20"/>
        <w:szCs w:val="20"/>
        <w:lang w:val="fr-FR"/>
      </w:rPr>
      <w:instrText xml:space="preserve"> </w:instrText>
    </w:r>
    <w:r w:rsidRPr="009F4FAB">
      <w:rPr>
        <w:rStyle w:val="PageNumber"/>
        <w:rFonts w:ascii="Arial" w:hAnsi="Arial" w:cs="Arial"/>
        <w:sz w:val="20"/>
        <w:szCs w:val="20"/>
      </w:rPr>
      <w:fldChar w:fldCharType="separate"/>
    </w:r>
    <w:r>
      <w:rPr>
        <w:rStyle w:val="PageNumber"/>
        <w:rFonts w:ascii="Arial" w:hAnsi="Arial" w:cs="Arial"/>
        <w:noProof/>
        <w:sz w:val="20"/>
        <w:szCs w:val="20"/>
        <w:lang w:val="fr-FR"/>
      </w:rPr>
      <w:t>2</w:t>
    </w:r>
    <w:r w:rsidRPr="009F4FAB">
      <w:rPr>
        <w:rStyle w:val="PageNumber"/>
        <w:rFonts w:ascii="Arial" w:hAnsi="Arial" w:cs="Arial"/>
        <w:sz w:val="20"/>
        <w:szCs w:val="20"/>
      </w:rPr>
      <w:fldChar w:fldCharType="end"/>
    </w:r>
  </w:p>
  <w:p w14:paraId="4ED58BC6" w14:textId="77777777" w:rsidR="00E76206" w:rsidRPr="009F4FAB" w:rsidRDefault="00E76206">
    <w:pPr>
      <w:pStyle w:val="Header"/>
      <w:tabs>
        <w:tab w:val="clear" w:pos="8306"/>
      </w:tabs>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583B" w14:textId="69216F53" w:rsidR="00E76206" w:rsidRPr="00F47872" w:rsidRDefault="00F47872" w:rsidP="006D5ACD">
    <w:pPr>
      <w:pStyle w:val="Marge"/>
      <w:tabs>
        <w:tab w:val="clear" w:pos="567"/>
      </w:tabs>
      <w:spacing w:after="0"/>
      <w:ind w:left="5103" w:hanging="5103"/>
      <w:jc w:val="left"/>
      <w:rPr>
        <w:rFonts w:ascii="Arial" w:hAnsi="Arial" w:cs="Arial"/>
        <w:b/>
        <w:bCs/>
        <w:lang w:val="es-ES"/>
      </w:rPr>
    </w:pPr>
    <w:r w:rsidRPr="00F47872">
      <w:rPr>
        <w:rFonts w:ascii="Arial" w:hAnsi="Arial" w:cs="Arial"/>
        <w:lang w:val="es-ES"/>
      </w:rPr>
      <w:t>Distribución limitada</w:t>
    </w:r>
    <w:r w:rsidR="00E76206" w:rsidRPr="00F47872">
      <w:rPr>
        <w:lang w:val="es-ES"/>
      </w:rPr>
      <w:tab/>
    </w:r>
    <w:r w:rsidR="200FC549" w:rsidRPr="00F47872">
      <w:rPr>
        <w:rFonts w:ascii="Arial" w:hAnsi="Arial" w:cs="Arial"/>
        <w:b/>
        <w:bCs/>
        <w:sz w:val="36"/>
        <w:szCs w:val="36"/>
        <w:lang w:val="es-ES"/>
      </w:rPr>
      <w:t>IOC</w:t>
    </w:r>
    <w:r w:rsidR="00C17AF1" w:rsidRPr="00F47872">
      <w:rPr>
        <w:rFonts w:ascii="Arial" w:hAnsi="Arial" w:cs="Arial"/>
        <w:b/>
        <w:bCs/>
        <w:sz w:val="36"/>
        <w:szCs w:val="36"/>
        <w:lang w:val="es-ES"/>
      </w:rPr>
      <w:t>/A-</w:t>
    </w:r>
    <w:r w:rsidR="200FC549" w:rsidRPr="00F47872">
      <w:rPr>
        <w:rFonts w:ascii="Arial" w:hAnsi="Arial" w:cs="Arial"/>
        <w:b/>
        <w:bCs/>
        <w:sz w:val="36"/>
        <w:szCs w:val="36"/>
        <w:lang w:val="es-ES"/>
      </w:rPr>
      <w:t>33/AP Prov.</w:t>
    </w:r>
    <w:r w:rsidR="006D5ACD">
      <w:rPr>
        <w:rFonts w:ascii="Arial" w:hAnsi="Arial" w:cs="Arial"/>
        <w:b/>
        <w:bCs/>
        <w:sz w:val="36"/>
        <w:szCs w:val="36"/>
        <w:lang w:val="es-ES"/>
      </w:rPr>
      <w:t xml:space="preserve"> Rev.</w:t>
    </w:r>
  </w:p>
  <w:p w14:paraId="78278A8D" w14:textId="15378E41" w:rsidR="00E76206" w:rsidRPr="00F47872" w:rsidRDefault="008F3A87" w:rsidP="006D5ACD">
    <w:pPr>
      <w:tabs>
        <w:tab w:val="clear" w:pos="567"/>
      </w:tabs>
      <w:ind w:left="5103" w:hanging="5103"/>
      <w:jc w:val="both"/>
      <w:rPr>
        <w:rFonts w:ascii="Arial" w:hAnsi="Arial" w:cs="Arial"/>
        <w:szCs w:val="22"/>
        <w:lang w:val="es-ES"/>
      </w:rPr>
    </w:pPr>
    <w:r>
      <w:rPr>
        <w:noProof/>
      </w:rPr>
      <w:drawing>
        <wp:anchor distT="0" distB="0" distL="114300" distR="114300" simplePos="0" relativeHeight="251658240" behindDoc="0" locked="0" layoutInCell="1" allowOverlap="1" wp14:anchorId="585A713B" wp14:editId="1D83051C">
          <wp:simplePos x="0" y="0"/>
          <wp:positionH relativeFrom="column">
            <wp:posOffset>-19685</wp:posOffset>
          </wp:positionH>
          <wp:positionV relativeFrom="paragraph">
            <wp:posOffset>101600</wp:posOffset>
          </wp:positionV>
          <wp:extent cx="1578610" cy="104711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pic:spPr>
              </pic:pic>
            </a:graphicData>
          </a:graphic>
          <wp14:sizeRelH relativeFrom="page">
            <wp14:pctWidth>0</wp14:pctWidth>
          </wp14:sizeRelH>
          <wp14:sizeRelV relativeFrom="page">
            <wp14:pctHeight>0</wp14:pctHeight>
          </wp14:sizeRelV>
        </wp:anchor>
      </w:drawing>
    </w:r>
    <w:r w:rsidR="00E76206" w:rsidRPr="00F47872">
      <w:rPr>
        <w:rFonts w:ascii="Arial" w:hAnsi="Arial" w:cs="Arial"/>
        <w:b/>
        <w:szCs w:val="22"/>
        <w:lang w:val="es-ES"/>
      </w:rPr>
      <w:tab/>
    </w:r>
    <w:r w:rsidR="00E76206" w:rsidRPr="00F47872">
      <w:rPr>
        <w:rFonts w:ascii="Arial" w:hAnsi="Arial" w:cs="Arial"/>
        <w:szCs w:val="22"/>
        <w:lang w:val="es-ES"/>
      </w:rPr>
      <w:t>Par</w:t>
    </w:r>
    <w:r w:rsidR="00F47872" w:rsidRPr="00F47872">
      <w:rPr>
        <w:rFonts w:ascii="Arial" w:hAnsi="Arial" w:cs="Arial"/>
        <w:szCs w:val="22"/>
        <w:lang w:val="es-ES"/>
      </w:rPr>
      <w:t>í</w:t>
    </w:r>
    <w:r w:rsidR="00E76206" w:rsidRPr="00F47872">
      <w:rPr>
        <w:rFonts w:ascii="Arial" w:hAnsi="Arial" w:cs="Arial"/>
        <w:szCs w:val="22"/>
        <w:lang w:val="es-ES"/>
      </w:rPr>
      <w:t xml:space="preserve">s, </w:t>
    </w:r>
    <w:r w:rsidR="00EB7BB3">
      <w:rPr>
        <w:rFonts w:ascii="Arial" w:hAnsi="Arial" w:cs="Arial"/>
        <w:szCs w:val="22"/>
        <w:lang w:val="es-ES"/>
      </w:rPr>
      <w:t>30</w:t>
    </w:r>
    <w:r w:rsidR="00251263" w:rsidRPr="00F47872">
      <w:rPr>
        <w:rFonts w:ascii="Arial" w:hAnsi="Arial" w:cs="Arial"/>
        <w:szCs w:val="22"/>
        <w:lang w:val="es-ES"/>
      </w:rPr>
      <w:t xml:space="preserve"> </w:t>
    </w:r>
    <w:r w:rsidR="00F47872" w:rsidRPr="00F47872">
      <w:rPr>
        <w:rFonts w:ascii="Arial" w:hAnsi="Arial" w:cs="Arial"/>
        <w:szCs w:val="22"/>
        <w:lang w:val="es-ES"/>
      </w:rPr>
      <w:t xml:space="preserve">de </w:t>
    </w:r>
    <w:r w:rsidR="00816EF1">
      <w:rPr>
        <w:rFonts w:ascii="Arial" w:hAnsi="Arial" w:cs="Arial"/>
        <w:szCs w:val="22"/>
        <w:lang w:val="es-ES"/>
      </w:rPr>
      <w:t>mayo</w:t>
    </w:r>
    <w:r w:rsidR="00F47872" w:rsidRPr="00F47872">
      <w:rPr>
        <w:rFonts w:ascii="Arial" w:hAnsi="Arial" w:cs="Arial"/>
        <w:szCs w:val="22"/>
        <w:lang w:val="es-ES"/>
      </w:rPr>
      <w:t xml:space="preserve"> de</w:t>
    </w:r>
    <w:r w:rsidR="00E76206" w:rsidRPr="00F47872">
      <w:rPr>
        <w:rFonts w:ascii="Arial" w:hAnsi="Arial" w:cs="Arial"/>
        <w:szCs w:val="22"/>
        <w:lang w:val="es-ES"/>
      </w:rPr>
      <w:t xml:space="preserve"> 202</w:t>
    </w:r>
    <w:r w:rsidR="009F05D2" w:rsidRPr="00F47872">
      <w:rPr>
        <w:rFonts w:ascii="Arial" w:hAnsi="Arial" w:cs="Arial"/>
        <w:szCs w:val="22"/>
        <w:lang w:val="es-ES"/>
      </w:rPr>
      <w:t>5</w:t>
    </w:r>
  </w:p>
  <w:p w14:paraId="1FFB2921" w14:textId="227125D8" w:rsidR="00E76206" w:rsidRPr="00F47872" w:rsidRDefault="009F05D2" w:rsidP="006D5ACD">
    <w:pPr>
      <w:tabs>
        <w:tab w:val="clear" w:pos="567"/>
      </w:tabs>
      <w:ind w:left="5103" w:hanging="5103"/>
      <w:jc w:val="both"/>
      <w:rPr>
        <w:rFonts w:ascii="Arial" w:hAnsi="Arial" w:cs="Arial"/>
        <w:szCs w:val="22"/>
        <w:lang w:val="es-ES"/>
      </w:rPr>
    </w:pPr>
    <w:r w:rsidRPr="00F47872">
      <w:rPr>
        <w:rFonts w:ascii="Arial" w:hAnsi="Arial" w:cs="Arial"/>
        <w:szCs w:val="22"/>
        <w:lang w:val="es-ES"/>
      </w:rPr>
      <w:tab/>
    </w:r>
    <w:r w:rsidR="00E76206" w:rsidRPr="00F47872">
      <w:rPr>
        <w:rFonts w:ascii="Arial" w:hAnsi="Arial" w:cs="Arial"/>
        <w:szCs w:val="22"/>
        <w:lang w:val="es-ES"/>
      </w:rPr>
      <w:t xml:space="preserve">Original: </w:t>
    </w:r>
    <w:r w:rsidR="00F47872" w:rsidRPr="00F47872">
      <w:rPr>
        <w:rFonts w:ascii="Arial" w:hAnsi="Arial" w:cs="Arial"/>
        <w:szCs w:val="22"/>
        <w:lang w:val="es-ES"/>
      </w:rPr>
      <w:t>i</w:t>
    </w:r>
    <w:r w:rsidR="00F47872">
      <w:rPr>
        <w:rFonts w:ascii="Arial" w:hAnsi="Arial" w:cs="Arial"/>
        <w:szCs w:val="22"/>
        <w:lang w:val="es-ES"/>
      </w:rPr>
      <w:t>nglés</w:t>
    </w:r>
  </w:p>
  <w:p w14:paraId="01658BAB" w14:textId="77777777" w:rsidR="00E76206" w:rsidRPr="00F47872" w:rsidRDefault="00E76206" w:rsidP="006F2363">
    <w:pPr>
      <w:tabs>
        <w:tab w:val="left" w:pos="-1440"/>
        <w:tab w:val="left" w:pos="-720"/>
        <w:tab w:val="left" w:pos="0"/>
        <w:tab w:val="left" w:pos="720"/>
        <w:tab w:val="left" w:pos="1440"/>
        <w:tab w:val="left" w:pos="2160"/>
        <w:tab w:val="left" w:pos="2880"/>
        <w:tab w:val="left" w:pos="3600"/>
        <w:tab w:val="left" w:pos="4320"/>
        <w:tab w:val="left" w:pos="5040"/>
        <w:tab w:val="left" w:pos="5387"/>
        <w:tab w:val="left" w:pos="5812"/>
        <w:tab w:val="left" w:pos="6096"/>
        <w:tab w:val="left" w:pos="7020"/>
        <w:tab w:val="left" w:pos="7088"/>
      </w:tabs>
      <w:jc w:val="both"/>
      <w:rPr>
        <w:rFonts w:cs="Arial"/>
        <w:b/>
        <w:szCs w:val="22"/>
        <w:lang w:val="es-ES"/>
      </w:rPr>
    </w:pPr>
  </w:p>
  <w:p w14:paraId="2FABC6D6" w14:textId="77777777" w:rsidR="00862E85" w:rsidRPr="00F47872"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6BF7BD8F" w14:textId="77777777" w:rsidR="00862E85" w:rsidRPr="00F47872"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1A2FF6AC" w14:textId="77777777" w:rsidR="00862E85" w:rsidRPr="00F47872"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3D16ECF1" w14:textId="77777777" w:rsidR="00862E85" w:rsidRPr="00F47872"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338CA5D4"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650FC905" w14:textId="77777777" w:rsidR="007A371B" w:rsidRDefault="007A371B"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6C6B1B21" w14:textId="77777777" w:rsidR="007A371B" w:rsidRDefault="007A371B"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72C5C3F5" w14:textId="77777777" w:rsidR="007A371B" w:rsidRPr="00F47872" w:rsidRDefault="007A371B"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lang w:val="es-ES"/>
      </w:rPr>
    </w:pPr>
  </w:p>
  <w:p w14:paraId="35C28C69" w14:textId="4C390E3B" w:rsidR="00E76206" w:rsidRPr="00753E4D" w:rsidRDefault="00753E4D" w:rsidP="00862E85">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 w:val="22"/>
        <w:szCs w:val="22"/>
        <w:lang w:val="es-ES"/>
      </w:rPr>
    </w:pPr>
    <w:r w:rsidRPr="00753E4D">
      <w:rPr>
        <w:rFonts w:ascii="Arial" w:hAnsi="Arial" w:cs="Arial"/>
        <w:b/>
        <w:sz w:val="22"/>
        <w:szCs w:val="22"/>
        <w:lang w:val="es-ES"/>
      </w:rPr>
      <w:t>COMISIÓN OCEANOGRÁFICA INTERGUBERNAMENTAL</w:t>
    </w:r>
  </w:p>
  <w:p w14:paraId="7A8A27D9" w14:textId="44768B5F" w:rsidR="00E76206" w:rsidRPr="009A60EF" w:rsidRDefault="00E76206" w:rsidP="00FF2FCB">
    <w:pPr>
      <w:tabs>
        <w:tab w:val="left" w:pos="-1440"/>
        <w:tab w:val="left" w:pos="-720"/>
        <w:tab w:val="left" w:pos="720"/>
        <w:tab w:val="left" w:pos="2160"/>
        <w:tab w:val="left" w:pos="3600"/>
        <w:tab w:val="left" w:pos="4320"/>
        <w:tab w:val="left" w:pos="5040"/>
        <w:tab w:val="left" w:pos="5523"/>
        <w:tab w:val="left" w:pos="6480"/>
      </w:tabs>
      <w:spacing w:after="240"/>
      <w:jc w:val="center"/>
      <w:rPr>
        <w:rFonts w:ascii="Arial" w:hAnsi="Arial" w:cs="Arial"/>
        <w:bCs/>
        <w:sz w:val="22"/>
        <w:szCs w:val="22"/>
        <w:lang w:val="es-ES"/>
      </w:rPr>
    </w:pPr>
    <w:r w:rsidRPr="009A60EF">
      <w:rPr>
        <w:rFonts w:ascii="Arial" w:hAnsi="Arial" w:cs="Arial"/>
        <w:bCs/>
        <w:sz w:val="22"/>
        <w:szCs w:val="22"/>
        <w:lang w:val="es-ES"/>
      </w:rPr>
      <w:t>(</w:t>
    </w:r>
    <w:r w:rsidR="00753E4D" w:rsidRPr="009A60EF">
      <w:rPr>
        <w:rFonts w:ascii="Arial" w:hAnsi="Arial" w:cs="Arial"/>
        <w:bCs/>
        <w:sz w:val="22"/>
        <w:szCs w:val="22"/>
        <w:lang w:val="es-ES"/>
      </w:rPr>
      <w:t>de la UNESCO</w:t>
    </w:r>
    <w:r w:rsidRPr="009A60EF">
      <w:rPr>
        <w:rFonts w:ascii="Arial" w:hAnsi="Arial" w:cs="Arial"/>
        <w:bCs/>
        <w:sz w:val="22"/>
        <w:szCs w:val="22"/>
        <w:lang w:val="es-ES"/>
      </w:rPr>
      <w:t>)</w:t>
    </w:r>
  </w:p>
  <w:p w14:paraId="11A145ED" w14:textId="77777777" w:rsidR="00385300" w:rsidRPr="00F349A5" w:rsidRDefault="00385300" w:rsidP="00385300">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s-ES"/>
      </w:rPr>
    </w:pPr>
    <w:r w:rsidRPr="00F349A5">
      <w:rPr>
        <w:rFonts w:ascii="Arial" w:hAnsi="Arial" w:cs="Arial"/>
        <w:b/>
        <w:lang w:val="es-ES"/>
      </w:rPr>
      <w:t>33ª reunión de la Asamblea</w:t>
    </w:r>
  </w:p>
  <w:p w14:paraId="730453F6" w14:textId="36A755A0" w:rsidR="00385300" w:rsidRPr="00F349A5" w:rsidRDefault="00385300" w:rsidP="0038530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1440"/>
      <w:jc w:val="center"/>
      <w:rPr>
        <w:rFonts w:ascii="Arial" w:hAnsi="Arial" w:cs="Arial"/>
        <w:sz w:val="22"/>
        <w:szCs w:val="22"/>
        <w:lang w:val="es-ES"/>
      </w:rPr>
    </w:pPr>
    <w:r w:rsidRPr="00F349A5">
      <w:rPr>
        <w:rFonts w:ascii="Arial" w:hAnsi="Arial" w:cs="Arial"/>
        <w:lang w:val="es-ES"/>
      </w:rPr>
      <w:t xml:space="preserve">UNESCO, </w:t>
    </w:r>
    <w:r w:rsidR="00816EF1">
      <w:rPr>
        <w:rFonts w:ascii="Arial" w:hAnsi="Arial" w:cs="Arial"/>
        <w:lang w:val="es-ES"/>
      </w:rPr>
      <w:t xml:space="preserve">París, </w:t>
    </w:r>
    <w:r w:rsidRPr="00F349A5">
      <w:rPr>
        <w:rFonts w:ascii="Arial" w:hAnsi="Arial" w:cs="Arial"/>
        <w:lang w:val="es-ES"/>
      </w:rPr>
      <w:t>25 de junio-3 de julio 2025</w:t>
    </w:r>
  </w:p>
  <w:p w14:paraId="0815ED6C" w14:textId="77777777" w:rsidR="00385300" w:rsidRPr="006C1896" w:rsidRDefault="00385300" w:rsidP="00816EF1">
    <w:pPr>
      <w:pStyle w:val="Docheading"/>
      <w:spacing w:after="720"/>
      <w:rPr>
        <w:caps w:val="0"/>
        <w:sz w:val="22"/>
        <w:szCs w:val="22"/>
        <w:lang w:val="es-ES"/>
      </w:rPr>
    </w:pPr>
    <w:r w:rsidRPr="007F4E5F">
      <w:rPr>
        <w:caps w:val="0"/>
        <w:sz w:val="22"/>
        <w:szCs w:val="22"/>
        <w:lang w:val="es-ES"/>
      </w:rPr>
      <w:t>Abarca todos los puntos del orden del día provisional revisado</w:t>
    </w:r>
  </w:p>
  <w:p w14:paraId="39987E3D" w14:textId="27FB8F08" w:rsidR="00E76206" w:rsidRPr="00FF2FCB" w:rsidRDefault="00385300" w:rsidP="007A371B">
    <w:pPr>
      <w:pStyle w:val="Docheading"/>
      <w:spacing w:after="720"/>
    </w:pPr>
    <w:r>
      <w:t xml:space="preserve">DOCUMENTO DE DECISIÓN </w:t>
    </w:r>
    <w:r w:rsidRPr="00816EF1">
      <w:t>PROVISIONAL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9A92" w14:textId="77777777" w:rsidR="00403CC3" w:rsidRPr="00FD1005" w:rsidRDefault="00403CC3" w:rsidP="00403CC3">
    <w:pPr>
      <w:pStyle w:val="Header"/>
      <w:tabs>
        <w:tab w:val="clear" w:pos="8306"/>
      </w:tabs>
      <w:jc w:val="center"/>
      <w:rPr>
        <w:rStyle w:val="PageNumber"/>
        <w:rFonts w:ascii="Arial" w:hAnsi="Arial" w:cs="Arial"/>
        <w:sz w:val="20"/>
        <w:szCs w:val="20"/>
      </w:rPr>
    </w:pPr>
    <w:r>
      <w:rPr>
        <w:rFonts w:ascii="Arial" w:hAnsi="Arial" w:cs="Arial"/>
        <w:sz w:val="20"/>
        <w:szCs w:val="20"/>
      </w:rPr>
      <w:t xml:space="preserve">- </w:t>
    </w:r>
    <w:r w:rsidRPr="004D45B8">
      <w:rPr>
        <w:rStyle w:val="PageNumber"/>
        <w:rFonts w:ascii="Arial" w:hAnsi="Arial" w:cs="Arial"/>
        <w:sz w:val="20"/>
        <w:szCs w:val="20"/>
      </w:rPr>
      <w:fldChar w:fldCharType="begin"/>
    </w:r>
    <w:r w:rsidRPr="00FD1005">
      <w:rPr>
        <w:rStyle w:val="PageNumber"/>
        <w:rFonts w:ascii="Arial" w:hAnsi="Arial" w:cs="Arial"/>
        <w:sz w:val="20"/>
        <w:szCs w:val="20"/>
      </w:rPr>
      <w:instrText xml:space="preserve"> PAGE </w:instrText>
    </w:r>
    <w:r w:rsidRPr="004D45B8">
      <w:rPr>
        <w:rStyle w:val="PageNumber"/>
        <w:rFonts w:ascii="Arial" w:hAnsi="Arial" w:cs="Arial"/>
        <w:sz w:val="20"/>
        <w:szCs w:val="20"/>
      </w:rPr>
      <w:fldChar w:fldCharType="separate"/>
    </w:r>
    <w:r>
      <w:rPr>
        <w:rStyle w:val="PageNumber"/>
        <w:rFonts w:ascii="Arial" w:hAnsi="Arial" w:cs="Arial"/>
        <w:sz w:val="20"/>
        <w:szCs w:val="20"/>
      </w:rPr>
      <w:t>i</w:t>
    </w:r>
    <w:r w:rsidRPr="004D45B8">
      <w:rPr>
        <w:rStyle w:val="PageNumber"/>
        <w:rFonts w:ascii="Arial" w:hAnsi="Arial" w:cs="Arial"/>
        <w:sz w:val="20"/>
        <w:szCs w:val="20"/>
      </w:rPr>
      <w:fldChar w:fldCharType="end"/>
    </w:r>
    <w:r>
      <w:rPr>
        <w:rStyle w:val="PageNumber"/>
        <w:rFonts w:ascii="Arial" w:hAnsi="Arial" w:cs="Arial"/>
        <w:sz w:val="20"/>
        <w:szCs w:val="20"/>
      </w:rPr>
      <w:t xml:space="preserve"> -</w:t>
    </w:r>
  </w:p>
  <w:p w14:paraId="012D77E7" w14:textId="77777777" w:rsidR="00E76206" w:rsidRPr="00FD1005" w:rsidRDefault="00E76206" w:rsidP="00513ABF">
    <w:pPr>
      <w:pStyle w:val="Header"/>
      <w:tabs>
        <w:tab w:val="clear" w:pos="8306"/>
      </w:tabs>
      <w:ind w:right="500"/>
      <w:rPr>
        <w:rStyle w:val="PageNumber"/>
        <w:rFonts w:ascii="Arial" w:hAnsi="Arial" w:cs="Arial"/>
        <w:sz w:val="20"/>
        <w:szCs w:val="20"/>
      </w:rPr>
    </w:pPr>
  </w:p>
  <w:p w14:paraId="485D8C52" w14:textId="77777777" w:rsidR="00E76206" w:rsidRPr="00FD1005" w:rsidRDefault="00E762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FAC1" w14:textId="0D68FEAB" w:rsidR="00E76206" w:rsidRPr="00FD1005" w:rsidRDefault="004B7A2F" w:rsidP="004B7A2F">
    <w:pPr>
      <w:pStyle w:val="Header"/>
      <w:tabs>
        <w:tab w:val="clear" w:pos="8306"/>
      </w:tabs>
      <w:jc w:val="center"/>
      <w:rPr>
        <w:rStyle w:val="PageNumber"/>
        <w:rFonts w:ascii="Arial" w:hAnsi="Arial" w:cs="Arial"/>
        <w:sz w:val="20"/>
        <w:szCs w:val="20"/>
      </w:rPr>
    </w:pPr>
    <w:r>
      <w:rPr>
        <w:rStyle w:val="PageNumber"/>
        <w:rFonts w:ascii="Arial" w:hAnsi="Arial" w:cs="Arial"/>
        <w:noProof/>
        <w:sz w:val="20"/>
        <w:szCs w:val="20"/>
      </w:rPr>
      <w:t xml:space="preserve">- </w:t>
    </w:r>
    <w:r w:rsidR="00E76206" w:rsidRPr="200FC549">
      <w:rPr>
        <w:rStyle w:val="PageNumber"/>
        <w:rFonts w:ascii="Arial" w:hAnsi="Arial" w:cs="Arial"/>
        <w:noProof/>
        <w:sz w:val="20"/>
        <w:szCs w:val="20"/>
      </w:rPr>
      <w:fldChar w:fldCharType="begin"/>
    </w:r>
    <w:r w:rsidR="00E76206" w:rsidRPr="200FC549">
      <w:rPr>
        <w:rStyle w:val="PageNumber"/>
        <w:rFonts w:ascii="Arial" w:hAnsi="Arial" w:cs="Arial"/>
        <w:sz w:val="20"/>
        <w:szCs w:val="20"/>
      </w:rPr>
      <w:instrText xml:space="preserve"> PAGE </w:instrText>
    </w:r>
    <w:r w:rsidR="00E76206" w:rsidRPr="200FC549">
      <w:rPr>
        <w:rStyle w:val="PageNumber"/>
        <w:rFonts w:ascii="Arial" w:hAnsi="Arial" w:cs="Arial"/>
        <w:sz w:val="20"/>
        <w:szCs w:val="20"/>
      </w:rPr>
      <w:fldChar w:fldCharType="separate"/>
    </w:r>
    <w:r w:rsidR="200FC549" w:rsidRPr="200FC549">
      <w:rPr>
        <w:rStyle w:val="PageNumber"/>
        <w:rFonts w:ascii="Arial" w:hAnsi="Arial" w:cs="Arial"/>
        <w:noProof/>
        <w:sz w:val="20"/>
        <w:szCs w:val="20"/>
      </w:rPr>
      <w:t>i</w:t>
    </w:r>
    <w:r w:rsidR="00E76206" w:rsidRPr="200FC549">
      <w:rPr>
        <w:rStyle w:val="PageNumber"/>
        <w:rFonts w:ascii="Arial" w:hAnsi="Arial" w:cs="Arial"/>
        <w:noProof/>
        <w:sz w:val="20"/>
        <w:szCs w:val="20"/>
      </w:rPr>
      <w:fldChar w:fldCharType="end"/>
    </w:r>
    <w:r>
      <w:rPr>
        <w:rStyle w:val="PageNumber"/>
        <w:rFonts w:ascii="Arial" w:hAnsi="Arial" w:cs="Arial"/>
        <w:noProof/>
        <w:sz w:val="20"/>
        <w:szCs w:val="20"/>
      </w:rPr>
      <w:t xml:space="preserve"> </w:t>
    </w:r>
    <w:r>
      <w:rPr>
        <w:rStyle w:val="PageNumber"/>
        <w:rFonts w:ascii="Arial" w:hAnsi="Arial" w:cs="Arial"/>
        <w:sz w:val="20"/>
        <w:szCs w:val="20"/>
      </w:rPr>
      <w:t>-</w:t>
    </w:r>
  </w:p>
  <w:p w14:paraId="475A5D95" w14:textId="77777777" w:rsidR="00E76206" w:rsidRPr="00FD1005" w:rsidRDefault="00E76206" w:rsidP="004D45B8">
    <w:pPr>
      <w:pStyle w:val="Header"/>
      <w:tabs>
        <w:tab w:val="clear" w:pos="8306"/>
      </w:tabs>
      <w:ind w:right="500"/>
      <w:rPr>
        <w:rStyle w:val="PageNumber"/>
        <w:rFonts w:ascii="Arial" w:hAnsi="Arial" w:cs="Arial"/>
        <w:sz w:val="20"/>
        <w:szCs w:val="20"/>
      </w:rPr>
    </w:pPr>
  </w:p>
  <w:p w14:paraId="70C5020F" w14:textId="77777777" w:rsidR="00E76206" w:rsidRPr="00FD1005" w:rsidRDefault="00E76206" w:rsidP="002F71F0">
    <w:pPr>
      <w:pStyle w:val="Header"/>
      <w:tabs>
        <w:tab w:val="clear" w:pos="8306"/>
      </w:tabs>
      <w:ind w:right="499"/>
      <w:rPr>
        <w:rStyle w:val="PageNumbe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43AA" w14:textId="77777777" w:rsidR="00403CC3" w:rsidRPr="00FD1005" w:rsidRDefault="00403CC3" w:rsidP="00403CC3">
    <w:pPr>
      <w:pStyle w:val="Header"/>
      <w:tabs>
        <w:tab w:val="clear" w:pos="8306"/>
      </w:tabs>
      <w:jc w:val="center"/>
      <w:rPr>
        <w:rStyle w:val="PageNumber"/>
        <w:rFonts w:ascii="Arial" w:hAnsi="Arial" w:cs="Arial"/>
        <w:sz w:val="20"/>
        <w:szCs w:val="20"/>
      </w:rPr>
    </w:pPr>
    <w:r>
      <w:rPr>
        <w:rFonts w:ascii="Arial" w:hAnsi="Arial" w:cs="Arial"/>
        <w:sz w:val="20"/>
        <w:szCs w:val="20"/>
      </w:rPr>
      <w:t xml:space="preserve">- </w:t>
    </w:r>
    <w:r w:rsidRPr="004D45B8">
      <w:rPr>
        <w:rStyle w:val="PageNumber"/>
        <w:rFonts w:ascii="Arial" w:hAnsi="Arial" w:cs="Arial"/>
        <w:sz w:val="20"/>
        <w:szCs w:val="20"/>
      </w:rPr>
      <w:fldChar w:fldCharType="begin"/>
    </w:r>
    <w:r w:rsidRPr="00FD1005">
      <w:rPr>
        <w:rStyle w:val="PageNumber"/>
        <w:rFonts w:ascii="Arial" w:hAnsi="Arial" w:cs="Arial"/>
        <w:sz w:val="20"/>
        <w:szCs w:val="20"/>
      </w:rPr>
      <w:instrText xml:space="preserve"> PAGE </w:instrText>
    </w:r>
    <w:r w:rsidRPr="004D45B8">
      <w:rPr>
        <w:rStyle w:val="PageNumber"/>
        <w:rFonts w:ascii="Arial" w:hAnsi="Arial" w:cs="Arial"/>
        <w:sz w:val="20"/>
        <w:szCs w:val="20"/>
      </w:rPr>
      <w:fldChar w:fldCharType="separate"/>
    </w:r>
    <w:r>
      <w:rPr>
        <w:rStyle w:val="PageNumber"/>
        <w:rFonts w:ascii="Arial" w:hAnsi="Arial" w:cs="Arial"/>
        <w:sz w:val="20"/>
        <w:szCs w:val="20"/>
      </w:rPr>
      <w:t>i</w:t>
    </w:r>
    <w:r w:rsidRPr="004D45B8">
      <w:rPr>
        <w:rStyle w:val="PageNumber"/>
        <w:rFonts w:ascii="Arial" w:hAnsi="Arial" w:cs="Arial"/>
        <w:sz w:val="20"/>
        <w:szCs w:val="20"/>
      </w:rPr>
      <w:fldChar w:fldCharType="end"/>
    </w:r>
    <w:r>
      <w:rPr>
        <w:rStyle w:val="PageNumber"/>
        <w:rFonts w:ascii="Arial" w:hAnsi="Arial" w:cs="Arial"/>
        <w:sz w:val="20"/>
        <w:szCs w:val="20"/>
      </w:rPr>
      <w:t xml:space="preserve"> -</w:t>
    </w:r>
  </w:p>
  <w:p w14:paraId="4346D1EB" w14:textId="77777777" w:rsidR="00E76206" w:rsidRDefault="00E762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5006" w14:textId="72EE5216" w:rsidR="00E76206" w:rsidRPr="00914C7F" w:rsidRDefault="00E76206" w:rsidP="00914C7F">
    <w:pPr>
      <w:pStyle w:val="Header"/>
      <w:tabs>
        <w:tab w:val="clear" w:pos="8306"/>
      </w:tabs>
      <w:rPr>
        <w:sz w:val="22"/>
        <w:szCs w:val="22"/>
      </w:rPr>
    </w:pPr>
    <w:r w:rsidRPr="00914C7F">
      <w:rPr>
        <w:rFonts w:ascii="Arial" w:hAnsi="Arial" w:cs="Arial"/>
        <w:sz w:val="22"/>
        <w:szCs w:val="22"/>
      </w:rPr>
      <w:t>IOC</w:t>
    </w:r>
    <w:r w:rsidR="00470942" w:rsidRPr="00914C7F">
      <w:rPr>
        <w:rFonts w:ascii="Arial" w:hAnsi="Arial" w:cs="Arial"/>
        <w:sz w:val="22"/>
        <w:szCs w:val="22"/>
      </w:rPr>
      <w:t>/A</w:t>
    </w:r>
    <w:r w:rsidRPr="00914C7F">
      <w:rPr>
        <w:rFonts w:ascii="Arial" w:hAnsi="Arial" w:cs="Arial"/>
        <w:sz w:val="22"/>
        <w:szCs w:val="22"/>
      </w:rPr>
      <w:t>-3</w:t>
    </w:r>
    <w:r w:rsidR="007F77A0" w:rsidRPr="00914C7F">
      <w:rPr>
        <w:rFonts w:ascii="Arial" w:hAnsi="Arial" w:cs="Arial"/>
        <w:sz w:val="22"/>
        <w:szCs w:val="22"/>
      </w:rPr>
      <w:t>3</w:t>
    </w:r>
    <w:r w:rsidRPr="00914C7F">
      <w:rPr>
        <w:rFonts w:ascii="Arial" w:hAnsi="Arial" w:cs="Arial"/>
        <w:sz w:val="22"/>
        <w:szCs w:val="22"/>
      </w:rPr>
      <w:t>/AP</w:t>
    </w:r>
    <w:r w:rsidR="00FD1005" w:rsidRPr="00914C7F">
      <w:rPr>
        <w:rFonts w:ascii="Arial" w:hAnsi="Arial" w:cs="Arial"/>
        <w:sz w:val="22"/>
        <w:szCs w:val="22"/>
      </w:rPr>
      <w:t xml:space="preserve"> Prov</w:t>
    </w:r>
    <w:r w:rsidR="007F77A0" w:rsidRPr="00914C7F">
      <w:rPr>
        <w:rFonts w:ascii="Arial" w:hAnsi="Arial" w:cs="Arial"/>
        <w:sz w:val="22"/>
        <w:szCs w:val="22"/>
      </w:rPr>
      <w:t>.</w:t>
    </w:r>
    <w:r w:rsidR="00AA09CA" w:rsidRPr="00914C7F">
      <w:rPr>
        <w:rFonts w:ascii="Arial" w:hAnsi="Arial" w:cs="Arial"/>
        <w:sz w:val="22"/>
        <w:szCs w:val="22"/>
      </w:rPr>
      <w:t xml:space="preserve"> Rev.</w:t>
    </w:r>
    <w:r w:rsidR="004D37DC" w:rsidRPr="00914C7F">
      <w:rPr>
        <w:rFonts w:ascii="Arial" w:hAnsi="Arial" w:cs="Arial"/>
        <w:sz w:val="22"/>
        <w:szCs w:val="22"/>
        <w:lang w:val="en-US"/>
      </w:rPr>
      <w:t xml:space="preserve"> </w:t>
    </w:r>
    <w:r w:rsidRPr="00914C7F">
      <w:rPr>
        <w:rFonts w:ascii="Arial" w:hAnsi="Arial" w:cs="Arial"/>
        <w:sz w:val="22"/>
        <w:szCs w:val="22"/>
        <w:lang w:val="en-US"/>
      </w:rPr>
      <w:t>– p</w:t>
    </w:r>
    <w:r w:rsidR="007D070A" w:rsidRPr="00914C7F">
      <w:rPr>
        <w:rFonts w:ascii="Arial" w:hAnsi="Arial" w:cs="Arial"/>
        <w:sz w:val="22"/>
        <w:szCs w:val="22"/>
        <w:lang w:val="en-US"/>
      </w:rPr>
      <w:t>ág.</w:t>
    </w:r>
    <w:r w:rsidRPr="00914C7F">
      <w:rPr>
        <w:rFonts w:ascii="Arial" w:hAnsi="Arial" w:cs="Arial"/>
        <w:sz w:val="22"/>
        <w:szCs w:val="22"/>
        <w:lang w:val="en-US"/>
      </w:rPr>
      <w:t xml:space="preserve"> </w:t>
    </w:r>
    <w:r w:rsidRPr="00914C7F">
      <w:rPr>
        <w:rStyle w:val="PageNumber"/>
        <w:rFonts w:ascii="Arial" w:hAnsi="Arial" w:cs="Arial"/>
        <w:sz w:val="22"/>
        <w:szCs w:val="22"/>
      </w:rPr>
      <w:fldChar w:fldCharType="begin"/>
    </w:r>
    <w:r w:rsidRPr="00914C7F">
      <w:rPr>
        <w:rStyle w:val="PageNumber"/>
        <w:rFonts w:ascii="Arial" w:hAnsi="Arial" w:cs="Arial"/>
        <w:sz w:val="22"/>
        <w:szCs w:val="22"/>
        <w:lang w:val="en-US"/>
      </w:rPr>
      <w:instrText xml:space="preserve"> PAGE </w:instrText>
    </w:r>
    <w:r w:rsidRPr="00914C7F">
      <w:rPr>
        <w:rStyle w:val="PageNumber"/>
        <w:rFonts w:ascii="Arial" w:hAnsi="Arial" w:cs="Arial"/>
        <w:sz w:val="22"/>
        <w:szCs w:val="22"/>
      </w:rPr>
      <w:fldChar w:fldCharType="separate"/>
    </w:r>
    <w:r w:rsidR="00B03836" w:rsidRPr="00914C7F">
      <w:rPr>
        <w:rStyle w:val="PageNumber"/>
        <w:rFonts w:ascii="Arial" w:hAnsi="Arial" w:cs="Arial"/>
        <w:noProof/>
        <w:sz w:val="22"/>
        <w:szCs w:val="22"/>
        <w:lang w:val="en-US"/>
      </w:rPr>
      <w:t>4</w:t>
    </w:r>
    <w:r w:rsidRPr="00914C7F">
      <w:rPr>
        <w:rStyle w:val="PageNumber"/>
        <w:rFonts w:ascii="Arial" w:hAnsi="Arial" w:cs="Arial"/>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6223" w14:textId="69793D76" w:rsidR="00E76206" w:rsidRPr="00914C7F" w:rsidRDefault="200FC549" w:rsidP="00914C7F">
    <w:pPr>
      <w:pStyle w:val="Header"/>
      <w:tabs>
        <w:tab w:val="clear" w:pos="8306"/>
      </w:tabs>
      <w:jc w:val="right"/>
      <w:rPr>
        <w:rStyle w:val="PageNumber"/>
        <w:rFonts w:ascii="Arial" w:hAnsi="Arial" w:cs="Arial"/>
        <w:sz w:val="22"/>
        <w:szCs w:val="22"/>
      </w:rPr>
    </w:pPr>
    <w:r w:rsidRPr="00914C7F">
      <w:rPr>
        <w:rFonts w:ascii="Arial" w:hAnsi="Arial" w:cs="Arial"/>
        <w:sz w:val="22"/>
        <w:szCs w:val="22"/>
      </w:rPr>
      <w:t>IOC/A-33/AP Prov.</w:t>
    </w:r>
    <w:r w:rsidR="00AA09CA" w:rsidRPr="00914C7F">
      <w:rPr>
        <w:rFonts w:ascii="Arial" w:hAnsi="Arial" w:cs="Arial"/>
        <w:sz w:val="22"/>
        <w:szCs w:val="22"/>
      </w:rPr>
      <w:t xml:space="preserve"> Rev.</w:t>
    </w:r>
    <w:r w:rsidRPr="00914C7F">
      <w:rPr>
        <w:rFonts w:ascii="Arial" w:hAnsi="Arial" w:cs="Arial"/>
        <w:sz w:val="22"/>
        <w:szCs w:val="22"/>
      </w:rPr>
      <w:t xml:space="preserve"> – p</w:t>
    </w:r>
    <w:r w:rsidR="007D070A" w:rsidRPr="00914C7F">
      <w:rPr>
        <w:rFonts w:ascii="Arial" w:hAnsi="Arial" w:cs="Arial"/>
        <w:sz w:val="22"/>
        <w:szCs w:val="22"/>
      </w:rPr>
      <w:t>ág.</w:t>
    </w:r>
    <w:r w:rsidRPr="00914C7F">
      <w:rPr>
        <w:rFonts w:ascii="Arial" w:hAnsi="Arial" w:cs="Arial"/>
        <w:sz w:val="22"/>
        <w:szCs w:val="22"/>
      </w:rPr>
      <w:t xml:space="preserve"> </w:t>
    </w:r>
    <w:r w:rsidR="00E76206" w:rsidRPr="00914C7F">
      <w:rPr>
        <w:rStyle w:val="PageNumber"/>
        <w:rFonts w:ascii="Arial" w:hAnsi="Arial" w:cs="Arial"/>
        <w:noProof/>
        <w:sz w:val="22"/>
        <w:szCs w:val="22"/>
      </w:rPr>
      <w:fldChar w:fldCharType="begin"/>
    </w:r>
    <w:r w:rsidR="00E76206" w:rsidRPr="00914C7F">
      <w:rPr>
        <w:rStyle w:val="PageNumber"/>
        <w:rFonts w:ascii="Arial" w:hAnsi="Arial" w:cs="Arial"/>
        <w:sz w:val="22"/>
        <w:szCs w:val="22"/>
      </w:rPr>
      <w:instrText xml:space="preserve"> PAGE </w:instrText>
    </w:r>
    <w:r w:rsidR="00E76206" w:rsidRPr="00914C7F">
      <w:rPr>
        <w:rStyle w:val="PageNumber"/>
        <w:rFonts w:ascii="Arial" w:hAnsi="Arial" w:cs="Arial"/>
        <w:sz w:val="22"/>
        <w:szCs w:val="22"/>
      </w:rPr>
      <w:fldChar w:fldCharType="separate"/>
    </w:r>
    <w:r w:rsidRPr="00914C7F">
      <w:rPr>
        <w:rStyle w:val="PageNumber"/>
        <w:rFonts w:ascii="Arial" w:hAnsi="Arial" w:cs="Arial"/>
        <w:noProof/>
        <w:sz w:val="22"/>
        <w:szCs w:val="22"/>
      </w:rPr>
      <w:t>3</w:t>
    </w:r>
    <w:r w:rsidR="00E76206" w:rsidRPr="00914C7F">
      <w:rPr>
        <w:rStyle w:val="PageNumber"/>
        <w:rFonts w:ascii="Arial" w:hAnsi="Arial" w:cs="Arial"/>
        <w:noProof/>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10DB" w14:textId="38DB0B8E" w:rsidR="00553C64" w:rsidRPr="00816EF1" w:rsidRDefault="200FC549" w:rsidP="00553C64">
    <w:pPr>
      <w:pStyle w:val="Header"/>
      <w:jc w:val="right"/>
      <w:rPr>
        <w:sz w:val="22"/>
        <w:szCs w:val="22"/>
      </w:rPr>
    </w:pPr>
    <w:r w:rsidRPr="00816EF1">
      <w:rPr>
        <w:rFonts w:ascii="Arial" w:hAnsi="Arial" w:cs="Arial"/>
        <w:sz w:val="22"/>
        <w:szCs w:val="22"/>
      </w:rPr>
      <w:t>IOC/A-33/AP Prov.</w:t>
    </w:r>
    <w:r w:rsidR="00AA09CA" w:rsidRPr="00816EF1">
      <w:rPr>
        <w:rFonts w:ascii="Arial" w:hAnsi="Arial" w:cs="Arial"/>
        <w:sz w:val="22"/>
        <w:szCs w:val="22"/>
      </w:rPr>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5A32D2"/>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013634B5"/>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0346418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7CB1F64"/>
    <w:multiLevelType w:val="multilevel"/>
    <w:tmpl w:val="FF4246D4"/>
    <w:lvl w:ilvl="0">
      <w:start w:val="1"/>
      <w:numFmt w:val="lowerRoman"/>
      <w:lvlText w:val="%1)"/>
      <w:lvlJc w:val="left"/>
      <w:pPr>
        <w:ind w:left="1069" w:hanging="360"/>
      </w:pPr>
      <w:rPr>
        <w:rFonts w:ascii="Arial" w:eastAsia="Times New Roman" w:hAnsi="Arial" w:cs="Arial"/>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0A9E5505"/>
    <w:multiLevelType w:val="hybridMultilevel"/>
    <w:tmpl w:val="FFFFFFFF"/>
    <w:lvl w:ilvl="0" w:tplc="3476F010">
      <w:start w:val="1"/>
      <w:numFmt w:val="decimal"/>
      <w:lvlText w:val="%1."/>
      <w:lvlJc w:val="left"/>
      <w:pPr>
        <w:ind w:left="720" w:hanging="360"/>
      </w:pPr>
    </w:lvl>
    <w:lvl w:ilvl="1" w:tplc="1D20BD00">
      <w:start w:val="1"/>
      <w:numFmt w:val="lowerLetter"/>
      <w:lvlText w:val="%2."/>
      <w:lvlJc w:val="left"/>
      <w:pPr>
        <w:ind w:left="1440" w:hanging="360"/>
      </w:pPr>
    </w:lvl>
    <w:lvl w:ilvl="2" w:tplc="36385514">
      <w:start w:val="1"/>
      <w:numFmt w:val="lowerRoman"/>
      <w:lvlText w:val="%3."/>
      <w:lvlJc w:val="right"/>
      <w:pPr>
        <w:ind w:left="2160" w:hanging="180"/>
      </w:pPr>
    </w:lvl>
    <w:lvl w:ilvl="3" w:tplc="3E40AEDA">
      <w:start w:val="1"/>
      <w:numFmt w:val="decimal"/>
      <w:lvlText w:val="%4."/>
      <w:lvlJc w:val="left"/>
      <w:pPr>
        <w:ind w:left="2880" w:hanging="360"/>
      </w:pPr>
    </w:lvl>
    <w:lvl w:ilvl="4" w:tplc="75269A58">
      <w:start w:val="1"/>
      <w:numFmt w:val="lowerLetter"/>
      <w:lvlText w:val="%5."/>
      <w:lvlJc w:val="left"/>
      <w:pPr>
        <w:ind w:left="3600" w:hanging="360"/>
      </w:pPr>
    </w:lvl>
    <w:lvl w:ilvl="5" w:tplc="91249368">
      <w:start w:val="1"/>
      <w:numFmt w:val="lowerRoman"/>
      <w:lvlText w:val="%6."/>
      <w:lvlJc w:val="right"/>
      <w:pPr>
        <w:ind w:left="4320" w:hanging="180"/>
      </w:pPr>
    </w:lvl>
    <w:lvl w:ilvl="6" w:tplc="77E87E5A">
      <w:start w:val="1"/>
      <w:numFmt w:val="decimal"/>
      <w:lvlText w:val="%7."/>
      <w:lvlJc w:val="left"/>
      <w:pPr>
        <w:ind w:left="5040" w:hanging="360"/>
      </w:pPr>
    </w:lvl>
    <w:lvl w:ilvl="7" w:tplc="BFF6E6E6">
      <w:start w:val="1"/>
      <w:numFmt w:val="lowerLetter"/>
      <w:lvlText w:val="%8."/>
      <w:lvlJc w:val="left"/>
      <w:pPr>
        <w:ind w:left="5760" w:hanging="360"/>
      </w:pPr>
    </w:lvl>
    <w:lvl w:ilvl="8" w:tplc="CAE689C6">
      <w:start w:val="1"/>
      <w:numFmt w:val="lowerRoman"/>
      <w:lvlText w:val="%9."/>
      <w:lvlJc w:val="right"/>
      <w:pPr>
        <w:ind w:left="6480" w:hanging="180"/>
      </w:pPr>
    </w:lvl>
  </w:abstractNum>
  <w:abstractNum w:abstractNumId="7" w15:restartNumberingAfterBreak="0">
    <w:nsid w:val="0EC003F0"/>
    <w:multiLevelType w:val="multilevel"/>
    <w:tmpl w:val="5732AE86"/>
    <w:lvl w:ilvl="0">
      <w:start w:val="2"/>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0F2120A6"/>
    <w:multiLevelType w:val="multilevel"/>
    <w:tmpl w:val="D996E056"/>
    <w:lvl w:ilvl="0">
      <w:start w:val="1"/>
      <w:numFmt w:val="decimal"/>
      <w:lvlText w:val="%1."/>
      <w:lvlJc w:val="left"/>
      <w:pPr>
        <w:ind w:left="720" w:hanging="360"/>
      </w:pPr>
      <w:rPr>
        <w:rFonts w:ascii="Arial" w:hAnsi="Arial" w:cs="Arial" w:hint="default"/>
        <w:b w:val="0"/>
        <w:bCs w:val="0"/>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1141287C"/>
    <w:multiLevelType w:val="multilevel"/>
    <w:tmpl w:val="34BEDD78"/>
    <w:lvl w:ilvl="0">
      <w:start w:val="5"/>
      <w:numFmt w:val="decimal"/>
      <w:lvlText w:val="%1."/>
      <w:lvlJc w:val="left"/>
      <w:pPr>
        <w:ind w:left="720" w:hanging="360"/>
      </w:pPr>
      <w:rPr>
        <w:rFonts w:ascii="Arial" w:hAnsi="Arial" w:cs="Arial" w:hint="default"/>
        <w:b/>
        <w:bCs/>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11F21F04"/>
    <w:multiLevelType w:val="hybridMultilevel"/>
    <w:tmpl w:val="3198DBFA"/>
    <w:lvl w:ilvl="0" w:tplc="88CEC0BE">
      <w:start w:val="1"/>
      <w:numFmt w:val="lowerRoman"/>
      <w:lvlText w:val="%1)"/>
      <w:lvlJc w:val="left"/>
      <w:pPr>
        <w:ind w:left="1428" w:hanging="360"/>
      </w:pPr>
      <w:rPr>
        <w:rFonts w:ascii="Arial" w:eastAsia="Times New Roman" w:hAnsi="Arial" w:cs="Arial"/>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1" w15:restartNumberingAfterBreak="0">
    <w:nsid w:val="187966B8"/>
    <w:multiLevelType w:val="hybridMultilevel"/>
    <w:tmpl w:val="DEC4A8D2"/>
    <w:lvl w:ilvl="0" w:tplc="240C2182">
      <w:start w:val="1"/>
      <w:numFmt w:val="lowerRoman"/>
      <w:lvlText w:val="%1)"/>
      <w:lvlJc w:val="left"/>
      <w:pPr>
        <w:ind w:left="1080" w:hanging="360"/>
      </w:pPr>
      <w:rPr>
        <w:rFonts w:ascii="Arial" w:eastAsia="Times New Roman" w:hAnsi="Arial" w:cs="Arial"/>
      </w:rPr>
    </w:lvl>
    <w:lvl w:ilvl="1" w:tplc="F4B69284">
      <w:start w:val="1"/>
      <w:numFmt w:val="lowerLetter"/>
      <w:lvlText w:val="%2."/>
      <w:lvlJc w:val="left"/>
      <w:pPr>
        <w:ind w:left="1800" w:hanging="360"/>
      </w:pPr>
    </w:lvl>
    <w:lvl w:ilvl="2" w:tplc="34E82E5E">
      <w:start w:val="1"/>
      <w:numFmt w:val="lowerRoman"/>
      <w:lvlText w:val="%3."/>
      <w:lvlJc w:val="right"/>
      <w:pPr>
        <w:ind w:left="2520" w:hanging="180"/>
      </w:pPr>
    </w:lvl>
    <w:lvl w:ilvl="3" w:tplc="5882E742">
      <w:start w:val="1"/>
      <w:numFmt w:val="decimal"/>
      <w:lvlText w:val="%4."/>
      <w:lvlJc w:val="left"/>
      <w:pPr>
        <w:ind w:left="3240" w:hanging="360"/>
      </w:pPr>
    </w:lvl>
    <w:lvl w:ilvl="4" w:tplc="78909632">
      <w:start w:val="1"/>
      <w:numFmt w:val="lowerLetter"/>
      <w:lvlText w:val="%5."/>
      <w:lvlJc w:val="left"/>
      <w:pPr>
        <w:ind w:left="3960" w:hanging="360"/>
      </w:pPr>
    </w:lvl>
    <w:lvl w:ilvl="5" w:tplc="A80EBC26">
      <w:start w:val="1"/>
      <w:numFmt w:val="lowerRoman"/>
      <w:lvlText w:val="%6."/>
      <w:lvlJc w:val="right"/>
      <w:pPr>
        <w:ind w:left="4680" w:hanging="180"/>
      </w:pPr>
    </w:lvl>
    <w:lvl w:ilvl="6" w:tplc="9E2C8EFA">
      <w:start w:val="1"/>
      <w:numFmt w:val="decimal"/>
      <w:lvlText w:val="%7."/>
      <w:lvlJc w:val="left"/>
      <w:pPr>
        <w:ind w:left="5400" w:hanging="360"/>
      </w:pPr>
    </w:lvl>
    <w:lvl w:ilvl="7" w:tplc="9F5AC6A8">
      <w:start w:val="1"/>
      <w:numFmt w:val="lowerLetter"/>
      <w:lvlText w:val="%8."/>
      <w:lvlJc w:val="left"/>
      <w:pPr>
        <w:ind w:left="6120" w:hanging="360"/>
      </w:pPr>
    </w:lvl>
    <w:lvl w:ilvl="8" w:tplc="9792636E">
      <w:start w:val="1"/>
      <w:numFmt w:val="lowerRoman"/>
      <w:lvlText w:val="%9."/>
      <w:lvlJc w:val="right"/>
      <w:pPr>
        <w:ind w:left="6840" w:hanging="180"/>
      </w:pPr>
    </w:lvl>
  </w:abstractNum>
  <w:abstractNum w:abstractNumId="12" w15:restartNumberingAfterBreak="0">
    <w:nsid w:val="1A6D6C40"/>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1B6523B6"/>
    <w:multiLevelType w:val="hybridMultilevel"/>
    <w:tmpl w:val="41D600FC"/>
    <w:lvl w:ilvl="0" w:tplc="28106BE4">
      <w:start w:val="1"/>
      <w:numFmt w:val="decimal"/>
      <w:pStyle w:val="CM45"/>
      <w:lvlText w:val="%1."/>
      <w:lvlJc w:val="left"/>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left"/>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15:restartNumberingAfterBreak="0">
    <w:nsid w:val="1CA87FFE"/>
    <w:multiLevelType w:val="multilevel"/>
    <w:tmpl w:val="984E81EE"/>
    <w:lvl w:ilvl="0">
      <w:start w:val="1"/>
      <w:numFmt w:val="lowerRoman"/>
      <w:lvlText w:val="%1)"/>
      <w:lvlJc w:val="left"/>
      <w:pPr>
        <w:ind w:left="1069" w:hanging="360"/>
      </w:pPr>
      <w:rPr>
        <w:rFonts w:ascii="Arial" w:eastAsia="Times New Roman" w:hAnsi="Arial" w:cs="Arial"/>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1E22364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7" w15:restartNumberingAfterBreak="0">
    <w:nsid w:val="24225648"/>
    <w:multiLevelType w:val="hybridMultilevel"/>
    <w:tmpl w:val="A7CCF1DE"/>
    <w:lvl w:ilvl="0" w:tplc="8DF6B688">
      <w:start w:val="1"/>
      <w:numFmt w:val="lowerRoman"/>
      <w:lvlText w:val="%1)"/>
      <w:lvlJc w:val="left"/>
      <w:pPr>
        <w:ind w:left="-131" w:hanging="360"/>
      </w:pPr>
      <w:rPr>
        <w:rFonts w:asciiTheme="minorBidi" w:eastAsia="Times New Roman" w:hAnsiTheme="minorBidi" w:cs="Times New Roman"/>
        <w:b w:val="0"/>
        <w:i w:val="0"/>
        <w:iCs/>
        <w:sz w:val="20"/>
        <w:szCs w:val="20"/>
      </w:rPr>
    </w:lvl>
    <w:lvl w:ilvl="1" w:tplc="FFFFFFFF">
      <w:start w:val="1"/>
      <w:numFmt w:val="decimal"/>
      <w:lvlText w:val="%2."/>
      <w:lvlJc w:val="left"/>
      <w:pPr>
        <w:ind w:left="1099" w:hanging="870"/>
      </w:pPr>
      <w:rPr>
        <w:rFonts w:hint="default"/>
      </w:r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18" w15:restartNumberingAfterBreak="0">
    <w:nsid w:val="25185584"/>
    <w:multiLevelType w:val="hybridMultilevel"/>
    <w:tmpl w:val="3B1060C6"/>
    <w:lvl w:ilvl="0" w:tplc="E0FCCB06">
      <w:start w:val="1"/>
      <w:numFmt w:val="lowerRoman"/>
      <w:lvlText w:val="%1)"/>
      <w:lvlJc w:val="left"/>
      <w:pPr>
        <w:ind w:left="720" w:hanging="360"/>
      </w:pPr>
      <w:rPr>
        <w:rFonts w:ascii="Arial" w:eastAsia="Arial"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9014C3"/>
    <w:multiLevelType w:val="hybridMultilevel"/>
    <w:tmpl w:val="3DF06DA0"/>
    <w:lvl w:ilvl="0" w:tplc="27204F70">
      <w:start w:val="1"/>
      <w:numFmt w:val="lowerRoman"/>
      <w:lvlText w:val="%1)"/>
      <w:lvlJc w:val="left"/>
      <w:pPr>
        <w:ind w:left="720" w:hanging="360"/>
      </w:pPr>
      <w:rPr>
        <w:rFonts w:ascii="Arial" w:eastAsia="Times New Roman" w:hAnsi="Arial" w:cs="Arial"/>
      </w:rPr>
    </w:lvl>
    <w:lvl w:ilvl="1" w:tplc="6492C0F8">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431A36"/>
    <w:multiLevelType w:val="hybridMultilevel"/>
    <w:tmpl w:val="C6A2E386"/>
    <w:lvl w:ilvl="0" w:tplc="1A56B838">
      <w:start w:val="1"/>
      <w:numFmt w:val="lowerRoman"/>
      <w:lvlText w:val="%1)"/>
      <w:lvlJc w:val="left"/>
      <w:pPr>
        <w:ind w:left="720" w:hanging="360"/>
      </w:pPr>
      <w:rPr>
        <w:rFonts w:ascii="Arial" w:eastAsia="Times New Roman" w:hAnsi="Arial" w:cs="Arial"/>
      </w:rPr>
    </w:lvl>
    <w:lvl w:ilvl="1" w:tplc="FDE28424">
      <w:start w:val="1"/>
      <w:numFmt w:val="lowerLetter"/>
      <w:lvlText w:val="%2."/>
      <w:lvlJc w:val="left"/>
      <w:pPr>
        <w:ind w:left="1440" w:hanging="360"/>
      </w:pPr>
    </w:lvl>
    <w:lvl w:ilvl="2" w:tplc="F66AE1FC">
      <w:start w:val="1"/>
      <w:numFmt w:val="lowerRoman"/>
      <w:lvlText w:val="%3."/>
      <w:lvlJc w:val="right"/>
      <w:pPr>
        <w:ind w:left="2160" w:hanging="180"/>
      </w:pPr>
    </w:lvl>
    <w:lvl w:ilvl="3" w:tplc="FB522AB4">
      <w:start w:val="1"/>
      <w:numFmt w:val="decimal"/>
      <w:lvlText w:val="%4."/>
      <w:lvlJc w:val="left"/>
      <w:pPr>
        <w:ind w:left="2880" w:hanging="360"/>
      </w:pPr>
    </w:lvl>
    <w:lvl w:ilvl="4" w:tplc="B1164A82">
      <w:start w:val="1"/>
      <w:numFmt w:val="lowerLetter"/>
      <w:lvlText w:val="%5."/>
      <w:lvlJc w:val="left"/>
      <w:pPr>
        <w:ind w:left="3600" w:hanging="360"/>
      </w:pPr>
    </w:lvl>
    <w:lvl w:ilvl="5" w:tplc="CBB09BC4">
      <w:start w:val="1"/>
      <w:numFmt w:val="lowerRoman"/>
      <w:lvlText w:val="%6."/>
      <w:lvlJc w:val="right"/>
      <w:pPr>
        <w:ind w:left="4320" w:hanging="180"/>
      </w:pPr>
    </w:lvl>
    <w:lvl w:ilvl="6" w:tplc="2C8A0104">
      <w:start w:val="1"/>
      <w:numFmt w:val="decimal"/>
      <w:lvlText w:val="%7."/>
      <w:lvlJc w:val="left"/>
      <w:pPr>
        <w:ind w:left="5040" w:hanging="360"/>
      </w:pPr>
    </w:lvl>
    <w:lvl w:ilvl="7" w:tplc="45506332">
      <w:start w:val="1"/>
      <w:numFmt w:val="lowerLetter"/>
      <w:lvlText w:val="%8."/>
      <w:lvlJc w:val="left"/>
      <w:pPr>
        <w:ind w:left="5760" w:hanging="360"/>
      </w:pPr>
    </w:lvl>
    <w:lvl w:ilvl="8" w:tplc="F6DE5986">
      <w:start w:val="1"/>
      <w:numFmt w:val="lowerRoman"/>
      <w:lvlText w:val="%9."/>
      <w:lvlJc w:val="right"/>
      <w:pPr>
        <w:ind w:left="6480" w:hanging="180"/>
      </w:pPr>
    </w:lvl>
  </w:abstractNum>
  <w:abstractNum w:abstractNumId="22" w15:restartNumberingAfterBreak="0">
    <w:nsid w:val="28C6ABEB"/>
    <w:multiLevelType w:val="hybridMultilevel"/>
    <w:tmpl w:val="FFFFFFFF"/>
    <w:lvl w:ilvl="0" w:tplc="442813BC">
      <w:start w:val="1"/>
      <w:numFmt w:val="decimal"/>
      <w:lvlText w:val="%1."/>
      <w:lvlJc w:val="left"/>
      <w:pPr>
        <w:ind w:left="720" w:hanging="360"/>
      </w:pPr>
    </w:lvl>
    <w:lvl w:ilvl="1" w:tplc="7110EE4A">
      <w:start w:val="1"/>
      <w:numFmt w:val="lowerLetter"/>
      <w:lvlText w:val="%2."/>
      <w:lvlJc w:val="left"/>
      <w:pPr>
        <w:ind w:left="1440" w:hanging="360"/>
      </w:pPr>
    </w:lvl>
    <w:lvl w:ilvl="2" w:tplc="26A28700">
      <w:start w:val="1"/>
      <w:numFmt w:val="lowerRoman"/>
      <w:lvlText w:val="%3."/>
      <w:lvlJc w:val="right"/>
      <w:pPr>
        <w:ind w:left="2160" w:hanging="180"/>
      </w:pPr>
    </w:lvl>
    <w:lvl w:ilvl="3" w:tplc="92F07280">
      <w:start w:val="1"/>
      <w:numFmt w:val="decimal"/>
      <w:lvlText w:val="%4."/>
      <w:lvlJc w:val="left"/>
      <w:pPr>
        <w:ind w:left="2880" w:hanging="360"/>
      </w:pPr>
    </w:lvl>
    <w:lvl w:ilvl="4" w:tplc="235C0DCC">
      <w:start w:val="1"/>
      <w:numFmt w:val="lowerLetter"/>
      <w:lvlText w:val="%5."/>
      <w:lvlJc w:val="left"/>
      <w:pPr>
        <w:ind w:left="3600" w:hanging="360"/>
      </w:pPr>
    </w:lvl>
    <w:lvl w:ilvl="5" w:tplc="B7048898">
      <w:start w:val="1"/>
      <w:numFmt w:val="lowerRoman"/>
      <w:lvlText w:val="%6."/>
      <w:lvlJc w:val="right"/>
      <w:pPr>
        <w:ind w:left="4320" w:hanging="180"/>
      </w:pPr>
    </w:lvl>
    <w:lvl w:ilvl="6" w:tplc="D1AC4D0E">
      <w:start w:val="1"/>
      <w:numFmt w:val="decimal"/>
      <w:lvlText w:val="%7."/>
      <w:lvlJc w:val="left"/>
      <w:pPr>
        <w:ind w:left="5040" w:hanging="360"/>
      </w:pPr>
    </w:lvl>
    <w:lvl w:ilvl="7" w:tplc="68805400">
      <w:start w:val="1"/>
      <w:numFmt w:val="lowerLetter"/>
      <w:lvlText w:val="%8."/>
      <w:lvlJc w:val="left"/>
      <w:pPr>
        <w:ind w:left="5760" w:hanging="360"/>
      </w:pPr>
    </w:lvl>
    <w:lvl w:ilvl="8" w:tplc="EACE693C">
      <w:start w:val="1"/>
      <w:numFmt w:val="lowerRoman"/>
      <w:lvlText w:val="%9."/>
      <w:lvlJc w:val="right"/>
      <w:pPr>
        <w:ind w:left="6480" w:hanging="180"/>
      </w:pPr>
    </w:lvl>
  </w:abstractNum>
  <w:abstractNum w:abstractNumId="23" w15:restartNumberingAfterBreak="0">
    <w:nsid w:val="29B41BC3"/>
    <w:multiLevelType w:val="multilevel"/>
    <w:tmpl w:val="0C2E9C26"/>
    <w:lvl w:ilvl="0">
      <w:start w:val="1"/>
      <w:numFmt w:val="lowerRoman"/>
      <w:lvlText w:val="%1)"/>
      <w:lvlJc w:val="left"/>
      <w:pPr>
        <w:ind w:left="1069" w:hanging="360"/>
      </w:pPr>
      <w:rPr>
        <w:rFonts w:ascii="Arial" w:eastAsia="Times New Roman" w:hAnsi="Arial" w:cs="Arial"/>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2B547C1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2B976B35"/>
    <w:multiLevelType w:val="multilevel"/>
    <w:tmpl w:val="7232711C"/>
    <w:lvl w:ilvl="0">
      <w:start w:val="1"/>
      <w:numFmt w:val="decimal"/>
      <w:lvlText w:val="%1."/>
      <w:lvlJc w:val="left"/>
      <w:pPr>
        <w:ind w:left="1069"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30C31C06"/>
    <w:multiLevelType w:val="hybridMultilevel"/>
    <w:tmpl w:val="4AC6DFDE"/>
    <w:lvl w:ilvl="0" w:tplc="DCFEA55E">
      <w:start w:val="1"/>
      <w:numFmt w:val="lowerRoman"/>
      <w:lvlText w:val="%1)"/>
      <w:lvlJc w:val="left"/>
      <w:pPr>
        <w:ind w:left="1080" w:hanging="360"/>
      </w:pPr>
      <w:rPr>
        <w:rFonts w:ascii="Arial" w:eastAsia="Times New Roman" w:hAnsi="Arial" w:cs="Arial"/>
      </w:rPr>
    </w:lvl>
    <w:lvl w:ilvl="1" w:tplc="C3F629C4">
      <w:start w:val="1"/>
      <w:numFmt w:val="lowerLetter"/>
      <w:lvlText w:val="%2."/>
      <w:lvlJc w:val="left"/>
      <w:pPr>
        <w:ind w:left="1800" w:hanging="360"/>
      </w:pPr>
    </w:lvl>
    <w:lvl w:ilvl="2" w:tplc="B958126A">
      <w:start w:val="1"/>
      <w:numFmt w:val="lowerRoman"/>
      <w:lvlText w:val="%3."/>
      <w:lvlJc w:val="right"/>
      <w:pPr>
        <w:ind w:left="2520" w:hanging="180"/>
      </w:pPr>
    </w:lvl>
    <w:lvl w:ilvl="3" w:tplc="BF243AE6">
      <w:start w:val="1"/>
      <w:numFmt w:val="decimal"/>
      <w:lvlText w:val="%4."/>
      <w:lvlJc w:val="left"/>
      <w:pPr>
        <w:ind w:left="3240" w:hanging="360"/>
      </w:pPr>
    </w:lvl>
    <w:lvl w:ilvl="4" w:tplc="18CCD086">
      <w:start w:val="1"/>
      <w:numFmt w:val="lowerLetter"/>
      <w:lvlText w:val="%5."/>
      <w:lvlJc w:val="left"/>
      <w:pPr>
        <w:ind w:left="3960" w:hanging="360"/>
      </w:pPr>
    </w:lvl>
    <w:lvl w:ilvl="5" w:tplc="36CEFABA">
      <w:start w:val="1"/>
      <w:numFmt w:val="lowerRoman"/>
      <w:lvlText w:val="%6."/>
      <w:lvlJc w:val="right"/>
      <w:pPr>
        <w:ind w:left="4680" w:hanging="180"/>
      </w:pPr>
    </w:lvl>
    <w:lvl w:ilvl="6" w:tplc="477E159C">
      <w:start w:val="1"/>
      <w:numFmt w:val="decimal"/>
      <w:lvlText w:val="%7."/>
      <w:lvlJc w:val="left"/>
      <w:pPr>
        <w:ind w:left="5400" w:hanging="360"/>
      </w:pPr>
    </w:lvl>
    <w:lvl w:ilvl="7" w:tplc="68D06E68">
      <w:start w:val="1"/>
      <w:numFmt w:val="lowerLetter"/>
      <w:lvlText w:val="%8."/>
      <w:lvlJc w:val="left"/>
      <w:pPr>
        <w:ind w:left="6120" w:hanging="360"/>
      </w:pPr>
    </w:lvl>
    <w:lvl w:ilvl="8" w:tplc="F15AA0A0">
      <w:start w:val="1"/>
      <w:numFmt w:val="lowerRoman"/>
      <w:lvlText w:val="%9."/>
      <w:lvlJc w:val="right"/>
      <w:pPr>
        <w:ind w:left="6840" w:hanging="180"/>
      </w:pPr>
    </w:lvl>
  </w:abstractNum>
  <w:abstractNum w:abstractNumId="30" w15:restartNumberingAfterBreak="0">
    <w:nsid w:val="31AD6689"/>
    <w:multiLevelType w:val="multilevel"/>
    <w:tmpl w:val="A7D4FD5E"/>
    <w:lvl w:ilvl="0">
      <w:start w:val="6"/>
      <w:numFmt w:val="decimal"/>
      <w:lvlText w:val="%1."/>
      <w:lvlJc w:val="left"/>
      <w:pPr>
        <w:ind w:left="720" w:hanging="360"/>
      </w:pPr>
      <w:rPr>
        <w:rFonts w:ascii="Arial" w:hAnsi="Arial" w:cs="Arial" w:hint="default"/>
        <w:b/>
        <w:bCs/>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31BF29FB"/>
    <w:multiLevelType w:val="hybridMultilevel"/>
    <w:tmpl w:val="FFFFFFFF"/>
    <w:lvl w:ilvl="0" w:tplc="56D83584">
      <w:start w:val="1"/>
      <w:numFmt w:val="bullet"/>
      <w:lvlText w:val=""/>
      <w:lvlJc w:val="left"/>
      <w:pPr>
        <w:ind w:left="720" w:hanging="360"/>
      </w:pPr>
      <w:rPr>
        <w:rFonts w:ascii="Symbol" w:hAnsi="Symbol" w:hint="default"/>
      </w:rPr>
    </w:lvl>
    <w:lvl w:ilvl="1" w:tplc="980CA456">
      <w:start w:val="1"/>
      <w:numFmt w:val="bullet"/>
      <w:lvlText w:val="o"/>
      <w:lvlJc w:val="left"/>
      <w:pPr>
        <w:ind w:left="1440" w:hanging="360"/>
      </w:pPr>
      <w:rPr>
        <w:rFonts w:ascii="Courier New" w:hAnsi="Courier New" w:hint="default"/>
      </w:rPr>
    </w:lvl>
    <w:lvl w:ilvl="2" w:tplc="23C0DA06">
      <w:start w:val="1"/>
      <w:numFmt w:val="bullet"/>
      <w:lvlText w:val=""/>
      <w:lvlJc w:val="left"/>
      <w:pPr>
        <w:ind w:left="2160" w:hanging="360"/>
      </w:pPr>
      <w:rPr>
        <w:rFonts w:ascii="Wingdings" w:hAnsi="Wingdings" w:hint="default"/>
      </w:rPr>
    </w:lvl>
    <w:lvl w:ilvl="3" w:tplc="BB565684">
      <w:start w:val="1"/>
      <w:numFmt w:val="bullet"/>
      <w:lvlText w:val=""/>
      <w:lvlJc w:val="left"/>
      <w:pPr>
        <w:ind w:left="2880" w:hanging="360"/>
      </w:pPr>
      <w:rPr>
        <w:rFonts w:ascii="Symbol" w:hAnsi="Symbol" w:hint="default"/>
      </w:rPr>
    </w:lvl>
    <w:lvl w:ilvl="4" w:tplc="A0A45FE4">
      <w:start w:val="1"/>
      <w:numFmt w:val="bullet"/>
      <w:lvlText w:val="o"/>
      <w:lvlJc w:val="left"/>
      <w:pPr>
        <w:ind w:left="3600" w:hanging="360"/>
      </w:pPr>
      <w:rPr>
        <w:rFonts w:ascii="Courier New" w:hAnsi="Courier New" w:hint="default"/>
      </w:rPr>
    </w:lvl>
    <w:lvl w:ilvl="5" w:tplc="2820A040">
      <w:start w:val="1"/>
      <w:numFmt w:val="bullet"/>
      <w:lvlText w:val=""/>
      <w:lvlJc w:val="left"/>
      <w:pPr>
        <w:ind w:left="4320" w:hanging="360"/>
      </w:pPr>
      <w:rPr>
        <w:rFonts w:ascii="Wingdings" w:hAnsi="Wingdings" w:hint="default"/>
      </w:rPr>
    </w:lvl>
    <w:lvl w:ilvl="6" w:tplc="28464E2A">
      <w:start w:val="1"/>
      <w:numFmt w:val="bullet"/>
      <w:lvlText w:val=""/>
      <w:lvlJc w:val="left"/>
      <w:pPr>
        <w:ind w:left="5040" w:hanging="360"/>
      </w:pPr>
      <w:rPr>
        <w:rFonts w:ascii="Symbol" w:hAnsi="Symbol" w:hint="default"/>
      </w:rPr>
    </w:lvl>
    <w:lvl w:ilvl="7" w:tplc="F320A7CE">
      <w:start w:val="1"/>
      <w:numFmt w:val="bullet"/>
      <w:lvlText w:val="o"/>
      <w:lvlJc w:val="left"/>
      <w:pPr>
        <w:ind w:left="5760" w:hanging="360"/>
      </w:pPr>
      <w:rPr>
        <w:rFonts w:ascii="Courier New" w:hAnsi="Courier New" w:hint="default"/>
      </w:rPr>
    </w:lvl>
    <w:lvl w:ilvl="8" w:tplc="F2B0FB6C">
      <w:start w:val="1"/>
      <w:numFmt w:val="bullet"/>
      <w:lvlText w:val=""/>
      <w:lvlJc w:val="left"/>
      <w:pPr>
        <w:ind w:left="6480" w:hanging="360"/>
      </w:pPr>
      <w:rPr>
        <w:rFonts w:ascii="Wingdings" w:hAnsi="Wingdings" w:hint="default"/>
      </w:rPr>
    </w:lvl>
  </w:abstractNum>
  <w:abstractNum w:abstractNumId="32" w15:restartNumberingAfterBreak="0">
    <w:nsid w:val="35937D6B"/>
    <w:multiLevelType w:val="hybridMultilevel"/>
    <w:tmpl w:val="67103F3A"/>
    <w:lvl w:ilvl="0" w:tplc="3B1E58C0">
      <w:start w:val="1"/>
      <w:numFmt w:val="decimal"/>
      <w:lvlText w:val="%1."/>
      <w:lvlJc w:val="left"/>
      <w:pPr>
        <w:ind w:left="2062" w:hanging="360"/>
      </w:pPr>
      <w:rPr>
        <w:rFonts w:ascii="Arial" w:hAnsi="Arial" w:cs="Arial" w:hint="default"/>
        <w:b w:val="0"/>
        <w:i w:val="0"/>
        <w:iCs/>
        <w:color w:val="auto"/>
        <w:sz w:val="22"/>
        <w:szCs w:val="22"/>
      </w:rPr>
    </w:lvl>
    <w:lvl w:ilvl="1" w:tplc="15F4ACEE">
      <w:start w:val="1"/>
      <w:numFmt w:val="decimal"/>
      <w:lvlText w:val="%2."/>
      <w:lvlJc w:val="left"/>
      <w:pPr>
        <w:ind w:left="1099" w:hanging="870"/>
      </w:pPr>
      <w:rPr>
        <w:rFonts w:hint="default"/>
      </w:rPr>
    </w:lvl>
    <w:lvl w:ilvl="2" w:tplc="040C001B">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3" w15:restartNumberingAfterBreak="0">
    <w:nsid w:val="37433745"/>
    <w:multiLevelType w:val="hybridMultilevel"/>
    <w:tmpl w:val="D64CAE8E"/>
    <w:lvl w:ilvl="0" w:tplc="3064D3D2">
      <w:start w:val="1"/>
      <w:numFmt w:val="lowerRoman"/>
      <w:lvlText w:val="%1)"/>
      <w:lvlJc w:val="left"/>
      <w:pPr>
        <w:ind w:left="1080" w:hanging="360"/>
      </w:pPr>
      <w:rPr>
        <w:rFonts w:ascii="Arial" w:eastAsia="Times New Roman" w:hAnsi="Arial" w:cs="Arial" w:hint="default"/>
        <w:sz w:val="22"/>
        <w:szCs w:val="22"/>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38C805DC"/>
    <w:multiLevelType w:val="multilevel"/>
    <w:tmpl w:val="EAA8AF4C"/>
    <w:lvl w:ilvl="0">
      <w:start w:val="1"/>
      <w:numFmt w:val="lowerRoman"/>
      <w:lvlText w:val="%1)"/>
      <w:lvlJc w:val="left"/>
      <w:pPr>
        <w:ind w:left="1069" w:hanging="360"/>
      </w:pPr>
      <w:rPr>
        <w:rFonts w:ascii="Arial" w:eastAsia="Times New Roman" w:hAnsi="Arial" w:cs="Arial"/>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5"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AEBEB1E"/>
    <w:multiLevelType w:val="hybridMultilevel"/>
    <w:tmpl w:val="FFFFFFFF"/>
    <w:lvl w:ilvl="0" w:tplc="DEF86CB2">
      <w:start w:val="1"/>
      <w:numFmt w:val="bullet"/>
      <w:lvlText w:val=""/>
      <w:lvlJc w:val="left"/>
      <w:pPr>
        <w:ind w:left="720" w:hanging="360"/>
      </w:pPr>
      <w:rPr>
        <w:rFonts w:ascii="Symbol" w:hAnsi="Symbol" w:hint="default"/>
      </w:rPr>
    </w:lvl>
    <w:lvl w:ilvl="1" w:tplc="6C5446BC">
      <w:start w:val="1"/>
      <w:numFmt w:val="bullet"/>
      <w:lvlText w:val="o"/>
      <w:lvlJc w:val="left"/>
      <w:pPr>
        <w:ind w:left="1440" w:hanging="360"/>
      </w:pPr>
      <w:rPr>
        <w:rFonts w:ascii="Courier New" w:hAnsi="Courier New" w:hint="default"/>
      </w:rPr>
    </w:lvl>
    <w:lvl w:ilvl="2" w:tplc="1FB83744">
      <w:start w:val="1"/>
      <w:numFmt w:val="bullet"/>
      <w:lvlText w:val=""/>
      <w:lvlJc w:val="left"/>
      <w:pPr>
        <w:ind w:left="2160" w:hanging="360"/>
      </w:pPr>
      <w:rPr>
        <w:rFonts w:ascii="Wingdings" w:hAnsi="Wingdings" w:hint="default"/>
      </w:rPr>
    </w:lvl>
    <w:lvl w:ilvl="3" w:tplc="A39C365E">
      <w:start w:val="1"/>
      <w:numFmt w:val="bullet"/>
      <w:lvlText w:val=""/>
      <w:lvlJc w:val="left"/>
      <w:pPr>
        <w:ind w:left="2880" w:hanging="360"/>
      </w:pPr>
      <w:rPr>
        <w:rFonts w:ascii="Symbol" w:hAnsi="Symbol" w:hint="default"/>
      </w:rPr>
    </w:lvl>
    <w:lvl w:ilvl="4" w:tplc="466AAFFA">
      <w:start w:val="1"/>
      <w:numFmt w:val="bullet"/>
      <w:lvlText w:val="o"/>
      <w:lvlJc w:val="left"/>
      <w:pPr>
        <w:ind w:left="3600" w:hanging="360"/>
      </w:pPr>
      <w:rPr>
        <w:rFonts w:ascii="Courier New" w:hAnsi="Courier New" w:hint="default"/>
      </w:rPr>
    </w:lvl>
    <w:lvl w:ilvl="5" w:tplc="8250D4A8">
      <w:start w:val="1"/>
      <w:numFmt w:val="bullet"/>
      <w:lvlText w:val=""/>
      <w:lvlJc w:val="left"/>
      <w:pPr>
        <w:ind w:left="4320" w:hanging="360"/>
      </w:pPr>
      <w:rPr>
        <w:rFonts w:ascii="Wingdings" w:hAnsi="Wingdings" w:hint="default"/>
      </w:rPr>
    </w:lvl>
    <w:lvl w:ilvl="6" w:tplc="C90EB600">
      <w:start w:val="1"/>
      <w:numFmt w:val="bullet"/>
      <w:lvlText w:val=""/>
      <w:lvlJc w:val="left"/>
      <w:pPr>
        <w:ind w:left="5040" w:hanging="360"/>
      </w:pPr>
      <w:rPr>
        <w:rFonts w:ascii="Symbol" w:hAnsi="Symbol" w:hint="default"/>
      </w:rPr>
    </w:lvl>
    <w:lvl w:ilvl="7" w:tplc="A3AA45BA">
      <w:start w:val="1"/>
      <w:numFmt w:val="bullet"/>
      <w:lvlText w:val="o"/>
      <w:lvlJc w:val="left"/>
      <w:pPr>
        <w:ind w:left="5760" w:hanging="360"/>
      </w:pPr>
      <w:rPr>
        <w:rFonts w:ascii="Courier New" w:hAnsi="Courier New" w:hint="default"/>
      </w:rPr>
    </w:lvl>
    <w:lvl w:ilvl="8" w:tplc="6EF8976C">
      <w:start w:val="1"/>
      <w:numFmt w:val="bullet"/>
      <w:lvlText w:val=""/>
      <w:lvlJc w:val="left"/>
      <w:pPr>
        <w:ind w:left="6480" w:hanging="360"/>
      </w:pPr>
      <w:rPr>
        <w:rFonts w:ascii="Wingdings" w:hAnsi="Wingdings" w:hint="default"/>
      </w:rPr>
    </w:lvl>
  </w:abstractNum>
  <w:abstractNum w:abstractNumId="37" w15:restartNumberingAfterBreak="0">
    <w:nsid w:val="3BDB7CAE"/>
    <w:multiLevelType w:val="hybridMultilevel"/>
    <w:tmpl w:val="5CB4BD40"/>
    <w:lvl w:ilvl="0" w:tplc="5F3E4CFC">
      <w:start w:val="1"/>
      <w:numFmt w:val="lowerRoman"/>
      <w:lvlText w:val="%1)"/>
      <w:lvlJc w:val="right"/>
      <w:pPr>
        <w:ind w:left="1440" w:hanging="720"/>
      </w:pPr>
      <w:rPr>
        <w:rFonts w:hint="default"/>
        <w:b w:val="0"/>
        <w:bCs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9" w15:restartNumberingAfterBreak="0">
    <w:nsid w:val="3EDA7AD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0" w15:restartNumberingAfterBreak="0">
    <w:nsid w:val="40151C26"/>
    <w:multiLevelType w:val="hybridMultilevel"/>
    <w:tmpl w:val="8B84E1DA"/>
    <w:lvl w:ilvl="0" w:tplc="211EE83E">
      <w:start w:val="1"/>
      <w:numFmt w:val="low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04566B8"/>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2"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4545A521"/>
    <w:multiLevelType w:val="hybridMultilevel"/>
    <w:tmpl w:val="A63E4BFA"/>
    <w:lvl w:ilvl="0" w:tplc="701EBC30">
      <w:start w:val="1"/>
      <w:numFmt w:val="bullet"/>
      <w:lvlText w:val=""/>
      <w:lvlJc w:val="left"/>
      <w:pPr>
        <w:ind w:left="720" w:hanging="360"/>
      </w:pPr>
      <w:rPr>
        <w:rFonts w:ascii="Symbol" w:hAnsi="Symbol" w:hint="default"/>
      </w:rPr>
    </w:lvl>
    <w:lvl w:ilvl="1" w:tplc="05D63A38">
      <w:start w:val="1"/>
      <w:numFmt w:val="lowerRoman"/>
      <w:lvlText w:val="%2)"/>
      <w:lvlJc w:val="left"/>
      <w:pPr>
        <w:ind w:left="1440" w:hanging="360"/>
      </w:pPr>
      <w:rPr>
        <w:rFonts w:ascii="Arial" w:eastAsia="Times New Roman" w:hAnsi="Arial" w:cs="Arial"/>
      </w:rPr>
    </w:lvl>
    <w:lvl w:ilvl="2" w:tplc="11AA00A6">
      <w:start w:val="1"/>
      <w:numFmt w:val="bullet"/>
      <w:lvlText w:val=""/>
      <w:lvlJc w:val="left"/>
      <w:pPr>
        <w:ind w:left="2160" w:hanging="360"/>
      </w:pPr>
      <w:rPr>
        <w:rFonts w:ascii="Wingdings" w:hAnsi="Wingdings" w:hint="default"/>
      </w:rPr>
    </w:lvl>
    <w:lvl w:ilvl="3" w:tplc="243EE2A4">
      <w:start w:val="1"/>
      <w:numFmt w:val="bullet"/>
      <w:lvlText w:val=""/>
      <w:lvlJc w:val="left"/>
      <w:pPr>
        <w:ind w:left="2880" w:hanging="360"/>
      </w:pPr>
      <w:rPr>
        <w:rFonts w:ascii="Symbol" w:hAnsi="Symbol" w:hint="default"/>
      </w:rPr>
    </w:lvl>
    <w:lvl w:ilvl="4" w:tplc="43325686">
      <w:start w:val="1"/>
      <w:numFmt w:val="bullet"/>
      <w:lvlText w:val="o"/>
      <w:lvlJc w:val="left"/>
      <w:pPr>
        <w:ind w:left="3600" w:hanging="360"/>
      </w:pPr>
      <w:rPr>
        <w:rFonts w:ascii="Courier New" w:hAnsi="Courier New" w:hint="default"/>
      </w:rPr>
    </w:lvl>
    <w:lvl w:ilvl="5" w:tplc="D9ECB770">
      <w:start w:val="1"/>
      <w:numFmt w:val="bullet"/>
      <w:lvlText w:val=""/>
      <w:lvlJc w:val="left"/>
      <w:pPr>
        <w:ind w:left="4320" w:hanging="360"/>
      </w:pPr>
      <w:rPr>
        <w:rFonts w:ascii="Wingdings" w:hAnsi="Wingdings" w:hint="default"/>
      </w:rPr>
    </w:lvl>
    <w:lvl w:ilvl="6" w:tplc="C8FAA8C2">
      <w:start w:val="1"/>
      <w:numFmt w:val="bullet"/>
      <w:lvlText w:val=""/>
      <w:lvlJc w:val="left"/>
      <w:pPr>
        <w:ind w:left="5040" w:hanging="360"/>
      </w:pPr>
      <w:rPr>
        <w:rFonts w:ascii="Symbol" w:hAnsi="Symbol" w:hint="default"/>
      </w:rPr>
    </w:lvl>
    <w:lvl w:ilvl="7" w:tplc="A03C9084">
      <w:start w:val="1"/>
      <w:numFmt w:val="bullet"/>
      <w:lvlText w:val="o"/>
      <w:lvlJc w:val="left"/>
      <w:pPr>
        <w:ind w:left="5760" w:hanging="360"/>
      </w:pPr>
      <w:rPr>
        <w:rFonts w:ascii="Courier New" w:hAnsi="Courier New" w:hint="default"/>
      </w:rPr>
    </w:lvl>
    <w:lvl w:ilvl="8" w:tplc="87AAF01C">
      <w:start w:val="1"/>
      <w:numFmt w:val="bullet"/>
      <w:lvlText w:val=""/>
      <w:lvlJc w:val="left"/>
      <w:pPr>
        <w:ind w:left="6480" w:hanging="360"/>
      </w:pPr>
      <w:rPr>
        <w:rFonts w:ascii="Wingdings" w:hAnsi="Wingdings" w:hint="default"/>
      </w:rPr>
    </w:lvl>
  </w:abstractNum>
  <w:abstractNum w:abstractNumId="44" w15:restartNumberingAfterBreak="0">
    <w:nsid w:val="474E442B"/>
    <w:multiLevelType w:val="hybridMultilevel"/>
    <w:tmpl w:val="A5E01A0C"/>
    <w:lvl w:ilvl="0" w:tplc="FFFFFFFF">
      <w:start w:val="1"/>
      <w:numFmt w:val="decimal"/>
      <w:lvlText w:val="%1."/>
      <w:lvlJc w:val="left"/>
      <w:pPr>
        <w:ind w:left="720" w:hanging="360"/>
      </w:pPr>
    </w:lvl>
    <w:lvl w:ilvl="1" w:tplc="86B66382">
      <w:start w:val="1"/>
      <w:numFmt w:val="lowerRoman"/>
      <w:lvlText w:val="%2)"/>
      <w:lvlJc w:val="left"/>
      <w:pPr>
        <w:ind w:left="1429"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49D4103D"/>
    <w:multiLevelType w:val="multilevel"/>
    <w:tmpl w:val="53FE90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763B4B"/>
    <w:multiLevelType w:val="multilevel"/>
    <w:tmpl w:val="FBB638F4"/>
    <w:lvl w:ilvl="0">
      <w:start w:val="4"/>
      <w:numFmt w:val="decimal"/>
      <w:lvlText w:val="%1"/>
      <w:lvlJc w:val="left"/>
      <w:pPr>
        <w:ind w:left="480" w:hanging="480"/>
      </w:pPr>
      <w:rPr>
        <w:rFonts w:cs="Times New Roman" w:hint="default"/>
        <w:b/>
        <w:sz w:val="22"/>
      </w:rPr>
    </w:lvl>
    <w:lvl w:ilvl="1">
      <w:start w:val="5"/>
      <w:numFmt w:val="decimal"/>
      <w:lvlText w:val="%1.%2"/>
      <w:lvlJc w:val="left"/>
      <w:pPr>
        <w:ind w:left="1543" w:hanging="480"/>
      </w:pPr>
      <w:rPr>
        <w:rFonts w:cs="Times New Roman" w:hint="default"/>
        <w:b/>
        <w:sz w:val="22"/>
      </w:rPr>
    </w:lvl>
    <w:lvl w:ilvl="2">
      <w:start w:val="3"/>
      <w:numFmt w:val="decimal"/>
      <w:lvlText w:val="%1.%2.%3"/>
      <w:lvlJc w:val="left"/>
      <w:pPr>
        <w:ind w:left="2846" w:hanging="720"/>
      </w:pPr>
      <w:rPr>
        <w:rFonts w:cs="Times New Roman" w:hint="default"/>
        <w:b/>
        <w:sz w:val="22"/>
      </w:rPr>
    </w:lvl>
    <w:lvl w:ilvl="3">
      <w:start w:val="1"/>
      <w:numFmt w:val="decimal"/>
      <w:lvlText w:val="%1.%2.%3.%4"/>
      <w:lvlJc w:val="left"/>
      <w:pPr>
        <w:ind w:left="3909" w:hanging="720"/>
      </w:pPr>
      <w:rPr>
        <w:rFonts w:cs="Times New Roman" w:hint="default"/>
        <w:b/>
        <w:sz w:val="22"/>
      </w:rPr>
    </w:lvl>
    <w:lvl w:ilvl="4">
      <w:start w:val="1"/>
      <w:numFmt w:val="decimal"/>
      <w:lvlText w:val="%1.%2.%3.%4.%5"/>
      <w:lvlJc w:val="left"/>
      <w:pPr>
        <w:ind w:left="5332" w:hanging="1080"/>
      </w:pPr>
      <w:rPr>
        <w:rFonts w:cs="Times New Roman" w:hint="default"/>
        <w:b/>
        <w:sz w:val="22"/>
      </w:rPr>
    </w:lvl>
    <w:lvl w:ilvl="5">
      <w:start w:val="1"/>
      <w:numFmt w:val="decimal"/>
      <w:lvlText w:val="%1.%2.%3.%4.%5.%6"/>
      <w:lvlJc w:val="left"/>
      <w:pPr>
        <w:ind w:left="6395" w:hanging="1080"/>
      </w:pPr>
      <w:rPr>
        <w:rFonts w:cs="Times New Roman" w:hint="default"/>
        <w:b/>
        <w:sz w:val="22"/>
      </w:rPr>
    </w:lvl>
    <w:lvl w:ilvl="6">
      <w:start w:val="1"/>
      <w:numFmt w:val="decimal"/>
      <w:lvlText w:val="%1.%2.%3.%4.%5.%6.%7"/>
      <w:lvlJc w:val="left"/>
      <w:pPr>
        <w:ind w:left="7818" w:hanging="1440"/>
      </w:pPr>
      <w:rPr>
        <w:rFonts w:cs="Times New Roman" w:hint="default"/>
        <w:b/>
        <w:sz w:val="22"/>
      </w:rPr>
    </w:lvl>
    <w:lvl w:ilvl="7">
      <w:start w:val="1"/>
      <w:numFmt w:val="decimal"/>
      <w:lvlText w:val="%1.%2.%3.%4.%5.%6.%7.%8"/>
      <w:lvlJc w:val="left"/>
      <w:pPr>
        <w:ind w:left="8881" w:hanging="1440"/>
      </w:pPr>
      <w:rPr>
        <w:rFonts w:cs="Times New Roman" w:hint="default"/>
        <w:b/>
        <w:sz w:val="22"/>
      </w:rPr>
    </w:lvl>
    <w:lvl w:ilvl="8">
      <w:start w:val="1"/>
      <w:numFmt w:val="decimal"/>
      <w:lvlText w:val="%1.%2.%3.%4.%5.%6.%7.%8.%9"/>
      <w:lvlJc w:val="left"/>
      <w:pPr>
        <w:ind w:left="10304" w:hanging="1800"/>
      </w:pPr>
      <w:rPr>
        <w:rFonts w:cs="Times New Roman" w:hint="default"/>
        <w:b/>
        <w:sz w:val="22"/>
      </w:rPr>
    </w:lvl>
  </w:abstractNum>
  <w:abstractNum w:abstractNumId="47" w15:restartNumberingAfterBreak="0">
    <w:nsid w:val="4C982D72"/>
    <w:multiLevelType w:val="hybridMultilevel"/>
    <w:tmpl w:val="AD8C574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4344FA86">
      <w:start w:val="1"/>
      <w:numFmt w:val="lowerRoman"/>
      <w:lvlText w:val="%4)"/>
      <w:lvlJc w:val="left"/>
      <w:pPr>
        <w:ind w:left="720" w:hanging="360"/>
      </w:pPr>
      <w:rPr>
        <w:rFonts w:ascii="Arial" w:eastAsia="Times New Roman" w:hAnsi="Arial" w:cs="Times New Roman"/>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D24F319"/>
    <w:multiLevelType w:val="hybridMultilevel"/>
    <w:tmpl w:val="4FD4F50A"/>
    <w:lvl w:ilvl="0" w:tplc="33F8F750">
      <w:start w:val="1"/>
      <w:numFmt w:val="lowerRoman"/>
      <w:lvlText w:val="%1)"/>
      <w:lvlJc w:val="left"/>
      <w:pPr>
        <w:ind w:left="1080" w:hanging="360"/>
      </w:pPr>
      <w:rPr>
        <w:rFonts w:ascii="Arial" w:eastAsia="Times New Roman" w:hAnsi="Arial" w:cs="Arial"/>
      </w:rPr>
    </w:lvl>
    <w:lvl w:ilvl="1" w:tplc="5F5E0172">
      <w:start w:val="1"/>
      <w:numFmt w:val="lowerLetter"/>
      <w:lvlText w:val="%2."/>
      <w:lvlJc w:val="left"/>
      <w:pPr>
        <w:ind w:left="1800" w:hanging="360"/>
      </w:pPr>
    </w:lvl>
    <w:lvl w:ilvl="2" w:tplc="ED986F9C">
      <w:start w:val="1"/>
      <w:numFmt w:val="lowerRoman"/>
      <w:lvlText w:val="%3."/>
      <w:lvlJc w:val="right"/>
      <w:pPr>
        <w:ind w:left="2520" w:hanging="180"/>
      </w:pPr>
    </w:lvl>
    <w:lvl w:ilvl="3" w:tplc="3E70BCA0">
      <w:start w:val="1"/>
      <w:numFmt w:val="decimal"/>
      <w:lvlText w:val="%4."/>
      <w:lvlJc w:val="left"/>
      <w:pPr>
        <w:ind w:left="3240" w:hanging="360"/>
      </w:pPr>
    </w:lvl>
    <w:lvl w:ilvl="4" w:tplc="C898F846">
      <w:start w:val="1"/>
      <w:numFmt w:val="lowerLetter"/>
      <w:lvlText w:val="%5."/>
      <w:lvlJc w:val="left"/>
      <w:pPr>
        <w:ind w:left="3960" w:hanging="360"/>
      </w:pPr>
    </w:lvl>
    <w:lvl w:ilvl="5" w:tplc="232E0384">
      <w:start w:val="1"/>
      <w:numFmt w:val="lowerRoman"/>
      <w:lvlText w:val="%6."/>
      <w:lvlJc w:val="right"/>
      <w:pPr>
        <w:ind w:left="4680" w:hanging="180"/>
      </w:pPr>
    </w:lvl>
    <w:lvl w:ilvl="6" w:tplc="2C588CC6">
      <w:start w:val="1"/>
      <w:numFmt w:val="decimal"/>
      <w:lvlText w:val="%7."/>
      <w:lvlJc w:val="left"/>
      <w:pPr>
        <w:ind w:left="5400" w:hanging="360"/>
      </w:pPr>
    </w:lvl>
    <w:lvl w:ilvl="7" w:tplc="24740144">
      <w:start w:val="1"/>
      <w:numFmt w:val="lowerLetter"/>
      <w:lvlText w:val="%8."/>
      <w:lvlJc w:val="left"/>
      <w:pPr>
        <w:ind w:left="6120" w:hanging="360"/>
      </w:pPr>
    </w:lvl>
    <w:lvl w:ilvl="8" w:tplc="CF6E4298">
      <w:start w:val="1"/>
      <w:numFmt w:val="lowerRoman"/>
      <w:lvlText w:val="%9."/>
      <w:lvlJc w:val="right"/>
      <w:pPr>
        <w:ind w:left="6840" w:hanging="180"/>
      </w:pPr>
    </w:lvl>
  </w:abstractNum>
  <w:abstractNum w:abstractNumId="49" w15:restartNumberingAfterBreak="0">
    <w:nsid w:val="4E112935"/>
    <w:multiLevelType w:val="multilevel"/>
    <w:tmpl w:val="2E6E8296"/>
    <w:lvl w:ilvl="0">
      <w:start w:val="3"/>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5"/>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0" w15:restartNumberingAfterBreak="0">
    <w:nsid w:val="4F4CF63E"/>
    <w:multiLevelType w:val="hybridMultilevel"/>
    <w:tmpl w:val="54768542"/>
    <w:lvl w:ilvl="0" w:tplc="B62EB31E">
      <w:start w:val="1"/>
      <w:numFmt w:val="decimal"/>
      <w:lvlText w:val="%1."/>
      <w:lvlJc w:val="left"/>
      <w:pPr>
        <w:ind w:left="720" w:hanging="360"/>
      </w:pPr>
    </w:lvl>
    <w:lvl w:ilvl="1" w:tplc="0838B77E">
      <w:start w:val="1"/>
      <w:numFmt w:val="lowerLetter"/>
      <w:lvlText w:val="%2."/>
      <w:lvlJc w:val="left"/>
      <w:pPr>
        <w:ind w:left="1440" w:hanging="360"/>
      </w:pPr>
    </w:lvl>
    <w:lvl w:ilvl="2" w:tplc="04BC0014">
      <w:start w:val="1"/>
      <w:numFmt w:val="lowerRoman"/>
      <w:lvlText w:val="%3."/>
      <w:lvlJc w:val="right"/>
      <w:pPr>
        <w:ind w:left="2160" w:hanging="180"/>
      </w:pPr>
    </w:lvl>
    <w:lvl w:ilvl="3" w:tplc="66CE74B0">
      <w:start w:val="1"/>
      <w:numFmt w:val="decimal"/>
      <w:lvlText w:val="%4."/>
      <w:lvlJc w:val="left"/>
      <w:pPr>
        <w:ind w:left="2880" w:hanging="360"/>
      </w:pPr>
    </w:lvl>
    <w:lvl w:ilvl="4" w:tplc="118463BC">
      <w:start w:val="1"/>
      <w:numFmt w:val="lowerLetter"/>
      <w:lvlText w:val="%5."/>
      <w:lvlJc w:val="left"/>
      <w:pPr>
        <w:ind w:left="3600" w:hanging="360"/>
      </w:pPr>
    </w:lvl>
    <w:lvl w:ilvl="5" w:tplc="7A741BF8">
      <w:start w:val="1"/>
      <w:numFmt w:val="lowerRoman"/>
      <w:lvlText w:val="%6."/>
      <w:lvlJc w:val="right"/>
      <w:pPr>
        <w:ind w:left="4320" w:hanging="180"/>
      </w:pPr>
    </w:lvl>
    <w:lvl w:ilvl="6" w:tplc="6D2EF790">
      <w:start w:val="1"/>
      <w:numFmt w:val="decimal"/>
      <w:lvlText w:val="%7."/>
      <w:lvlJc w:val="left"/>
      <w:pPr>
        <w:ind w:left="5040" w:hanging="360"/>
      </w:pPr>
    </w:lvl>
    <w:lvl w:ilvl="7" w:tplc="0EE22F1E">
      <w:start w:val="1"/>
      <w:numFmt w:val="lowerLetter"/>
      <w:lvlText w:val="%8."/>
      <w:lvlJc w:val="left"/>
      <w:pPr>
        <w:ind w:left="5760" w:hanging="360"/>
      </w:pPr>
    </w:lvl>
    <w:lvl w:ilvl="8" w:tplc="E5D6DBD8">
      <w:start w:val="1"/>
      <w:numFmt w:val="lowerRoman"/>
      <w:lvlText w:val="%9."/>
      <w:lvlJc w:val="right"/>
      <w:pPr>
        <w:ind w:left="6480" w:hanging="180"/>
      </w:pPr>
    </w:lvl>
  </w:abstractNum>
  <w:abstractNum w:abstractNumId="51" w15:restartNumberingAfterBreak="0">
    <w:nsid w:val="519A3B90"/>
    <w:multiLevelType w:val="hybridMultilevel"/>
    <w:tmpl w:val="029EAD66"/>
    <w:lvl w:ilvl="0" w:tplc="040ECA8E">
      <w:start w:val="1"/>
      <w:numFmt w:val="bullet"/>
      <w:lvlText w:val="-"/>
      <w:lvlJc w:val="left"/>
      <w:pPr>
        <w:ind w:left="1495" w:hanging="360"/>
      </w:pPr>
      <w:rPr>
        <w:rFonts w:ascii="Aptos" w:hAnsi="Aptos"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52" w15:restartNumberingAfterBreak="0">
    <w:nsid w:val="527928DF"/>
    <w:multiLevelType w:val="hybridMultilevel"/>
    <w:tmpl w:val="1A58FDCE"/>
    <w:lvl w:ilvl="0" w:tplc="95E022FA">
      <w:start w:val="1"/>
      <w:numFmt w:val="lowerRoman"/>
      <w:lvlText w:val="%1)"/>
      <w:lvlJc w:val="left"/>
      <w:pPr>
        <w:ind w:left="3960" w:hanging="720"/>
      </w:pPr>
      <w:rPr>
        <w:rFonts w:ascii="Arial" w:eastAsia="Times New Roman" w:hAnsi="Arial" w:cs="Arial"/>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4" w15:restartNumberingAfterBreak="0">
    <w:nsid w:val="55EFE9F2"/>
    <w:multiLevelType w:val="hybridMultilevel"/>
    <w:tmpl w:val="569E7B6E"/>
    <w:lvl w:ilvl="0" w:tplc="8D52F708">
      <w:start w:val="1"/>
      <w:numFmt w:val="lowerRoman"/>
      <w:lvlText w:val="%1)"/>
      <w:lvlJc w:val="left"/>
      <w:pPr>
        <w:ind w:left="1080" w:hanging="360"/>
      </w:pPr>
      <w:rPr>
        <w:rFonts w:ascii="Arial" w:eastAsia="Times New Roman" w:hAnsi="Arial" w:cs="Arial"/>
      </w:rPr>
    </w:lvl>
    <w:lvl w:ilvl="1" w:tplc="3E745DBA">
      <w:start w:val="1"/>
      <w:numFmt w:val="lowerLetter"/>
      <w:lvlText w:val="%2."/>
      <w:lvlJc w:val="left"/>
      <w:pPr>
        <w:ind w:left="1800" w:hanging="360"/>
      </w:pPr>
    </w:lvl>
    <w:lvl w:ilvl="2" w:tplc="2AAA3BEC">
      <w:start w:val="1"/>
      <w:numFmt w:val="lowerRoman"/>
      <w:lvlText w:val="%3."/>
      <w:lvlJc w:val="right"/>
      <w:pPr>
        <w:ind w:left="2520" w:hanging="180"/>
      </w:pPr>
    </w:lvl>
    <w:lvl w:ilvl="3" w:tplc="1B062F08">
      <w:start w:val="1"/>
      <w:numFmt w:val="decimal"/>
      <w:lvlText w:val="%4."/>
      <w:lvlJc w:val="left"/>
      <w:pPr>
        <w:ind w:left="3240" w:hanging="360"/>
      </w:pPr>
    </w:lvl>
    <w:lvl w:ilvl="4" w:tplc="91A8736E">
      <w:start w:val="1"/>
      <w:numFmt w:val="lowerLetter"/>
      <w:lvlText w:val="%5."/>
      <w:lvlJc w:val="left"/>
      <w:pPr>
        <w:ind w:left="3960" w:hanging="360"/>
      </w:pPr>
    </w:lvl>
    <w:lvl w:ilvl="5" w:tplc="DA90841E">
      <w:start w:val="1"/>
      <w:numFmt w:val="lowerRoman"/>
      <w:lvlText w:val="%6."/>
      <w:lvlJc w:val="right"/>
      <w:pPr>
        <w:ind w:left="4680" w:hanging="180"/>
      </w:pPr>
    </w:lvl>
    <w:lvl w:ilvl="6" w:tplc="1D1C3B1C">
      <w:start w:val="1"/>
      <w:numFmt w:val="decimal"/>
      <w:lvlText w:val="%7."/>
      <w:lvlJc w:val="left"/>
      <w:pPr>
        <w:ind w:left="5400" w:hanging="360"/>
      </w:pPr>
    </w:lvl>
    <w:lvl w:ilvl="7" w:tplc="340E6E2C">
      <w:start w:val="1"/>
      <w:numFmt w:val="lowerLetter"/>
      <w:lvlText w:val="%8."/>
      <w:lvlJc w:val="left"/>
      <w:pPr>
        <w:ind w:left="6120" w:hanging="360"/>
      </w:pPr>
    </w:lvl>
    <w:lvl w:ilvl="8" w:tplc="19AA0216">
      <w:start w:val="1"/>
      <w:numFmt w:val="lowerRoman"/>
      <w:lvlText w:val="%9."/>
      <w:lvlJc w:val="right"/>
      <w:pPr>
        <w:ind w:left="6840" w:hanging="180"/>
      </w:pPr>
    </w:lvl>
  </w:abstractNum>
  <w:abstractNum w:abstractNumId="55" w15:restartNumberingAfterBreak="0">
    <w:nsid w:val="579236D4"/>
    <w:multiLevelType w:val="hybridMultilevel"/>
    <w:tmpl w:val="4FD4F50A"/>
    <w:lvl w:ilvl="0" w:tplc="FFFFFFFF">
      <w:start w:val="1"/>
      <w:numFmt w:val="lowerRoman"/>
      <w:lvlText w:val="%1)"/>
      <w:lvlJc w:val="left"/>
      <w:pPr>
        <w:ind w:left="1080" w:hanging="360"/>
      </w:pPr>
      <w:rPr>
        <w:rFonts w:ascii="Arial" w:eastAsia="Times New Roman"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6" w15:restartNumberingAfterBreak="0">
    <w:nsid w:val="580C0F52"/>
    <w:multiLevelType w:val="hybridMultilevel"/>
    <w:tmpl w:val="BE66E9EC"/>
    <w:lvl w:ilvl="0" w:tplc="817A8D94">
      <w:start w:val="1"/>
      <w:numFmt w:val="lowerRoman"/>
      <w:lvlText w:val="%1)"/>
      <w:lvlJc w:val="left"/>
      <w:pPr>
        <w:ind w:left="1042" w:hanging="360"/>
      </w:pPr>
      <w:rPr>
        <w:rFonts w:ascii="Arial" w:eastAsia="Times New Roman" w:hAnsi="Arial" w:cs="Arial"/>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57" w15:restartNumberingAfterBreak="0">
    <w:nsid w:val="5869737B"/>
    <w:multiLevelType w:val="multilevel"/>
    <w:tmpl w:val="720A44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3FC2D9"/>
    <w:multiLevelType w:val="hybridMultilevel"/>
    <w:tmpl w:val="24FA0D28"/>
    <w:lvl w:ilvl="0" w:tplc="040ECA8E">
      <w:start w:val="1"/>
      <w:numFmt w:val="bullet"/>
      <w:lvlText w:val="-"/>
      <w:lvlJc w:val="left"/>
      <w:pPr>
        <w:ind w:left="1080" w:hanging="360"/>
      </w:pPr>
      <w:rPr>
        <w:rFonts w:ascii="Aptos" w:hAnsi="Aptos" w:hint="default"/>
      </w:rPr>
    </w:lvl>
    <w:lvl w:ilvl="1" w:tplc="634A93AC">
      <w:start w:val="1"/>
      <w:numFmt w:val="bullet"/>
      <w:lvlText w:val="o"/>
      <w:lvlJc w:val="left"/>
      <w:pPr>
        <w:ind w:left="1800" w:hanging="360"/>
      </w:pPr>
      <w:rPr>
        <w:rFonts w:ascii="Courier New" w:hAnsi="Courier New" w:hint="default"/>
      </w:rPr>
    </w:lvl>
    <w:lvl w:ilvl="2" w:tplc="BB589726">
      <w:start w:val="1"/>
      <w:numFmt w:val="bullet"/>
      <w:lvlText w:val=""/>
      <w:lvlJc w:val="left"/>
      <w:pPr>
        <w:ind w:left="2520" w:hanging="360"/>
      </w:pPr>
      <w:rPr>
        <w:rFonts w:ascii="Wingdings" w:hAnsi="Wingdings" w:hint="default"/>
      </w:rPr>
    </w:lvl>
    <w:lvl w:ilvl="3" w:tplc="3796DD0C">
      <w:start w:val="1"/>
      <w:numFmt w:val="bullet"/>
      <w:lvlText w:val=""/>
      <w:lvlJc w:val="left"/>
      <w:pPr>
        <w:ind w:left="3240" w:hanging="360"/>
      </w:pPr>
      <w:rPr>
        <w:rFonts w:ascii="Symbol" w:hAnsi="Symbol" w:hint="default"/>
      </w:rPr>
    </w:lvl>
    <w:lvl w:ilvl="4" w:tplc="98F6A712">
      <w:start w:val="1"/>
      <w:numFmt w:val="bullet"/>
      <w:lvlText w:val="o"/>
      <w:lvlJc w:val="left"/>
      <w:pPr>
        <w:ind w:left="3960" w:hanging="360"/>
      </w:pPr>
      <w:rPr>
        <w:rFonts w:ascii="Courier New" w:hAnsi="Courier New" w:hint="default"/>
      </w:rPr>
    </w:lvl>
    <w:lvl w:ilvl="5" w:tplc="C7B8923A">
      <w:start w:val="1"/>
      <w:numFmt w:val="bullet"/>
      <w:lvlText w:val=""/>
      <w:lvlJc w:val="left"/>
      <w:pPr>
        <w:ind w:left="4680" w:hanging="360"/>
      </w:pPr>
      <w:rPr>
        <w:rFonts w:ascii="Wingdings" w:hAnsi="Wingdings" w:hint="default"/>
      </w:rPr>
    </w:lvl>
    <w:lvl w:ilvl="6" w:tplc="5D84E898">
      <w:start w:val="1"/>
      <w:numFmt w:val="bullet"/>
      <w:lvlText w:val=""/>
      <w:lvlJc w:val="left"/>
      <w:pPr>
        <w:ind w:left="5400" w:hanging="360"/>
      </w:pPr>
      <w:rPr>
        <w:rFonts w:ascii="Symbol" w:hAnsi="Symbol" w:hint="default"/>
      </w:rPr>
    </w:lvl>
    <w:lvl w:ilvl="7" w:tplc="C262B434">
      <w:start w:val="1"/>
      <w:numFmt w:val="bullet"/>
      <w:lvlText w:val="o"/>
      <w:lvlJc w:val="left"/>
      <w:pPr>
        <w:ind w:left="6120" w:hanging="360"/>
      </w:pPr>
      <w:rPr>
        <w:rFonts w:ascii="Courier New" w:hAnsi="Courier New" w:hint="default"/>
      </w:rPr>
    </w:lvl>
    <w:lvl w:ilvl="8" w:tplc="E014E070">
      <w:start w:val="1"/>
      <w:numFmt w:val="bullet"/>
      <w:lvlText w:val=""/>
      <w:lvlJc w:val="left"/>
      <w:pPr>
        <w:ind w:left="6840" w:hanging="360"/>
      </w:pPr>
      <w:rPr>
        <w:rFonts w:ascii="Wingdings" w:hAnsi="Wingdings" w:hint="default"/>
      </w:rPr>
    </w:lvl>
  </w:abstractNum>
  <w:abstractNum w:abstractNumId="59" w15:restartNumberingAfterBreak="0">
    <w:nsid w:val="59746EC7"/>
    <w:multiLevelType w:val="hybridMultilevel"/>
    <w:tmpl w:val="94120BD4"/>
    <w:lvl w:ilvl="0" w:tplc="2084C244">
      <w:start w:val="1"/>
      <w:numFmt w:val="lowerRoman"/>
      <w:lvlText w:val="%1)"/>
      <w:lvlJc w:val="left"/>
      <w:pPr>
        <w:ind w:left="1080" w:hanging="360"/>
      </w:pPr>
      <w:rPr>
        <w:rFonts w:ascii="Arial" w:eastAsia="Times New Roman" w:hAnsi="Arial" w:cs="Arial" w:hint="default"/>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0" w15:restartNumberingAfterBreak="0">
    <w:nsid w:val="59876ABA"/>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1" w15:restartNumberingAfterBreak="0">
    <w:nsid w:val="5A814BB6"/>
    <w:multiLevelType w:val="hybridMultilevel"/>
    <w:tmpl w:val="DEC4A8D2"/>
    <w:lvl w:ilvl="0" w:tplc="FFFFFFFF">
      <w:start w:val="1"/>
      <w:numFmt w:val="lowerRoman"/>
      <w:lvlText w:val="%1)"/>
      <w:lvlJc w:val="left"/>
      <w:pPr>
        <w:ind w:left="1080" w:hanging="360"/>
      </w:pPr>
      <w:rPr>
        <w:rFonts w:ascii="Arial" w:eastAsia="Times New Roman"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2" w15:restartNumberingAfterBreak="0">
    <w:nsid w:val="5B215950"/>
    <w:multiLevelType w:val="multilevel"/>
    <w:tmpl w:val="DE4A39DA"/>
    <w:lvl w:ilvl="0">
      <w:start w:val="5"/>
      <w:numFmt w:val="decimal"/>
      <w:lvlText w:val="%1"/>
      <w:lvlJc w:val="left"/>
      <w:pPr>
        <w:ind w:left="360" w:hanging="360"/>
      </w:pPr>
      <w:rPr>
        <w:rFonts w:cs="Arial" w:hint="default"/>
        <w:b/>
        <w:bCs/>
        <w:color w:val="000000"/>
        <w:sz w:val="22"/>
        <w:szCs w:val="22"/>
      </w:rPr>
    </w:lvl>
    <w:lvl w:ilvl="1">
      <w:start w:val="1"/>
      <w:numFmt w:val="decimal"/>
      <w:lvlText w:val="%1.%2"/>
      <w:lvlJc w:val="left"/>
      <w:pPr>
        <w:ind w:left="360" w:hanging="360"/>
      </w:pPr>
      <w:rPr>
        <w:rFonts w:cs="Arial" w:hint="default"/>
        <w:color w:val="000000"/>
        <w:sz w:val="22"/>
        <w:szCs w:val="22"/>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63" w15:restartNumberingAfterBreak="0">
    <w:nsid w:val="5BBE5D6B"/>
    <w:multiLevelType w:val="hybridMultilevel"/>
    <w:tmpl w:val="5EF8D000"/>
    <w:lvl w:ilvl="0" w:tplc="17183498">
      <w:start w:val="1"/>
      <w:numFmt w:val="lowerRoman"/>
      <w:lvlText w:val="(%1)"/>
      <w:lvlJc w:val="left"/>
      <w:pPr>
        <w:ind w:left="360" w:hanging="360"/>
      </w:pPr>
      <w:rPr>
        <w:rFonts w:hint="default"/>
        <w:b w:val="0"/>
        <w:i w:val="0"/>
        <w:iCs/>
        <w:sz w:val="22"/>
        <w:szCs w:val="24"/>
      </w:rPr>
    </w:lvl>
    <w:lvl w:ilvl="1" w:tplc="2D64C642">
      <w:start w:val="1"/>
      <w:numFmt w:val="decimal"/>
      <w:lvlText w:val="%2."/>
      <w:lvlJc w:val="left"/>
      <w:pPr>
        <w:ind w:left="1590" w:hanging="870"/>
      </w:pPr>
      <w:rPr>
        <w:rFonts w:hint="default"/>
        <w:b w:val="0"/>
        <w:bCs w:val="0"/>
        <w:sz w:val="22"/>
        <w:szCs w:val="22"/>
      </w:rPr>
    </w:lvl>
    <w:lvl w:ilvl="2" w:tplc="3FA89E66">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0D06628"/>
    <w:multiLevelType w:val="hybridMultilevel"/>
    <w:tmpl w:val="16181586"/>
    <w:lvl w:ilvl="0" w:tplc="2862A82A">
      <w:start w:val="1"/>
      <w:numFmt w:val="lowerRoman"/>
      <w:lvlText w:val="%1)"/>
      <w:lvlJc w:val="left"/>
      <w:pPr>
        <w:ind w:left="1429" w:hanging="360"/>
      </w:pPr>
      <w:rPr>
        <w:rFonts w:ascii="Arial" w:eastAsia="Calibri" w:hAnsi="Arial" w:cs="Arial"/>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5" w15:restartNumberingAfterBreak="0">
    <w:nsid w:val="62D8370F"/>
    <w:multiLevelType w:val="multilevel"/>
    <w:tmpl w:val="34588A22"/>
    <w:lvl w:ilvl="0">
      <w:start w:val="1"/>
      <w:numFmt w:val="decimal"/>
      <w:lvlText w:val="%1."/>
      <w:lvlJc w:val="left"/>
      <w:pPr>
        <w:ind w:left="720" w:hanging="360"/>
      </w:pPr>
      <w:rPr>
        <w:rFonts w:ascii="Arial" w:hAnsi="Arial" w:cs="Arial" w:hint="default"/>
        <w:b w:val="0"/>
        <w:b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6"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7" w15:restartNumberingAfterBreak="0">
    <w:nsid w:val="68124796"/>
    <w:multiLevelType w:val="hybridMultilevel"/>
    <w:tmpl w:val="4FD4F50A"/>
    <w:lvl w:ilvl="0" w:tplc="FFFFFFFF">
      <w:start w:val="1"/>
      <w:numFmt w:val="lowerRoman"/>
      <w:lvlText w:val="%1)"/>
      <w:lvlJc w:val="left"/>
      <w:pPr>
        <w:ind w:left="1080" w:hanging="360"/>
      </w:pPr>
      <w:rPr>
        <w:rFonts w:ascii="Arial" w:eastAsia="Times New Roman"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8"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6D9AD6FE"/>
    <w:multiLevelType w:val="hybridMultilevel"/>
    <w:tmpl w:val="05DE7BAE"/>
    <w:lvl w:ilvl="0" w:tplc="DD6ABCCC">
      <w:start w:val="1"/>
      <w:numFmt w:val="decimal"/>
      <w:lvlText w:val="%1."/>
      <w:lvlJc w:val="left"/>
      <w:pPr>
        <w:ind w:left="720" w:hanging="360"/>
      </w:pPr>
    </w:lvl>
    <w:lvl w:ilvl="1" w:tplc="814E33FA">
      <w:start w:val="1"/>
      <w:numFmt w:val="lowerLetter"/>
      <w:lvlText w:val="%2."/>
      <w:lvlJc w:val="left"/>
      <w:pPr>
        <w:ind w:left="1440" w:hanging="360"/>
      </w:pPr>
    </w:lvl>
    <w:lvl w:ilvl="2" w:tplc="040C0017">
      <w:start w:val="1"/>
      <w:numFmt w:val="lowerLetter"/>
      <w:lvlText w:val="%3)"/>
      <w:lvlJc w:val="left"/>
      <w:pPr>
        <w:ind w:left="2340" w:hanging="360"/>
      </w:pPr>
    </w:lvl>
    <w:lvl w:ilvl="3" w:tplc="4CD27150">
      <w:start w:val="1"/>
      <w:numFmt w:val="decimal"/>
      <w:lvlText w:val="%4."/>
      <w:lvlJc w:val="left"/>
      <w:pPr>
        <w:ind w:left="2880" w:hanging="360"/>
      </w:pPr>
    </w:lvl>
    <w:lvl w:ilvl="4" w:tplc="725805CC">
      <w:start w:val="1"/>
      <w:numFmt w:val="lowerLetter"/>
      <w:lvlText w:val="%5."/>
      <w:lvlJc w:val="left"/>
      <w:pPr>
        <w:ind w:left="3600" w:hanging="360"/>
      </w:pPr>
    </w:lvl>
    <w:lvl w:ilvl="5" w:tplc="C6309364">
      <w:start w:val="1"/>
      <w:numFmt w:val="lowerRoman"/>
      <w:lvlText w:val="%6."/>
      <w:lvlJc w:val="right"/>
      <w:pPr>
        <w:ind w:left="4320" w:hanging="180"/>
      </w:pPr>
    </w:lvl>
    <w:lvl w:ilvl="6" w:tplc="CC8CBDF2">
      <w:start w:val="1"/>
      <w:numFmt w:val="decimal"/>
      <w:lvlText w:val="%7."/>
      <w:lvlJc w:val="left"/>
      <w:pPr>
        <w:ind w:left="5040" w:hanging="360"/>
      </w:pPr>
    </w:lvl>
    <w:lvl w:ilvl="7" w:tplc="83967554">
      <w:start w:val="1"/>
      <w:numFmt w:val="lowerLetter"/>
      <w:lvlText w:val="%8."/>
      <w:lvlJc w:val="left"/>
      <w:pPr>
        <w:ind w:left="5760" w:hanging="360"/>
      </w:pPr>
    </w:lvl>
    <w:lvl w:ilvl="8" w:tplc="81DAF4DA">
      <w:start w:val="1"/>
      <w:numFmt w:val="lowerRoman"/>
      <w:lvlText w:val="%9."/>
      <w:lvlJc w:val="right"/>
      <w:pPr>
        <w:ind w:left="6480" w:hanging="180"/>
      </w:pPr>
    </w:lvl>
  </w:abstractNum>
  <w:abstractNum w:abstractNumId="70" w15:restartNumberingAfterBreak="0">
    <w:nsid w:val="6DCD439A"/>
    <w:multiLevelType w:val="hybridMultilevel"/>
    <w:tmpl w:val="2352739C"/>
    <w:lvl w:ilvl="0" w:tplc="B5528A5E">
      <w:start w:val="1"/>
      <w:numFmt w:val="lowerRoman"/>
      <w:lvlText w:val="%1)"/>
      <w:lvlJc w:val="left"/>
      <w:pPr>
        <w:ind w:left="720" w:hanging="360"/>
      </w:pPr>
      <w:rPr>
        <w:rFonts w:ascii="Arial" w:eastAsia="Times New Roman" w:hAnsi="Arial" w:cs="Arial"/>
      </w:rPr>
    </w:lvl>
    <w:lvl w:ilvl="1" w:tplc="D12E6AEC">
      <w:start w:val="1"/>
      <w:numFmt w:val="lowerLetter"/>
      <w:lvlText w:val="%2."/>
      <w:lvlJc w:val="left"/>
      <w:pPr>
        <w:ind w:left="1440" w:hanging="360"/>
      </w:pPr>
    </w:lvl>
    <w:lvl w:ilvl="2" w:tplc="708C2B6C">
      <w:start w:val="1"/>
      <w:numFmt w:val="lowerRoman"/>
      <w:lvlText w:val="%3."/>
      <w:lvlJc w:val="right"/>
      <w:pPr>
        <w:ind w:left="2160" w:hanging="180"/>
      </w:pPr>
    </w:lvl>
    <w:lvl w:ilvl="3" w:tplc="49DA9CF8">
      <w:start w:val="1"/>
      <w:numFmt w:val="decimal"/>
      <w:lvlText w:val="%4."/>
      <w:lvlJc w:val="left"/>
      <w:pPr>
        <w:ind w:left="2880" w:hanging="360"/>
      </w:pPr>
    </w:lvl>
    <w:lvl w:ilvl="4" w:tplc="43F0BB6A">
      <w:start w:val="1"/>
      <w:numFmt w:val="lowerLetter"/>
      <w:lvlText w:val="%5."/>
      <w:lvlJc w:val="left"/>
      <w:pPr>
        <w:ind w:left="3600" w:hanging="360"/>
      </w:pPr>
    </w:lvl>
    <w:lvl w:ilvl="5" w:tplc="72B642B4">
      <w:start w:val="1"/>
      <w:numFmt w:val="lowerRoman"/>
      <w:lvlText w:val="%6."/>
      <w:lvlJc w:val="right"/>
      <w:pPr>
        <w:ind w:left="4320" w:hanging="180"/>
      </w:pPr>
    </w:lvl>
    <w:lvl w:ilvl="6" w:tplc="587CF108">
      <w:start w:val="1"/>
      <w:numFmt w:val="decimal"/>
      <w:lvlText w:val="%7."/>
      <w:lvlJc w:val="left"/>
      <w:pPr>
        <w:ind w:left="5040" w:hanging="360"/>
      </w:pPr>
    </w:lvl>
    <w:lvl w:ilvl="7" w:tplc="53821A9C">
      <w:start w:val="1"/>
      <w:numFmt w:val="lowerLetter"/>
      <w:lvlText w:val="%8."/>
      <w:lvlJc w:val="left"/>
      <w:pPr>
        <w:ind w:left="5760" w:hanging="360"/>
      </w:pPr>
    </w:lvl>
    <w:lvl w:ilvl="8" w:tplc="3B6ACB10">
      <w:start w:val="1"/>
      <w:numFmt w:val="lowerRoman"/>
      <w:lvlText w:val="%9."/>
      <w:lvlJc w:val="right"/>
      <w:pPr>
        <w:ind w:left="6480" w:hanging="180"/>
      </w:pPr>
    </w:lvl>
  </w:abstractNum>
  <w:abstractNum w:abstractNumId="71" w15:restartNumberingAfterBreak="0">
    <w:nsid w:val="6E9945A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2" w15:restartNumberingAfterBreak="0">
    <w:nsid w:val="6ED060E4"/>
    <w:multiLevelType w:val="hybridMultilevel"/>
    <w:tmpl w:val="8B164F2E"/>
    <w:lvl w:ilvl="0" w:tplc="87A09D12">
      <w:start w:val="1"/>
      <w:numFmt w:val="lowerRoman"/>
      <w:lvlText w:val="(%1)"/>
      <w:lvlJc w:val="left"/>
      <w:pPr>
        <w:ind w:left="720" w:hanging="360"/>
      </w:pPr>
      <w:rPr>
        <w:rFonts w:hint="default"/>
      </w:rPr>
    </w:lvl>
    <w:lvl w:ilvl="1" w:tplc="00E21F02">
      <w:start w:val="1"/>
      <w:numFmt w:val="lowerRoman"/>
      <w:lvlText w:val="%2)"/>
      <w:lvlJc w:val="left"/>
      <w:pPr>
        <w:ind w:left="1440" w:hanging="360"/>
      </w:pPr>
      <w:rPr>
        <w:rFonts w:ascii="Arial" w:eastAsia="Times New Roman"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F4D2905"/>
    <w:multiLevelType w:val="hybridMultilevel"/>
    <w:tmpl w:val="3F0E64C4"/>
    <w:lvl w:ilvl="0" w:tplc="6D7A5A7A">
      <w:start w:val="1"/>
      <w:numFmt w:val="decimal"/>
      <w:lvlText w:val="%1."/>
      <w:lvlJc w:val="left"/>
      <w:pPr>
        <w:ind w:left="720" w:hanging="360"/>
      </w:pPr>
    </w:lvl>
    <w:lvl w:ilvl="1" w:tplc="14766636">
      <w:start w:val="1"/>
      <w:numFmt w:val="decimal"/>
      <w:lvlText w:val="%2."/>
      <w:lvlJc w:val="left"/>
      <w:pPr>
        <w:ind w:left="1440" w:hanging="360"/>
      </w:pPr>
      <w:rPr>
        <w:rFonts w:ascii="Arial" w:hAnsi="Arial" w:cs="Arial" w:hint="default"/>
        <w:sz w:val="22"/>
        <w:szCs w:val="22"/>
      </w:rPr>
    </w:lvl>
    <w:lvl w:ilvl="2" w:tplc="795081D4">
      <w:start w:val="1"/>
      <w:numFmt w:val="lowerRoman"/>
      <w:lvlText w:val="%3."/>
      <w:lvlJc w:val="right"/>
      <w:pPr>
        <w:ind w:left="2160" w:hanging="180"/>
      </w:pPr>
    </w:lvl>
    <w:lvl w:ilvl="3" w:tplc="3D22B80E">
      <w:start w:val="1"/>
      <w:numFmt w:val="decimal"/>
      <w:lvlText w:val="%4."/>
      <w:lvlJc w:val="left"/>
      <w:pPr>
        <w:ind w:left="2880" w:hanging="360"/>
      </w:pPr>
    </w:lvl>
    <w:lvl w:ilvl="4" w:tplc="93BE82B8">
      <w:start w:val="1"/>
      <w:numFmt w:val="lowerLetter"/>
      <w:lvlText w:val="%5."/>
      <w:lvlJc w:val="left"/>
      <w:pPr>
        <w:ind w:left="3600" w:hanging="360"/>
      </w:pPr>
    </w:lvl>
    <w:lvl w:ilvl="5" w:tplc="3036E4D0">
      <w:start w:val="1"/>
      <w:numFmt w:val="lowerRoman"/>
      <w:lvlText w:val="%6."/>
      <w:lvlJc w:val="right"/>
      <w:pPr>
        <w:ind w:left="4320" w:hanging="180"/>
      </w:pPr>
    </w:lvl>
    <w:lvl w:ilvl="6" w:tplc="9112C980">
      <w:start w:val="1"/>
      <w:numFmt w:val="decimal"/>
      <w:lvlText w:val="%7."/>
      <w:lvlJc w:val="left"/>
      <w:pPr>
        <w:ind w:left="5040" w:hanging="360"/>
      </w:pPr>
    </w:lvl>
    <w:lvl w:ilvl="7" w:tplc="B0AEA168">
      <w:start w:val="1"/>
      <w:numFmt w:val="lowerLetter"/>
      <w:lvlText w:val="%8."/>
      <w:lvlJc w:val="left"/>
      <w:pPr>
        <w:ind w:left="5760" w:hanging="360"/>
      </w:pPr>
    </w:lvl>
    <w:lvl w:ilvl="8" w:tplc="ABE63DB8">
      <w:start w:val="1"/>
      <w:numFmt w:val="lowerRoman"/>
      <w:lvlText w:val="%9."/>
      <w:lvlJc w:val="right"/>
      <w:pPr>
        <w:ind w:left="6480" w:hanging="180"/>
      </w:pPr>
    </w:lvl>
  </w:abstractNum>
  <w:abstractNum w:abstractNumId="74"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805A20"/>
    <w:multiLevelType w:val="multilevel"/>
    <w:tmpl w:val="D996E056"/>
    <w:lvl w:ilvl="0">
      <w:start w:val="1"/>
      <w:numFmt w:val="decimal"/>
      <w:lvlText w:val="%1."/>
      <w:lvlJc w:val="left"/>
      <w:pPr>
        <w:ind w:left="720" w:hanging="360"/>
      </w:pPr>
      <w:rPr>
        <w:rFonts w:ascii="Arial" w:hAnsi="Arial" w:cs="Arial" w:hint="default"/>
        <w:b w:val="0"/>
        <w:bCs w:val="0"/>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6" w15:restartNumberingAfterBreak="0">
    <w:nsid w:val="72F98847"/>
    <w:multiLevelType w:val="hybridMultilevel"/>
    <w:tmpl w:val="99444C0A"/>
    <w:lvl w:ilvl="0" w:tplc="B2BEAC42">
      <w:start w:val="1"/>
      <w:numFmt w:val="lowerRoman"/>
      <w:lvlText w:val="%1)"/>
      <w:lvlJc w:val="left"/>
      <w:pPr>
        <w:ind w:left="1080" w:hanging="360"/>
      </w:pPr>
      <w:rPr>
        <w:rFonts w:ascii="Arial" w:eastAsia="Times New Roman" w:hAnsi="Arial" w:cs="Arial"/>
      </w:rPr>
    </w:lvl>
    <w:lvl w:ilvl="1" w:tplc="3452A6E0">
      <w:start w:val="1"/>
      <w:numFmt w:val="lowerLetter"/>
      <w:lvlText w:val="%2."/>
      <w:lvlJc w:val="left"/>
      <w:pPr>
        <w:ind w:left="1800" w:hanging="360"/>
      </w:pPr>
    </w:lvl>
    <w:lvl w:ilvl="2" w:tplc="74BCF2A4">
      <w:start w:val="1"/>
      <w:numFmt w:val="lowerRoman"/>
      <w:lvlText w:val="%3."/>
      <w:lvlJc w:val="right"/>
      <w:pPr>
        <w:ind w:left="2520" w:hanging="180"/>
      </w:pPr>
    </w:lvl>
    <w:lvl w:ilvl="3" w:tplc="42E6FC1C">
      <w:start w:val="1"/>
      <w:numFmt w:val="decimal"/>
      <w:lvlText w:val="%4."/>
      <w:lvlJc w:val="left"/>
      <w:pPr>
        <w:ind w:left="3240" w:hanging="360"/>
      </w:pPr>
    </w:lvl>
    <w:lvl w:ilvl="4" w:tplc="557CCC1C">
      <w:start w:val="1"/>
      <w:numFmt w:val="lowerLetter"/>
      <w:lvlText w:val="%5."/>
      <w:lvlJc w:val="left"/>
      <w:pPr>
        <w:ind w:left="3960" w:hanging="360"/>
      </w:pPr>
    </w:lvl>
    <w:lvl w:ilvl="5" w:tplc="CDE44616">
      <w:start w:val="1"/>
      <w:numFmt w:val="lowerRoman"/>
      <w:lvlText w:val="%6."/>
      <w:lvlJc w:val="right"/>
      <w:pPr>
        <w:ind w:left="4680" w:hanging="180"/>
      </w:pPr>
    </w:lvl>
    <w:lvl w:ilvl="6" w:tplc="500EADD0">
      <w:start w:val="1"/>
      <w:numFmt w:val="decimal"/>
      <w:lvlText w:val="%7."/>
      <w:lvlJc w:val="left"/>
      <w:pPr>
        <w:ind w:left="5400" w:hanging="360"/>
      </w:pPr>
    </w:lvl>
    <w:lvl w:ilvl="7" w:tplc="9FD2B7FE">
      <w:start w:val="1"/>
      <w:numFmt w:val="lowerLetter"/>
      <w:lvlText w:val="%8."/>
      <w:lvlJc w:val="left"/>
      <w:pPr>
        <w:ind w:left="6120" w:hanging="360"/>
      </w:pPr>
    </w:lvl>
    <w:lvl w:ilvl="8" w:tplc="318C4C32">
      <w:start w:val="1"/>
      <w:numFmt w:val="lowerRoman"/>
      <w:lvlText w:val="%9."/>
      <w:lvlJc w:val="right"/>
      <w:pPr>
        <w:ind w:left="6840" w:hanging="180"/>
      </w:pPr>
    </w:lvl>
  </w:abstractNum>
  <w:abstractNum w:abstractNumId="77" w15:restartNumberingAfterBreak="0">
    <w:nsid w:val="731B35A9"/>
    <w:multiLevelType w:val="hybridMultilevel"/>
    <w:tmpl w:val="868ACCAC"/>
    <w:lvl w:ilvl="0" w:tplc="80A0E61C">
      <w:start w:val="1"/>
      <w:numFmt w:val="lowerRoman"/>
      <w:lvlText w:val="%1)"/>
      <w:lvlJc w:val="left"/>
      <w:pPr>
        <w:ind w:left="-131" w:hanging="360"/>
      </w:pPr>
      <w:rPr>
        <w:rFonts w:asciiTheme="minorBidi" w:eastAsia="Times New Roman" w:hAnsiTheme="minorBidi" w:cs="Times New Roman"/>
        <w:b w:val="0"/>
        <w:i w:val="0"/>
        <w:iCs/>
        <w:sz w:val="20"/>
        <w:szCs w:val="20"/>
      </w:rPr>
    </w:lvl>
    <w:lvl w:ilvl="1" w:tplc="FFFFFFFF">
      <w:start w:val="1"/>
      <w:numFmt w:val="decimal"/>
      <w:lvlText w:val="%2."/>
      <w:lvlJc w:val="left"/>
      <w:pPr>
        <w:ind w:left="1099" w:hanging="870"/>
      </w:pPr>
      <w:rPr>
        <w:rFonts w:hint="default"/>
      </w:r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78"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79" w15:restartNumberingAfterBreak="0">
    <w:nsid w:val="739D1998"/>
    <w:multiLevelType w:val="hybridMultilevel"/>
    <w:tmpl w:val="2E166A6A"/>
    <w:lvl w:ilvl="0" w:tplc="87A09D12">
      <w:start w:val="1"/>
      <w:numFmt w:val="lowerRoman"/>
      <w:lvlText w:val="(%1)"/>
      <w:lvlJc w:val="left"/>
      <w:pPr>
        <w:ind w:left="720" w:hanging="360"/>
      </w:pPr>
      <w:rPr>
        <w:rFonts w:hint="default"/>
      </w:rPr>
    </w:lvl>
    <w:lvl w:ilvl="1" w:tplc="F8B0299A">
      <w:start w:val="1"/>
      <w:numFmt w:val="lowerRoman"/>
      <w:lvlText w:val="%2)"/>
      <w:lvlJc w:val="left"/>
      <w:pPr>
        <w:ind w:left="1440" w:hanging="360"/>
      </w:pPr>
      <w:rPr>
        <w:rFonts w:ascii="Arial" w:eastAsia="Arial"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8F65330"/>
    <w:multiLevelType w:val="hybridMultilevel"/>
    <w:tmpl w:val="C096E49E"/>
    <w:lvl w:ilvl="0" w:tplc="1918F9C0">
      <w:start w:val="1"/>
      <w:numFmt w:val="lowerRoman"/>
      <w:lvlText w:val="%1)"/>
      <w:lvlJc w:val="left"/>
      <w:pPr>
        <w:ind w:left="1146" w:hanging="360"/>
      </w:pPr>
      <w:rPr>
        <w:rFonts w:ascii="Arial" w:eastAsia="Arial" w:hAnsi="Arial" w:cs="Arial"/>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1"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B86ED3"/>
    <w:multiLevelType w:val="hybridMultilevel"/>
    <w:tmpl w:val="BFE2DC72"/>
    <w:lvl w:ilvl="0" w:tplc="E384C6DA">
      <w:start w:val="1"/>
      <w:numFmt w:val="lowerRoman"/>
      <w:lvlText w:val="(%1)"/>
      <w:lvlJc w:val="left"/>
      <w:pPr>
        <w:ind w:left="-131" w:hanging="360"/>
      </w:pPr>
      <w:rPr>
        <w:rFonts w:hint="default"/>
        <w:b w:val="0"/>
        <w:i w:val="0"/>
        <w:iCs/>
        <w:sz w:val="22"/>
        <w:szCs w:val="24"/>
      </w:rPr>
    </w:lvl>
    <w:lvl w:ilvl="1" w:tplc="FFFFFFFF">
      <w:start w:val="1"/>
      <w:numFmt w:val="decimal"/>
      <w:lvlText w:val="%2."/>
      <w:lvlJc w:val="left"/>
      <w:pPr>
        <w:ind w:left="1099" w:hanging="870"/>
      </w:pPr>
      <w:rPr>
        <w:rFonts w:hint="default"/>
      </w:rPr>
    </w:lvl>
    <w:lvl w:ilvl="2" w:tplc="AE929122">
      <w:start w:val="1"/>
      <w:numFmt w:val="upperRoman"/>
      <w:lvlText w:val="%3."/>
      <w:lvlJc w:val="left"/>
      <w:pPr>
        <w:ind w:left="1849" w:hanging="720"/>
      </w:pPr>
      <w:rPr>
        <w:rFonts w:hint="default"/>
      </w:r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83" w15:restartNumberingAfterBreak="0">
    <w:nsid w:val="7E696429"/>
    <w:multiLevelType w:val="multilevel"/>
    <w:tmpl w:val="0D503290"/>
    <w:lvl w:ilvl="0">
      <w:start w:val="1"/>
      <w:numFmt w:val="lowerRoman"/>
      <w:lvlText w:val="%1)"/>
      <w:lvlJc w:val="left"/>
      <w:pPr>
        <w:ind w:left="1069" w:hanging="360"/>
      </w:pPr>
      <w:rPr>
        <w:rFonts w:ascii="Arial" w:eastAsia="Times New Roman" w:hAnsi="Arial" w:cs="Arial"/>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752706227">
    <w:abstractNumId w:val="69"/>
  </w:num>
  <w:num w:numId="2" w16cid:durableId="442653640">
    <w:abstractNumId w:val="50"/>
  </w:num>
  <w:num w:numId="3" w16cid:durableId="998579643">
    <w:abstractNumId w:val="21"/>
  </w:num>
  <w:num w:numId="4" w16cid:durableId="462384484">
    <w:abstractNumId w:val="70"/>
  </w:num>
  <w:num w:numId="5" w16cid:durableId="720136729">
    <w:abstractNumId w:val="29"/>
  </w:num>
  <w:num w:numId="6" w16cid:durableId="2782943">
    <w:abstractNumId w:val="22"/>
  </w:num>
  <w:num w:numId="7" w16cid:durableId="177158033">
    <w:abstractNumId w:val="31"/>
  </w:num>
  <w:num w:numId="8" w16cid:durableId="76827831">
    <w:abstractNumId w:val="43"/>
  </w:num>
  <w:num w:numId="9" w16cid:durableId="498348450">
    <w:abstractNumId w:val="36"/>
  </w:num>
  <w:num w:numId="10" w16cid:durableId="78913179">
    <w:abstractNumId w:val="6"/>
  </w:num>
  <w:num w:numId="11" w16cid:durableId="1280793170">
    <w:abstractNumId w:val="48"/>
  </w:num>
  <w:num w:numId="12" w16cid:durableId="1412192636">
    <w:abstractNumId w:val="58"/>
  </w:num>
  <w:num w:numId="13" w16cid:durableId="774059063">
    <w:abstractNumId w:val="54"/>
  </w:num>
  <w:num w:numId="14" w16cid:durableId="1256791412">
    <w:abstractNumId w:val="11"/>
  </w:num>
  <w:num w:numId="15" w16cid:durableId="1276905331">
    <w:abstractNumId w:val="76"/>
  </w:num>
  <w:num w:numId="16" w16cid:durableId="920522976">
    <w:abstractNumId w:val="78"/>
  </w:num>
  <w:num w:numId="17" w16cid:durableId="388235643">
    <w:abstractNumId w:val="68"/>
  </w:num>
  <w:num w:numId="18" w16cid:durableId="1172792320">
    <w:abstractNumId w:val="81"/>
  </w:num>
  <w:num w:numId="19" w16cid:durableId="603265614">
    <w:abstractNumId w:val="19"/>
  </w:num>
  <w:num w:numId="20" w16cid:durableId="1564754467">
    <w:abstractNumId w:val="0"/>
  </w:num>
  <w:num w:numId="21" w16cid:durableId="125510897">
    <w:abstractNumId w:val="42"/>
  </w:num>
  <w:num w:numId="22" w16cid:durableId="1804231747">
    <w:abstractNumId w:val="13"/>
  </w:num>
  <w:num w:numId="23" w16cid:durableId="630406244">
    <w:abstractNumId w:val="65"/>
  </w:num>
  <w:num w:numId="24" w16cid:durableId="26950122">
    <w:abstractNumId w:val="32"/>
  </w:num>
  <w:num w:numId="25" w16cid:durableId="138041003">
    <w:abstractNumId w:val="53"/>
  </w:num>
  <w:num w:numId="26" w16cid:durableId="399207586">
    <w:abstractNumId w:val="3"/>
  </w:num>
  <w:num w:numId="27" w16cid:durableId="1417433271">
    <w:abstractNumId w:val="39"/>
  </w:num>
  <w:num w:numId="28" w16cid:durableId="1114444439">
    <w:abstractNumId w:val="38"/>
  </w:num>
  <w:num w:numId="29" w16cid:durableId="1357006144">
    <w:abstractNumId w:val="74"/>
  </w:num>
  <w:num w:numId="30" w16cid:durableId="1339043911">
    <w:abstractNumId w:val="16"/>
  </w:num>
  <w:num w:numId="31" w16cid:durableId="1592006385">
    <w:abstractNumId w:val="52"/>
  </w:num>
  <w:num w:numId="32" w16cid:durableId="1436050360">
    <w:abstractNumId w:val="66"/>
  </w:num>
  <w:num w:numId="33" w16cid:durableId="17329253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434328">
    <w:abstractNumId w:val="28"/>
  </w:num>
  <w:num w:numId="35" w16cid:durableId="223489665">
    <w:abstractNumId w:val="27"/>
  </w:num>
  <w:num w:numId="36" w16cid:durableId="900094817">
    <w:abstractNumId w:val="57"/>
  </w:num>
  <w:num w:numId="37" w16cid:durableId="1846967841">
    <w:abstractNumId w:val="25"/>
  </w:num>
  <w:num w:numId="38" w16cid:durableId="415443563">
    <w:abstractNumId w:val="4"/>
  </w:num>
  <w:num w:numId="39" w16cid:durableId="1586722051">
    <w:abstractNumId w:val="24"/>
  </w:num>
  <w:num w:numId="40" w16cid:durableId="1067336014">
    <w:abstractNumId w:val="1"/>
  </w:num>
  <w:num w:numId="41" w16cid:durableId="1805079454">
    <w:abstractNumId w:val="75"/>
  </w:num>
  <w:num w:numId="42" w16cid:durableId="2011371762">
    <w:abstractNumId w:val="71"/>
  </w:num>
  <w:num w:numId="43" w16cid:durableId="708996757">
    <w:abstractNumId w:val="63"/>
  </w:num>
  <w:num w:numId="44" w16cid:durableId="1897667473">
    <w:abstractNumId w:val="82"/>
  </w:num>
  <w:num w:numId="45" w16cid:durableId="254216416">
    <w:abstractNumId w:val="7"/>
  </w:num>
  <w:num w:numId="46" w16cid:durableId="1410542891">
    <w:abstractNumId w:val="62"/>
  </w:num>
  <w:num w:numId="47" w16cid:durableId="1957103157">
    <w:abstractNumId w:val="41"/>
  </w:num>
  <w:num w:numId="48" w16cid:durableId="673071435">
    <w:abstractNumId w:val="60"/>
  </w:num>
  <w:num w:numId="49" w16cid:durableId="286469256">
    <w:abstractNumId w:val="12"/>
  </w:num>
  <w:num w:numId="50" w16cid:durableId="210845103">
    <w:abstractNumId w:val="49"/>
  </w:num>
  <w:num w:numId="51" w16cid:durableId="1318417993">
    <w:abstractNumId w:val="26"/>
  </w:num>
  <w:num w:numId="52" w16cid:durableId="884677537">
    <w:abstractNumId w:val="23"/>
  </w:num>
  <w:num w:numId="53" w16cid:durableId="1761481693">
    <w:abstractNumId w:val="34"/>
  </w:num>
  <w:num w:numId="54" w16cid:durableId="1993872662">
    <w:abstractNumId w:val="14"/>
  </w:num>
  <w:num w:numId="55" w16cid:durableId="1452824621">
    <w:abstractNumId w:val="83"/>
  </w:num>
  <w:num w:numId="56" w16cid:durableId="2104033620">
    <w:abstractNumId w:val="5"/>
  </w:num>
  <w:num w:numId="57" w16cid:durableId="314069880">
    <w:abstractNumId w:val="56"/>
  </w:num>
  <w:num w:numId="58" w16cid:durableId="471170180">
    <w:abstractNumId w:val="10"/>
  </w:num>
  <w:num w:numId="59" w16cid:durableId="121273589">
    <w:abstractNumId w:val="20"/>
  </w:num>
  <w:num w:numId="60" w16cid:durableId="841354465">
    <w:abstractNumId w:val="40"/>
  </w:num>
  <w:num w:numId="61" w16cid:durableId="1505704612">
    <w:abstractNumId w:val="64"/>
  </w:num>
  <w:num w:numId="62" w16cid:durableId="402065768">
    <w:abstractNumId w:val="80"/>
  </w:num>
  <w:num w:numId="63" w16cid:durableId="1943882045">
    <w:abstractNumId w:val="72"/>
  </w:num>
  <w:num w:numId="64" w16cid:durableId="975641433">
    <w:abstractNumId w:val="47"/>
  </w:num>
  <w:num w:numId="65" w16cid:durableId="176040972">
    <w:abstractNumId w:val="79"/>
  </w:num>
  <w:num w:numId="66" w16cid:durableId="1745302711">
    <w:abstractNumId w:val="44"/>
  </w:num>
  <w:num w:numId="67" w16cid:durableId="1317688980">
    <w:abstractNumId w:val="77"/>
  </w:num>
  <w:num w:numId="68" w16cid:durableId="1225483887">
    <w:abstractNumId w:val="17"/>
  </w:num>
  <w:num w:numId="69" w16cid:durableId="909658547">
    <w:abstractNumId w:val="73"/>
  </w:num>
  <w:num w:numId="70" w16cid:durableId="69355238">
    <w:abstractNumId w:val="18"/>
  </w:num>
  <w:num w:numId="71" w16cid:durableId="502746051">
    <w:abstractNumId w:val="30"/>
  </w:num>
  <w:num w:numId="72" w16cid:durableId="706956475">
    <w:abstractNumId w:val="46"/>
  </w:num>
  <w:num w:numId="73" w16cid:durableId="1151555027">
    <w:abstractNumId w:val="45"/>
  </w:num>
  <w:num w:numId="74" w16cid:durableId="1035303966">
    <w:abstractNumId w:val="61"/>
  </w:num>
  <w:num w:numId="75" w16cid:durableId="350961647">
    <w:abstractNumId w:val="67"/>
  </w:num>
  <w:num w:numId="76" w16cid:durableId="438452908">
    <w:abstractNumId w:val="55"/>
  </w:num>
  <w:num w:numId="77" w16cid:durableId="352078517">
    <w:abstractNumId w:val="59"/>
  </w:num>
  <w:num w:numId="78" w16cid:durableId="413209888">
    <w:abstractNumId w:val="33"/>
  </w:num>
  <w:num w:numId="79" w16cid:durableId="970406001">
    <w:abstractNumId w:val="2"/>
  </w:num>
  <w:num w:numId="80" w16cid:durableId="684946055">
    <w:abstractNumId w:val="8"/>
  </w:num>
  <w:num w:numId="81" w16cid:durableId="1935239003">
    <w:abstractNumId w:val="51"/>
  </w:num>
  <w:num w:numId="82" w16cid:durableId="242835709">
    <w:abstractNumId w:val="9"/>
  </w:num>
  <w:num w:numId="83" w16cid:durableId="681206439">
    <w:abstractNumId w:val="15"/>
  </w:num>
  <w:num w:numId="84" w16cid:durableId="35204390">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PH" w:vendorID="64" w:dllVersion="0" w:nlCheck="1" w:checkStyle="0"/>
  <w:activeWritingStyle w:appName="MSWord" w:lang="en-AU" w:vendorID="64" w:dllVersion="0" w:nlCheck="1" w:checkStyle="0"/>
  <w:activeWritingStyle w:appName="MSWord" w:lang="en-CA"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pt-PT"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54"/>
    <w:rsid w:val="00000605"/>
    <w:rsid w:val="00000DC1"/>
    <w:rsid w:val="00000F06"/>
    <w:rsid w:val="0000124F"/>
    <w:rsid w:val="00001936"/>
    <w:rsid w:val="00001F0D"/>
    <w:rsid w:val="00003B46"/>
    <w:rsid w:val="00003CD1"/>
    <w:rsid w:val="00004618"/>
    <w:rsid w:val="00004D50"/>
    <w:rsid w:val="00004FAD"/>
    <w:rsid w:val="00005CF9"/>
    <w:rsid w:val="0000615D"/>
    <w:rsid w:val="000063B8"/>
    <w:rsid w:val="00006A4E"/>
    <w:rsid w:val="00006C0D"/>
    <w:rsid w:val="000076D0"/>
    <w:rsid w:val="000100E1"/>
    <w:rsid w:val="000108AD"/>
    <w:rsid w:val="00010CFE"/>
    <w:rsid w:val="00011715"/>
    <w:rsid w:val="000122F5"/>
    <w:rsid w:val="00012A7E"/>
    <w:rsid w:val="00012DDC"/>
    <w:rsid w:val="000131D0"/>
    <w:rsid w:val="00013BCD"/>
    <w:rsid w:val="000152F2"/>
    <w:rsid w:val="000153EC"/>
    <w:rsid w:val="000157D2"/>
    <w:rsid w:val="000165BA"/>
    <w:rsid w:val="00016678"/>
    <w:rsid w:val="00016F40"/>
    <w:rsid w:val="00017136"/>
    <w:rsid w:val="00017A18"/>
    <w:rsid w:val="00017AC1"/>
    <w:rsid w:val="00017CCB"/>
    <w:rsid w:val="00017EDE"/>
    <w:rsid w:val="000202B5"/>
    <w:rsid w:val="000204D3"/>
    <w:rsid w:val="000207FD"/>
    <w:rsid w:val="00020D42"/>
    <w:rsid w:val="000218B7"/>
    <w:rsid w:val="00021AB9"/>
    <w:rsid w:val="00022322"/>
    <w:rsid w:val="00022555"/>
    <w:rsid w:val="00022C6D"/>
    <w:rsid w:val="00022F1F"/>
    <w:rsid w:val="00022FF0"/>
    <w:rsid w:val="00023163"/>
    <w:rsid w:val="000233EB"/>
    <w:rsid w:val="00024176"/>
    <w:rsid w:val="0002593E"/>
    <w:rsid w:val="00026012"/>
    <w:rsid w:val="00026577"/>
    <w:rsid w:val="00027E93"/>
    <w:rsid w:val="0003080C"/>
    <w:rsid w:val="000316F3"/>
    <w:rsid w:val="00031720"/>
    <w:rsid w:val="00032230"/>
    <w:rsid w:val="00032616"/>
    <w:rsid w:val="000331D9"/>
    <w:rsid w:val="00033B45"/>
    <w:rsid w:val="0003434A"/>
    <w:rsid w:val="000348E3"/>
    <w:rsid w:val="0003504C"/>
    <w:rsid w:val="0003515D"/>
    <w:rsid w:val="00035E3F"/>
    <w:rsid w:val="00036D0B"/>
    <w:rsid w:val="000400AD"/>
    <w:rsid w:val="00040B66"/>
    <w:rsid w:val="000412B5"/>
    <w:rsid w:val="0004170F"/>
    <w:rsid w:val="00041C19"/>
    <w:rsid w:val="000432FB"/>
    <w:rsid w:val="00043673"/>
    <w:rsid w:val="000439C3"/>
    <w:rsid w:val="00043A05"/>
    <w:rsid w:val="00043A4B"/>
    <w:rsid w:val="000443B2"/>
    <w:rsid w:val="0004451E"/>
    <w:rsid w:val="0004473D"/>
    <w:rsid w:val="00044F41"/>
    <w:rsid w:val="00045046"/>
    <w:rsid w:val="000450CD"/>
    <w:rsid w:val="00045CBC"/>
    <w:rsid w:val="00045CE1"/>
    <w:rsid w:val="0004617B"/>
    <w:rsid w:val="000464FA"/>
    <w:rsid w:val="0004707E"/>
    <w:rsid w:val="00047324"/>
    <w:rsid w:val="000478B8"/>
    <w:rsid w:val="00047BD8"/>
    <w:rsid w:val="00047E5E"/>
    <w:rsid w:val="0005078A"/>
    <w:rsid w:val="00051215"/>
    <w:rsid w:val="0005139F"/>
    <w:rsid w:val="000522F8"/>
    <w:rsid w:val="00052425"/>
    <w:rsid w:val="00053068"/>
    <w:rsid w:val="00053198"/>
    <w:rsid w:val="00053363"/>
    <w:rsid w:val="000540E9"/>
    <w:rsid w:val="0005433E"/>
    <w:rsid w:val="000543B6"/>
    <w:rsid w:val="00054498"/>
    <w:rsid w:val="00054698"/>
    <w:rsid w:val="00055A3D"/>
    <w:rsid w:val="00057CA3"/>
    <w:rsid w:val="00060317"/>
    <w:rsid w:val="00060DF6"/>
    <w:rsid w:val="000619B4"/>
    <w:rsid w:val="00061C47"/>
    <w:rsid w:val="00062D35"/>
    <w:rsid w:val="000631CF"/>
    <w:rsid w:val="00063789"/>
    <w:rsid w:val="0006587B"/>
    <w:rsid w:val="00066594"/>
    <w:rsid w:val="000670D4"/>
    <w:rsid w:val="00067ACA"/>
    <w:rsid w:val="00067B02"/>
    <w:rsid w:val="0007086E"/>
    <w:rsid w:val="0007168B"/>
    <w:rsid w:val="00071B48"/>
    <w:rsid w:val="000720D9"/>
    <w:rsid w:val="00072606"/>
    <w:rsid w:val="00072630"/>
    <w:rsid w:val="000726F2"/>
    <w:rsid w:val="0007361F"/>
    <w:rsid w:val="00073771"/>
    <w:rsid w:val="00073FDD"/>
    <w:rsid w:val="000740BA"/>
    <w:rsid w:val="00074704"/>
    <w:rsid w:val="00074B60"/>
    <w:rsid w:val="00074BE7"/>
    <w:rsid w:val="00074DC7"/>
    <w:rsid w:val="000751C6"/>
    <w:rsid w:val="000769D6"/>
    <w:rsid w:val="000771F2"/>
    <w:rsid w:val="000771FD"/>
    <w:rsid w:val="0007730F"/>
    <w:rsid w:val="00077362"/>
    <w:rsid w:val="00077578"/>
    <w:rsid w:val="00077B0F"/>
    <w:rsid w:val="000802EB"/>
    <w:rsid w:val="000803C1"/>
    <w:rsid w:val="00081027"/>
    <w:rsid w:val="000816B3"/>
    <w:rsid w:val="00081CCD"/>
    <w:rsid w:val="00081D82"/>
    <w:rsid w:val="00082465"/>
    <w:rsid w:val="00082A89"/>
    <w:rsid w:val="00082AC1"/>
    <w:rsid w:val="00083008"/>
    <w:rsid w:val="000831CC"/>
    <w:rsid w:val="0008489E"/>
    <w:rsid w:val="00085559"/>
    <w:rsid w:val="000859B0"/>
    <w:rsid w:val="00085BF4"/>
    <w:rsid w:val="00085C6E"/>
    <w:rsid w:val="00085EB3"/>
    <w:rsid w:val="00085F57"/>
    <w:rsid w:val="00086CA9"/>
    <w:rsid w:val="00086ED6"/>
    <w:rsid w:val="00087179"/>
    <w:rsid w:val="00087714"/>
    <w:rsid w:val="00087FEF"/>
    <w:rsid w:val="00090449"/>
    <w:rsid w:val="0009094D"/>
    <w:rsid w:val="00090C5D"/>
    <w:rsid w:val="00090DCB"/>
    <w:rsid w:val="00091728"/>
    <w:rsid w:val="00091785"/>
    <w:rsid w:val="00091F56"/>
    <w:rsid w:val="00092327"/>
    <w:rsid w:val="00092B77"/>
    <w:rsid w:val="000935A0"/>
    <w:rsid w:val="0009454A"/>
    <w:rsid w:val="0009548E"/>
    <w:rsid w:val="00095AAE"/>
    <w:rsid w:val="00095BC4"/>
    <w:rsid w:val="00095CC7"/>
    <w:rsid w:val="00095D21"/>
    <w:rsid w:val="00096321"/>
    <w:rsid w:val="0009660C"/>
    <w:rsid w:val="000968F7"/>
    <w:rsid w:val="00096BFB"/>
    <w:rsid w:val="000A15A4"/>
    <w:rsid w:val="000A1F8F"/>
    <w:rsid w:val="000A2512"/>
    <w:rsid w:val="000A2DF8"/>
    <w:rsid w:val="000A34FC"/>
    <w:rsid w:val="000A3D8B"/>
    <w:rsid w:val="000A47D1"/>
    <w:rsid w:val="000A5643"/>
    <w:rsid w:val="000A606E"/>
    <w:rsid w:val="000A632F"/>
    <w:rsid w:val="000A7031"/>
    <w:rsid w:val="000B051E"/>
    <w:rsid w:val="000B1B40"/>
    <w:rsid w:val="000B24B1"/>
    <w:rsid w:val="000B269D"/>
    <w:rsid w:val="000B2EAE"/>
    <w:rsid w:val="000B37F4"/>
    <w:rsid w:val="000B3FFD"/>
    <w:rsid w:val="000B5559"/>
    <w:rsid w:val="000B5994"/>
    <w:rsid w:val="000B5F02"/>
    <w:rsid w:val="000B6460"/>
    <w:rsid w:val="000B6D4B"/>
    <w:rsid w:val="000B7747"/>
    <w:rsid w:val="000B7A03"/>
    <w:rsid w:val="000B7BA2"/>
    <w:rsid w:val="000C0388"/>
    <w:rsid w:val="000C1222"/>
    <w:rsid w:val="000C136A"/>
    <w:rsid w:val="000C162C"/>
    <w:rsid w:val="000C209A"/>
    <w:rsid w:val="000C3195"/>
    <w:rsid w:val="000C3592"/>
    <w:rsid w:val="000C3ADF"/>
    <w:rsid w:val="000C440D"/>
    <w:rsid w:val="000C4506"/>
    <w:rsid w:val="000C468E"/>
    <w:rsid w:val="000C4740"/>
    <w:rsid w:val="000C4CC1"/>
    <w:rsid w:val="000C53B4"/>
    <w:rsid w:val="000C5607"/>
    <w:rsid w:val="000C58A3"/>
    <w:rsid w:val="000C5ABF"/>
    <w:rsid w:val="000C5F6D"/>
    <w:rsid w:val="000C6921"/>
    <w:rsid w:val="000C6BF3"/>
    <w:rsid w:val="000D00B6"/>
    <w:rsid w:val="000D1D41"/>
    <w:rsid w:val="000D269F"/>
    <w:rsid w:val="000D2D65"/>
    <w:rsid w:val="000D2FE5"/>
    <w:rsid w:val="000D304C"/>
    <w:rsid w:val="000D30FF"/>
    <w:rsid w:val="000D3551"/>
    <w:rsid w:val="000D6B8D"/>
    <w:rsid w:val="000D6C96"/>
    <w:rsid w:val="000D6DD2"/>
    <w:rsid w:val="000D74FB"/>
    <w:rsid w:val="000D7B28"/>
    <w:rsid w:val="000D7E56"/>
    <w:rsid w:val="000E0083"/>
    <w:rsid w:val="000E0701"/>
    <w:rsid w:val="000E1465"/>
    <w:rsid w:val="000E1878"/>
    <w:rsid w:val="000E1D84"/>
    <w:rsid w:val="000E2377"/>
    <w:rsid w:val="000E24B1"/>
    <w:rsid w:val="000E2612"/>
    <w:rsid w:val="000E2CC4"/>
    <w:rsid w:val="000E2F38"/>
    <w:rsid w:val="000E3764"/>
    <w:rsid w:val="000E386E"/>
    <w:rsid w:val="000E4031"/>
    <w:rsid w:val="000E4BA7"/>
    <w:rsid w:val="000E6CF1"/>
    <w:rsid w:val="000E6D7A"/>
    <w:rsid w:val="000E70EE"/>
    <w:rsid w:val="000F08D0"/>
    <w:rsid w:val="000F0BE7"/>
    <w:rsid w:val="000F0CB9"/>
    <w:rsid w:val="000F11C9"/>
    <w:rsid w:val="000F11CB"/>
    <w:rsid w:val="000F1FA9"/>
    <w:rsid w:val="000F2E9D"/>
    <w:rsid w:val="000F5299"/>
    <w:rsid w:val="000F564E"/>
    <w:rsid w:val="000F6034"/>
    <w:rsid w:val="000F652E"/>
    <w:rsid w:val="000F6531"/>
    <w:rsid w:val="000F6D82"/>
    <w:rsid w:val="000F6DE5"/>
    <w:rsid w:val="000F6F7E"/>
    <w:rsid w:val="000F740F"/>
    <w:rsid w:val="000F7DEB"/>
    <w:rsid w:val="00100E1C"/>
    <w:rsid w:val="00101095"/>
    <w:rsid w:val="00101BAD"/>
    <w:rsid w:val="00101E9D"/>
    <w:rsid w:val="00102264"/>
    <w:rsid w:val="00102318"/>
    <w:rsid w:val="001025C0"/>
    <w:rsid w:val="0010274A"/>
    <w:rsid w:val="00102761"/>
    <w:rsid w:val="00103192"/>
    <w:rsid w:val="0010359C"/>
    <w:rsid w:val="00103B15"/>
    <w:rsid w:val="00103EEC"/>
    <w:rsid w:val="00104246"/>
    <w:rsid w:val="001043D2"/>
    <w:rsid w:val="00104558"/>
    <w:rsid w:val="0010463F"/>
    <w:rsid w:val="00104756"/>
    <w:rsid w:val="0010496E"/>
    <w:rsid w:val="00104B8F"/>
    <w:rsid w:val="001068A8"/>
    <w:rsid w:val="00106C8B"/>
    <w:rsid w:val="001072BC"/>
    <w:rsid w:val="00107D5F"/>
    <w:rsid w:val="00110535"/>
    <w:rsid w:val="00110812"/>
    <w:rsid w:val="001108F1"/>
    <w:rsid w:val="00110F4E"/>
    <w:rsid w:val="00112F30"/>
    <w:rsid w:val="001130EE"/>
    <w:rsid w:val="00113386"/>
    <w:rsid w:val="001139AE"/>
    <w:rsid w:val="00115C1B"/>
    <w:rsid w:val="0011620D"/>
    <w:rsid w:val="00116FA6"/>
    <w:rsid w:val="001178BA"/>
    <w:rsid w:val="00120251"/>
    <w:rsid w:val="001203B9"/>
    <w:rsid w:val="0012058E"/>
    <w:rsid w:val="00121204"/>
    <w:rsid w:val="0012209F"/>
    <w:rsid w:val="00122908"/>
    <w:rsid w:val="0012306C"/>
    <w:rsid w:val="0012379E"/>
    <w:rsid w:val="001249DE"/>
    <w:rsid w:val="00124B57"/>
    <w:rsid w:val="001253C3"/>
    <w:rsid w:val="00126D1B"/>
    <w:rsid w:val="00126D1C"/>
    <w:rsid w:val="00126E96"/>
    <w:rsid w:val="001270B9"/>
    <w:rsid w:val="00127616"/>
    <w:rsid w:val="00127C30"/>
    <w:rsid w:val="00127DC3"/>
    <w:rsid w:val="0013099A"/>
    <w:rsid w:val="0013108D"/>
    <w:rsid w:val="00131435"/>
    <w:rsid w:val="00131C31"/>
    <w:rsid w:val="00132315"/>
    <w:rsid w:val="001323A0"/>
    <w:rsid w:val="00132964"/>
    <w:rsid w:val="00133289"/>
    <w:rsid w:val="00133F7D"/>
    <w:rsid w:val="001343E1"/>
    <w:rsid w:val="001349FC"/>
    <w:rsid w:val="00134ED6"/>
    <w:rsid w:val="00135345"/>
    <w:rsid w:val="00135C6D"/>
    <w:rsid w:val="00135E39"/>
    <w:rsid w:val="00140361"/>
    <w:rsid w:val="00140987"/>
    <w:rsid w:val="00140D0D"/>
    <w:rsid w:val="0014102A"/>
    <w:rsid w:val="00141031"/>
    <w:rsid w:val="0014119E"/>
    <w:rsid w:val="001412A2"/>
    <w:rsid w:val="00142D9F"/>
    <w:rsid w:val="00142E16"/>
    <w:rsid w:val="00142F35"/>
    <w:rsid w:val="001431DF"/>
    <w:rsid w:val="001436F2"/>
    <w:rsid w:val="00143A10"/>
    <w:rsid w:val="00145273"/>
    <w:rsid w:val="0014531A"/>
    <w:rsid w:val="001456B8"/>
    <w:rsid w:val="0014576B"/>
    <w:rsid w:val="00145E97"/>
    <w:rsid w:val="00146A69"/>
    <w:rsid w:val="00146CB2"/>
    <w:rsid w:val="00146CB5"/>
    <w:rsid w:val="0014734F"/>
    <w:rsid w:val="00150013"/>
    <w:rsid w:val="00150210"/>
    <w:rsid w:val="001507DD"/>
    <w:rsid w:val="0015093C"/>
    <w:rsid w:val="0015099B"/>
    <w:rsid w:val="00150E1A"/>
    <w:rsid w:val="0015121C"/>
    <w:rsid w:val="001513C1"/>
    <w:rsid w:val="00151874"/>
    <w:rsid w:val="00151D73"/>
    <w:rsid w:val="00152B2D"/>
    <w:rsid w:val="00152BE4"/>
    <w:rsid w:val="0015373B"/>
    <w:rsid w:val="00155F55"/>
    <w:rsid w:val="001561ED"/>
    <w:rsid w:val="00157654"/>
    <w:rsid w:val="00157987"/>
    <w:rsid w:val="00157BE4"/>
    <w:rsid w:val="00157D57"/>
    <w:rsid w:val="00160AEB"/>
    <w:rsid w:val="00161975"/>
    <w:rsid w:val="00162112"/>
    <w:rsid w:val="00162A86"/>
    <w:rsid w:val="00163A6B"/>
    <w:rsid w:val="0016407D"/>
    <w:rsid w:val="001645D8"/>
    <w:rsid w:val="00166174"/>
    <w:rsid w:val="00166837"/>
    <w:rsid w:val="00166A52"/>
    <w:rsid w:val="00166F04"/>
    <w:rsid w:val="00167FC6"/>
    <w:rsid w:val="0017091F"/>
    <w:rsid w:val="0017153C"/>
    <w:rsid w:val="001725CB"/>
    <w:rsid w:val="00172C7C"/>
    <w:rsid w:val="00173742"/>
    <w:rsid w:val="00173EBC"/>
    <w:rsid w:val="001742D7"/>
    <w:rsid w:val="00175B98"/>
    <w:rsid w:val="00175D92"/>
    <w:rsid w:val="001769E5"/>
    <w:rsid w:val="00177560"/>
    <w:rsid w:val="00177862"/>
    <w:rsid w:val="00177CD7"/>
    <w:rsid w:val="00177F5B"/>
    <w:rsid w:val="001805FC"/>
    <w:rsid w:val="001810FE"/>
    <w:rsid w:val="00181571"/>
    <w:rsid w:val="00181EC6"/>
    <w:rsid w:val="00182C68"/>
    <w:rsid w:val="00182CFF"/>
    <w:rsid w:val="00182D74"/>
    <w:rsid w:val="00183286"/>
    <w:rsid w:val="001834A0"/>
    <w:rsid w:val="00183C1B"/>
    <w:rsid w:val="00183CFE"/>
    <w:rsid w:val="00183FA4"/>
    <w:rsid w:val="00185048"/>
    <w:rsid w:val="001862C9"/>
    <w:rsid w:val="00186CA1"/>
    <w:rsid w:val="0018755B"/>
    <w:rsid w:val="00187648"/>
    <w:rsid w:val="001909B4"/>
    <w:rsid w:val="00190E8F"/>
    <w:rsid w:val="001911B1"/>
    <w:rsid w:val="00191C2C"/>
    <w:rsid w:val="00191C9C"/>
    <w:rsid w:val="001924D5"/>
    <w:rsid w:val="00192A0C"/>
    <w:rsid w:val="00192AA1"/>
    <w:rsid w:val="00192FFA"/>
    <w:rsid w:val="0019304A"/>
    <w:rsid w:val="00193840"/>
    <w:rsid w:val="00194702"/>
    <w:rsid w:val="00195725"/>
    <w:rsid w:val="0019576B"/>
    <w:rsid w:val="0019591E"/>
    <w:rsid w:val="001977FD"/>
    <w:rsid w:val="00197803"/>
    <w:rsid w:val="001979E4"/>
    <w:rsid w:val="001A0A2B"/>
    <w:rsid w:val="001A17B4"/>
    <w:rsid w:val="001A2308"/>
    <w:rsid w:val="001A3490"/>
    <w:rsid w:val="001A4878"/>
    <w:rsid w:val="001A4909"/>
    <w:rsid w:val="001A4E88"/>
    <w:rsid w:val="001A57D8"/>
    <w:rsid w:val="001A5EBF"/>
    <w:rsid w:val="001A6BDD"/>
    <w:rsid w:val="001A6C82"/>
    <w:rsid w:val="001A7E89"/>
    <w:rsid w:val="001B013F"/>
    <w:rsid w:val="001B0393"/>
    <w:rsid w:val="001B0CE5"/>
    <w:rsid w:val="001B14DD"/>
    <w:rsid w:val="001B1B4D"/>
    <w:rsid w:val="001B1EB7"/>
    <w:rsid w:val="001B33B7"/>
    <w:rsid w:val="001B3ED0"/>
    <w:rsid w:val="001B4146"/>
    <w:rsid w:val="001B451A"/>
    <w:rsid w:val="001B4874"/>
    <w:rsid w:val="001B5878"/>
    <w:rsid w:val="001B7520"/>
    <w:rsid w:val="001C1321"/>
    <w:rsid w:val="001C1454"/>
    <w:rsid w:val="001C19A9"/>
    <w:rsid w:val="001C1C16"/>
    <w:rsid w:val="001C200C"/>
    <w:rsid w:val="001C2B7D"/>
    <w:rsid w:val="001C37A6"/>
    <w:rsid w:val="001C45C8"/>
    <w:rsid w:val="001C4851"/>
    <w:rsid w:val="001C4CEA"/>
    <w:rsid w:val="001C4D60"/>
    <w:rsid w:val="001C514E"/>
    <w:rsid w:val="001C51BE"/>
    <w:rsid w:val="001C7A7D"/>
    <w:rsid w:val="001D0895"/>
    <w:rsid w:val="001D0ED0"/>
    <w:rsid w:val="001D1660"/>
    <w:rsid w:val="001D2688"/>
    <w:rsid w:val="001D28B9"/>
    <w:rsid w:val="001D34CC"/>
    <w:rsid w:val="001D3AE2"/>
    <w:rsid w:val="001D3D38"/>
    <w:rsid w:val="001D4B5D"/>
    <w:rsid w:val="001D5DEE"/>
    <w:rsid w:val="001D61C4"/>
    <w:rsid w:val="001D64BC"/>
    <w:rsid w:val="001D67E1"/>
    <w:rsid w:val="001D6BE1"/>
    <w:rsid w:val="001D7CCB"/>
    <w:rsid w:val="001D7F28"/>
    <w:rsid w:val="001E0D3E"/>
    <w:rsid w:val="001E10B3"/>
    <w:rsid w:val="001E17E4"/>
    <w:rsid w:val="001E184E"/>
    <w:rsid w:val="001E32CA"/>
    <w:rsid w:val="001E350E"/>
    <w:rsid w:val="001E433F"/>
    <w:rsid w:val="001E47BA"/>
    <w:rsid w:val="001E482B"/>
    <w:rsid w:val="001E4C08"/>
    <w:rsid w:val="001E4DC1"/>
    <w:rsid w:val="001E4EF9"/>
    <w:rsid w:val="001E502C"/>
    <w:rsid w:val="001E539C"/>
    <w:rsid w:val="001E55F8"/>
    <w:rsid w:val="001E5D6A"/>
    <w:rsid w:val="001E5FA6"/>
    <w:rsid w:val="001E6044"/>
    <w:rsid w:val="001E6585"/>
    <w:rsid w:val="001E79DD"/>
    <w:rsid w:val="001F08D6"/>
    <w:rsid w:val="001F0DBC"/>
    <w:rsid w:val="001F100F"/>
    <w:rsid w:val="001F187B"/>
    <w:rsid w:val="001F266A"/>
    <w:rsid w:val="001F2C6F"/>
    <w:rsid w:val="001F30B6"/>
    <w:rsid w:val="001F331E"/>
    <w:rsid w:val="001F33C9"/>
    <w:rsid w:val="001F3FC3"/>
    <w:rsid w:val="001F4E93"/>
    <w:rsid w:val="001F6078"/>
    <w:rsid w:val="001F739A"/>
    <w:rsid w:val="001F77A4"/>
    <w:rsid w:val="001F7AFF"/>
    <w:rsid w:val="00200B06"/>
    <w:rsid w:val="00200D5D"/>
    <w:rsid w:val="00201471"/>
    <w:rsid w:val="002017CC"/>
    <w:rsid w:val="00201B4C"/>
    <w:rsid w:val="002025A5"/>
    <w:rsid w:val="00202778"/>
    <w:rsid w:val="0020297F"/>
    <w:rsid w:val="00203036"/>
    <w:rsid w:val="0020590E"/>
    <w:rsid w:val="00206556"/>
    <w:rsid w:val="00207148"/>
    <w:rsid w:val="002074A1"/>
    <w:rsid w:val="00207557"/>
    <w:rsid w:val="00207710"/>
    <w:rsid w:val="0020797B"/>
    <w:rsid w:val="00210449"/>
    <w:rsid w:val="00210D5C"/>
    <w:rsid w:val="00211837"/>
    <w:rsid w:val="00211B6B"/>
    <w:rsid w:val="00211BE4"/>
    <w:rsid w:val="00211F51"/>
    <w:rsid w:val="00212292"/>
    <w:rsid w:val="00212938"/>
    <w:rsid w:val="002132A8"/>
    <w:rsid w:val="00213826"/>
    <w:rsid w:val="002138F3"/>
    <w:rsid w:val="00213CB0"/>
    <w:rsid w:val="00214566"/>
    <w:rsid w:val="00214AD8"/>
    <w:rsid w:val="00216D20"/>
    <w:rsid w:val="00217C90"/>
    <w:rsid w:val="00217FD2"/>
    <w:rsid w:val="00220468"/>
    <w:rsid w:val="002208C8"/>
    <w:rsid w:val="00220A14"/>
    <w:rsid w:val="002212C0"/>
    <w:rsid w:val="00221835"/>
    <w:rsid w:val="00222DEF"/>
    <w:rsid w:val="00223164"/>
    <w:rsid w:val="00223787"/>
    <w:rsid w:val="00223E03"/>
    <w:rsid w:val="00223EF0"/>
    <w:rsid w:val="002240DF"/>
    <w:rsid w:val="00224858"/>
    <w:rsid w:val="00225C22"/>
    <w:rsid w:val="0022605A"/>
    <w:rsid w:val="00226EEA"/>
    <w:rsid w:val="00227218"/>
    <w:rsid w:val="00230567"/>
    <w:rsid w:val="00231086"/>
    <w:rsid w:val="002317BD"/>
    <w:rsid w:val="00231F1F"/>
    <w:rsid w:val="00233313"/>
    <w:rsid w:val="00233C78"/>
    <w:rsid w:val="00233DCA"/>
    <w:rsid w:val="002348C6"/>
    <w:rsid w:val="00234D13"/>
    <w:rsid w:val="00234D27"/>
    <w:rsid w:val="00234F72"/>
    <w:rsid w:val="0023548A"/>
    <w:rsid w:val="00235D85"/>
    <w:rsid w:val="002365F5"/>
    <w:rsid w:val="00236933"/>
    <w:rsid w:val="00236A44"/>
    <w:rsid w:val="00236A8F"/>
    <w:rsid w:val="00236EE4"/>
    <w:rsid w:val="002376C7"/>
    <w:rsid w:val="00237BD8"/>
    <w:rsid w:val="00237DEB"/>
    <w:rsid w:val="0024174F"/>
    <w:rsid w:val="002420A9"/>
    <w:rsid w:val="00243102"/>
    <w:rsid w:val="002431E5"/>
    <w:rsid w:val="0024359D"/>
    <w:rsid w:val="002436CB"/>
    <w:rsid w:val="00243E45"/>
    <w:rsid w:val="00243F52"/>
    <w:rsid w:val="00244D74"/>
    <w:rsid w:val="00245DEA"/>
    <w:rsid w:val="00245FAC"/>
    <w:rsid w:val="0024622B"/>
    <w:rsid w:val="0024635E"/>
    <w:rsid w:val="002464A5"/>
    <w:rsid w:val="002469A1"/>
    <w:rsid w:val="00247FD5"/>
    <w:rsid w:val="00250E1E"/>
    <w:rsid w:val="00251263"/>
    <w:rsid w:val="002512E1"/>
    <w:rsid w:val="00252B26"/>
    <w:rsid w:val="002533CA"/>
    <w:rsid w:val="00253DC9"/>
    <w:rsid w:val="002545BE"/>
    <w:rsid w:val="00254CBD"/>
    <w:rsid w:val="00254D99"/>
    <w:rsid w:val="00254FBB"/>
    <w:rsid w:val="00255724"/>
    <w:rsid w:val="00255F77"/>
    <w:rsid w:val="0025773F"/>
    <w:rsid w:val="00260341"/>
    <w:rsid w:val="00260961"/>
    <w:rsid w:val="00262137"/>
    <w:rsid w:val="00263350"/>
    <w:rsid w:val="00263575"/>
    <w:rsid w:val="00263A9D"/>
    <w:rsid w:val="00263D64"/>
    <w:rsid w:val="0026435E"/>
    <w:rsid w:val="00264676"/>
    <w:rsid w:val="00264DF8"/>
    <w:rsid w:val="002659A8"/>
    <w:rsid w:val="00265CF4"/>
    <w:rsid w:val="00266FEC"/>
    <w:rsid w:val="002675F0"/>
    <w:rsid w:val="00267E33"/>
    <w:rsid w:val="002706AF"/>
    <w:rsid w:val="00270F08"/>
    <w:rsid w:val="00271265"/>
    <w:rsid w:val="00271317"/>
    <w:rsid w:val="0027141C"/>
    <w:rsid w:val="00271799"/>
    <w:rsid w:val="00271E3F"/>
    <w:rsid w:val="0027228C"/>
    <w:rsid w:val="002723D2"/>
    <w:rsid w:val="00272D75"/>
    <w:rsid w:val="0027403D"/>
    <w:rsid w:val="002755CC"/>
    <w:rsid w:val="00275668"/>
    <w:rsid w:val="002757F5"/>
    <w:rsid w:val="0027659B"/>
    <w:rsid w:val="00276A5D"/>
    <w:rsid w:val="002771FD"/>
    <w:rsid w:val="0027730C"/>
    <w:rsid w:val="00277DE9"/>
    <w:rsid w:val="00280F2B"/>
    <w:rsid w:val="002820C5"/>
    <w:rsid w:val="002821C7"/>
    <w:rsid w:val="002828A6"/>
    <w:rsid w:val="002833C4"/>
    <w:rsid w:val="00283D0E"/>
    <w:rsid w:val="00283F85"/>
    <w:rsid w:val="002849A0"/>
    <w:rsid w:val="00284F07"/>
    <w:rsid w:val="00285B18"/>
    <w:rsid w:val="00286D84"/>
    <w:rsid w:val="00287397"/>
    <w:rsid w:val="00287B66"/>
    <w:rsid w:val="002905DC"/>
    <w:rsid w:val="0029164B"/>
    <w:rsid w:val="00291A24"/>
    <w:rsid w:val="00291B0A"/>
    <w:rsid w:val="0029208D"/>
    <w:rsid w:val="00292A9A"/>
    <w:rsid w:val="00293209"/>
    <w:rsid w:val="002947D9"/>
    <w:rsid w:val="00294FB2"/>
    <w:rsid w:val="00295E42"/>
    <w:rsid w:val="0029604E"/>
    <w:rsid w:val="002963A4"/>
    <w:rsid w:val="002970CE"/>
    <w:rsid w:val="00297854"/>
    <w:rsid w:val="00297FDD"/>
    <w:rsid w:val="002A0C1D"/>
    <w:rsid w:val="002A12A5"/>
    <w:rsid w:val="002A227B"/>
    <w:rsid w:val="002A32AA"/>
    <w:rsid w:val="002A33A4"/>
    <w:rsid w:val="002A3813"/>
    <w:rsid w:val="002A3AF4"/>
    <w:rsid w:val="002A3D0A"/>
    <w:rsid w:val="002A3DA0"/>
    <w:rsid w:val="002A405D"/>
    <w:rsid w:val="002A42CE"/>
    <w:rsid w:val="002A5049"/>
    <w:rsid w:val="002A697B"/>
    <w:rsid w:val="002A7445"/>
    <w:rsid w:val="002A7907"/>
    <w:rsid w:val="002B1892"/>
    <w:rsid w:val="002B1FDE"/>
    <w:rsid w:val="002B2000"/>
    <w:rsid w:val="002B2FA1"/>
    <w:rsid w:val="002B3280"/>
    <w:rsid w:val="002B47F1"/>
    <w:rsid w:val="002B5247"/>
    <w:rsid w:val="002B5DC6"/>
    <w:rsid w:val="002B68F9"/>
    <w:rsid w:val="002B706E"/>
    <w:rsid w:val="002B7F02"/>
    <w:rsid w:val="002C0DDD"/>
    <w:rsid w:val="002C0EF7"/>
    <w:rsid w:val="002C110C"/>
    <w:rsid w:val="002C1569"/>
    <w:rsid w:val="002C1F63"/>
    <w:rsid w:val="002C21DF"/>
    <w:rsid w:val="002C2695"/>
    <w:rsid w:val="002C26CB"/>
    <w:rsid w:val="002C2786"/>
    <w:rsid w:val="002C2B8C"/>
    <w:rsid w:val="002C3564"/>
    <w:rsid w:val="002C3BFE"/>
    <w:rsid w:val="002C48DA"/>
    <w:rsid w:val="002C4A48"/>
    <w:rsid w:val="002C53D3"/>
    <w:rsid w:val="002C6239"/>
    <w:rsid w:val="002C62DB"/>
    <w:rsid w:val="002C6909"/>
    <w:rsid w:val="002C72BB"/>
    <w:rsid w:val="002D017B"/>
    <w:rsid w:val="002D044F"/>
    <w:rsid w:val="002D091C"/>
    <w:rsid w:val="002D141C"/>
    <w:rsid w:val="002D278E"/>
    <w:rsid w:val="002D3DF3"/>
    <w:rsid w:val="002D4461"/>
    <w:rsid w:val="002D449F"/>
    <w:rsid w:val="002D507F"/>
    <w:rsid w:val="002D50AC"/>
    <w:rsid w:val="002D62E2"/>
    <w:rsid w:val="002D66E0"/>
    <w:rsid w:val="002D66ED"/>
    <w:rsid w:val="002D6BF0"/>
    <w:rsid w:val="002E08A6"/>
    <w:rsid w:val="002E19AC"/>
    <w:rsid w:val="002E2D03"/>
    <w:rsid w:val="002E2DDD"/>
    <w:rsid w:val="002E31E1"/>
    <w:rsid w:val="002E321C"/>
    <w:rsid w:val="002E3246"/>
    <w:rsid w:val="002E32B3"/>
    <w:rsid w:val="002E4E70"/>
    <w:rsid w:val="002E6055"/>
    <w:rsid w:val="002E62A2"/>
    <w:rsid w:val="002E67DE"/>
    <w:rsid w:val="002E69BC"/>
    <w:rsid w:val="002E7716"/>
    <w:rsid w:val="002E7A8E"/>
    <w:rsid w:val="002E7BB5"/>
    <w:rsid w:val="002E7DBD"/>
    <w:rsid w:val="002F0766"/>
    <w:rsid w:val="002F087E"/>
    <w:rsid w:val="002F0B98"/>
    <w:rsid w:val="002F0BED"/>
    <w:rsid w:val="002F0F61"/>
    <w:rsid w:val="002F1680"/>
    <w:rsid w:val="002F23F7"/>
    <w:rsid w:val="002F31C0"/>
    <w:rsid w:val="002F41F2"/>
    <w:rsid w:val="002F45A2"/>
    <w:rsid w:val="002F4904"/>
    <w:rsid w:val="002F5C5D"/>
    <w:rsid w:val="002F61EA"/>
    <w:rsid w:val="002F6237"/>
    <w:rsid w:val="002F6BF2"/>
    <w:rsid w:val="002F71F0"/>
    <w:rsid w:val="002F778C"/>
    <w:rsid w:val="003003B5"/>
    <w:rsid w:val="003003D0"/>
    <w:rsid w:val="0030204F"/>
    <w:rsid w:val="00303CC9"/>
    <w:rsid w:val="003042FB"/>
    <w:rsid w:val="00304537"/>
    <w:rsid w:val="0030482F"/>
    <w:rsid w:val="00305549"/>
    <w:rsid w:val="00305819"/>
    <w:rsid w:val="003059CD"/>
    <w:rsid w:val="00305B0D"/>
    <w:rsid w:val="00305E95"/>
    <w:rsid w:val="00305FEE"/>
    <w:rsid w:val="00306DCC"/>
    <w:rsid w:val="003073DA"/>
    <w:rsid w:val="0031097C"/>
    <w:rsid w:val="00310E12"/>
    <w:rsid w:val="003111AB"/>
    <w:rsid w:val="0031381E"/>
    <w:rsid w:val="00313835"/>
    <w:rsid w:val="0031460A"/>
    <w:rsid w:val="00314B34"/>
    <w:rsid w:val="003151E0"/>
    <w:rsid w:val="00316661"/>
    <w:rsid w:val="003208EF"/>
    <w:rsid w:val="00321246"/>
    <w:rsid w:val="0032203A"/>
    <w:rsid w:val="003237D4"/>
    <w:rsid w:val="00323971"/>
    <w:rsid w:val="00325E95"/>
    <w:rsid w:val="0032794A"/>
    <w:rsid w:val="00330539"/>
    <w:rsid w:val="00330621"/>
    <w:rsid w:val="003306B6"/>
    <w:rsid w:val="003307B2"/>
    <w:rsid w:val="00330B52"/>
    <w:rsid w:val="00330C10"/>
    <w:rsid w:val="00330DCD"/>
    <w:rsid w:val="00330F17"/>
    <w:rsid w:val="00333316"/>
    <w:rsid w:val="003343A3"/>
    <w:rsid w:val="003349E0"/>
    <w:rsid w:val="00336077"/>
    <w:rsid w:val="00336172"/>
    <w:rsid w:val="0033659A"/>
    <w:rsid w:val="003367FE"/>
    <w:rsid w:val="0033766B"/>
    <w:rsid w:val="00337825"/>
    <w:rsid w:val="00337F7E"/>
    <w:rsid w:val="00340EDA"/>
    <w:rsid w:val="00341957"/>
    <w:rsid w:val="003422E0"/>
    <w:rsid w:val="0034252F"/>
    <w:rsid w:val="00344CA7"/>
    <w:rsid w:val="00344E25"/>
    <w:rsid w:val="00344E6B"/>
    <w:rsid w:val="003451B8"/>
    <w:rsid w:val="00346DFD"/>
    <w:rsid w:val="00347C83"/>
    <w:rsid w:val="0035149D"/>
    <w:rsid w:val="00351B25"/>
    <w:rsid w:val="00351F25"/>
    <w:rsid w:val="00352979"/>
    <w:rsid w:val="00352AEC"/>
    <w:rsid w:val="0035380A"/>
    <w:rsid w:val="00353DEC"/>
    <w:rsid w:val="003541FB"/>
    <w:rsid w:val="00354381"/>
    <w:rsid w:val="00354682"/>
    <w:rsid w:val="003549FF"/>
    <w:rsid w:val="0035519E"/>
    <w:rsid w:val="003553FE"/>
    <w:rsid w:val="0035638C"/>
    <w:rsid w:val="00357129"/>
    <w:rsid w:val="0035721F"/>
    <w:rsid w:val="00357CA0"/>
    <w:rsid w:val="00360241"/>
    <w:rsid w:val="00360B86"/>
    <w:rsid w:val="003615DC"/>
    <w:rsid w:val="00362FF9"/>
    <w:rsid w:val="00363581"/>
    <w:rsid w:val="0036390D"/>
    <w:rsid w:val="00364AB4"/>
    <w:rsid w:val="003657EC"/>
    <w:rsid w:val="00365A38"/>
    <w:rsid w:val="00365C82"/>
    <w:rsid w:val="00366FE5"/>
    <w:rsid w:val="00367740"/>
    <w:rsid w:val="00367C3F"/>
    <w:rsid w:val="0037027B"/>
    <w:rsid w:val="00370D1C"/>
    <w:rsid w:val="00370E07"/>
    <w:rsid w:val="00371066"/>
    <w:rsid w:val="0037111C"/>
    <w:rsid w:val="0037129E"/>
    <w:rsid w:val="003727A6"/>
    <w:rsid w:val="00373EE6"/>
    <w:rsid w:val="0037500C"/>
    <w:rsid w:val="00375AC9"/>
    <w:rsid w:val="00375ADF"/>
    <w:rsid w:val="003762E5"/>
    <w:rsid w:val="0037674D"/>
    <w:rsid w:val="0037697F"/>
    <w:rsid w:val="003774FA"/>
    <w:rsid w:val="00377903"/>
    <w:rsid w:val="00377B88"/>
    <w:rsid w:val="00377D9F"/>
    <w:rsid w:val="003810E1"/>
    <w:rsid w:val="00382254"/>
    <w:rsid w:val="0038269B"/>
    <w:rsid w:val="00382C1E"/>
    <w:rsid w:val="00382DCB"/>
    <w:rsid w:val="00382FE9"/>
    <w:rsid w:val="00383B03"/>
    <w:rsid w:val="0038417D"/>
    <w:rsid w:val="00384DE6"/>
    <w:rsid w:val="00384F8D"/>
    <w:rsid w:val="00385182"/>
    <w:rsid w:val="00385300"/>
    <w:rsid w:val="0038546A"/>
    <w:rsid w:val="0038552B"/>
    <w:rsid w:val="00386296"/>
    <w:rsid w:val="00386515"/>
    <w:rsid w:val="0038699D"/>
    <w:rsid w:val="00386A3A"/>
    <w:rsid w:val="00387570"/>
    <w:rsid w:val="00387ACE"/>
    <w:rsid w:val="003900FD"/>
    <w:rsid w:val="00390DE9"/>
    <w:rsid w:val="00391CCB"/>
    <w:rsid w:val="00391F0B"/>
    <w:rsid w:val="00392809"/>
    <w:rsid w:val="00392B60"/>
    <w:rsid w:val="00392E8A"/>
    <w:rsid w:val="0039311E"/>
    <w:rsid w:val="0039318F"/>
    <w:rsid w:val="0039394C"/>
    <w:rsid w:val="00394136"/>
    <w:rsid w:val="0039471F"/>
    <w:rsid w:val="003953E7"/>
    <w:rsid w:val="003964C2"/>
    <w:rsid w:val="00397037"/>
    <w:rsid w:val="003A01B4"/>
    <w:rsid w:val="003A01C5"/>
    <w:rsid w:val="003A03A1"/>
    <w:rsid w:val="003A0C2F"/>
    <w:rsid w:val="003A0CEF"/>
    <w:rsid w:val="003A0F21"/>
    <w:rsid w:val="003A1449"/>
    <w:rsid w:val="003A1474"/>
    <w:rsid w:val="003A1494"/>
    <w:rsid w:val="003A15E6"/>
    <w:rsid w:val="003A17DF"/>
    <w:rsid w:val="003A2764"/>
    <w:rsid w:val="003A31F7"/>
    <w:rsid w:val="003A32A6"/>
    <w:rsid w:val="003A3AF3"/>
    <w:rsid w:val="003A41BA"/>
    <w:rsid w:val="003A49DF"/>
    <w:rsid w:val="003A6FDA"/>
    <w:rsid w:val="003A753F"/>
    <w:rsid w:val="003A768D"/>
    <w:rsid w:val="003B1D87"/>
    <w:rsid w:val="003B1F95"/>
    <w:rsid w:val="003B29A6"/>
    <w:rsid w:val="003B2D60"/>
    <w:rsid w:val="003B2F07"/>
    <w:rsid w:val="003B3D98"/>
    <w:rsid w:val="003B4059"/>
    <w:rsid w:val="003B4777"/>
    <w:rsid w:val="003B4CC1"/>
    <w:rsid w:val="003B4D64"/>
    <w:rsid w:val="003B564C"/>
    <w:rsid w:val="003B5939"/>
    <w:rsid w:val="003B702D"/>
    <w:rsid w:val="003B7042"/>
    <w:rsid w:val="003B7616"/>
    <w:rsid w:val="003C01FF"/>
    <w:rsid w:val="003C0F9E"/>
    <w:rsid w:val="003C1589"/>
    <w:rsid w:val="003C15C5"/>
    <w:rsid w:val="003C16AA"/>
    <w:rsid w:val="003C1856"/>
    <w:rsid w:val="003C1AA2"/>
    <w:rsid w:val="003C2058"/>
    <w:rsid w:val="003C2BD6"/>
    <w:rsid w:val="003C2E31"/>
    <w:rsid w:val="003C2EEE"/>
    <w:rsid w:val="003C407E"/>
    <w:rsid w:val="003C4EAD"/>
    <w:rsid w:val="003C525C"/>
    <w:rsid w:val="003C5E7D"/>
    <w:rsid w:val="003C5F6B"/>
    <w:rsid w:val="003C5F6D"/>
    <w:rsid w:val="003C6C72"/>
    <w:rsid w:val="003C72FE"/>
    <w:rsid w:val="003C7424"/>
    <w:rsid w:val="003C7A01"/>
    <w:rsid w:val="003D0DCA"/>
    <w:rsid w:val="003D12E1"/>
    <w:rsid w:val="003D1A41"/>
    <w:rsid w:val="003D1C6F"/>
    <w:rsid w:val="003D2E1E"/>
    <w:rsid w:val="003D303C"/>
    <w:rsid w:val="003D30A9"/>
    <w:rsid w:val="003D32E2"/>
    <w:rsid w:val="003D447E"/>
    <w:rsid w:val="003D4D79"/>
    <w:rsid w:val="003D63C9"/>
    <w:rsid w:val="003D69BF"/>
    <w:rsid w:val="003D6B58"/>
    <w:rsid w:val="003D719A"/>
    <w:rsid w:val="003D7FE8"/>
    <w:rsid w:val="003E03DA"/>
    <w:rsid w:val="003E1819"/>
    <w:rsid w:val="003E1BE6"/>
    <w:rsid w:val="003E24A8"/>
    <w:rsid w:val="003E2EB6"/>
    <w:rsid w:val="003E4164"/>
    <w:rsid w:val="003E4A11"/>
    <w:rsid w:val="003E53C2"/>
    <w:rsid w:val="003E5ACF"/>
    <w:rsid w:val="003E5B21"/>
    <w:rsid w:val="003E5D3B"/>
    <w:rsid w:val="003E5FE3"/>
    <w:rsid w:val="003E66E1"/>
    <w:rsid w:val="003E7516"/>
    <w:rsid w:val="003E7B9A"/>
    <w:rsid w:val="003F0659"/>
    <w:rsid w:val="003F0AA4"/>
    <w:rsid w:val="003F1336"/>
    <w:rsid w:val="003F13E7"/>
    <w:rsid w:val="003F1DD1"/>
    <w:rsid w:val="003F24EA"/>
    <w:rsid w:val="003F2576"/>
    <w:rsid w:val="003F2A10"/>
    <w:rsid w:val="003F2AC2"/>
    <w:rsid w:val="003F3324"/>
    <w:rsid w:val="003F336E"/>
    <w:rsid w:val="003F36CC"/>
    <w:rsid w:val="003F5420"/>
    <w:rsid w:val="003F54AC"/>
    <w:rsid w:val="003F54FF"/>
    <w:rsid w:val="003F559A"/>
    <w:rsid w:val="003F61AA"/>
    <w:rsid w:val="003F6771"/>
    <w:rsid w:val="003F6960"/>
    <w:rsid w:val="003F6BF8"/>
    <w:rsid w:val="003F7230"/>
    <w:rsid w:val="003F7B6E"/>
    <w:rsid w:val="0040082A"/>
    <w:rsid w:val="00400B2C"/>
    <w:rsid w:val="00400B60"/>
    <w:rsid w:val="00400C14"/>
    <w:rsid w:val="00400D71"/>
    <w:rsid w:val="004014A1"/>
    <w:rsid w:val="004018D8"/>
    <w:rsid w:val="00401F7E"/>
    <w:rsid w:val="004020B0"/>
    <w:rsid w:val="00402586"/>
    <w:rsid w:val="00402DD1"/>
    <w:rsid w:val="00403583"/>
    <w:rsid w:val="00403CC3"/>
    <w:rsid w:val="00403D15"/>
    <w:rsid w:val="0040549F"/>
    <w:rsid w:val="004061CC"/>
    <w:rsid w:val="0040635E"/>
    <w:rsid w:val="004064CB"/>
    <w:rsid w:val="00406DA8"/>
    <w:rsid w:val="00407D2F"/>
    <w:rsid w:val="00407F1F"/>
    <w:rsid w:val="0041013C"/>
    <w:rsid w:val="00413175"/>
    <w:rsid w:val="00414627"/>
    <w:rsid w:val="00414773"/>
    <w:rsid w:val="004155DE"/>
    <w:rsid w:val="0041561A"/>
    <w:rsid w:val="004156F9"/>
    <w:rsid w:val="0041588A"/>
    <w:rsid w:val="0041602E"/>
    <w:rsid w:val="00416169"/>
    <w:rsid w:val="0041660B"/>
    <w:rsid w:val="00416BF0"/>
    <w:rsid w:val="00417BD2"/>
    <w:rsid w:val="00417D38"/>
    <w:rsid w:val="00417E83"/>
    <w:rsid w:val="004215D6"/>
    <w:rsid w:val="00421816"/>
    <w:rsid w:val="00421CE6"/>
    <w:rsid w:val="00423467"/>
    <w:rsid w:val="00423BDE"/>
    <w:rsid w:val="00423CA0"/>
    <w:rsid w:val="004241E8"/>
    <w:rsid w:val="00424310"/>
    <w:rsid w:val="004249B7"/>
    <w:rsid w:val="00424C61"/>
    <w:rsid w:val="00425091"/>
    <w:rsid w:val="0042588D"/>
    <w:rsid w:val="004275F8"/>
    <w:rsid w:val="004279DC"/>
    <w:rsid w:val="00427B41"/>
    <w:rsid w:val="00430663"/>
    <w:rsid w:val="00431070"/>
    <w:rsid w:val="0043138D"/>
    <w:rsid w:val="00433B51"/>
    <w:rsid w:val="00434354"/>
    <w:rsid w:val="004347AE"/>
    <w:rsid w:val="00437884"/>
    <w:rsid w:val="00437EA3"/>
    <w:rsid w:val="00437EDD"/>
    <w:rsid w:val="00440D4D"/>
    <w:rsid w:val="004416BF"/>
    <w:rsid w:val="00441A8F"/>
    <w:rsid w:val="004423B2"/>
    <w:rsid w:val="00442566"/>
    <w:rsid w:val="0044492A"/>
    <w:rsid w:val="00444BD8"/>
    <w:rsid w:val="00444F96"/>
    <w:rsid w:val="00445FFC"/>
    <w:rsid w:val="004462BD"/>
    <w:rsid w:val="004463C6"/>
    <w:rsid w:val="00446775"/>
    <w:rsid w:val="00446FC6"/>
    <w:rsid w:val="0044721A"/>
    <w:rsid w:val="00447906"/>
    <w:rsid w:val="00450246"/>
    <w:rsid w:val="00450686"/>
    <w:rsid w:val="00450D22"/>
    <w:rsid w:val="00452560"/>
    <w:rsid w:val="0045265F"/>
    <w:rsid w:val="00453464"/>
    <w:rsid w:val="0045360B"/>
    <w:rsid w:val="00454343"/>
    <w:rsid w:val="0045462D"/>
    <w:rsid w:val="00454684"/>
    <w:rsid w:val="00454D8B"/>
    <w:rsid w:val="004553A1"/>
    <w:rsid w:val="004557E3"/>
    <w:rsid w:val="00455E18"/>
    <w:rsid w:val="00455E92"/>
    <w:rsid w:val="00456B88"/>
    <w:rsid w:val="0045708C"/>
    <w:rsid w:val="00457150"/>
    <w:rsid w:val="00457E36"/>
    <w:rsid w:val="00460993"/>
    <w:rsid w:val="00462683"/>
    <w:rsid w:val="00463008"/>
    <w:rsid w:val="00463628"/>
    <w:rsid w:val="00463D25"/>
    <w:rsid w:val="004643F9"/>
    <w:rsid w:val="00465121"/>
    <w:rsid w:val="00465B9A"/>
    <w:rsid w:val="004666E6"/>
    <w:rsid w:val="00466C09"/>
    <w:rsid w:val="00466D28"/>
    <w:rsid w:val="00466F2A"/>
    <w:rsid w:val="00470766"/>
    <w:rsid w:val="00470942"/>
    <w:rsid w:val="0047176F"/>
    <w:rsid w:val="004725D7"/>
    <w:rsid w:val="00472AEA"/>
    <w:rsid w:val="00472C9A"/>
    <w:rsid w:val="00472F54"/>
    <w:rsid w:val="004733B8"/>
    <w:rsid w:val="004736A3"/>
    <w:rsid w:val="0047432B"/>
    <w:rsid w:val="0047458E"/>
    <w:rsid w:val="004749D2"/>
    <w:rsid w:val="004755FD"/>
    <w:rsid w:val="004761DC"/>
    <w:rsid w:val="00476DF6"/>
    <w:rsid w:val="00477978"/>
    <w:rsid w:val="00480294"/>
    <w:rsid w:val="004805CC"/>
    <w:rsid w:val="00480840"/>
    <w:rsid w:val="0048134E"/>
    <w:rsid w:val="0048178A"/>
    <w:rsid w:val="00482974"/>
    <w:rsid w:val="00482F4C"/>
    <w:rsid w:val="00483057"/>
    <w:rsid w:val="0048328B"/>
    <w:rsid w:val="0048405E"/>
    <w:rsid w:val="00484512"/>
    <w:rsid w:val="0048468B"/>
    <w:rsid w:val="004850E4"/>
    <w:rsid w:val="00486484"/>
    <w:rsid w:val="00486CD5"/>
    <w:rsid w:val="00486E89"/>
    <w:rsid w:val="00486F87"/>
    <w:rsid w:val="0048776E"/>
    <w:rsid w:val="0049066B"/>
    <w:rsid w:val="00490A22"/>
    <w:rsid w:val="00490E6E"/>
    <w:rsid w:val="00492579"/>
    <w:rsid w:val="0049325B"/>
    <w:rsid w:val="00493901"/>
    <w:rsid w:val="00493B47"/>
    <w:rsid w:val="00494895"/>
    <w:rsid w:val="00495C83"/>
    <w:rsid w:val="00496964"/>
    <w:rsid w:val="0049742B"/>
    <w:rsid w:val="004A030B"/>
    <w:rsid w:val="004A036A"/>
    <w:rsid w:val="004A0ECC"/>
    <w:rsid w:val="004A19BB"/>
    <w:rsid w:val="004A32BE"/>
    <w:rsid w:val="004A36B2"/>
    <w:rsid w:val="004A383A"/>
    <w:rsid w:val="004A4333"/>
    <w:rsid w:val="004A4856"/>
    <w:rsid w:val="004A5290"/>
    <w:rsid w:val="004A5695"/>
    <w:rsid w:val="004A5803"/>
    <w:rsid w:val="004A5B35"/>
    <w:rsid w:val="004A5F99"/>
    <w:rsid w:val="004A6659"/>
    <w:rsid w:val="004A698F"/>
    <w:rsid w:val="004A6BF4"/>
    <w:rsid w:val="004A77C6"/>
    <w:rsid w:val="004B07A0"/>
    <w:rsid w:val="004B14AE"/>
    <w:rsid w:val="004B16A7"/>
    <w:rsid w:val="004B2515"/>
    <w:rsid w:val="004B27AE"/>
    <w:rsid w:val="004B2F9A"/>
    <w:rsid w:val="004B2FE0"/>
    <w:rsid w:val="004B3BAD"/>
    <w:rsid w:val="004B3FFA"/>
    <w:rsid w:val="004B4DC3"/>
    <w:rsid w:val="004B578C"/>
    <w:rsid w:val="004B68FC"/>
    <w:rsid w:val="004B7A2F"/>
    <w:rsid w:val="004B7F26"/>
    <w:rsid w:val="004C05C9"/>
    <w:rsid w:val="004C07C4"/>
    <w:rsid w:val="004C107D"/>
    <w:rsid w:val="004C19D0"/>
    <w:rsid w:val="004C26FD"/>
    <w:rsid w:val="004C2A55"/>
    <w:rsid w:val="004C37A0"/>
    <w:rsid w:val="004C3BD8"/>
    <w:rsid w:val="004C4583"/>
    <w:rsid w:val="004C4B97"/>
    <w:rsid w:val="004C4EBB"/>
    <w:rsid w:val="004C5E26"/>
    <w:rsid w:val="004C6089"/>
    <w:rsid w:val="004C6676"/>
    <w:rsid w:val="004C7129"/>
    <w:rsid w:val="004C7AD1"/>
    <w:rsid w:val="004D002B"/>
    <w:rsid w:val="004D0774"/>
    <w:rsid w:val="004D0ABE"/>
    <w:rsid w:val="004D0CE4"/>
    <w:rsid w:val="004D147D"/>
    <w:rsid w:val="004D2175"/>
    <w:rsid w:val="004D2EBC"/>
    <w:rsid w:val="004D3063"/>
    <w:rsid w:val="004D36EF"/>
    <w:rsid w:val="004D37DC"/>
    <w:rsid w:val="004D42EB"/>
    <w:rsid w:val="004D45B8"/>
    <w:rsid w:val="004D4735"/>
    <w:rsid w:val="004D4B76"/>
    <w:rsid w:val="004D5055"/>
    <w:rsid w:val="004D5084"/>
    <w:rsid w:val="004D5A05"/>
    <w:rsid w:val="004D5BFB"/>
    <w:rsid w:val="004D645F"/>
    <w:rsid w:val="004D6886"/>
    <w:rsid w:val="004D68F0"/>
    <w:rsid w:val="004D6B02"/>
    <w:rsid w:val="004D7314"/>
    <w:rsid w:val="004D73EF"/>
    <w:rsid w:val="004D7EDF"/>
    <w:rsid w:val="004E0549"/>
    <w:rsid w:val="004E0F6B"/>
    <w:rsid w:val="004E10CD"/>
    <w:rsid w:val="004E12BD"/>
    <w:rsid w:val="004E1C2C"/>
    <w:rsid w:val="004E20CC"/>
    <w:rsid w:val="004E252B"/>
    <w:rsid w:val="004E29BD"/>
    <w:rsid w:val="004E2D1B"/>
    <w:rsid w:val="004E2E27"/>
    <w:rsid w:val="004E31E6"/>
    <w:rsid w:val="004E3BEA"/>
    <w:rsid w:val="004E3E86"/>
    <w:rsid w:val="004E4176"/>
    <w:rsid w:val="004E43D0"/>
    <w:rsid w:val="004E48EB"/>
    <w:rsid w:val="004E6998"/>
    <w:rsid w:val="004E6CB1"/>
    <w:rsid w:val="004E7810"/>
    <w:rsid w:val="004F0324"/>
    <w:rsid w:val="004F0729"/>
    <w:rsid w:val="004F12A6"/>
    <w:rsid w:val="004F2D13"/>
    <w:rsid w:val="004F3221"/>
    <w:rsid w:val="004F40F6"/>
    <w:rsid w:val="004F4135"/>
    <w:rsid w:val="004F47E0"/>
    <w:rsid w:val="004F4A86"/>
    <w:rsid w:val="004F4C24"/>
    <w:rsid w:val="004F4D59"/>
    <w:rsid w:val="004F5E5D"/>
    <w:rsid w:val="004F60EB"/>
    <w:rsid w:val="004F628C"/>
    <w:rsid w:val="004F7F00"/>
    <w:rsid w:val="005011A7"/>
    <w:rsid w:val="0050204B"/>
    <w:rsid w:val="00502251"/>
    <w:rsid w:val="00502299"/>
    <w:rsid w:val="005024DA"/>
    <w:rsid w:val="00502A3B"/>
    <w:rsid w:val="00503E8B"/>
    <w:rsid w:val="00503F54"/>
    <w:rsid w:val="005040FB"/>
    <w:rsid w:val="00504F54"/>
    <w:rsid w:val="00504F6D"/>
    <w:rsid w:val="00506175"/>
    <w:rsid w:val="005067AB"/>
    <w:rsid w:val="005067FD"/>
    <w:rsid w:val="00506847"/>
    <w:rsid w:val="00506E85"/>
    <w:rsid w:val="00507752"/>
    <w:rsid w:val="00510602"/>
    <w:rsid w:val="005111BA"/>
    <w:rsid w:val="00511DCB"/>
    <w:rsid w:val="005120B2"/>
    <w:rsid w:val="0051273F"/>
    <w:rsid w:val="0051326D"/>
    <w:rsid w:val="00513ABF"/>
    <w:rsid w:val="00513EE3"/>
    <w:rsid w:val="0051444E"/>
    <w:rsid w:val="00514FAE"/>
    <w:rsid w:val="0051524A"/>
    <w:rsid w:val="00515A31"/>
    <w:rsid w:val="00515DA5"/>
    <w:rsid w:val="00516079"/>
    <w:rsid w:val="00516E5A"/>
    <w:rsid w:val="00516EE8"/>
    <w:rsid w:val="00517D2A"/>
    <w:rsid w:val="00520297"/>
    <w:rsid w:val="00521A3A"/>
    <w:rsid w:val="00521EC4"/>
    <w:rsid w:val="00522A12"/>
    <w:rsid w:val="00522F24"/>
    <w:rsid w:val="00523B06"/>
    <w:rsid w:val="00523C33"/>
    <w:rsid w:val="00524289"/>
    <w:rsid w:val="005251B1"/>
    <w:rsid w:val="005255DD"/>
    <w:rsid w:val="00525D61"/>
    <w:rsid w:val="00527529"/>
    <w:rsid w:val="005303B1"/>
    <w:rsid w:val="0053100E"/>
    <w:rsid w:val="005319D6"/>
    <w:rsid w:val="00531A5D"/>
    <w:rsid w:val="00531C4D"/>
    <w:rsid w:val="00531E37"/>
    <w:rsid w:val="00532B4D"/>
    <w:rsid w:val="00533347"/>
    <w:rsid w:val="00533EE0"/>
    <w:rsid w:val="00534AD1"/>
    <w:rsid w:val="00534FF4"/>
    <w:rsid w:val="00535A06"/>
    <w:rsid w:val="00535A71"/>
    <w:rsid w:val="00536497"/>
    <w:rsid w:val="00536DBD"/>
    <w:rsid w:val="00536F6E"/>
    <w:rsid w:val="00537482"/>
    <w:rsid w:val="00537B98"/>
    <w:rsid w:val="00540065"/>
    <w:rsid w:val="005408B7"/>
    <w:rsid w:val="0054106E"/>
    <w:rsid w:val="005411E6"/>
    <w:rsid w:val="00541C72"/>
    <w:rsid w:val="005422E1"/>
    <w:rsid w:val="0054256D"/>
    <w:rsid w:val="00542950"/>
    <w:rsid w:val="00543767"/>
    <w:rsid w:val="00543B52"/>
    <w:rsid w:val="00543EE7"/>
    <w:rsid w:val="00544040"/>
    <w:rsid w:val="00544D6B"/>
    <w:rsid w:val="00545B24"/>
    <w:rsid w:val="00546E8C"/>
    <w:rsid w:val="00547488"/>
    <w:rsid w:val="00547A3B"/>
    <w:rsid w:val="00550726"/>
    <w:rsid w:val="00551575"/>
    <w:rsid w:val="00551F02"/>
    <w:rsid w:val="005520EA"/>
    <w:rsid w:val="0055295B"/>
    <w:rsid w:val="00552BF3"/>
    <w:rsid w:val="00552D24"/>
    <w:rsid w:val="00553828"/>
    <w:rsid w:val="00553913"/>
    <w:rsid w:val="00553C64"/>
    <w:rsid w:val="0055496B"/>
    <w:rsid w:val="00556415"/>
    <w:rsid w:val="005568DA"/>
    <w:rsid w:val="00556C3F"/>
    <w:rsid w:val="00557332"/>
    <w:rsid w:val="00557C0E"/>
    <w:rsid w:val="00560131"/>
    <w:rsid w:val="005602F9"/>
    <w:rsid w:val="005608E6"/>
    <w:rsid w:val="005609EA"/>
    <w:rsid w:val="00560AE1"/>
    <w:rsid w:val="00560B49"/>
    <w:rsid w:val="00560E2C"/>
    <w:rsid w:val="00560EA0"/>
    <w:rsid w:val="00560F74"/>
    <w:rsid w:val="0056103A"/>
    <w:rsid w:val="005610F2"/>
    <w:rsid w:val="0056287A"/>
    <w:rsid w:val="005631F5"/>
    <w:rsid w:val="005634BD"/>
    <w:rsid w:val="0056415C"/>
    <w:rsid w:val="00564805"/>
    <w:rsid w:val="005652C3"/>
    <w:rsid w:val="005661EB"/>
    <w:rsid w:val="005662F6"/>
    <w:rsid w:val="00566815"/>
    <w:rsid w:val="005668FD"/>
    <w:rsid w:val="00566B23"/>
    <w:rsid w:val="00570326"/>
    <w:rsid w:val="005703C3"/>
    <w:rsid w:val="005708C6"/>
    <w:rsid w:val="005719F0"/>
    <w:rsid w:val="00571EB4"/>
    <w:rsid w:val="00571EBD"/>
    <w:rsid w:val="00572888"/>
    <w:rsid w:val="00574C58"/>
    <w:rsid w:val="00575E5F"/>
    <w:rsid w:val="00576134"/>
    <w:rsid w:val="00576ADA"/>
    <w:rsid w:val="005773D8"/>
    <w:rsid w:val="0058034C"/>
    <w:rsid w:val="00581D34"/>
    <w:rsid w:val="0058272D"/>
    <w:rsid w:val="00582869"/>
    <w:rsid w:val="0058454B"/>
    <w:rsid w:val="00584F2B"/>
    <w:rsid w:val="005855FB"/>
    <w:rsid w:val="0058570A"/>
    <w:rsid w:val="00585B75"/>
    <w:rsid w:val="00585C04"/>
    <w:rsid w:val="0058632D"/>
    <w:rsid w:val="00587BFB"/>
    <w:rsid w:val="00587C88"/>
    <w:rsid w:val="005903D2"/>
    <w:rsid w:val="005907A2"/>
    <w:rsid w:val="00590AA6"/>
    <w:rsid w:val="005914EE"/>
    <w:rsid w:val="005916B5"/>
    <w:rsid w:val="005937A7"/>
    <w:rsid w:val="00593C11"/>
    <w:rsid w:val="00594B1C"/>
    <w:rsid w:val="005950BC"/>
    <w:rsid w:val="005960B1"/>
    <w:rsid w:val="005964B7"/>
    <w:rsid w:val="00596F6E"/>
    <w:rsid w:val="005973A3"/>
    <w:rsid w:val="00597706"/>
    <w:rsid w:val="00597D50"/>
    <w:rsid w:val="005A0469"/>
    <w:rsid w:val="005A06C8"/>
    <w:rsid w:val="005A11F9"/>
    <w:rsid w:val="005A1726"/>
    <w:rsid w:val="005A248C"/>
    <w:rsid w:val="005A3634"/>
    <w:rsid w:val="005A417A"/>
    <w:rsid w:val="005A4707"/>
    <w:rsid w:val="005A4BD1"/>
    <w:rsid w:val="005A4C5A"/>
    <w:rsid w:val="005A4EFD"/>
    <w:rsid w:val="005A53DB"/>
    <w:rsid w:val="005A579A"/>
    <w:rsid w:val="005A5C33"/>
    <w:rsid w:val="005A5EA4"/>
    <w:rsid w:val="005A69D5"/>
    <w:rsid w:val="005A6D63"/>
    <w:rsid w:val="005A7097"/>
    <w:rsid w:val="005A7131"/>
    <w:rsid w:val="005A71FD"/>
    <w:rsid w:val="005A7C7E"/>
    <w:rsid w:val="005B037A"/>
    <w:rsid w:val="005B13F7"/>
    <w:rsid w:val="005B1B37"/>
    <w:rsid w:val="005B2AB5"/>
    <w:rsid w:val="005B2B99"/>
    <w:rsid w:val="005B3EFA"/>
    <w:rsid w:val="005B4CED"/>
    <w:rsid w:val="005B5F6C"/>
    <w:rsid w:val="005B6085"/>
    <w:rsid w:val="005B7492"/>
    <w:rsid w:val="005C010E"/>
    <w:rsid w:val="005C1B8B"/>
    <w:rsid w:val="005C1E2B"/>
    <w:rsid w:val="005C2582"/>
    <w:rsid w:val="005C2A88"/>
    <w:rsid w:val="005C32D3"/>
    <w:rsid w:val="005C3598"/>
    <w:rsid w:val="005C3C51"/>
    <w:rsid w:val="005C484E"/>
    <w:rsid w:val="005C4AA0"/>
    <w:rsid w:val="005C51E7"/>
    <w:rsid w:val="005C5356"/>
    <w:rsid w:val="005C67B6"/>
    <w:rsid w:val="005C72E3"/>
    <w:rsid w:val="005D0044"/>
    <w:rsid w:val="005D10DF"/>
    <w:rsid w:val="005D16ED"/>
    <w:rsid w:val="005D2578"/>
    <w:rsid w:val="005D2759"/>
    <w:rsid w:val="005D2F1B"/>
    <w:rsid w:val="005D369C"/>
    <w:rsid w:val="005D3D85"/>
    <w:rsid w:val="005D3F03"/>
    <w:rsid w:val="005D44CB"/>
    <w:rsid w:val="005D550A"/>
    <w:rsid w:val="005D6389"/>
    <w:rsid w:val="005D6422"/>
    <w:rsid w:val="005E18C4"/>
    <w:rsid w:val="005E1A91"/>
    <w:rsid w:val="005E3DCC"/>
    <w:rsid w:val="005E42BF"/>
    <w:rsid w:val="005E577D"/>
    <w:rsid w:val="005E650D"/>
    <w:rsid w:val="005E6C08"/>
    <w:rsid w:val="005E7E9E"/>
    <w:rsid w:val="005F043C"/>
    <w:rsid w:val="005F0AEA"/>
    <w:rsid w:val="005F1352"/>
    <w:rsid w:val="005F1BF5"/>
    <w:rsid w:val="005F1DFA"/>
    <w:rsid w:val="005F22E2"/>
    <w:rsid w:val="005F24E2"/>
    <w:rsid w:val="005F3A39"/>
    <w:rsid w:val="005F53AE"/>
    <w:rsid w:val="005F59A9"/>
    <w:rsid w:val="005F64B7"/>
    <w:rsid w:val="006005BE"/>
    <w:rsid w:val="0060132E"/>
    <w:rsid w:val="006015BD"/>
    <w:rsid w:val="00601D15"/>
    <w:rsid w:val="00601E86"/>
    <w:rsid w:val="00601FEA"/>
    <w:rsid w:val="00602326"/>
    <w:rsid w:val="00603968"/>
    <w:rsid w:val="00603E17"/>
    <w:rsid w:val="00604387"/>
    <w:rsid w:val="00604B74"/>
    <w:rsid w:val="00604D9F"/>
    <w:rsid w:val="0060526B"/>
    <w:rsid w:val="006052DE"/>
    <w:rsid w:val="006053BC"/>
    <w:rsid w:val="0060561F"/>
    <w:rsid w:val="00605D94"/>
    <w:rsid w:val="00606532"/>
    <w:rsid w:val="006069E3"/>
    <w:rsid w:val="00606FA1"/>
    <w:rsid w:val="00606FC2"/>
    <w:rsid w:val="0060718E"/>
    <w:rsid w:val="006074C3"/>
    <w:rsid w:val="00607FF0"/>
    <w:rsid w:val="00611083"/>
    <w:rsid w:val="006110A4"/>
    <w:rsid w:val="00611A3C"/>
    <w:rsid w:val="00611DCD"/>
    <w:rsid w:val="006120B4"/>
    <w:rsid w:val="00612CF7"/>
    <w:rsid w:val="00613A41"/>
    <w:rsid w:val="00613C00"/>
    <w:rsid w:val="006141C8"/>
    <w:rsid w:val="00614928"/>
    <w:rsid w:val="006153FB"/>
    <w:rsid w:val="0061561C"/>
    <w:rsid w:val="00616396"/>
    <w:rsid w:val="006169E5"/>
    <w:rsid w:val="00616BFB"/>
    <w:rsid w:val="00616F79"/>
    <w:rsid w:val="00617256"/>
    <w:rsid w:val="00617A20"/>
    <w:rsid w:val="00620022"/>
    <w:rsid w:val="00620DEA"/>
    <w:rsid w:val="006225C0"/>
    <w:rsid w:val="006226F7"/>
    <w:rsid w:val="0062361E"/>
    <w:rsid w:val="00623B3D"/>
    <w:rsid w:val="00623DFA"/>
    <w:rsid w:val="006243F8"/>
    <w:rsid w:val="00624B8C"/>
    <w:rsid w:val="00625697"/>
    <w:rsid w:val="00625A4B"/>
    <w:rsid w:val="006261B9"/>
    <w:rsid w:val="00626B13"/>
    <w:rsid w:val="00626C61"/>
    <w:rsid w:val="00626C8E"/>
    <w:rsid w:val="006271D1"/>
    <w:rsid w:val="00627C0C"/>
    <w:rsid w:val="00627DB1"/>
    <w:rsid w:val="006303ED"/>
    <w:rsid w:val="006310D8"/>
    <w:rsid w:val="006313F2"/>
    <w:rsid w:val="006314AF"/>
    <w:rsid w:val="00631AF1"/>
    <w:rsid w:val="00631C78"/>
    <w:rsid w:val="00631D48"/>
    <w:rsid w:val="00633885"/>
    <w:rsid w:val="00633962"/>
    <w:rsid w:val="00633C1D"/>
    <w:rsid w:val="00633D59"/>
    <w:rsid w:val="0063482A"/>
    <w:rsid w:val="006348BD"/>
    <w:rsid w:val="00635358"/>
    <w:rsid w:val="006354E4"/>
    <w:rsid w:val="00635BEC"/>
    <w:rsid w:val="0063640A"/>
    <w:rsid w:val="00636896"/>
    <w:rsid w:val="006370DD"/>
    <w:rsid w:val="00637D8F"/>
    <w:rsid w:val="0064108E"/>
    <w:rsid w:val="00641740"/>
    <w:rsid w:val="006419C5"/>
    <w:rsid w:val="00642E9B"/>
    <w:rsid w:val="00644757"/>
    <w:rsid w:val="0064477C"/>
    <w:rsid w:val="00646488"/>
    <w:rsid w:val="00646DAE"/>
    <w:rsid w:val="006471E3"/>
    <w:rsid w:val="00647524"/>
    <w:rsid w:val="006477B4"/>
    <w:rsid w:val="0065028A"/>
    <w:rsid w:val="0065044C"/>
    <w:rsid w:val="0065063B"/>
    <w:rsid w:val="00650D1C"/>
    <w:rsid w:val="00651392"/>
    <w:rsid w:val="006513C5"/>
    <w:rsid w:val="0065159A"/>
    <w:rsid w:val="006515DA"/>
    <w:rsid w:val="006534AB"/>
    <w:rsid w:val="006534C3"/>
    <w:rsid w:val="00653690"/>
    <w:rsid w:val="0065381F"/>
    <w:rsid w:val="00653B68"/>
    <w:rsid w:val="0065434D"/>
    <w:rsid w:val="00654763"/>
    <w:rsid w:val="00655262"/>
    <w:rsid w:val="006553F9"/>
    <w:rsid w:val="00656254"/>
    <w:rsid w:val="00656E96"/>
    <w:rsid w:val="006570C3"/>
    <w:rsid w:val="006571E9"/>
    <w:rsid w:val="00657641"/>
    <w:rsid w:val="00657D96"/>
    <w:rsid w:val="00657FFD"/>
    <w:rsid w:val="006603C6"/>
    <w:rsid w:val="00660718"/>
    <w:rsid w:val="00661D71"/>
    <w:rsid w:val="006620C0"/>
    <w:rsid w:val="006632F7"/>
    <w:rsid w:val="00663600"/>
    <w:rsid w:val="006636EE"/>
    <w:rsid w:val="006637E2"/>
    <w:rsid w:val="00663876"/>
    <w:rsid w:val="0066420F"/>
    <w:rsid w:val="006643FB"/>
    <w:rsid w:val="00664F54"/>
    <w:rsid w:val="006651B5"/>
    <w:rsid w:val="00665793"/>
    <w:rsid w:val="00665A70"/>
    <w:rsid w:val="00667197"/>
    <w:rsid w:val="00667954"/>
    <w:rsid w:val="006705F0"/>
    <w:rsid w:val="0067070C"/>
    <w:rsid w:val="00670ABF"/>
    <w:rsid w:val="00671141"/>
    <w:rsid w:val="0067130B"/>
    <w:rsid w:val="006715DE"/>
    <w:rsid w:val="0067176C"/>
    <w:rsid w:val="00671F35"/>
    <w:rsid w:val="006722CD"/>
    <w:rsid w:val="006727E4"/>
    <w:rsid w:val="006728F6"/>
    <w:rsid w:val="00672C13"/>
    <w:rsid w:val="00672CC7"/>
    <w:rsid w:val="00672D88"/>
    <w:rsid w:val="00672E4B"/>
    <w:rsid w:val="00672FE5"/>
    <w:rsid w:val="0067345E"/>
    <w:rsid w:val="00673FC2"/>
    <w:rsid w:val="006743A0"/>
    <w:rsid w:val="0067486A"/>
    <w:rsid w:val="006748B8"/>
    <w:rsid w:val="00674E13"/>
    <w:rsid w:val="00675C21"/>
    <w:rsid w:val="0067619A"/>
    <w:rsid w:val="006769DD"/>
    <w:rsid w:val="00677A66"/>
    <w:rsid w:val="0067EC0D"/>
    <w:rsid w:val="00680A46"/>
    <w:rsid w:val="006823CB"/>
    <w:rsid w:val="00682E4D"/>
    <w:rsid w:val="006830C3"/>
    <w:rsid w:val="00683252"/>
    <w:rsid w:val="00683347"/>
    <w:rsid w:val="006836A6"/>
    <w:rsid w:val="00683CC6"/>
    <w:rsid w:val="00684C38"/>
    <w:rsid w:val="00685802"/>
    <w:rsid w:val="00686A6C"/>
    <w:rsid w:val="00686F66"/>
    <w:rsid w:val="00686F67"/>
    <w:rsid w:val="006874CA"/>
    <w:rsid w:val="0068758F"/>
    <w:rsid w:val="0069047A"/>
    <w:rsid w:val="006916C0"/>
    <w:rsid w:val="00692BC4"/>
    <w:rsid w:val="00692E61"/>
    <w:rsid w:val="006939CC"/>
    <w:rsid w:val="00693A78"/>
    <w:rsid w:val="00693B17"/>
    <w:rsid w:val="00693DAD"/>
    <w:rsid w:val="006953A6"/>
    <w:rsid w:val="006968E7"/>
    <w:rsid w:val="00696F87"/>
    <w:rsid w:val="00697531"/>
    <w:rsid w:val="006978E9"/>
    <w:rsid w:val="00697BA0"/>
    <w:rsid w:val="00697D79"/>
    <w:rsid w:val="006A0E38"/>
    <w:rsid w:val="006A1220"/>
    <w:rsid w:val="006A1D1B"/>
    <w:rsid w:val="006A2274"/>
    <w:rsid w:val="006A2553"/>
    <w:rsid w:val="006A30D6"/>
    <w:rsid w:val="006A32E1"/>
    <w:rsid w:val="006A3D88"/>
    <w:rsid w:val="006A46B5"/>
    <w:rsid w:val="006A476B"/>
    <w:rsid w:val="006A48B7"/>
    <w:rsid w:val="006A4C1D"/>
    <w:rsid w:val="006A4D62"/>
    <w:rsid w:val="006A5049"/>
    <w:rsid w:val="006A51D5"/>
    <w:rsid w:val="006A52E9"/>
    <w:rsid w:val="006A5378"/>
    <w:rsid w:val="006A6373"/>
    <w:rsid w:val="006A737B"/>
    <w:rsid w:val="006A7605"/>
    <w:rsid w:val="006A7614"/>
    <w:rsid w:val="006A7735"/>
    <w:rsid w:val="006A7D54"/>
    <w:rsid w:val="006B0115"/>
    <w:rsid w:val="006B0E5C"/>
    <w:rsid w:val="006B1245"/>
    <w:rsid w:val="006B1576"/>
    <w:rsid w:val="006B19D1"/>
    <w:rsid w:val="006B1C8A"/>
    <w:rsid w:val="006B2248"/>
    <w:rsid w:val="006B241C"/>
    <w:rsid w:val="006B27E9"/>
    <w:rsid w:val="006B28EC"/>
    <w:rsid w:val="006B2C39"/>
    <w:rsid w:val="006B3415"/>
    <w:rsid w:val="006B4038"/>
    <w:rsid w:val="006B4852"/>
    <w:rsid w:val="006B5D57"/>
    <w:rsid w:val="006B6657"/>
    <w:rsid w:val="006B6ACD"/>
    <w:rsid w:val="006B6CE1"/>
    <w:rsid w:val="006B6DE8"/>
    <w:rsid w:val="006B72A8"/>
    <w:rsid w:val="006B7E57"/>
    <w:rsid w:val="006C0910"/>
    <w:rsid w:val="006C1896"/>
    <w:rsid w:val="006C1E81"/>
    <w:rsid w:val="006C2DC1"/>
    <w:rsid w:val="006C4B04"/>
    <w:rsid w:val="006C5815"/>
    <w:rsid w:val="006C5892"/>
    <w:rsid w:val="006C5CFA"/>
    <w:rsid w:val="006C5D78"/>
    <w:rsid w:val="006C6638"/>
    <w:rsid w:val="006C77AD"/>
    <w:rsid w:val="006C7E77"/>
    <w:rsid w:val="006D118F"/>
    <w:rsid w:val="006D11EA"/>
    <w:rsid w:val="006D1402"/>
    <w:rsid w:val="006D16E2"/>
    <w:rsid w:val="006D17A0"/>
    <w:rsid w:val="006D201D"/>
    <w:rsid w:val="006D2766"/>
    <w:rsid w:val="006D2B98"/>
    <w:rsid w:val="006D3715"/>
    <w:rsid w:val="006D4711"/>
    <w:rsid w:val="006D4A5D"/>
    <w:rsid w:val="006D5A5E"/>
    <w:rsid w:val="006D5ACD"/>
    <w:rsid w:val="006D5BCF"/>
    <w:rsid w:val="006D65B5"/>
    <w:rsid w:val="006D7D9A"/>
    <w:rsid w:val="006E0743"/>
    <w:rsid w:val="006E0BE7"/>
    <w:rsid w:val="006E0D94"/>
    <w:rsid w:val="006E15D5"/>
    <w:rsid w:val="006E198A"/>
    <w:rsid w:val="006E1E47"/>
    <w:rsid w:val="006E3A0F"/>
    <w:rsid w:val="006E505F"/>
    <w:rsid w:val="006E523C"/>
    <w:rsid w:val="006E5672"/>
    <w:rsid w:val="006E7708"/>
    <w:rsid w:val="006E78B6"/>
    <w:rsid w:val="006E79A7"/>
    <w:rsid w:val="006E7C19"/>
    <w:rsid w:val="006F1831"/>
    <w:rsid w:val="006F1BD9"/>
    <w:rsid w:val="006F2363"/>
    <w:rsid w:val="006F2774"/>
    <w:rsid w:val="006F2A5B"/>
    <w:rsid w:val="006F2ED4"/>
    <w:rsid w:val="006F3B83"/>
    <w:rsid w:val="006F4024"/>
    <w:rsid w:val="006F497F"/>
    <w:rsid w:val="006F4A7E"/>
    <w:rsid w:val="006F5934"/>
    <w:rsid w:val="006F6450"/>
    <w:rsid w:val="006F6B39"/>
    <w:rsid w:val="006F7164"/>
    <w:rsid w:val="006F7449"/>
    <w:rsid w:val="007000EF"/>
    <w:rsid w:val="0070046B"/>
    <w:rsid w:val="00700F7D"/>
    <w:rsid w:val="007019C7"/>
    <w:rsid w:val="00701B1B"/>
    <w:rsid w:val="00701E35"/>
    <w:rsid w:val="00701FB6"/>
    <w:rsid w:val="0070244C"/>
    <w:rsid w:val="0070268E"/>
    <w:rsid w:val="007029D1"/>
    <w:rsid w:val="00702F34"/>
    <w:rsid w:val="0070370B"/>
    <w:rsid w:val="00704766"/>
    <w:rsid w:val="00704941"/>
    <w:rsid w:val="00705ED3"/>
    <w:rsid w:val="0070600C"/>
    <w:rsid w:val="00706086"/>
    <w:rsid w:val="007060B1"/>
    <w:rsid w:val="0070752E"/>
    <w:rsid w:val="00707B80"/>
    <w:rsid w:val="007107FF"/>
    <w:rsid w:val="00711047"/>
    <w:rsid w:val="00711160"/>
    <w:rsid w:val="0071196E"/>
    <w:rsid w:val="00711B40"/>
    <w:rsid w:val="00712854"/>
    <w:rsid w:val="00712BA8"/>
    <w:rsid w:val="00713EDE"/>
    <w:rsid w:val="00714432"/>
    <w:rsid w:val="00714BE2"/>
    <w:rsid w:val="00715D1B"/>
    <w:rsid w:val="00715DD3"/>
    <w:rsid w:val="00716029"/>
    <w:rsid w:val="0071619D"/>
    <w:rsid w:val="00716624"/>
    <w:rsid w:val="00717B2C"/>
    <w:rsid w:val="00717FF9"/>
    <w:rsid w:val="007200BA"/>
    <w:rsid w:val="00720214"/>
    <w:rsid w:val="00721758"/>
    <w:rsid w:val="00722C2F"/>
    <w:rsid w:val="007235AB"/>
    <w:rsid w:val="00723B39"/>
    <w:rsid w:val="0072422C"/>
    <w:rsid w:val="007250F1"/>
    <w:rsid w:val="0072521E"/>
    <w:rsid w:val="00725B59"/>
    <w:rsid w:val="00726865"/>
    <w:rsid w:val="007272A8"/>
    <w:rsid w:val="007272DB"/>
    <w:rsid w:val="00727569"/>
    <w:rsid w:val="00727A48"/>
    <w:rsid w:val="00730135"/>
    <w:rsid w:val="00730C27"/>
    <w:rsid w:val="00730E28"/>
    <w:rsid w:val="007313C3"/>
    <w:rsid w:val="00731468"/>
    <w:rsid w:val="00731E8A"/>
    <w:rsid w:val="0073204C"/>
    <w:rsid w:val="007320E9"/>
    <w:rsid w:val="00734339"/>
    <w:rsid w:val="0073471F"/>
    <w:rsid w:val="007348F7"/>
    <w:rsid w:val="00735974"/>
    <w:rsid w:val="0073621A"/>
    <w:rsid w:val="00736D77"/>
    <w:rsid w:val="00736E60"/>
    <w:rsid w:val="00736F30"/>
    <w:rsid w:val="00737065"/>
    <w:rsid w:val="00737435"/>
    <w:rsid w:val="007377D7"/>
    <w:rsid w:val="00737F5E"/>
    <w:rsid w:val="007400F1"/>
    <w:rsid w:val="007407FD"/>
    <w:rsid w:val="00740A59"/>
    <w:rsid w:val="00741075"/>
    <w:rsid w:val="007412D1"/>
    <w:rsid w:val="007415A9"/>
    <w:rsid w:val="00741B16"/>
    <w:rsid w:val="00741B46"/>
    <w:rsid w:val="007421D9"/>
    <w:rsid w:val="00742745"/>
    <w:rsid w:val="00743495"/>
    <w:rsid w:val="0074500D"/>
    <w:rsid w:val="00745C00"/>
    <w:rsid w:val="007460CF"/>
    <w:rsid w:val="007465D4"/>
    <w:rsid w:val="00747286"/>
    <w:rsid w:val="007500B2"/>
    <w:rsid w:val="007504A0"/>
    <w:rsid w:val="00750877"/>
    <w:rsid w:val="00751E7B"/>
    <w:rsid w:val="00752525"/>
    <w:rsid w:val="007527A4"/>
    <w:rsid w:val="00752D26"/>
    <w:rsid w:val="007530DA"/>
    <w:rsid w:val="007538BF"/>
    <w:rsid w:val="00753D09"/>
    <w:rsid w:val="00753E4D"/>
    <w:rsid w:val="00755F08"/>
    <w:rsid w:val="0075698B"/>
    <w:rsid w:val="007569F0"/>
    <w:rsid w:val="007576B9"/>
    <w:rsid w:val="0076041F"/>
    <w:rsid w:val="007607C6"/>
    <w:rsid w:val="00761199"/>
    <w:rsid w:val="00761346"/>
    <w:rsid w:val="00761441"/>
    <w:rsid w:val="00761445"/>
    <w:rsid w:val="0076171A"/>
    <w:rsid w:val="0076186A"/>
    <w:rsid w:val="00761AF3"/>
    <w:rsid w:val="00761D26"/>
    <w:rsid w:val="00761FF8"/>
    <w:rsid w:val="00762083"/>
    <w:rsid w:val="0076218C"/>
    <w:rsid w:val="007623F5"/>
    <w:rsid w:val="007624BA"/>
    <w:rsid w:val="007625C4"/>
    <w:rsid w:val="00762850"/>
    <w:rsid w:val="00762CF3"/>
    <w:rsid w:val="00762F0A"/>
    <w:rsid w:val="00763083"/>
    <w:rsid w:val="00764933"/>
    <w:rsid w:val="00764ED5"/>
    <w:rsid w:val="007652B2"/>
    <w:rsid w:val="0076531D"/>
    <w:rsid w:val="00766565"/>
    <w:rsid w:val="007675E1"/>
    <w:rsid w:val="00770185"/>
    <w:rsid w:val="0077054F"/>
    <w:rsid w:val="00770D6F"/>
    <w:rsid w:val="00770D71"/>
    <w:rsid w:val="00771008"/>
    <w:rsid w:val="0077150C"/>
    <w:rsid w:val="00771D5D"/>
    <w:rsid w:val="0077250A"/>
    <w:rsid w:val="007726C9"/>
    <w:rsid w:val="0077275A"/>
    <w:rsid w:val="00772984"/>
    <w:rsid w:val="00772B7E"/>
    <w:rsid w:val="00774187"/>
    <w:rsid w:val="0077438B"/>
    <w:rsid w:val="00774BFF"/>
    <w:rsid w:val="00774C3F"/>
    <w:rsid w:val="00774F6D"/>
    <w:rsid w:val="00775584"/>
    <w:rsid w:val="0077604A"/>
    <w:rsid w:val="00777356"/>
    <w:rsid w:val="007806C3"/>
    <w:rsid w:val="00781392"/>
    <w:rsid w:val="00781C64"/>
    <w:rsid w:val="00781ED6"/>
    <w:rsid w:val="00781EE2"/>
    <w:rsid w:val="00782260"/>
    <w:rsid w:val="007822DF"/>
    <w:rsid w:val="00782CA2"/>
    <w:rsid w:val="00784178"/>
    <w:rsid w:val="007845C9"/>
    <w:rsid w:val="0078484E"/>
    <w:rsid w:val="00784A27"/>
    <w:rsid w:val="00785993"/>
    <w:rsid w:val="007859E2"/>
    <w:rsid w:val="00786711"/>
    <w:rsid w:val="00786B49"/>
    <w:rsid w:val="00786BB1"/>
    <w:rsid w:val="00786C8C"/>
    <w:rsid w:val="00790653"/>
    <w:rsid w:val="00790C4D"/>
    <w:rsid w:val="0079156C"/>
    <w:rsid w:val="007915FC"/>
    <w:rsid w:val="007916C6"/>
    <w:rsid w:val="00791E2D"/>
    <w:rsid w:val="0079232F"/>
    <w:rsid w:val="00792B09"/>
    <w:rsid w:val="00792C44"/>
    <w:rsid w:val="00793029"/>
    <w:rsid w:val="007932D4"/>
    <w:rsid w:val="00793AED"/>
    <w:rsid w:val="00793E4C"/>
    <w:rsid w:val="00793FB1"/>
    <w:rsid w:val="007940DC"/>
    <w:rsid w:val="00794629"/>
    <w:rsid w:val="007958B8"/>
    <w:rsid w:val="0079597D"/>
    <w:rsid w:val="0079652C"/>
    <w:rsid w:val="00797C2A"/>
    <w:rsid w:val="007A0180"/>
    <w:rsid w:val="007A039C"/>
    <w:rsid w:val="007A07EA"/>
    <w:rsid w:val="007A0C63"/>
    <w:rsid w:val="007A1353"/>
    <w:rsid w:val="007A152F"/>
    <w:rsid w:val="007A296C"/>
    <w:rsid w:val="007A2BB2"/>
    <w:rsid w:val="007A2CA6"/>
    <w:rsid w:val="007A2F1D"/>
    <w:rsid w:val="007A371B"/>
    <w:rsid w:val="007A39D8"/>
    <w:rsid w:val="007A421F"/>
    <w:rsid w:val="007A4DC6"/>
    <w:rsid w:val="007A547B"/>
    <w:rsid w:val="007A5B70"/>
    <w:rsid w:val="007A5FF2"/>
    <w:rsid w:val="007A644E"/>
    <w:rsid w:val="007A6B46"/>
    <w:rsid w:val="007A6CF3"/>
    <w:rsid w:val="007A704D"/>
    <w:rsid w:val="007A72F3"/>
    <w:rsid w:val="007B0A68"/>
    <w:rsid w:val="007B1387"/>
    <w:rsid w:val="007B2941"/>
    <w:rsid w:val="007B3F27"/>
    <w:rsid w:val="007B52F3"/>
    <w:rsid w:val="007B774B"/>
    <w:rsid w:val="007B794E"/>
    <w:rsid w:val="007B7C4B"/>
    <w:rsid w:val="007C1159"/>
    <w:rsid w:val="007C17CB"/>
    <w:rsid w:val="007C2360"/>
    <w:rsid w:val="007C2BE7"/>
    <w:rsid w:val="007C2ED0"/>
    <w:rsid w:val="007C322B"/>
    <w:rsid w:val="007C3CB4"/>
    <w:rsid w:val="007C45EF"/>
    <w:rsid w:val="007C4FA2"/>
    <w:rsid w:val="007C574B"/>
    <w:rsid w:val="007C5B63"/>
    <w:rsid w:val="007C674C"/>
    <w:rsid w:val="007C6B81"/>
    <w:rsid w:val="007C6F4F"/>
    <w:rsid w:val="007C710A"/>
    <w:rsid w:val="007C74F4"/>
    <w:rsid w:val="007C7562"/>
    <w:rsid w:val="007C7E0A"/>
    <w:rsid w:val="007D070A"/>
    <w:rsid w:val="007D1169"/>
    <w:rsid w:val="007D306C"/>
    <w:rsid w:val="007D3159"/>
    <w:rsid w:val="007D335E"/>
    <w:rsid w:val="007D36D3"/>
    <w:rsid w:val="007D3E80"/>
    <w:rsid w:val="007D41CF"/>
    <w:rsid w:val="007D4A36"/>
    <w:rsid w:val="007D4E4C"/>
    <w:rsid w:val="007D6038"/>
    <w:rsid w:val="007D63E7"/>
    <w:rsid w:val="007D67A2"/>
    <w:rsid w:val="007D6B94"/>
    <w:rsid w:val="007D6DDD"/>
    <w:rsid w:val="007D7968"/>
    <w:rsid w:val="007E0360"/>
    <w:rsid w:val="007E0966"/>
    <w:rsid w:val="007E0CEB"/>
    <w:rsid w:val="007E1B55"/>
    <w:rsid w:val="007E3703"/>
    <w:rsid w:val="007E37AE"/>
    <w:rsid w:val="007E4410"/>
    <w:rsid w:val="007E46A6"/>
    <w:rsid w:val="007E5920"/>
    <w:rsid w:val="007E5A8C"/>
    <w:rsid w:val="007E5C4E"/>
    <w:rsid w:val="007E5E93"/>
    <w:rsid w:val="007E6AC5"/>
    <w:rsid w:val="007E73D2"/>
    <w:rsid w:val="007E7422"/>
    <w:rsid w:val="007E7759"/>
    <w:rsid w:val="007E7A94"/>
    <w:rsid w:val="007E7D04"/>
    <w:rsid w:val="007F0A52"/>
    <w:rsid w:val="007F0A6A"/>
    <w:rsid w:val="007F13C4"/>
    <w:rsid w:val="007F14FF"/>
    <w:rsid w:val="007F2368"/>
    <w:rsid w:val="007F25B4"/>
    <w:rsid w:val="007F2AF8"/>
    <w:rsid w:val="007F34BF"/>
    <w:rsid w:val="007F361F"/>
    <w:rsid w:val="007F393D"/>
    <w:rsid w:val="007F3BE9"/>
    <w:rsid w:val="007F3E85"/>
    <w:rsid w:val="007F424A"/>
    <w:rsid w:val="007F4987"/>
    <w:rsid w:val="007F4E5F"/>
    <w:rsid w:val="007F4F12"/>
    <w:rsid w:val="007F5D03"/>
    <w:rsid w:val="007F7029"/>
    <w:rsid w:val="007F7566"/>
    <w:rsid w:val="007F77A0"/>
    <w:rsid w:val="007F7ADC"/>
    <w:rsid w:val="007F7E5D"/>
    <w:rsid w:val="007F7F53"/>
    <w:rsid w:val="007FE28F"/>
    <w:rsid w:val="00800389"/>
    <w:rsid w:val="0080076A"/>
    <w:rsid w:val="0080095C"/>
    <w:rsid w:val="00801A7A"/>
    <w:rsid w:val="00801FB8"/>
    <w:rsid w:val="0080367B"/>
    <w:rsid w:val="00803703"/>
    <w:rsid w:val="0080372C"/>
    <w:rsid w:val="00803FD4"/>
    <w:rsid w:val="0080559A"/>
    <w:rsid w:val="00805C0C"/>
    <w:rsid w:val="00805C58"/>
    <w:rsid w:val="00810D46"/>
    <w:rsid w:val="0081181F"/>
    <w:rsid w:val="00811C62"/>
    <w:rsid w:val="00812A8D"/>
    <w:rsid w:val="00812C91"/>
    <w:rsid w:val="00813296"/>
    <w:rsid w:val="008139E0"/>
    <w:rsid w:val="00813DA8"/>
    <w:rsid w:val="0081427C"/>
    <w:rsid w:val="00814684"/>
    <w:rsid w:val="00814924"/>
    <w:rsid w:val="0081501A"/>
    <w:rsid w:val="00815930"/>
    <w:rsid w:val="00815EE5"/>
    <w:rsid w:val="008166C0"/>
    <w:rsid w:val="00816EF1"/>
    <w:rsid w:val="00816F51"/>
    <w:rsid w:val="008175AB"/>
    <w:rsid w:val="00817DB6"/>
    <w:rsid w:val="008209ED"/>
    <w:rsid w:val="00820E47"/>
    <w:rsid w:val="0082111F"/>
    <w:rsid w:val="008211C6"/>
    <w:rsid w:val="0082138A"/>
    <w:rsid w:val="008215A0"/>
    <w:rsid w:val="0082206B"/>
    <w:rsid w:val="00822568"/>
    <w:rsid w:val="00822C48"/>
    <w:rsid w:val="00822DCF"/>
    <w:rsid w:val="00824D55"/>
    <w:rsid w:val="00824FA7"/>
    <w:rsid w:val="00824FBB"/>
    <w:rsid w:val="00825494"/>
    <w:rsid w:val="00825703"/>
    <w:rsid w:val="00825C2E"/>
    <w:rsid w:val="00826341"/>
    <w:rsid w:val="008265DA"/>
    <w:rsid w:val="00826FDD"/>
    <w:rsid w:val="00827557"/>
    <w:rsid w:val="0083080E"/>
    <w:rsid w:val="00832766"/>
    <w:rsid w:val="00832777"/>
    <w:rsid w:val="00833B7B"/>
    <w:rsid w:val="00834133"/>
    <w:rsid w:val="00834ED5"/>
    <w:rsid w:val="00835C80"/>
    <w:rsid w:val="0083636E"/>
    <w:rsid w:val="008367F2"/>
    <w:rsid w:val="008369F0"/>
    <w:rsid w:val="00836DCA"/>
    <w:rsid w:val="008370DF"/>
    <w:rsid w:val="00837972"/>
    <w:rsid w:val="008379E3"/>
    <w:rsid w:val="00837B55"/>
    <w:rsid w:val="008402AE"/>
    <w:rsid w:val="008404CD"/>
    <w:rsid w:val="00840826"/>
    <w:rsid w:val="00840981"/>
    <w:rsid w:val="008414AC"/>
    <w:rsid w:val="00841D57"/>
    <w:rsid w:val="00842073"/>
    <w:rsid w:val="00843894"/>
    <w:rsid w:val="00844225"/>
    <w:rsid w:val="0084430A"/>
    <w:rsid w:val="008447EA"/>
    <w:rsid w:val="00844B7F"/>
    <w:rsid w:val="00845131"/>
    <w:rsid w:val="008453C5"/>
    <w:rsid w:val="00845B6C"/>
    <w:rsid w:val="00846125"/>
    <w:rsid w:val="00846F2D"/>
    <w:rsid w:val="00847280"/>
    <w:rsid w:val="008475B6"/>
    <w:rsid w:val="008476CC"/>
    <w:rsid w:val="00851197"/>
    <w:rsid w:val="008517B1"/>
    <w:rsid w:val="00851C28"/>
    <w:rsid w:val="00851F8D"/>
    <w:rsid w:val="0085222D"/>
    <w:rsid w:val="008524A7"/>
    <w:rsid w:val="008526FB"/>
    <w:rsid w:val="00852875"/>
    <w:rsid w:val="00853853"/>
    <w:rsid w:val="00853C2C"/>
    <w:rsid w:val="00853DB3"/>
    <w:rsid w:val="00854D11"/>
    <w:rsid w:val="00855410"/>
    <w:rsid w:val="00855D27"/>
    <w:rsid w:val="00855FFD"/>
    <w:rsid w:val="0085731D"/>
    <w:rsid w:val="00857C55"/>
    <w:rsid w:val="00857CB4"/>
    <w:rsid w:val="00860EA0"/>
    <w:rsid w:val="00861103"/>
    <w:rsid w:val="008618B4"/>
    <w:rsid w:val="008618D3"/>
    <w:rsid w:val="008618E3"/>
    <w:rsid w:val="00861C2C"/>
    <w:rsid w:val="0086205E"/>
    <w:rsid w:val="00862E85"/>
    <w:rsid w:val="008633E5"/>
    <w:rsid w:val="00863E20"/>
    <w:rsid w:val="00864AD7"/>
    <w:rsid w:val="008651DB"/>
    <w:rsid w:val="008653A8"/>
    <w:rsid w:val="008669D9"/>
    <w:rsid w:val="008677DE"/>
    <w:rsid w:val="00867D9F"/>
    <w:rsid w:val="00870050"/>
    <w:rsid w:val="0087104A"/>
    <w:rsid w:val="0087130F"/>
    <w:rsid w:val="0087179A"/>
    <w:rsid w:val="00871F71"/>
    <w:rsid w:val="0087212F"/>
    <w:rsid w:val="008724AD"/>
    <w:rsid w:val="0087296D"/>
    <w:rsid w:val="00872BE1"/>
    <w:rsid w:val="00872C23"/>
    <w:rsid w:val="00872C85"/>
    <w:rsid w:val="008734C8"/>
    <w:rsid w:val="00874452"/>
    <w:rsid w:val="00875167"/>
    <w:rsid w:val="00875B3F"/>
    <w:rsid w:val="008776AC"/>
    <w:rsid w:val="00877764"/>
    <w:rsid w:val="00877D0D"/>
    <w:rsid w:val="00877D48"/>
    <w:rsid w:val="00881271"/>
    <w:rsid w:val="00881FE7"/>
    <w:rsid w:val="00882138"/>
    <w:rsid w:val="00882175"/>
    <w:rsid w:val="00882848"/>
    <w:rsid w:val="00882AF4"/>
    <w:rsid w:val="0088435D"/>
    <w:rsid w:val="00884D5C"/>
    <w:rsid w:val="00885296"/>
    <w:rsid w:val="00885482"/>
    <w:rsid w:val="008854D8"/>
    <w:rsid w:val="00885ABB"/>
    <w:rsid w:val="00885C2F"/>
    <w:rsid w:val="00885C38"/>
    <w:rsid w:val="00885F5D"/>
    <w:rsid w:val="00885FFB"/>
    <w:rsid w:val="008863FF"/>
    <w:rsid w:val="00887181"/>
    <w:rsid w:val="008876B7"/>
    <w:rsid w:val="008900E2"/>
    <w:rsid w:val="00890AC1"/>
    <w:rsid w:val="00890D6D"/>
    <w:rsid w:val="00891688"/>
    <w:rsid w:val="00891937"/>
    <w:rsid w:val="00891B29"/>
    <w:rsid w:val="00891EDF"/>
    <w:rsid w:val="00891EE8"/>
    <w:rsid w:val="0089267F"/>
    <w:rsid w:val="008946BD"/>
    <w:rsid w:val="008947BA"/>
    <w:rsid w:val="008948D4"/>
    <w:rsid w:val="00895A59"/>
    <w:rsid w:val="00895EE7"/>
    <w:rsid w:val="00896638"/>
    <w:rsid w:val="008973CD"/>
    <w:rsid w:val="00897572"/>
    <w:rsid w:val="008979E0"/>
    <w:rsid w:val="008A099D"/>
    <w:rsid w:val="008A0D4B"/>
    <w:rsid w:val="008A254E"/>
    <w:rsid w:val="008A41AC"/>
    <w:rsid w:val="008A44DE"/>
    <w:rsid w:val="008A465E"/>
    <w:rsid w:val="008A4ACA"/>
    <w:rsid w:val="008A537A"/>
    <w:rsid w:val="008A5764"/>
    <w:rsid w:val="008A5D56"/>
    <w:rsid w:val="008A65DF"/>
    <w:rsid w:val="008A6879"/>
    <w:rsid w:val="008A6A09"/>
    <w:rsid w:val="008A6A4D"/>
    <w:rsid w:val="008A6D8E"/>
    <w:rsid w:val="008A7154"/>
    <w:rsid w:val="008A75A1"/>
    <w:rsid w:val="008A7A71"/>
    <w:rsid w:val="008A7FCF"/>
    <w:rsid w:val="008B0DEC"/>
    <w:rsid w:val="008B1888"/>
    <w:rsid w:val="008B27D5"/>
    <w:rsid w:val="008B2959"/>
    <w:rsid w:val="008B3191"/>
    <w:rsid w:val="008B33DA"/>
    <w:rsid w:val="008B53D3"/>
    <w:rsid w:val="008B715A"/>
    <w:rsid w:val="008B7325"/>
    <w:rsid w:val="008B7744"/>
    <w:rsid w:val="008B7757"/>
    <w:rsid w:val="008B7844"/>
    <w:rsid w:val="008B7B09"/>
    <w:rsid w:val="008C0FB3"/>
    <w:rsid w:val="008C236D"/>
    <w:rsid w:val="008C31A8"/>
    <w:rsid w:val="008C32D1"/>
    <w:rsid w:val="008C36F6"/>
    <w:rsid w:val="008C3F46"/>
    <w:rsid w:val="008C3FF2"/>
    <w:rsid w:val="008C427E"/>
    <w:rsid w:val="008C493F"/>
    <w:rsid w:val="008C5AAA"/>
    <w:rsid w:val="008C5C08"/>
    <w:rsid w:val="008C5FB5"/>
    <w:rsid w:val="008C686D"/>
    <w:rsid w:val="008C7129"/>
    <w:rsid w:val="008C72EE"/>
    <w:rsid w:val="008C74D3"/>
    <w:rsid w:val="008C7ABC"/>
    <w:rsid w:val="008C7D36"/>
    <w:rsid w:val="008D09CC"/>
    <w:rsid w:val="008D1561"/>
    <w:rsid w:val="008D1B6F"/>
    <w:rsid w:val="008D2B21"/>
    <w:rsid w:val="008D3D73"/>
    <w:rsid w:val="008D4006"/>
    <w:rsid w:val="008D5469"/>
    <w:rsid w:val="008D54FF"/>
    <w:rsid w:val="008D5E47"/>
    <w:rsid w:val="008D5FD9"/>
    <w:rsid w:val="008D61C2"/>
    <w:rsid w:val="008E09D0"/>
    <w:rsid w:val="008E0AE7"/>
    <w:rsid w:val="008E0E61"/>
    <w:rsid w:val="008E106D"/>
    <w:rsid w:val="008E19F1"/>
    <w:rsid w:val="008E21D2"/>
    <w:rsid w:val="008E3331"/>
    <w:rsid w:val="008E34BF"/>
    <w:rsid w:val="008E4001"/>
    <w:rsid w:val="008E44B7"/>
    <w:rsid w:val="008E4945"/>
    <w:rsid w:val="008E6078"/>
    <w:rsid w:val="008E6A2B"/>
    <w:rsid w:val="008E6EAA"/>
    <w:rsid w:val="008E7BBD"/>
    <w:rsid w:val="008F0773"/>
    <w:rsid w:val="008F115B"/>
    <w:rsid w:val="008F1407"/>
    <w:rsid w:val="008F1647"/>
    <w:rsid w:val="008F1750"/>
    <w:rsid w:val="008F293F"/>
    <w:rsid w:val="008F2999"/>
    <w:rsid w:val="008F359C"/>
    <w:rsid w:val="008F3837"/>
    <w:rsid w:val="008F3A87"/>
    <w:rsid w:val="008F41EA"/>
    <w:rsid w:val="008F692D"/>
    <w:rsid w:val="008F6D18"/>
    <w:rsid w:val="008F75F3"/>
    <w:rsid w:val="00900088"/>
    <w:rsid w:val="009001C3"/>
    <w:rsid w:val="00900F3F"/>
    <w:rsid w:val="00901CB9"/>
    <w:rsid w:val="00901EA1"/>
    <w:rsid w:val="0090211A"/>
    <w:rsid w:val="00902C47"/>
    <w:rsid w:val="00902E07"/>
    <w:rsid w:val="0090339C"/>
    <w:rsid w:val="00903568"/>
    <w:rsid w:val="00903670"/>
    <w:rsid w:val="00905142"/>
    <w:rsid w:val="009058DE"/>
    <w:rsid w:val="00906854"/>
    <w:rsid w:val="009072F7"/>
    <w:rsid w:val="00907CBB"/>
    <w:rsid w:val="00907FED"/>
    <w:rsid w:val="00910D48"/>
    <w:rsid w:val="00911074"/>
    <w:rsid w:val="009118E8"/>
    <w:rsid w:val="009119AC"/>
    <w:rsid w:val="00911D23"/>
    <w:rsid w:val="00911F7F"/>
    <w:rsid w:val="0091228F"/>
    <w:rsid w:val="00913643"/>
    <w:rsid w:val="009136B4"/>
    <w:rsid w:val="009138B2"/>
    <w:rsid w:val="00913FF3"/>
    <w:rsid w:val="00914C7F"/>
    <w:rsid w:val="0091508C"/>
    <w:rsid w:val="00915AEF"/>
    <w:rsid w:val="0091685B"/>
    <w:rsid w:val="00916CAF"/>
    <w:rsid w:val="009170E5"/>
    <w:rsid w:val="00917C96"/>
    <w:rsid w:val="009207AA"/>
    <w:rsid w:val="00920A91"/>
    <w:rsid w:val="00920B7E"/>
    <w:rsid w:val="00920DF0"/>
    <w:rsid w:val="00921197"/>
    <w:rsid w:val="0092246B"/>
    <w:rsid w:val="00922D2E"/>
    <w:rsid w:val="009233A1"/>
    <w:rsid w:val="009234C3"/>
    <w:rsid w:val="00923FF5"/>
    <w:rsid w:val="009244E6"/>
    <w:rsid w:val="009249D8"/>
    <w:rsid w:val="00924DF9"/>
    <w:rsid w:val="00925E82"/>
    <w:rsid w:val="0093028B"/>
    <w:rsid w:val="009303C9"/>
    <w:rsid w:val="009305E1"/>
    <w:rsid w:val="009309D4"/>
    <w:rsid w:val="00930B12"/>
    <w:rsid w:val="00931574"/>
    <w:rsid w:val="00932181"/>
    <w:rsid w:val="00932190"/>
    <w:rsid w:val="00933C0D"/>
    <w:rsid w:val="0093426F"/>
    <w:rsid w:val="009356D1"/>
    <w:rsid w:val="00935AA0"/>
    <w:rsid w:val="00935D0B"/>
    <w:rsid w:val="009371F6"/>
    <w:rsid w:val="00937837"/>
    <w:rsid w:val="00940C08"/>
    <w:rsid w:val="0094115B"/>
    <w:rsid w:val="009416E5"/>
    <w:rsid w:val="00941EAC"/>
    <w:rsid w:val="00942989"/>
    <w:rsid w:val="0094323B"/>
    <w:rsid w:val="00943522"/>
    <w:rsid w:val="009439E8"/>
    <w:rsid w:val="0094413F"/>
    <w:rsid w:val="00944DC8"/>
    <w:rsid w:val="009459BD"/>
    <w:rsid w:val="00946581"/>
    <w:rsid w:val="0094672C"/>
    <w:rsid w:val="00947211"/>
    <w:rsid w:val="00947485"/>
    <w:rsid w:val="00947635"/>
    <w:rsid w:val="009478FE"/>
    <w:rsid w:val="00951B56"/>
    <w:rsid w:val="00951DD5"/>
    <w:rsid w:val="00951F27"/>
    <w:rsid w:val="0095215A"/>
    <w:rsid w:val="009522AC"/>
    <w:rsid w:val="00952CEE"/>
    <w:rsid w:val="00954B5D"/>
    <w:rsid w:val="009552B4"/>
    <w:rsid w:val="009555E2"/>
    <w:rsid w:val="00955EBF"/>
    <w:rsid w:val="00956644"/>
    <w:rsid w:val="00957724"/>
    <w:rsid w:val="0095794E"/>
    <w:rsid w:val="00960461"/>
    <w:rsid w:val="009608FC"/>
    <w:rsid w:val="00960EED"/>
    <w:rsid w:val="0096102B"/>
    <w:rsid w:val="009615EB"/>
    <w:rsid w:val="00961C1C"/>
    <w:rsid w:val="00961F0C"/>
    <w:rsid w:val="00962747"/>
    <w:rsid w:val="00962A26"/>
    <w:rsid w:val="00962AB9"/>
    <w:rsid w:val="00962C8A"/>
    <w:rsid w:val="0096300D"/>
    <w:rsid w:val="00963025"/>
    <w:rsid w:val="009638AE"/>
    <w:rsid w:val="00963BBA"/>
    <w:rsid w:val="00963F73"/>
    <w:rsid w:val="00964B17"/>
    <w:rsid w:val="00964C81"/>
    <w:rsid w:val="00965249"/>
    <w:rsid w:val="009653F7"/>
    <w:rsid w:val="00965E51"/>
    <w:rsid w:val="00966BED"/>
    <w:rsid w:val="00966FD1"/>
    <w:rsid w:val="00967307"/>
    <w:rsid w:val="009702FB"/>
    <w:rsid w:val="00970F7F"/>
    <w:rsid w:val="0097129A"/>
    <w:rsid w:val="009714CB"/>
    <w:rsid w:val="00971887"/>
    <w:rsid w:val="00971976"/>
    <w:rsid w:val="00971E7D"/>
    <w:rsid w:val="0097289C"/>
    <w:rsid w:val="00972DBF"/>
    <w:rsid w:val="00972F41"/>
    <w:rsid w:val="00973B56"/>
    <w:rsid w:val="00973E7B"/>
    <w:rsid w:val="00974042"/>
    <w:rsid w:val="00974EB1"/>
    <w:rsid w:val="00974F61"/>
    <w:rsid w:val="00975318"/>
    <w:rsid w:val="0097536E"/>
    <w:rsid w:val="00975F13"/>
    <w:rsid w:val="00976988"/>
    <w:rsid w:val="00977057"/>
    <w:rsid w:val="00977A36"/>
    <w:rsid w:val="00980918"/>
    <w:rsid w:val="009815B6"/>
    <w:rsid w:val="0098165A"/>
    <w:rsid w:val="00981B34"/>
    <w:rsid w:val="009825E1"/>
    <w:rsid w:val="00982854"/>
    <w:rsid w:val="00982908"/>
    <w:rsid w:val="009838C5"/>
    <w:rsid w:val="009842DB"/>
    <w:rsid w:val="009844AC"/>
    <w:rsid w:val="009845CB"/>
    <w:rsid w:val="0098481A"/>
    <w:rsid w:val="00986934"/>
    <w:rsid w:val="00986F26"/>
    <w:rsid w:val="00987C01"/>
    <w:rsid w:val="0099009F"/>
    <w:rsid w:val="00990205"/>
    <w:rsid w:val="009908E5"/>
    <w:rsid w:val="00990F14"/>
    <w:rsid w:val="0099145D"/>
    <w:rsid w:val="00991567"/>
    <w:rsid w:val="00991F14"/>
    <w:rsid w:val="00992CF7"/>
    <w:rsid w:val="00993555"/>
    <w:rsid w:val="00993D31"/>
    <w:rsid w:val="0099439F"/>
    <w:rsid w:val="00994A07"/>
    <w:rsid w:val="00994E69"/>
    <w:rsid w:val="009960FD"/>
    <w:rsid w:val="009975D5"/>
    <w:rsid w:val="00997E57"/>
    <w:rsid w:val="009A08AC"/>
    <w:rsid w:val="009A11FC"/>
    <w:rsid w:val="009A196B"/>
    <w:rsid w:val="009A1B9B"/>
    <w:rsid w:val="009A1D2F"/>
    <w:rsid w:val="009A1F48"/>
    <w:rsid w:val="009A3330"/>
    <w:rsid w:val="009A4598"/>
    <w:rsid w:val="009A4E3E"/>
    <w:rsid w:val="009A5E1F"/>
    <w:rsid w:val="009A60EF"/>
    <w:rsid w:val="009A6A1F"/>
    <w:rsid w:val="009A6DFC"/>
    <w:rsid w:val="009A719C"/>
    <w:rsid w:val="009A7E81"/>
    <w:rsid w:val="009B021F"/>
    <w:rsid w:val="009B04D1"/>
    <w:rsid w:val="009B09FA"/>
    <w:rsid w:val="009B1C03"/>
    <w:rsid w:val="009B28E8"/>
    <w:rsid w:val="009B48D4"/>
    <w:rsid w:val="009B5307"/>
    <w:rsid w:val="009B5E44"/>
    <w:rsid w:val="009B6A5F"/>
    <w:rsid w:val="009B6DCB"/>
    <w:rsid w:val="009B6E65"/>
    <w:rsid w:val="009B70C4"/>
    <w:rsid w:val="009B7B0C"/>
    <w:rsid w:val="009B7E00"/>
    <w:rsid w:val="009B7E99"/>
    <w:rsid w:val="009B7F88"/>
    <w:rsid w:val="009C2591"/>
    <w:rsid w:val="009C2D41"/>
    <w:rsid w:val="009C3C4D"/>
    <w:rsid w:val="009C3E8A"/>
    <w:rsid w:val="009C6662"/>
    <w:rsid w:val="009C6924"/>
    <w:rsid w:val="009C7463"/>
    <w:rsid w:val="009C76D9"/>
    <w:rsid w:val="009D0694"/>
    <w:rsid w:val="009D2299"/>
    <w:rsid w:val="009D4202"/>
    <w:rsid w:val="009D458E"/>
    <w:rsid w:val="009D477E"/>
    <w:rsid w:val="009D4C2D"/>
    <w:rsid w:val="009D4D6E"/>
    <w:rsid w:val="009D5000"/>
    <w:rsid w:val="009D6A1C"/>
    <w:rsid w:val="009D77F4"/>
    <w:rsid w:val="009E082B"/>
    <w:rsid w:val="009E187B"/>
    <w:rsid w:val="009E22F2"/>
    <w:rsid w:val="009E29A6"/>
    <w:rsid w:val="009E382E"/>
    <w:rsid w:val="009E3BAB"/>
    <w:rsid w:val="009E648A"/>
    <w:rsid w:val="009E6C70"/>
    <w:rsid w:val="009E6FDC"/>
    <w:rsid w:val="009E710C"/>
    <w:rsid w:val="009E715B"/>
    <w:rsid w:val="009E74F1"/>
    <w:rsid w:val="009E7837"/>
    <w:rsid w:val="009F00A5"/>
    <w:rsid w:val="009F05D2"/>
    <w:rsid w:val="009F24D8"/>
    <w:rsid w:val="009F34B9"/>
    <w:rsid w:val="009F3673"/>
    <w:rsid w:val="009F3744"/>
    <w:rsid w:val="009F464D"/>
    <w:rsid w:val="009F4716"/>
    <w:rsid w:val="009F4C16"/>
    <w:rsid w:val="009F53C6"/>
    <w:rsid w:val="009F560F"/>
    <w:rsid w:val="009F617E"/>
    <w:rsid w:val="009F6182"/>
    <w:rsid w:val="009F67E9"/>
    <w:rsid w:val="009F742B"/>
    <w:rsid w:val="009F7535"/>
    <w:rsid w:val="009F79F0"/>
    <w:rsid w:val="00A000CA"/>
    <w:rsid w:val="00A00EF5"/>
    <w:rsid w:val="00A014AE"/>
    <w:rsid w:val="00A01CAC"/>
    <w:rsid w:val="00A02178"/>
    <w:rsid w:val="00A02305"/>
    <w:rsid w:val="00A02474"/>
    <w:rsid w:val="00A025EA"/>
    <w:rsid w:val="00A0286E"/>
    <w:rsid w:val="00A0322F"/>
    <w:rsid w:val="00A033B8"/>
    <w:rsid w:val="00A03F1D"/>
    <w:rsid w:val="00A04B63"/>
    <w:rsid w:val="00A04C43"/>
    <w:rsid w:val="00A05D15"/>
    <w:rsid w:val="00A06403"/>
    <w:rsid w:val="00A071F8"/>
    <w:rsid w:val="00A07291"/>
    <w:rsid w:val="00A1093D"/>
    <w:rsid w:val="00A110E9"/>
    <w:rsid w:val="00A1229B"/>
    <w:rsid w:val="00A12640"/>
    <w:rsid w:val="00A12672"/>
    <w:rsid w:val="00A13D70"/>
    <w:rsid w:val="00A13F5F"/>
    <w:rsid w:val="00A16797"/>
    <w:rsid w:val="00A16B09"/>
    <w:rsid w:val="00A17255"/>
    <w:rsid w:val="00A215B5"/>
    <w:rsid w:val="00A219C5"/>
    <w:rsid w:val="00A22777"/>
    <w:rsid w:val="00A2281E"/>
    <w:rsid w:val="00A22CEB"/>
    <w:rsid w:val="00A22FF9"/>
    <w:rsid w:val="00A24EC7"/>
    <w:rsid w:val="00A2574A"/>
    <w:rsid w:val="00A25F4A"/>
    <w:rsid w:val="00A26021"/>
    <w:rsid w:val="00A27937"/>
    <w:rsid w:val="00A314ED"/>
    <w:rsid w:val="00A31C75"/>
    <w:rsid w:val="00A3218A"/>
    <w:rsid w:val="00A323F2"/>
    <w:rsid w:val="00A32544"/>
    <w:rsid w:val="00A32C4A"/>
    <w:rsid w:val="00A331A6"/>
    <w:rsid w:val="00A338F5"/>
    <w:rsid w:val="00A343E5"/>
    <w:rsid w:val="00A34A73"/>
    <w:rsid w:val="00A34DF5"/>
    <w:rsid w:val="00A351EE"/>
    <w:rsid w:val="00A352F0"/>
    <w:rsid w:val="00A357ED"/>
    <w:rsid w:val="00A35C96"/>
    <w:rsid w:val="00A35E61"/>
    <w:rsid w:val="00A36827"/>
    <w:rsid w:val="00A370E4"/>
    <w:rsid w:val="00A406E2"/>
    <w:rsid w:val="00A407B1"/>
    <w:rsid w:val="00A42CED"/>
    <w:rsid w:val="00A4503B"/>
    <w:rsid w:val="00A45322"/>
    <w:rsid w:val="00A454ED"/>
    <w:rsid w:val="00A45F69"/>
    <w:rsid w:val="00A46362"/>
    <w:rsid w:val="00A4764B"/>
    <w:rsid w:val="00A47696"/>
    <w:rsid w:val="00A478A1"/>
    <w:rsid w:val="00A50269"/>
    <w:rsid w:val="00A51369"/>
    <w:rsid w:val="00A5141F"/>
    <w:rsid w:val="00A5151C"/>
    <w:rsid w:val="00A51820"/>
    <w:rsid w:val="00A51AE1"/>
    <w:rsid w:val="00A52212"/>
    <w:rsid w:val="00A52C33"/>
    <w:rsid w:val="00A52F7B"/>
    <w:rsid w:val="00A5316E"/>
    <w:rsid w:val="00A54C4C"/>
    <w:rsid w:val="00A5504C"/>
    <w:rsid w:val="00A56BF8"/>
    <w:rsid w:val="00A57713"/>
    <w:rsid w:val="00A578CD"/>
    <w:rsid w:val="00A5797C"/>
    <w:rsid w:val="00A6000A"/>
    <w:rsid w:val="00A60034"/>
    <w:rsid w:val="00A602D9"/>
    <w:rsid w:val="00A61102"/>
    <w:rsid w:val="00A62504"/>
    <w:rsid w:val="00A62A2A"/>
    <w:rsid w:val="00A636DA"/>
    <w:rsid w:val="00A6558E"/>
    <w:rsid w:val="00A65921"/>
    <w:rsid w:val="00A659FE"/>
    <w:rsid w:val="00A65F27"/>
    <w:rsid w:val="00A66617"/>
    <w:rsid w:val="00A66714"/>
    <w:rsid w:val="00A66875"/>
    <w:rsid w:val="00A66D6B"/>
    <w:rsid w:val="00A67660"/>
    <w:rsid w:val="00A67AC8"/>
    <w:rsid w:val="00A71550"/>
    <w:rsid w:val="00A7189E"/>
    <w:rsid w:val="00A71E07"/>
    <w:rsid w:val="00A73B05"/>
    <w:rsid w:val="00A73D91"/>
    <w:rsid w:val="00A74079"/>
    <w:rsid w:val="00A743AE"/>
    <w:rsid w:val="00A74B29"/>
    <w:rsid w:val="00A74D1E"/>
    <w:rsid w:val="00A75117"/>
    <w:rsid w:val="00A75ADB"/>
    <w:rsid w:val="00A75E80"/>
    <w:rsid w:val="00A75FA6"/>
    <w:rsid w:val="00A76CA3"/>
    <w:rsid w:val="00A804F1"/>
    <w:rsid w:val="00A808DF"/>
    <w:rsid w:val="00A80E06"/>
    <w:rsid w:val="00A82A85"/>
    <w:rsid w:val="00A83BC9"/>
    <w:rsid w:val="00A83E67"/>
    <w:rsid w:val="00A84470"/>
    <w:rsid w:val="00A859F4"/>
    <w:rsid w:val="00A85C2A"/>
    <w:rsid w:val="00A879D7"/>
    <w:rsid w:val="00A901EE"/>
    <w:rsid w:val="00A917B0"/>
    <w:rsid w:val="00A91C4C"/>
    <w:rsid w:val="00A92C22"/>
    <w:rsid w:val="00A930B4"/>
    <w:rsid w:val="00A93679"/>
    <w:rsid w:val="00A93735"/>
    <w:rsid w:val="00A94C87"/>
    <w:rsid w:val="00A95896"/>
    <w:rsid w:val="00A95D3A"/>
    <w:rsid w:val="00A967B2"/>
    <w:rsid w:val="00A96B3F"/>
    <w:rsid w:val="00A974EB"/>
    <w:rsid w:val="00A9750E"/>
    <w:rsid w:val="00AA0595"/>
    <w:rsid w:val="00AA090D"/>
    <w:rsid w:val="00AA09CA"/>
    <w:rsid w:val="00AA0E4E"/>
    <w:rsid w:val="00AA1C3C"/>
    <w:rsid w:val="00AA1C42"/>
    <w:rsid w:val="00AA1F58"/>
    <w:rsid w:val="00AA216E"/>
    <w:rsid w:val="00AA2E8A"/>
    <w:rsid w:val="00AA3656"/>
    <w:rsid w:val="00AA365F"/>
    <w:rsid w:val="00AA36A5"/>
    <w:rsid w:val="00AA3A04"/>
    <w:rsid w:val="00AA4120"/>
    <w:rsid w:val="00AA41DE"/>
    <w:rsid w:val="00AA46AA"/>
    <w:rsid w:val="00AA4B20"/>
    <w:rsid w:val="00AA50B6"/>
    <w:rsid w:val="00AA599A"/>
    <w:rsid w:val="00AA5CF4"/>
    <w:rsid w:val="00AA62C6"/>
    <w:rsid w:val="00AA6ABA"/>
    <w:rsid w:val="00AA70D8"/>
    <w:rsid w:val="00AA7AE8"/>
    <w:rsid w:val="00AB004C"/>
    <w:rsid w:val="00AB0489"/>
    <w:rsid w:val="00AB0D09"/>
    <w:rsid w:val="00AB1BD7"/>
    <w:rsid w:val="00AB2522"/>
    <w:rsid w:val="00AB2CBF"/>
    <w:rsid w:val="00AB3F82"/>
    <w:rsid w:val="00AB433E"/>
    <w:rsid w:val="00AB4507"/>
    <w:rsid w:val="00AB4BAA"/>
    <w:rsid w:val="00AB4DAA"/>
    <w:rsid w:val="00AB4FB7"/>
    <w:rsid w:val="00AB517E"/>
    <w:rsid w:val="00AB5E8C"/>
    <w:rsid w:val="00AB62EF"/>
    <w:rsid w:val="00AB69FA"/>
    <w:rsid w:val="00AB72D5"/>
    <w:rsid w:val="00AB742F"/>
    <w:rsid w:val="00AC10DF"/>
    <w:rsid w:val="00AC1ABB"/>
    <w:rsid w:val="00AC25BF"/>
    <w:rsid w:val="00AC280D"/>
    <w:rsid w:val="00AC2A33"/>
    <w:rsid w:val="00AC3A82"/>
    <w:rsid w:val="00AC4038"/>
    <w:rsid w:val="00AC4578"/>
    <w:rsid w:val="00AC4C2E"/>
    <w:rsid w:val="00AC5397"/>
    <w:rsid w:val="00AC5E44"/>
    <w:rsid w:val="00AC5EA1"/>
    <w:rsid w:val="00AC705A"/>
    <w:rsid w:val="00AD0C0B"/>
    <w:rsid w:val="00AD150D"/>
    <w:rsid w:val="00AD1B62"/>
    <w:rsid w:val="00AD2333"/>
    <w:rsid w:val="00AD2733"/>
    <w:rsid w:val="00AD421D"/>
    <w:rsid w:val="00AD4792"/>
    <w:rsid w:val="00AD4D43"/>
    <w:rsid w:val="00AD4D4C"/>
    <w:rsid w:val="00AD4FCB"/>
    <w:rsid w:val="00AD58C1"/>
    <w:rsid w:val="00AD5D8D"/>
    <w:rsid w:val="00AD61E1"/>
    <w:rsid w:val="00AD684C"/>
    <w:rsid w:val="00AD6D41"/>
    <w:rsid w:val="00AD7F24"/>
    <w:rsid w:val="00ADF23F"/>
    <w:rsid w:val="00AE1753"/>
    <w:rsid w:val="00AE18C5"/>
    <w:rsid w:val="00AE1A0F"/>
    <w:rsid w:val="00AE29AC"/>
    <w:rsid w:val="00AE2E70"/>
    <w:rsid w:val="00AE2EE5"/>
    <w:rsid w:val="00AE2F3E"/>
    <w:rsid w:val="00AE315E"/>
    <w:rsid w:val="00AE377B"/>
    <w:rsid w:val="00AE3F92"/>
    <w:rsid w:val="00AE444C"/>
    <w:rsid w:val="00AE45B0"/>
    <w:rsid w:val="00AE47B5"/>
    <w:rsid w:val="00AE4EB9"/>
    <w:rsid w:val="00AE4FA2"/>
    <w:rsid w:val="00AE56E0"/>
    <w:rsid w:val="00AE582E"/>
    <w:rsid w:val="00AE5D88"/>
    <w:rsid w:val="00AE5F90"/>
    <w:rsid w:val="00AE6199"/>
    <w:rsid w:val="00AE66D0"/>
    <w:rsid w:val="00AE6BF3"/>
    <w:rsid w:val="00AE749D"/>
    <w:rsid w:val="00AE7EDF"/>
    <w:rsid w:val="00AF035B"/>
    <w:rsid w:val="00AF0CC4"/>
    <w:rsid w:val="00AF0F7C"/>
    <w:rsid w:val="00AF1B78"/>
    <w:rsid w:val="00AF230B"/>
    <w:rsid w:val="00AF235A"/>
    <w:rsid w:val="00AF23F0"/>
    <w:rsid w:val="00AF2728"/>
    <w:rsid w:val="00AF29F0"/>
    <w:rsid w:val="00AF30B9"/>
    <w:rsid w:val="00AF3AA9"/>
    <w:rsid w:val="00AF3D2C"/>
    <w:rsid w:val="00AF41E2"/>
    <w:rsid w:val="00AF47FA"/>
    <w:rsid w:val="00AF4944"/>
    <w:rsid w:val="00AF4C55"/>
    <w:rsid w:val="00AF532B"/>
    <w:rsid w:val="00AF54BE"/>
    <w:rsid w:val="00AF551E"/>
    <w:rsid w:val="00AF76E4"/>
    <w:rsid w:val="00B00E16"/>
    <w:rsid w:val="00B010E0"/>
    <w:rsid w:val="00B01578"/>
    <w:rsid w:val="00B0246C"/>
    <w:rsid w:val="00B024EB"/>
    <w:rsid w:val="00B0329A"/>
    <w:rsid w:val="00B037CD"/>
    <w:rsid w:val="00B037F2"/>
    <w:rsid w:val="00B03836"/>
    <w:rsid w:val="00B03C99"/>
    <w:rsid w:val="00B0414B"/>
    <w:rsid w:val="00B04217"/>
    <w:rsid w:val="00B044AF"/>
    <w:rsid w:val="00B051AD"/>
    <w:rsid w:val="00B056A5"/>
    <w:rsid w:val="00B0587B"/>
    <w:rsid w:val="00B06D44"/>
    <w:rsid w:val="00B071E2"/>
    <w:rsid w:val="00B073F1"/>
    <w:rsid w:val="00B07CEA"/>
    <w:rsid w:val="00B102FB"/>
    <w:rsid w:val="00B1033C"/>
    <w:rsid w:val="00B1048F"/>
    <w:rsid w:val="00B10A0B"/>
    <w:rsid w:val="00B10AFC"/>
    <w:rsid w:val="00B10D65"/>
    <w:rsid w:val="00B114BF"/>
    <w:rsid w:val="00B1168C"/>
    <w:rsid w:val="00B11CA9"/>
    <w:rsid w:val="00B11F8C"/>
    <w:rsid w:val="00B120B6"/>
    <w:rsid w:val="00B130B3"/>
    <w:rsid w:val="00B13938"/>
    <w:rsid w:val="00B14265"/>
    <w:rsid w:val="00B143D8"/>
    <w:rsid w:val="00B14433"/>
    <w:rsid w:val="00B14C29"/>
    <w:rsid w:val="00B14ECB"/>
    <w:rsid w:val="00B15384"/>
    <w:rsid w:val="00B153AB"/>
    <w:rsid w:val="00B15636"/>
    <w:rsid w:val="00B15957"/>
    <w:rsid w:val="00B15D23"/>
    <w:rsid w:val="00B16056"/>
    <w:rsid w:val="00B1638C"/>
    <w:rsid w:val="00B17398"/>
    <w:rsid w:val="00B174FC"/>
    <w:rsid w:val="00B17706"/>
    <w:rsid w:val="00B20A06"/>
    <w:rsid w:val="00B20AEF"/>
    <w:rsid w:val="00B20C8C"/>
    <w:rsid w:val="00B222A4"/>
    <w:rsid w:val="00B22E82"/>
    <w:rsid w:val="00B23706"/>
    <w:rsid w:val="00B23BFD"/>
    <w:rsid w:val="00B23E86"/>
    <w:rsid w:val="00B241E3"/>
    <w:rsid w:val="00B248E5"/>
    <w:rsid w:val="00B24D1D"/>
    <w:rsid w:val="00B25707"/>
    <w:rsid w:val="00B25BEC"/>
    <w:rsid w:val="00B25C1F"/>
    <w:rsid w:val="00B26CA8"/>
    <w:rsid w:val="00B26D6C"/>
    <w:rsid w:val="00B27132"/>
    <w:rsid w:val="00B273C3"/>
    <w:rsid w:val="00B275FB"/>
    <w:rsid w:val="00B3065B"/>
    <w:rsid w:val="00B31AAC"/>
    <w:rsid w:val="00B31B5B"/>
    <w:rsid w:val="00B31BB7"/>
    <w:rsid w:val="00B3234E"/>
    <w:rsid w:val="00B32C51"/>
    <w:rsid w:val="00B33A1C"/>
    <w:rsid w:val="00B34531"/>
    <w:rsid w:val="00B34A03"/>
    <w:rsid w:val="00B34E2C"/>
    <w:rsid w:val="00B35BD9"/>
    <w:rsid w:val="00B4058E"/>
    <w:rsid w:val="00B407D8"/>
    <w:rsid w:val="00B409BC"/>
    <w:rsid w:val="00B40CD9"/>
    <w:rsid w:val="00B40D27"/>
    <w:rsid w:val="00B4119C"/>
    <w:rsid w:val="00B41E08"/>
    <w:rsid w:val="00B42C0B"/>
    <w:rsid w:val="00B4320F"/>
    <w:rsid w:val="00B4488F"/>
    <w:rsid w:val="00B448FE"/>
    <w:rsid w:val="00B44CA2"/>
    <w:rsid w:val="00B44E98"/>
    <w:rsid w:val="00B450FA"/>
    <w:rsid w:val="00B45299"/>
    <w:rsid w:val="00B45821"/>
    <w:rsid w:val="00B45C00"/>
    <w:rsid w:val="00B46AD9"/>
    <w:rsid w:val="00B46CED"/>
    <w:rsid w:val="00B514DC"/>
    <w:rsid w:val="00B5169D"/>
    <w:rsid w:val="00B51D04"/>
    <w:rsid w:val="00B525EA"/>
    <w:rsid w:val="00B52757"/>
    <w:rsid w:val="00B52857"/>
    <w:rsid w:val="00B52902"/>
    <w:rsid w:val="00B5342C"/>
    <w:rsid w:val="00B5360E"/>
    <w:rsid w:val="00B53C47"/>
    <w:rsid w:val="00B53CED"/>
    <w:rsid w:val="00B54398"/>
    <w:rsid w:val="00B5475C"/>
    <w:rsid w:val="00B552B7"/>
    <w:rsid w:val="00B55462"/>
    <w:rsid w:val="00B5644F"/>
    <w:rsid w:val="00B565FE"/>
    <w:rsid w:val="00B56BC0"/>
    <w:rsid w:val="00B57213"/>
    <w:rsid w:val="00B6092A"/>
    <w:rsid w:val="00B61D7A"/>
    <w:rsid w:val="00B62132"/>
    <w:rsid w:val="00B62C59"/>
    <w:rsid w:val="00B637DB"/>
    <w:rsid w:val="00B63A11"/>
    <w:rsid w:val="00B65B05"/>
    <w:rsid w:val="00B6657E"/>
    <w:rsid w:val="00B66684"/>
    <w:rsid w:val="00B67119"/>
    <w:rsid w:val="00B679F9"/>
    <w:rsid w:val="00B67D24"/>
    <w:rsid w:val="00B707AD"/>
    <w:rsid w:val="00B70F8F"/>
    <w:rsid w:val="00B711D5"/>
    <w:rsid w:val="00B71827"/>
    <w:rsid w:val="00B71C76"/>
    <w:rsid w:val="00B729AA"/>
    <w:rsid w:val="00B72B51"/>
    <w:rsid w:val="00B736F0"/>
    <w:rsid w:val="00B73731"/>
    <w:rsid w:val="00B73DB7"/>
    <w:rsid w:val="00B75147"/>
    <w:rsid w:val="00B755C3"/>
    <w:rsid w:val="00B76C58"/>
    <w:rsid w:val="00B76CA5"/>
    <w:rsid w:val="00B77CDC"/>
    <w:rsid w:val="00B77E01"/>
    <w:rsid w:val="00B8037B"/>
    <w:rsid w:val="00B81190"/>
    <w:rsid w:val="00B8181E"/>
    <w:rsid w:val="00B82225"/>
    <w:rsid w:val="00B838D5"/>
    <w:rsid w:val="00B83AE9"/>
    <w:rsid w:val="00B848E4"/>
    <w:rsid w:val="00B85C50"/>
    <w:rsid w:val="00B85DD1"/>
    <w:rsid w:val="00B861E0"/>
    <w:rsid w:val="00B8663E"/>
    <w:rsid w:val="00B8750A"/>
    <w:rsid w:val="00B90017"/>
    <w:rsid w:val="00B90BA6"/>
    <w:rsid w:val="00B92B94"/>
    <w:rsid w:val="00B92BBD"/>
    <w:rsid w:val="00B934F4"/>
    <w:rsid w:val="00B93AB8"/>
    <w:rsid w:val="00B9451A"/>
    <w:rsid w:val="00B95300"/>
    <w:rsid w:val="00B9576A"/>
    <w:rsid w:val="00B96A12"/>
    <w:rsid w:val="00B97CDD"/>
    <w:rsid w:val="00BA0861"/>
    <w:rsid w:val="00BA1432"/>
    <w:rsid w:val="00BA203A"/>
    <w:rsid w:val="00BA2A75"/>
    <w:rsid w:val="00BA2CD3"/>
    <w:rsid w:val="00BA2E07"/>
    <w:rsid w:val="00BA32F6"/>
    <w:rsid w:val="00BA361E"/>
    <w:rsid w:val="00BA3FA8"/>
    <w:rsid w:val="00BA4069"/>
    <w:rsid w:val="00BA4815"/>
    <w:rsid w:val="00BA6181"/>
    <w:rsid w:val="00BA6305"/>
    <w:rsid w:val="00BA7444"/>
    <w:rsid w:val="00BA7615"/>
    <w:rsid w:val="00BA7A6B"/>
    <w:rsid w:val="00BB09EE"/>
    <w:rsid w:val="00BB0FF1"/>
    <w:rsid w:val="00BB11C2"/>
    <w:rsid w:val="00BB1C32"/>
    <w:rsid w:val="00BB258E"/>
    <w:rsid w:val="00BB2B2F"/>
    <w:rsid w:val="00BB2EB7"/>
    <w:rsid w:val="00BB4B9C"/>
    <w:rsid w:val="00BB53AF"/>
    <w:rsid w:val="00BB547D"/>
    <w:rsid w:val="00BB54E8"/>
    <w:rsid w:val="00BB5C88"/>
    <w:rsid w:val="00BB71BD"/>
    <w:rsid w:val="00BB7619"/>
    <w:rsid w:val="00BB7937"/>
    <w:rsid w:val="00BC03BB"/>
    <w:rsid w:val="00BC04EB"/>
    <w:rsid w:val="00BC0AA1"/>
    <w:rsid w:val="00BC1438"/>
    <w:rsid w:val="00BC197D"/>
    <w:rsid w:val="00BC26E3"/>
    <w:rsid w:val="00BC3121"/>
    <w:rsid w:val="00BC34B3"/>
    <w:rsid w:val="00BC43D6"/>
    <w:rsid w:val="00BC46AB"/>
    <w:rsid w:val="00BC4E3B"/>
    <w:rsid w:val="00BC5839"/>
    <w:rsid w:val="00BC5C37"/>
    <w:rsid w:val="00BC5C71"/>
    <w:rsid w:val="00BC6EFE"/>
    <w:rsid w:val="00BC71D0"/>
    <w:rsid w:val="00BC74BC"/>
    <w:rsid w:val="00BC7626"/>
    <w:rsid w:val="00BD077D"/>
    <w:rsid w:val="00BD08A8"/>
    <w:rsid w:val="00BD0F4D"/>
    <w:rsid w:val="00BD1387"/>
    <w:rsid w:val="00BD1428"/>
    <w:rsid w:val="00BD2648"/>
    <w:rsid w:val="00BD2C88"/>
    <w:rsid w:val="00BD3683"/>
    <w:rsid w:val="00BD3985"/>
    <w:rsid w:val="00BD3B8C"/>
    <w:rsid w:val="00BD400E"/>
    <w:rsid w:val="00BD4290"/>
    <w:rsid w:val="00BD5D71"/>
    <w:rsid w:val="00BD69B1"/>
    <w:rsid w:val="00BD7DA5"/>
    <w:rsid w:val="00BE0144"/>
    <w:rsid w:val="00BE0B86"/>
    <w:rsid w:val="00BE114F"/>
    <w:rsid w:val="00BE1835"/>
    <w:rsid w:val="00BE187F"/>
    <w:rsid w:val="00BE1C05"/>
    <w:rsid w:val="00BE2F4E"/>
    <w:rsid w:val="00BE37F1"/>
    <w:rsid w:val="00BE3D0C"/>
    <w:rsid w:val="00BE41FE"/>
    <w:rsid w:val="00BE4A0B"/>
    <w:rsid w:val="00BE4F78"/>
    <w:rsid w:val="00BE5288"/>
    <w:rsid w:val="00BE5451"/>
    <w:rsid w:val="00BE62DF"/>
    <w:rsid w:val="00BE6561"/>
    <w:rsid w:val="00BE7A69"/>
    <w:rsid w:val="00BE7B1B"/>
    <w:rsid w:val="00BF0C89"/>
    <w:rsid w:val="00BF0F07"/>
    <w:rsid w:val="00BF1391"/>
    <w:rsid w:val="00BF1519"/>
    <w:rsid w:val="00BF1686"/>
    <w:rsid w:val="00BF173E"/>
    <w:rsid w:val="00BF20C1"/>
    <w:rsid w:val="00BF28DD"/>
    <w:rsid w:val="00BF3CD9"/>
    <w:rsid w:val="00BF4225"/>
    <w:rsid w:val="00BF4659"/>
    <w:rsid w:val="00BF4A70"/>
    <w:rsid w:val="00BF523E"/>
    <w:rsid w:val="00BF53DE"/>
    <w:rsid w:val="00BF5E16"/>
    <w:rsid w:val="00BF68A0"/>
    <w:rsid w:val="00BF7154"/>
    <w:rsid w:val="00BF78CF"/>
    <w:rsid w:val="00C00D9A"/>
    <w:rsid w:val="00C01BC5"/>
    <w:rsid w:val="00C0224D"/>
    <w:rsid w:val="00C042C6"/>
    <w:rsid w:val="00C04450"/>
    <w:rsid w:val="00C04A81"/>
    <w:rsid w:val="00C04EC0"/>
    <w:rsid w:val="00C0529B"/>
    <w:rsid w:val="00C05B15"/>
    <w:rsid w:val="00C109DF"/>
    <w:rsid w:val="00C11219"/>
    <w:rsid w:val="00C113FE"/>
    <w:rsid w:val="00C11574"/>
    <w:rsid w:val="00C11708"/>
    <w:rsid w:val="00C1321A"/>
    <w:rsid w:val="00C13627"/>
    <w:rsid w:val="00C13F69"/>
    <w:rsid w:val="00C14915"/>
    <w:rsid w:val="00C14986"/>
    <w:rsid w:val="00C1618B"/>
    <w:rsid w:val="00C16AF9"/>
    <w:rsid w:val="00C17641"/>
    <w:rsid w:val="00C17AF1"/>
    <w:rsid w:val="00C17EA5"/>
    <w:rsid w:val="00C20EF2"/>
    <w:rsid w:val="00C2132F"/>
    <w:rsid w:val="00C21C56"/>
    <w:rsid w:val="00C21DDE"/>
    <w:rsid w:val="00C2263B"/>
    <w:rsid w:val="00C22A4B"/>
    <w:rsid w:val="00C22C24"/>
    <w:rsid w:val="00C233D9"/>
    <w:rsid w:val="00C2368A"/>
    <w:rsid w:val="00C23FDA"/>
    <w:rsid w:val="00C2410F"/>
    <w:rsid w:val="00C2417C"/>
    <w:rsid w:val="00C24453"/>
    <w:rsid w:val="00C24B6A"/>
    <w:rsid w:val="00C25611"/>
    <w:rsid w:val="00C26955"/>
    <w:rsid w:val="00C27134"/>
    <w:rsid w:val="00C2D176"/>
    <w:rsid w:val="00C300E7"/>
    <w:rsid w:val="00C306E4"/>
    <w:rsid w:val="00C3078A"/>
    <w:rsid w:val="00C307A2"/>
    <w:rsid w:val="00C30B9D"/>
    <w:rsid w:val="00C30DAC"/>
    <w:rsid w:val="00C30FAD"/>
    <w:rsid w:val="00C312C9"/>
    <w:rsid w:val="00C318DD"/>
    <w:rsid w:val="00C31EBA"/>
    <w:rsid w:val="00C33403"/>
    <w:rsid w:val="00C33A61"/>
    <w:rsid w:val="00C341B4"/>
    <w:rsid w:val="00C342CB"/>
    <w:rsid w:val="00C34496"/>
    <w:rsid w:val="00C345EC"/>
    <w:rsid w:val="00C34EE1"/>
    <w:rsid w:val="00C35F73"/>
    <w:rsid w:val="00C3623D"/>
    <w:rsid w:val="00C365A2"/>
    <w:rsid w:val="00C369B2"/>
    <w:rsid w:val="00C36D5E"/>
    <w:rsid w:val="00C36F4B"/>
    <w:rsid w:val="00C37271"/>
    <w:rsid w:val="00C3795A"/>
    <w:rsid w:val="00C37B1C"/>
    <w:rsid w:val="00C405D4"/>
    <w:rsid w:val="00C406EB"/>
    <w:rsid w:val="00C409EA"/>
    <w:rsid w:val="00C40B45"/>
    <w:rsid w:val="00C40BD1"/>
    <w:rsid w:val="00C40F76"/>
    <w:rsid w:val="00C41198"/>
    <w:rsid w:val="00C42262"/>
    <w:rsid w:val="00C423C8"/>
    <w:rsid w:val="00C4269F"/>
    <w:rsid w:val="00C4362A"/>
    <w:rsid w:val="00C43635"/>
    <w:rsid w:val="00C43B13"/>
    <w:rsid w:val="00C44FD6"/>
    <w:rsid w:val="00C451D4"/>
    <w:rsid w:val="00C45E58"/>
    <w:rsid w:val="00C46151"/>
    <w:rsid w:val="00C46B03"/>
    <w:rsid w:val="00C46DBB"/>
    <w:rsid w:val="00C46F68"/>
    <w:rsid w:val="00C47BC2"/>
    <w:rsid w:val="00C521D3"/>
    <w:rsid w:val="00C5228C"/>
    <w:rsid w:val="00C528FF"/>
    <w:rsid w:val="00C5292C"/>
    <w:rsid w:val="00C52BB4"/>
    <w:rsid w:val="00C53046"/>
    <w:rsid w:val="00C543FC"/>
    <w:rsid w:val="00C54573"/>
    <w:rsid w:val="00C54D6B"/>
    <w:rsid w:val="00C55205"/>
    <w:rsid w:val="00C5530E"/>
    <w:rsid w:val="00C5562A"/>
    <w:rsid w:val="00C56A79"/>
    <w:rsid w:val="00C57B98"/>
    <w:rsid w:val="00C57FAB"/>
    <w:rsid w:val="00C57FDB"/>
    <w:rsid w:val="00C602E6"/>
    <w:rsid w:val="00C60EB0"/>
    <w:rsid w:val="00C60F43"/>
    <w:rsid w:val="00C61652"/>
    <w:rsid w:val="00C62132"/>
    <w:rsid w:val="00C6285D"/>
    <w:rsid w:val="00C62BAC"/>
    <w:rsid w:val="00C63143"/>
    <w:rsid w:val="00C6520F"/>
    <w:rsid w:val="00C655DD"/>
    <w:rsid w:val="00C6562E"/>
    <w:rsid w:val="00C65C3F"/>
    <w:rsid w:val="00C65F9B"/>
    <w:rsid w:val="00C65FE7"/>
    <w:rsid w:val="00C66723"/>
    <w:rsid w:val="00C66D5C"/>
    <w:rsid w:val="00C66E40"/>
    <w:rsid w:val="00C67A49"/>
    <w:rsid w:val="00C70021"/>
    <w:rsid w:val="00C704EE"/>
    <w:rsid w:val="00C708D1"/>
    <w:rsid w:val="00C70E5F"/>
    <w:rsid w:val="00C71E70"/>
    <w:rsid w:val="00C726A2"/>
    <w:rsid w:val="00C72831"/>
    <w:rsid w:val="00C72AB8"/>
    <w:rsid w:val="00C72C66"/>
    <w:rsid w:val="00C73E3A"/>
    <w:rsid w:val="00C742D8"/>
    <w:rsid w:val="00C759F7"/>
    <w:rsid w:val="00C75B04"/>
    <w:rsid w:val="00C76154"/>
    <w:rsid w:val="00C76C3B"/>
    <w:rsid w:val="00C770AC"/>
    <w:rsid w:val="00C777FC"/>
    <w:rsid w:val="00C823E7"/>
    <w:rsid w:val="00C82671"/>
    <w:rsid w:val="00C8358C"/>
    <w:rsid w:val="00C83EDC"/>
    <w:rsid w:val="00C84E4E"/>
    <w:rsid w:val="00C865D4"/>
    <w:rsid w:val="00C867C3"/>
    <w:rsid w:val="00C869E1"/>
    <w:rsid w:val="00C871D4"/>
    <w:rsid w:val="00C87230"/>
    <w:rsid w:val="00C8731F"/>
    <w:rsid w:val="00C8740C"/>
    <w:rsid w:val="00C87A7F"/>
    <w:rsid w:val="00C87B80"/>
    <w:rsid w:val="00C9086D"/>
    <w:rsid w:val="00C90909"/>
    <w:rsid w:val="00C90DDB"/>
    <w:rsid w:val="00C924B3"/>
    <w:rsid w:val="00C9289D"/>
    <w:rsid w:val="00C9336A"/>
    <w:rsid w:val="00C937EF"/>
    <w:rsid w:val="00C93DB0"/>
    <w:rsid w:val="00C93F15"/>
    <w:rsid w:val="00C9474D"/>
    <w:rsid w:val="00C9499F"/>
    <w:rsid w:val="00C94B70"/>
    <w:rsid w:val="00C94DD0"/>
    <w:rsid w:val="00C950F7"/>
    <w:rsid w:val="00C9596C"/>
    <w:rsid w:val="00C95BCD"/>
    <w:rsid w:val="00C960AC"/>
    <w:rsid w:val="00C969E2"/>
    <w:rsid w:val="00C96B36"/>
    <w:rsid w:val="00C96E34"/>
    <w:rsid w:val="00C971B9"/>
    <w:rsid w:val="00C97C58"/>
    <w:rsid w:val="00C97E22"/>
    <w:rsid w:val="00CA018B"/>
    <w:rsid w:val="00CA03E6"/>
    <w:rsid w:val="00CA0F07"/>
    <w:rsid w:val="00CA1C2F"/>
    <w:rsid w:val="00CA2ED9"/>
    <w:rsid w:val="00CA3079"/>
    <w:rsid w:val="00CA3C74"/>
    <w:rsid w:val="00CA3CA1"/>
    <w:rsid w:val="00CA3DD7"/>
    <w:rsid w:val="00CA3EC6"/>
    <w:rsid w:val="00CA3F27"/>
    <w:rsid w:val="00CA47DE"/>
    <w:rsid w:val="00CA5016"/>
    <w:rsid w:val="00CA558E"/>
    <w:rsid w:val="00CA5753"/>
    <w:rsid w:val="00CA59EE"/>
    <w:rsid w:val="00CA5FBC"/>
    <w:rsid w:val="00CA60F7"/>
    <w:rsid w:val="00CA6EBA"/>
    <w:rsid w:val="00CA6F78"/>
    <w:rsid w:val="00CA726F"/>
    <w:rsid w:val="00CB00E7"/>
    <w:rsid w:val="00CB0C01"/>
    <w:rsid w:val="00CB2A70"/>
    <w:rsid w:val="00CB327A"/>
    <w:rsid w:val="00CB36DE"/>
    <w:rsid w:val="00CB3A94"/>
    <w:rsid w:val="00CB55BE"/>
    <w:rsid w:val="00CB580F"/>
    <w:rsid w:val="00CB6194"/>
    <w:rsid w:val="00CC01ED"/>
    <w:rsid w:val="00CC0672"/>
    <w:rsid w:val="00CC0C7C"/>
    <w:rsid w:val="00CC122C"/>
    <w:rsid w:val="00CC1C9A"/>
    <w:rsid w:val="00CC2772"/>
    <w:rsid w:val="00CC2921"/>
    <w:rsid w:val="00CC297C"/>
    <w:rsid w:val="00CC2CFC"/>
    <w:rsid w:val="00CC2DDD"/>
    <w:rsid w:val="00CC388D"/>
    <w:rsid w:val="00CC3A67"/>
    <w:rsid w:val="00CC3CEF"/>
    <w:rsid w:val="00CC426A"/>
    <w:rsid w:val="00CC4EE5"/>
    <w:rsid w:val="00CC4FBA"/>
    <w:rsid w:val="00CC5213"/>
    <w:rsid w:val="00CC6959"/>
    <w:rsid w:val="00CC6B77"/>
    <w:rsid w:val="00CC6BA5"/>
    <w:rsid w:val="00CC73F8"/>
    <w:rsid w:val="00CD0E3D"/>
    <w:rsid w:val="00CD140C"/>
    <w:rsid w:val="00CD141E"/>
    <w:rsid w:val="00CD206D"/>
    <w:rsid w:val="00CD2A00"/>
    <w:rsid w:val="00CD2F21"/>
    <w:rsid w:val="00CD2F50"/>
    <w:rsid w:val="00CD3485"/>
    <w:rsid w:val="00CD34A4"/>
    <w:rsid w:val="00CD47C6"/>
    <w:rsid w:val="00CD493E"/>
    <w:rsid w:val="00CD4F9F"/>
    <w:rsid w:val="00CD54FC"/>
    <w:rsid w:val="00CD56B4"/>
    <w:rsid w:val="00CD5B4A"/>
    <w:rsid w:val="00CD5EBB"/>
    <w:rsid w:val="00CD67E8"/>
    <w:rsid w:val="00CD74FA"/>
    <w:rsid w:val="00CD77CE"/>
    <w:rsid w:val="00CD7A0B"/>
    <w:rsid w:val="00CE0E5A"/>
    <w:rsid w:val="00CE1000"/>
    <w:rsid w:val="00CE14E8"/>
    <w:rsid w:val="00CE163C"/>
    <w:rsid w:val="00CE192C"/>
    <w:rsid w:val="00CE1CF6"/>
    <w:rsid w:val="00CE2573"/>
    <w:rsid w:val="00CE2C8F"/>
    <w:rsid w:val="00CE2EE4"/>
    <w:rsid w:val="00CE351B"/>
    <w:rsid w:val="00CE3BD0"/>
    <w:rsid w:val="00CE3F72"/>
    <w:rsid w:val="00CE5916"/>
    <w:rsid w:val="00CE5A0F"/>
    <w:rsid w:val="00CE5C82"/>
    <w:rsid w:val="00CE5FF3"/>
    <w:rsid w:val="00CE6C0C"/>
    <w:rsid w:val="00CE6C47"/>
    <w:rsid w:val="00CE74ED"/>
    <w:rsid w:val="00CE7E4B"/>
    <w:rsid w:val="00CF0334"/>
    <w:rsid w:val="00CF08FD"/>
    <w:rsid w:val="00CF24F5"/>
    <w:rsid w:val="00CF2C11"/>
    <w:rsid w:val="00CF3186"/>
    <w:rsid w:val="00CF3385"/>
    <w:rsid w:val="00CF3429"/>
    <w:rsid w:val="00CF3C28"/>
    <w:rsid w:val="00CF3CB5"/>
    <w:rsid w:val="00CF4108"/>
    <w:rsid w:val="00CF4173"/>
    <w:rsid w:val="00CF451B"/>
    <w:rsid w:val="00CF49FF"/>
    <w:rsid w:val="00CF5068"/>
    <w:rsid w:val="00CF5705"/>
    <w:rsid w:val="00CF5C24"/>
    <w:rsid w:val="00CF5F2A"/>
    <w:rsid w:val="00CF5FFF"/>
    <w:rsid w:val="00CF68C9"/>
    <w:rsid w:val="00CF71E1"/>
    <w:rsid w:val="00CF77F6"/>
    <w:rsid w:val="00CF7B3E"/>
    <w:rsid w:val="00D0066D"/>
    <w:rsid w:val="00D02334"/>
    <w:rsid w:val="00D025CB"/>
    <w:rsid w:val="00D03C48"/>
    <w:rsid w:val="00D045B9"/>
    <w:rsid w:val="00D047AA"/>
    <w:rsid w:val="00D04913"/>
    <w:rsid w:val="00D04B83"/>
    <w:rsid w:val="00D053F9"/>
    <w:rsid w:val="00D0622F"/>
    <w:rsid w:val="00D07278"/>
    <w:rsid w:val="00D0737E"/>
    <w:rsid w:val="00D07592"/>
    <w:rsid w:val="00D07DF9"/>
    <w:rsid w:val="00D10113"/>
    <w:rsid w:val="00D104A1"/>
    <w:rsid w:val="00D11465"/>
    <w:rsid w:val="00D129AD"/>
    <w:rsid w:val="00D1318B"/>
    <w:rsid w:val="00D1399F"/>
    <w:rsid w:val="00D143A7"/>
    <w:rsid w:val="00D147B4"/>
    <w:rsid w:val="00D152BC"/>
    <w:rsid w:val="00D15473"/>
    <w:rsid w:val="00D15A2D"/>
    <w:rsid w:val="00D15C0F"/>
    <w:rsid w:val="00D168DA"/>
    <w:rsid w:val="00D21537"/>
    <w:rsid w:val="00D21A1B"/>
    <w:rsid w:val="00D21A4B"/>
    <w:rsid w:val="00D21F15"/>
    <w:rsid w:val="00D22233"/>
    <w:rsid w:val="00D228EC"/>
    <w:rsid w:val="00D2499A"/>
    <w:rsid w:val="00D24A0F"/>
    <w:rsid w:val="00D24A9B"/>
    <w:rsid w:val="00D24E91"/>
    <w:rsid w:val="00D25F49"/>
    <w:rsid w:val="00D329DF"/>
    <w:rsid w:val="00D334D6"/>
    <w:rsid w:val="00D33C95"/>
    <w:rsid w:val="00D33CA1"/>
    <w:rsid w:val="00D33D1E"/>
    <w:rsid w:val="00D34345"/>
    <w:rsid w:val="00D3474D"/>
    <w:rsid w:val="00D347A6"/>
    <w:rsid w:val="00D34A07"/>
    <w:rsid w:val="00D360D8"/>
    <w:rsid w:val="00D36168"/>
    <w:rsid w:val="00D36B5F"/>
    <w:rsid w:val="00D36B60"/>
    <w:rsid w:val="00D37951"/>
    <w:rsid w:val="00D40C2A"/>
    <w:rsid w:val="00D413B2"/>
    <w:rsid w:val="00D416B2"/>
    <w:rsid w:val="00D416F0"/>
    <w:rsid w:val="00D41D68"/>
    <w:rsid w:val="00D420C7"/>
    <w:rsid w:val="00D4228F"/>
    <w:rsid w:val="00D42D8E"/>
    <w:rsid w:val="00D42EB5"/>
    <w:rsid w:val="00D43A4A"/>
    <w:rsid w:val="00D43CFC"/>
    <w:rsid w:val="00D43D03"/>
    <w:rsid w:val="00D44930"/>
    <w:rsid w:val="00D44C78"/>
    <w:rsid w:val="00D4597E"/>
    <w:rsid w:val="00D45F3A"/>
    <w:rsid w:val="00D464DE"/>
    <w:rsid w:val="00D46E1C"/>
    <w:rsid w:val="00D47ACE"/>
    <w:rsid w:val="00D47F2D"/>
    <w:rsid w:val="00D504B6"/>
    <w:rsid w:val="00D50792"/>
    <w:rsid w:val="00D507A6"/>
    <w:rsid w:val="00D507DB"/>
    <w:rsid w:val="00D50D7E"/>
    <w:rsid w:val="00D5102B"/>
    <w:rsid w:val="00D51850"/>
    <w:rsid w:val="00D52F44"/>
    <w:rsid w:val="00D5378F"/>
    <w:rsid w:val="00D53A88"/>
    <w:rsid w:val="00D5413F"/>
    <w:rsid w:val="00D54389"/>
    <w:rsid w:val="00D547BE"/>
    <w:rsid w:val="00D55324"/>
    <w:rsid w:val="00D562E6"/>
    <w:rsid w:val="00D563B3"/>
    <w:rsid w:val="00D5660E"/>
    <w:rsid w:val="00D56F68"/>
    <w:rsid w:val="00D60281"/>
    <w:rsid w:val="00D604EE"/>
    <w:rsid w:val="00D6056C"/>
    <w:rsid w:val="00D60D2A"/>
    <w:rsid w:val="00D6112B"/>
    <w:rsid w:val="00D61884"/>
    <w:rsid w:val="00D6191B"/>
    <w:rsid w:val="00D61D3C"/>
    <w:rsid w:val="00D61FA6"/>
    <w:rsid w:val="00D62C85"/>
    <w:rsid w:val="00D62D18"/>
    <w:rsid w:val="00D63591"/>
    <w:rsid w:val="00D639C4"/>
    <w:rsid w:val="00D63A17"/>
    <w:rsid w:val="00D63A44"/>
    <w:rsid w:val="00D63C36"/>
    <w:rsid w:val="00D63CD9"/>
    <w:rsid w:val="00D6433D"/>
    <w:rsid w:val="00D64F2B"/>
    <w:rsid w:val="00D65334"/>
    <w:rsid w:val="00D659CD"/>
    <w:rsid w:val="00D6618A"/>
    <w:rsid w:val="00D67371"/>
    <w:rsid w:val="00D67E8E"/>
    <w:rsid w:val="00D704B6"/>
    <w:rsid w:val="00D70716"/>
    <w:rsid w:val="00D735E7"/>
    <w:rsid w:val="00D73850"/>
    <w:rsid w:val="00D73C97"/>
    <w:rsid w:val="00D73FB2"/>
    <w:rsid w:val="00D747A6"/>
    <w:rsid w:val="00D74E45"/>
    <w:rsid w:val="00D74F45"/>
    <w:rsid w:val="00D7525B"/>
    <w:rsid w:val="00D75780"/>
    <w:rsid w:val="00D757EF"/>
    <w:rsid w:val="00D75AC1"/>
    <w:rsid w:val="00D75D9B"/>
    <w:rsid w:val="00D75F37"/>
    <w:rsid w:val="00D76B00"/>
    <w:rsid w:val="00D7797D"/>
    <w:rsid w:val="00D77AD2"/>
    <w:rsid w:val="00D77CA5"/>
    <w:rsid w:val="00D807B8"/>
    <w:rsid w:val="00D831B3"/>
    <w:rsid w:val="00D840AD"/>
    <w:rsid w:val="00D84C76"/>
    <w:rsid w:val="00D85A27"/>
    <w:rsid w:val="00D86D97"/>
    <w:rsid w:val="00D86EDD"/>
    <w:rsid w:val="00D8788E"/>
    <w:rsid w:val="00D87B70"/>
    <w:rsid w:val="00D905E5"/>
    <w:rsid w:val="00D906B5"/>
    <w:rsid w:val="00D90C5A"/>
    <w:rsid w:val="00D90F60"/>
    <w:rsid w:val="00D921E1"/>
    <w:rsid w:val="00D922B9"/>
    <w:rsid w:val="00D923F0"/>
    <w:rsid w:val="00D9293F"/>
    <w:rsid w:val="00D93742"/>
    <w:rsid w:val="00D94235"/>
    <w:rsid w:val="00D94B82"/>
    <w:rsid w:val="00D95981"/>
    <w:rsid w:val="00D96084"/>
    <w:rsid w:val="00D96348"/>
    <w:rsid w:val="00D97743"/>
    <w:rsid w:val="00D97927"/>
    <w:rsid w:val="00DA0146"/>
    <w:rsid w:val="00DA0F69"/>
    <w:rsid w:val="00DA1804"/>
    <w:rsid w:val="00DA1808"/>
    <w:rsid w:val="00DA1D13"/>
    <w:rsid w:val="00DA228F"/>
    <w:rsid w:val="00DA2836"/>
    <w:rsid w:val="00DA2EA2"/>
    <w:rsid w:val="00DA2FFE"/>
    <w:rsid w:val="00DA33FC"/>
    <w:rsid w:val="00DA37A9"/>
    <w:rsid w:val="00DA38D2"/>
    <w:rsid w:val="00DA3CE6"/>
    <w:rsid w:val="00DA4A64"/>
    <w:rsid w:val="00DA53E8"/>
    <w:rsid w:val="00DA6105"/>
    <w:rsid w:val="00DA6BC9"/>
    <w:rsid w:val="00DA6C05"/>
    <w:rsid w:val="00DB07B5"/>
    <w:rsid w:val="00DB07DF"/>
    <w:rsid w:val="00DB09C1"/>
    <w:rsid w:val="00DB0F9D"/>
    <w:rsid w:val="00DB2607"/>
    <w:rsid w:val="00DB2762"/>
    <w:rsid w:val="00DB364C"/>
    <w:rsid w:val="00DB3868"/>
    <w:rsid w:val="00DB43A0"/>
    <w:rsid w:val="00DB45F3"/>
    <w:rsid w:val="00DB4C31"/>
    <w:rsid w:val="00DB5360"/>
    <w:rsid w:val="00DB6568"/>
    <w:rsid w:val="00DB7746"/>
    <w:rsid w:val="00DB78BE"/>
    <w:rsid w:val="00DB78D4"/>
    <w:rsid w:val="00DC01B9"/>
    <w:rsid w:val="00DC0F6F"/>
    <w:rsid w:val="00DC1291"/>
    <w:rsid w:val="00DC1955"/>
    <w:rsid w:val="00DC22FB"/>
    <w:rsid w:val="00DC25B5"/>
    <w:rsid w:val="00DC3120"/>
    <w:rsid w:val="00DC3FF6"/>
    <w:rsid w:val="00DC4248"/>
    <w:rsid w:val="00DC4816"/>
    <w:rsid w:val="00DC75A1"/>
    <w:rsid w:val="00DC76FC"/>
    <w:rsid w:val="00DC7889"/>
    <w:rsid w:val="00DD08D3"/>
    <w:rsid w:val="00DD0C79"/>
    <w:rsid w:val="00DD0F78"/>
    <w:rsid w:val="00DD127B"/>
    <w:rsid w:val="00DD1314"/>
    <w:rsid w:val="00DD134A"/>
    <w:rsid w:val="00DD1BA6"/>
    <w:rsid w:val="00DD3D3E"/>
    <w:rsid w:val="00DD3F2A"/>
    <w:rsid w:val="00DD3FAB"/>
    <w:rsid w:val="00DD4263"/>
    <w:rsid w:val="00DD43F4"/>
    <w:rsid w:val="00DD5567"/>
    <w:rsid w:val="00DD66FA"/>
    <w:rsid w:val="00DD6815"/>
    <w:rsid w:val="00DD7AC2"/>
    <w:rsid w:val="00DD7EA6"/>
    <w:rsid w:val="00DE0271"/>
    <w:rsid w:val="00DE087A"/>
    <w:rsid w:val="00DE13CA"/>
    <w:rsid w:val="00DE1907"/>
    <w:rsid w:val="00DE2230"/>
    <w:rsid w:val="00DE268E"/>
    <w:rsid w:val="00DE2B08"/>
    <w:rsid w:val="00DE37CA"/>
    <w:rsid w:val="00DE53DE"/>
    <w:rsid w:val="00DE588E"/>
    <w:rsid w:val="00DE588F"/>
    <w:rsid w:val="00DE5FC6"/>
    <w:rsid w:val="00DE5FF6"/>
    <w:rsid w:val="00DE612A"/>
    <w:rsid w:val="00DE679B"/>
    <w:rsid w:val="00DE7A93"/>
    <w:rsid w:val="00DF084A"/>
    <w:rsid w:val="00DF091E"/>
    <w:rsid w:val="00DF0989"/>
    <w:rsid w:val="00DF0A12"/>
    <w:rsid w:val="00DF1F0E"/>
    <w:rsid w:val="00DF261B"/>
    <w:rsid w:val="00DF2EE7"/>
    <w:rsid w:val="00DF363C"/>
    <w:rsid w:val="00DF3BF4"/>
    <w:rsid w:val="00DF44E7"/>
    <w:rsid w:val="00DF4DB6"/>
    <w:rsid w:val="00DF59EC"/>
    <w:rsid w:val="00DF5D02"/>
    <w:rsid w:val="00DF6A94"/>
    <w:rsid w:val="00DF793D"/>
    <w:rsid w:val="00E00B45"/>
    <w:rsid w:val="00E0177A"/>
    <w:rsid w:val="00E0191B"/>
    <w:rsid w:val="00E02798"/>
    <w:rsid w:val="00E0347F"/>
    <w:rsid w:val="00E03B32"/>
    <w:rsid w:val="00E047C8"/>
    <w:rsid w:val="00E04C2B"/>
    <w:rsid w:val="00E05A49"/>
    <w:rsid w:val="00E06186"/>
    <w:rsid w:val="00E0652F"/>
    <w:rsid w:val="00E067E7"/>
    <w:rsid w:val="00E06BF8"/>
    <w:rsid w:val="00E0754E"/>
    <w:rsid w:val="00E10004"/>
    <w:rsid w:val="00E1092F"/>
    <w:rsid w:val="00E10DC3"/>
    <w:rsid w:val="00E10DDC"/>
    <w:rsid w:val="00E11C55"/>
    <w:rsid w:val="00E14872"/>
    <w:rsid w:val="00E14C32"/>
    <w:rsid w:val="00E1502E"/>
    <w:rsid w:val="00E167A7"/>
    <w:rsid w:val="00E16A44"/>
    <w:rsid w:val="00E204A0"/>
    <w:rsid w:val="00E209F9"/>
    <w:rsid w:val="00E21843"/>
    <w:rsid w:val="00E21A56"/>
    <w:rsid w:val="00E21EFB"/>
    <w:rsid w:val="00E22054"/>
    <w:rsid w:val="00E22249"/>
    <w:rsid w:val="00E222AF"/>
    <w:rsid w:val="00E2233E"/>
    <w:rsid w:val="00E22D9C"/>
    <w:rsid w:val="00E22D9E"/>
    <w:rsid w:val="00E22E78"/>
    <w:rsid w:val="00E23C14"/>
    <w:rsid w:val="00E24EAE"/>
    <w:rsid w:val="00E24EE2"/>
    <w:rsid w:val="00E2505F"/>
    <w:rsid w:val="00E25D8D"/>
    <w:rsid w:val="00E2687E"/>
    <w:rsid w:val="00E26AA9"/>
    <w:rsid w:val="00E26FA4"/>
    <w:rsid w:val="00E27086"/>
    <w:rsid w:val="00E272C2"/>
    <w:rsid w:val="00E300EC"/>
    <w:rsid w:val="00E302B8"/>
    <w:rsid w:val="00E30DFD"/>
    <w:rsid w:val="00E31B72"/>
    <w:rsid w:val="00E31D86"/>
    <w:rsid w:val="00E32445"/>
    <w:rsid w:val="00E32AF0"/>
    <w:rsid w:val="00E330A2"/>
    <w:rsid w:val="00E35B77"/>
    <w:rsid w:val="00E35ED3"/>
    <w:rsid w:val="00E3656C"/>
    <w:rsid w:val="00E3691D"/>
    <w:rsid w:val="00E370FB"/>
    <w:rsid w:val="00E3713E"/>
    <w:rsid w:val="00E37203"/>
    <w:rsid w:val="00E3797A"/>
    <w:rsid w:val="00E37B3A"/>
    <w:rsid w:val="00E40AFD"/>
    <w:rsid w:val="00E411A6"/>
    <w:rsid w:val="00E4129B"/>
    <w:rsid w:val="00E414C0"/>
    <w:rsid w:val="00E4191F"/>
    <w:rsid w:val="00E41BA0"/>
    <w:rsid w:val="00E41C92"/>
    <w:rsid w:val="00E42166"/>
    <w:rsid w:val="00E43C4C"/>
    <w:rsid w:val="00E4436F"/>
    <w:rsid w:val="00E44766"/>
    <w:rsid w:val="00E44771"/>
    <w:rsid w:val="00E4495F"/>
    <w:rsid w:val="00E45133"/>
    <w:rsid w:val="00E455E5"/>
    <w:rsid w:val="00E457AC"/>
    <w:rsid w:val="00E46A6D"/>
    <w:rsid w:val="00E47C7C"/>
    <w:rsid w:val="00E507DB"/>
    <w:rsid w:val="00E50F0E"/>
    <w:rsid w:val="00E514B4"/>
    <w:rsid w:val="00E516CA"/>
    <w:rsid w:val="00E5174A"/>
    <w:rsid w:val="00E51989"/>
    <w:rsid w:val="00E51C3C"/>
    <w:rsid w:val="00E52351"/>
    <w:rsid w:val="00E533F0"/>
    <w:rsid w:val="00E53BC9"/>
    <w:rsid w:val="00E54602"/>
    <w:rsid w:val="00E5494F"/>
    <w:rsid w:val="00E54976"/>
    <w:rsid w:val="00E5519A"/>
    <w:rsid w:val="00E55B69"/>
    <w:rsid w:val="00E56103"/>
    <w:rsid w:val="00E56346"/>
    <w:rsid w:val="00E56BD7"/>
    <w:rsid w:val="00E56D02"/>
    <w:rsid w:val="00E56FB2"/>
    <w:rsid w:val="00E57406"/>
    <w:rsid w:val="00E5798D"/>
    <w:rsid w:val="00E579F1"/>
    <w:rsid w:val="00E57B00"/>
    <w:rsid w:val="00E57FD9"/>
    <w:rsid w:val="00E609C1"/>
    <w:rsid w:val="00E611C5"/>
    <w:rsid w:val="00E615A8"/>
    <w:rsid w:val="00E61B26"/>
    <w:rsid w:val="00E6307D"/>
    <w:rsid w:val="00E641E1"/>
    <w:rsid w:val="00E65108"/>
    <w:rsid w:val="00E668B4"/>
    <w:rsid w:val="00E66A9C"/>
    <w:rsid w:val="00E66C14"/>
    <w:rsid w:val="00E67575"/>
    <w:rsid w:val="00E67814"/>
    <w:rsid w:val="00E67F0A"/>
    <w:rsid w:val="00E70AB5"/>
    <w:rsid w:val="00E70E6A"/>
    <w:rsid w:val="00E72768"/>
    <w:rsid w:val="00E72CD4"/>
    <w:rsid w:val="00E73296"/>
    <w:rsid w:val="00E73A66"/>
    <w:rsid w:val="00E73EF3"/>
    <w:rsid w:val="00E747D2"/>
    <w:rsid w:val="00E75270"/>
    <w:rsid w:val="00E75575"/>
    <w:rsid w:val="00E76206"/>
    <w:rsid w:val="00E76C77"/>
    <w:rsid w:val="00E76CE7"/>
    <w:rsid w:val="00E77A73"/>
    <w:rsid w:val="00E800A9"/>
    <w:rsid w:val="00E806C0"/>
    <w:rsid w:val="00E80C25"/>
    <w:rsid w:val="00E82052"/>
    <w:rsid w:val="00E832EC"/>
    <w:rsid w:val="00E839E6"/>
    <w:rsid w:val="00E84C8C"/>
    <w:rsid w:val="00E84FA3"/>
    <w:rsid w:val="00E852D8"/>
    <w:rsid w:val="00E876D5"/>
    <w:rsid w:val="00E91EF1"/>
    <w:rsid w:val="00E9232F"/>
    <w:rsid w:val="00E924BF"/>
    <w:rsid w:val="00E92853"/>
    <w:rsid w:val="00E92B94"/>
    <w:rsid w:val="00E93BDD"/>
    <w:rsid w:val="00E944A3"/>
    <w:rsid w:val="00E944E6"/>
    <w:rsid w:val="00E94A07"/>
    <w:rsid w:val="00E94F66"/>
    <w:rsid w:val="00E9567C"/>
    <w:rsid w:val="00E9576A"/>
    <w:rsid w:val="00E958D7"/>
    <w:rsid w:val="00E96825"/>
    <w:rsid w:val="00E96A37"/>
    <w:rsid w:val="00E973E2"/>
    <w:rsid w:val="00EA01E0"/>
    <w:rsid w:val="00EA0675"/>
    <w:rsid w:val="00EA1AFD"/>
    <w:rsid w:val="00EA2A40"/>
    <w:rsid w:val="00EA492C"/>
    <w:rsid w:val="00EA4FE8"/>
    <w:rsid w:val="00EA5B69"/>
    <w:rsid w:val="00EA5F33"/>
    <w:rsid w:val="00EA61A0"/>
    <w:rsid w:val="00EA644D"/>
    <w:rsid w:val="00EA7535"/>
    <w:rsid w:val="00EB015B"/>
    <w:rsid w:val="00EB094C"/>
    <w:rsid w:val="00EB098D"/>
    <w:rsid w:val="00EB1FFA"/>
    <w:rsid w:val="00EB24BF"/>
    <w:rsid w:val="00EB3C06"/>
    <w:rsid w:val="00EB3D92"/>
    <w:rsid w:val="00EB3EC8"/>
    <w:rsid w:val="00EB48DB"/>
    <w:rsid w:val="00EB51CD"/>
    <w:rsid w:val="00EB5893"/>
    <w:rsid w:val="00EB6177"/>
    <w:rsid w:val="00EB690A"/>
    <w:rsid w:val="00EB70C5"/>
    <w:rsid w:val="00EB7162"/>
    <w:rsid w:val="00EB7BB3"/>
    <w:rsid w:val="00EC00BC"/>
    <w:rsid w:val="00EC01EC"/>
    <w:rsid w:val="00EC0469"/>
    <w:rsid w:val="00EC14B8"/>
    <w:rsid w:val="00EC1E80"/>
    <w:rsid w:val="00EC215D"/>
    <w:rsid w:val="00EC300C"/>
    <w:rsid w:val="00EC30A2"/>
    <w:rsid w:val="00EC313B"/>
    <w:rsid w:val="00EC419B"/>
    <w:rsid w:val="00EC4331"/>
    <w:rsid w:val="00EC4924"/>
    <w:rsid w:val="00EC5381"/>
    <w:rsid w:val="00EC7053"/>
    <w:rsid w:val="00ED066B"/>
    <w:rsid w:val="00ED0CE0"/>
    <w:rsid w:val="00ED1636"/>
    <w:rsid w:val="00ED1810"/>
    <w:rsid w:val="00ED2035"/>
    <w:rsid w:val="00ED3A58"/>
    <w:rsid w:val="00ED4138"/>
    <w:rsid w:val="00ED5435"/>
    <w:rsid w:val="00ED6207"/>
    <w:rsid w:val="00ED66B4"/>
    <w:rsid w:val="00ED6829"/>
    <w:rsid w:val="00ED68E5"/>
    <w:rsid w:val="00ED690A"/>
    <w:rsid w:val="00ED6963"/>
    <w:rsid w:val="00ED6BED"/>
    <w:rsid w:val="00EE0CB4"/>
    <w:rsid w:val="00EE3CA5"/>
    <w:rsid w:val="00EE4058"/>
    <w:rsid w:val="00EE5B90"/>
    <w:rsid w:val="00EE62D8"/>
    <w:rsid w:val="00EE64F8"/>
    <w:rsid w:val="00EF0586"/>
    <w:rsid w:val="00EF0CDA"/>
    <w:rsid w:val="00EF1617"/>
    <w:rsid w:val="00EF1DC3"/>
    <w:rsid w:val="00EF1E15"/>
    <w:rsid w:val="00EF2FB1"/>
    <w:rsid w:val="00EF356C"/>
    <w:rsid w:val="00EF3B91"/>
    <w:rsid w:val="00EF3F09"/>
    <w:rsid w:val="00EF42B2"/>
    <w:rsid w:val="00EF4657"/>
    <w:rsid w:val="00EF5321"/>
    <w:rsid w:val="00EF55F8"/>
    <w:rsid w:val="00EF5DA3"/>
    <w:rsid w:val="00F0003A"/>
    <w:rsid w:val="00F006DD"/>
    <w:rsid w:val="00F00750"/>
    <w:rsid w:val="00F015F1"/>
    <w:rsid w:val="00F0176A"/>
    <w:rsid w:val="00F01911"/>
    <w:rsid w:val="00F01E05"/>
    <w:rsid w:val="00F0200C"/>
    <w:rsid w:val="00F03789"/>
    <w:rsid w:val="00F05254"/>
    <w:rsid w:val="00F052F9"/>
    <w:rsid w:val="00F05C2C"/>
    <w:rsid w:val="00F06FFC"/>
    <w:rsid w:val="00F0725B"/>
    <w:rsid w:val="00F104C5"/>
    <w:rsid w:val="00F1079F"/>
    <w:rsid w:val="00F110B1"/>
    <w:rsid w:val="00F119CF"/>
    <w:rsid w:val="00F11F08"/>
    <w:rsid w:val="00F13EA8"/>
    <w:rsid w:val="00F14361"/>
    <w:rsid w:val="00F1450B"/>
    <w:rsid w:val="00F15310"/>
    <w:rsid w:val="00F1545F"/>
    <w:rsid w:val="00F15541"/>
    <w:rsid w:val="00F15B5A"/>
    <w:rsid w:val="00F15F67"/>
    <w:rsid w:val="00F16DC0"/>
    <w:rsid w:val="00F16F30"/>
    <w:rsid w:val="00F1758F"/>
    <w:rsid w:val="00F175E9"/>
    <w:rsid w:val="00F17913"/>
    <w:rsid w:val="00F20010"/>
    <w:rsid w:val="00F20645"/>
    <w:rsid w:val="00F2090B"/>
    <w:rsid w:val="00F2091A"/>
    <w:rsid w:val="00F20AD5"/>
    <w:rsid w:val="00F216CC"/>
    <w:rsid w:val="00F223D6"/>
    <w:rsid w:val="00F231C3"/>
    <w:rsid w:val="00F2326A"/>
    <w:rsid w:val="00F239EB"/>
    <w:rsid w:val="00F2452E"/>
    <w:rsid w:val="00F247A9"/>
    <w:rsid w:val="00F24A51"/>
    <w:rsid w:val="00F259F4"/>
    <w:rsid w:val="00F2603D"/>
    <w:rsid w:val="00F262C6"/>
    <w:rsid w:val="00F2684F"/>
    <w:rsid w:val="00F26AF7"/>
    <w:rsid w:val="00F26B84"/>
    <w:rsid w:val="00F27B5E"/>
    <w:rsid w:val="00F307D4"/>
    <w:rsid w:val="00F30B0A"/>
    <w:rsid w:val="00F30CB7"/>
    <w:rsid w:val="00F30CC1"/>
    <w:rsid w:val="00F31A67"/>
    <w:rsid w:val="00F32113"/>
    <w:rsid w:val="00F32B72"/>
    <w:rsid w:val="00F32D67"/>
    <w:rsid w:val="00F3335F"/>
    <w:rsid w:val="00F335D1"/>
    <w:rsid w:val="00F349A5"/>
    <w:rsid w:val="00F350E7"/>
    <w:rsid w:val="00F3521F"/>
    <w:rsid w:val="00F3523E"/>
    <w:rsid w:val="00F35D14"/>
    <w:rsid w:val="00F36A4E"/>
    <w:rsid w:val="00F36B22"/>
    <w:rsid w:val="00F37236"/>
    <w:rsid w:val="00F37296"/>
    <w:rsid w:val="00F37380"/>
    <w:rsid w:val="00F40299"/>
    <w:rsid w:val="00F4114C"/>
    <w:rsid w:val="00F41764"/>
    <w:rsid w:val="00F419F5"/>
    <w:rsid w:val="00F41D97"/>
    <w:rsid w:val="00F42042"/>
    <w:rsid w:val="00F42138"/>
    <w:rsid w:val="00F4249F"/>
    <w:rsid w:val="00F42E6D"/>
    <w:rsid w:val="00F42E92"/>
    <w:rsid w:val="00F4318D"/>
    <w:rsid w:val="00F43475"/>
    <w:rsid w:val="00F4388A"/>
    <w:rsid w:val="00F43BD7"/>
    <w:rsid w:val="00F442B4"/>
    <w:rsid w:val="00F4481B"/>
    <w:rsid w:val="00F464D0"/>
    <w:rsid w:val="00F4749D"/>
    <w:rsid w:val="00F47872"/>
    <w:rsid w:val="00F47A6A"/>
    <w:rsid w:val="00F50ABE"/>
    <w:rsid w:val="00F51367"/>
    <w:rsid w:val="00F51A8D"/>
    <w:rsid w:val="00F51CBD"/>
    <w:rsid w:val="00F52303"/>
    <w:rsid w:val="00F532AB"/>
    <w:rsid w:val="00F54533"/>
    <w:rsid w:val="00F5499A"/>
    <w:rsid w:val="00F55841"/>
    <w:rsid w:val="00F56562"/>
    <w:rsid w:val="00F56AD3"/>
    <w:rsid w:val="00F571AF"/>
    <w:rsid w:val="00F60B7D"/>
    <w:rsid w:val="00F61CEF"/>
    <w:rsid w:val="00F621BB"/>
    <w:rsid w:val="00F622A0"/>
    <w:rsid w:val="00F62725"/>
    <w:rsid w:val="00F63686"/>
    <w:rsid w:val="00F6372F"/>
    <w:rsid w:val="00F63953"/>
    <w:rsid w:val="00F63C8C"/>
    <w:rsid w:val="00F641B7"/>
    <w:rsid w:val="00F6497B"/>
    <w:rsid w:val="00F64B5D"/>
    <w:rsid w:val="00F64C09"/>
    <w:rsid w:val="00F6510F"/>
    <w:rsid w:val="00F6536B"/>
    <w:rsid w:val="00F65DD2"/>
    <w:rsid w:val="00F67492"/>
    <w:rsid w:val="00F67852"/>
    <w:rsid w:val="00F67E32"/>
    <w:rsid w:val="00F70AE2"/>
    <w:rsid w:val="00F70C90"/>
    <w:rsid w:val="00F7102F"/>
    <w:rsid w:val="00F710EF"/>
    <w:rsid w:val="00F7128C"/>
    <w:rsid w:val="00F712C8"/>
    <w:rsid w:val="00F71CE2"/>
    <w:rsid w:val="00F725F8"/>
    <w:rsid w:val="00F72D14"/>
    <w:rsid w:val="00F73572"/>
    <w:rsid w:val="00F73975"/>
    <w:rsid w:val="00F73FA0"/>
    <w:rsid w:val="00F756A2"/>
    <w:rsid w:val="00F76063"/>
    <w:rsid w:val="00F76687"/>
    <w:rsid w:val="00F7696A"/>
    <w:rsid w:val="00F76C12"/>
    <w:rsid w:val="00F806D3"/>
    <w:rsid w:val="00F817EB"/>
    <w:rsid w:val="00F82A87"/>
    <w:rsid w:val="00F830FE"/>
    <w:rsid w:val="00F840F3"/>
    <w:rsid w:val="00F844E5"/>
    <w:rsid w:val="00F8488C"/>
    <w:rsid w:val="00F84E59"/>
    <w:rsid w:val="00F85535"/>
    <w:rsid w:val="00F85AF4"/>
    <w:rsid w:val="00F865FD"/>
    <w:rsid w:val="00F86BAF"/>
    <w:rsid w:val="00F90255"/>
    <w:rsid w:val="00F9025C"/>
    <w:rsid w:val="00F90548"/>
    <w:rsid w:val="00F91028"/>
    <w:rsid w:val="00F9184A"/>
    <w:rsid w:val="00F91E5D"/>
    <w:rsid w:val="00F929BD"/>
    <w:rsid w:val="00F92DE8"/>
    <w:rsid w:val="00F92EA7"/>
    <w:rsid w:val="00F933EA"/>
    <w:rsid w:val="00F93450"/>
    <w:rsid w:val="00F934F3"/>
    <w:rsid w:val="00F93825"/>
    <w:rsid w:val="00F93B27"/>
    <w:rsid w:val="00F95352"/>
    <w:rsid w:val="00F95D7E"/>
    <w:rsid w:val="00F96F19"/>
    <w:rsid w:val="00F97254"/>
    <w:rsid w:val="00F97500"/>
    <w:rsid w:val="00F9773E"/>
    <w:rsid w:val="00F978DA"/>
    <w:rsid w:val="00F97AC6"/>
    <w:rsid w:val="00F97F9A"/>
    <w:rsid w:val="00FA0162"/>
    <w:rsid w:val="00FA042C"/>
    <w:rsid w:val="00FA0EAF"/>
    <w:rsid w:val="00FA16E4"/>
    <w:rsid w:val="00FA300D"/>
    <w:rsid w:val="00FA485F"/>
    <w:rsid w:val="00FA4DD8"/>
    <w:rsid w:val="00FA5692"/>
    <w:rsid w:val="00FA5B11"/>
    <w:rsid w:val="00FA5E1D"/>
    <w:rsid w:val="00FA659E"/>
    <w:rsid w:val="00FA76CF"/>
    <w:rsid w:val="00FA7CCB"/>
    <w:rsid w:val="00FB132D"/>
    <w:rsid w:val="00FB23FB"/>
    <w:rsid w:val="00FB2620"/>
    <w:rsid w:val="00FB3718"/>
    <w:rsid w:val="00FB39C4"/>
    <w:rsid w:val="00FB4266"/>
    <w:rsid w:val="00FB45D2"/>
    <w:rsid w:val="00FB4797"/>
    <w:rsid w:val="00FB4F3A"/>
    <w:rsid w:val="00FB5ECA"/>
    <w:rsid w:val="00FB6486"/>
    <w:rsid w:val="00FB69EA"/>
    <w:rsid w:val="00FB6C2D"/>
    <w:rsid w:val="00FB6D55"/>
    <w:rsid w:val="00FC02B6"/>
    <w:rsid w:val="00FC237F"/>
    <w:rsid w:val="00FC261B"/>
    <w:rsid w:val="00FC2EEF"/>
    <w:rsid w:val="00FC404C"/>
    <w:rsid w:val="00FC4C5B"/>
    <w:rsid w:val="00FC584C"/>
    <w:rsid w:val="00FC5942"/>
    <w:rsid w:val="00FC5AAF"/>
    <w:rsid w:val="00FC605C"/>
    <w:rsid w:val="00FC610C"/>
    <w:rsid w:val="00FC7634"/>
    <w:rsid w:val="00FC7E59"/>
    <w:rsid w:val="00FD1003"/>
    <w:rsid w:val="00FD1005"/>
    <w:rsid w:val="00FD120D"/>
    <w:rsid w:val="00FD1973"/>
    <w:rsid w:val="00FD2171"/>
    <w:rsid w:val="00FD2535"/>
    <w:rsid w:val="00FD2B71"/>
    <w:rsid w:val="00FD3183"/>
    <w:rsid w:val="00FD3897"/>
    <w:rsid w:val="00FD38CE"/>
    <w:rsid w:val="00FD38DA"/>
    <w:rsid w:val="00FD40EA"/>
    <w:rsid w:val="00FD49EE"/>
    <w:rsid w:val="00FD56B5"/>
    <w:rsid w:val="00FD57BA"/>
    <w:rsid w:val="00FD65FC"/>
    <w:rsid w:val="00FE078D"/>
    <w:rsid w:val="00FE120E"/>
    <w:rsid w:val="00FE1BEE"/>
    <w:rsid w:val="00FE2AD6"/>
    <w:rsid w:val="00FE2E9E"/>
    <w:rsid w:val="00FE2EC0"/>
    <w:rsid w:val="00FE30E2"/>
    <w:rsid w:val="00FE36C5"/>
    <w:rsid w:val="00FE466E"/>
    <w:rsid w:val="00FE47BF"/>
    <w:rsid w:val="00FE4898"/>
    <w:rsid w:val="00FE4FE8"/>
    <w:rsid w:val="00FE53AB"/>
    <w:rsid w:val="00FE553D"/>
    <w:rsid w:val="00FE600C"/>
    <w:rsid w:val="00FE62C7"/>
    <w:rsid w:val="00FE6BDD"/>
    <w:rsid w:val="00FE7163"/>
    <w:rsid w:val="00FE7E4C"/>
    <w:rsid w:val="00FE7EE3"/>
    <w:rsid w:val="00FF106F"/>
    <w:rsid w:val="00FF25A2"/>
    <w:rsid w:val="00FF2FCB"/>
    <w:rsid w:val="00FF310D"/>
    <w:rsid w:val="00FF51CE"/>
    <w:rsid w:val="00FF535C"/>
    <w:rsid w:val="00FF566E"/>
    <w:rsid w:val="00FF575B"/>
    <w:rsid w:val="00FF5AA9"/>
    <w:rsid w:val="00FF5DD6"/>
    <w:rsid w:val="00FF679D"/>
    <w:rsid w:val="00FF72B0"/>
    <w:rsid w:val="0181435B"/>
    <w:rsid w:val="01E625F2"/>
    <w:rsid w:val="0246D2B7"/>
    <w:rsid w:val="02493A59"/>
    <w:rsid w:val="02AC4763"/>
    <w:rsid w:val="03080AA7"/>
    <w:rsid w:val="030AF1A9"/>
    <w:rsid w:val="032C42B7"/>
    <w:rsid w:val="034DC9C8"/>
    <w:rsid w:val="0350854B"/>
    <w:rsid w:val="0398629F"/>
    <w:rsid w:val="03BCAE78"/>
    <w:rsid w:val="03C4B2F0"/>
    <w:rsid w:val="03D8F1F8"/>
    <w:rsid w:val="042593B6"/>
    <w:rsid w:val="0457B851"/>
    <w:rsid w:val="046DE2B9"/>
    <w:rsid w:val="0491A2A7"/>
    <w:rsid w:val="04A95A81"/>
    <w:rsid w:val="04F85B86"/>
    <w:rsid w:val="051DD65B"/>
    <w:rsid w:val="053269AC"/>
    <w:rsid w:val="05419402"/>
    <w:rsid w:val="05525FEB"/>
    <w:rsid w:val="05654A7A"/>
    <w:rsid w:val="056A18B7"/>
    <w:rsid w:val="057A4EA6"/>
    <w:rsid w:val="0582C1C7"/>
    <w:rsid w:val="058CEA9B"/>
    <w:rsid w:val="05A2EA61"/>
    <w:rsid w:val="05CEA418"/>
    <w:rsid w:val="05D4AF6A"/>
    <w:rsid w:val="06032320"/>
    <w:rsid w:val="0611AE7C"/>
    <w:rsid w:val="063B8C23"/>
    <w:rsid w:val="06401020"/>
    <w:rsid w:val="06C030C7"/>
    <w:rsid w:val="06C25037"/>
    <w:rsid w:val="06C9D7F7"/>
    <w:rsid w:val="06F7274A"/>
    <w:rsid w:val="07599182"/>
    <w:rsid w:val="07CB2808"/>
    <w:rsid w:val="08140EA5"/>
    <w:rsid w:val="083A7596"/>
    <w:rsid w:val="08882482"/>
    <w:rsid w:val="08A411D2"/>
    <w:rsid w:val="08D6A44F"/>
    <w:rsid w:val="08E7424F"/>
    <w:rsid w:val="08EB7FDD"/>
    <w:rsid w:val="09084F09"/>
    <w:rsid w:val="09124333"/>
    <w:rsid w:val="091957E2"/>
    <w:rsid w:val="092280FE"/>
    <w:rsid w:val="0930DBDE"/>
    <w:rsid w:val="09416336"/>
    <w:rsid w:val="094D2E94"/>
    <w:rsid w:val="097EDC90"/>
    <w:rsid w:val="09A01737"/>
    <w:rsid w:val="09DB11E1"/>
    <w:rsid w:val="09E5A7D8"/>
    <w:rsid w:val="0A136E0B"/>
    <w:rsid w:val="0A48E69D"/>
    <w:rsid w:val="0A4C9A4C"/>
    <w:rsid w:val="0A73A038"/>
    <w:rsid w:val="0A82B708"/>
    <w:rsid w:val="0AC80F0D"/>
    <w:rsid w:val="0AD24E34"/>
    <w:rsid w:val="0B03E205"/>
    <w:rsid w:val="0B3677A1"/>
    <w:rsid w:val="0B4BCF45"/>
    <w:rsid w:val="0B4C9599"/>
    <w:rsid w:val="0B5513EB"/>
    <w:rsid w:val="0B64412A"/>
    <w:rsid w:val="0B80A384"/>
    <w:rsid w:val="0B913B18"/>
    <w:rsid w:val="0BA31391"/>
    <w:rsid w:val="0BAAB4BD"/>
    <w:rsid w:val="0BB6C8A1"/>
    <w:rsid w:val="0BBAF2E9"/>
    <w:rsid w:val="0BF7B4A8"/>
    <w:rsid w:val="0BFF9FEC"/>
    <w:rsid w:val="0C114CA2"/>
    <w:rsid w:val="0C1D4BB7"/>
    <w:rsid w:val="0C2BE14E"/>
    <w:rsid w:val="0C380324"/>
    <w:rsid w:val="0C8FB6FC"/>
    <w:rsid w:val="0C9DBDEE"/>
    <w:rsid w:val="0CA11F1A"/>
    <w:rsid w:val="0CC11F7D"/>
    <w:rsid w:val="0D70D1E2"/>
    <w:rsid w:val="0DA36000"/>
    <w:rsid w:val="0DB291E1"/>
    <w:rsid w:val="0DE9C778"/>
    <w:rsid w:val="0E00CC41"/>
    <w:rsid w:val="0E094EC7"/>
    <w:rsid w:val="0E2357A0"/>
    <w:rsid w:val="0E296CEE"/>
    <w:rsid w:val="0E575DA8"/>
    <w:rsid w:val="0E59E4CD"/>
    <w:rsid w:val="0E5C770B"/>
    <w:rsid w:val="0E6D1CA4"/>
    <w:rsid w:val="0E900C73"/>
    <w:rsid w:val="0EAE1EC8"/>
    <w:rsid w:val="0EBEF12C"/>
    <w:rsid w:val="0EDEDB88"/>
    <w:rsid w:val="0EECDD07"/>
    <w:rsid w:val="0F0DEFB0"/>
    <w:rsid w:val="0F396FEA"/>
    <w:rsid w:val="0F3F870F"/>
    <w:rsid w:val="0F65377E"/>
    <w:rsid w:val="0F73CF87"/>
    <w:rsid w:val="0F97F63B"/>
    <w:rsid w:val="10A35A31"/>
    <w:rsid w:val="10AEDACB"/>
    <w:rsid w:val="10C72624"/>
    <w:rsid w:val="1100BEE8"/>
    <w:rsid w:val="11198CD5"/>
    <w:rsid w:val="111CDB31"/>
    <w:rsid w:val="111E9EFD"/>
    <w:rsid w:val="119DFAD6"/>
    <w:rsid w:val="11AE76DB"/>
    <w:rsid w:val="12725E4D"/>
    <w:rsid w:val="1290269B"/>
    <w:rsid w:val="12CE79C6"/>
    <w:rsid w:val="12F968D7"/>
    <w:rsid w:val="130645D0"/>
    <w:rsid w:val="133668CD"/>
    <w:rsid w:val="1394FA1B"/>
    <w:rsid w:val="139924E3"/>
    <w:rsid w:val="13A53E2F"/>
    <w:rsid w:val="13ABC991"/>
    <w:rsid w:val="13B46D13"/>
    <w:rsid w:val="13B49EB3"/>
    <w:rsid w:val="13B79833"/>
    <w:rsid w:val="13C08474"/>
    <w:rsid w:val="13E403C3"/>
    <w:rsid w:val="13E9A164"/>
    <w:rsid w:val="13FB454A"/>
    <w:rsid w:val="1402016D"/>
    <w:rsid w:val="14B21AAA"/>
    <w:rsid w:val="14B44883"/>
    <w:rsid w:val="14CC5A2D"/>
    <w:rsid w:val="14DE6562"/>
    <w:rsid w:val="1519F7E3"/>
    <w:rsid w:val="15255021"/>
    <w:rsid w:val="1530832D"/>
    <w:rsid w:val="153700EB"/>
    <w:rsid w:val="153870C1"/>
    <w:rsid w:val="153A827F"/>
    <w:rsid w:val="153BEDCB"/>
    <w:rsid w:val="1540BB56"/>
    <w:rsid w:val="155161D7"/>
    <w:rsid w:val="15811C2E"/>
    <w:rsid w:val="15883750"/>
    <w:rsid w:val="159957A7"/>
    <w:rsid w:val="159B7FA2"/>
    <w:rsid w:val="15A59ADF"/>
    <w:rsid w:val="15B4231F"/>
    <w:rsid w:val="15BC8CC6"/>
    <w:rsid w:val="15DA2A73"/>
    <w:rsid w:val="15DEC329"/>
    <w:rsid w:val="16085D07"/>
    <w:rsid w:val="161DC0C7"/>
    <w:rsid w:val="16460264"/>
    <w:rsid w:val="16788E6F"/>
    <w:rsid w:val="16A46538"/>
    <w:rsid w:val="16AADF93"/>
    <w:rsid w:val="16B24861"/>
    <w:rsid w:val="1713AFC4"/>
    <w:rsid w:val="174677DB"/>
    <w:rsid w:val="1784F644"/>
    <w:rsid w:val="1794387A"/>
    <w:rsid w:val="17973F89"/>
    <w:rsid w:val="17B76848"/>
    <w:rsid w:val="17D56A35"/>
    <w:rsid w:val="17F3F7EC"/>
    <w:rsid w:val="1826D92A"/>
    <w:rsid w:val="18893E98"/>
    <w:rsid w:val="18894C83"/>
    <w:rsid w:val="188CCF98"/>
    <w:rsid w:val="1919A1C9"/>
    <w:rsid w:val="191AB6EB"/>
    <w:rsid w:val="19341A8A"/>
    <w:rsid w:val="19472A16"/>
    <w:rsid w:val="194F8CE4"/>
    <w:rsid w:val="195C2B7C"/>
    <w:rsid w:val="19BAF65A"/>
    <w:rsid w:val="19D492F7"/>
    <w:rsid w:val="1A0A3E7C"/>
    <w:rsid w:val="1A3394EB"/>
    <w:rsid w:val="1A41674B"/>
    <w:rsid w:val="1A8B2438"/>
    <w:rsid w:val="1A9491F1"/>
    <w:rsid w:val="1AA70717"/>
    <w:rsid w:val="1ABE6983"/>
    <w:rsid w:val="1AF86B54"/>
    <w:rsid w:val="1B0F3559"/>
    <w:rsid w:val="1B47277A"/>
    <w:rsid w:val="1B473AC7"/>
    <w:rsid w:val="1B8817D1"/>
    <w:rsid w:val="1B9498E5"/>
    <w:rsid w:val="1B9DE492"/>
    <w:rsid w:val="1BA14A3E"/>
    <w:rsid w:val="1BA2B948"/>
    <w:rsid w:val="1BAFEB6B"/>
    <w:rsid w:val="1BBA55F9"/>
    <w:rsid w:val="1BBB6513"/>
    <w:rsid w:val="1BC91DEC"/>
    <w:rsid w:val="1BC9BC09"/>
    <w:rsid w:val="1BCBBFB3"/>
    <w:rsid w:val="1BE016B9"/>
    <w:rsid w:val="1BEC2868"/>
    <w:rsid w:val="1C183BA5"/>
    <w:rsid w:val="1C3D19BA"/>
    <w:rsid w:val="1C5E066B"/>
    <w:rsid w:val="1C613AD2"/>
    <w:rsid w:val="1C78A708"/>
    <w:rsid w:val="1C7D5E98"/>
    <w:rsid w:val="1CA38BDF"/>
    <w:rsid w:val="1CADD203"/>
    <w:rsid w:val="1CCEC47E"/>
    <w:rsid w:val="1D20EA97"/>
    <w:rsid w:val="1D45F1C6"/>
    <w:rsid w:val="1D7BAB5C"/>
    <w:rsid w:val="1D8ADF77"/>
    <w:rsid w:val="1DAF8741"/>
    <w:rsid w:val="1DB9CCD2"/>
    <w:rsid w:val="1DC5EFC1"/>
    <w:rsid w:val="1DD6CAB0"/>
    <w:rsid w:val="1DEE4D26"/>
    <w:rsid w:val="1DFBFA30"/>
    <w:rsid w:val="1E0828FD"/>
    <w:rsid w:val="1E299E3F"/>
    <w:rsid w:val="1E36BFFA"/>
    <w:rsid w:val="1E48D57A"/>
    <w:rsid w:val="1E4964E4"/>
    <w:rsid w:val="1E83BBB1"/>
    <w:rsid w:val="1ED4091E"/>
    <w:rsid w:val="1ED5CFDD"/>
    <w:rsid w:val="1EDAB4AB"/>
    <w:rsid w:val="1EFC2DDE"/>
    <w:rsid w:val="1F041A84"/>
    <w:rsid w:val="1F0FD171"/>
    <w:rsid w:val="1F375426"/>
    <w:rsid w:val="1F88D3DA"/>
    <w:rsid w:val="1F8B92A5"/>
    <w:rsid w:val="1F96F54B"/>
    <w:rsid w:val="1FC84530"/>
    <w:rsid w:val="1FC9A093"/>
    <w:rsid w:val="1FFC0969"/>
    <w:rsid w:val="1FFF93B4"/>
    <w:rsid w:val="200FC549"/>
    <w:rsid w:val="20332B84"/>
    <w:rsid w:val="204007D1"/>
    <w:rsid w:val="2041024C"/>
    <w:rsid w:val="207C2547"/>
    <w:rsid w:val="20825AD6"/>
    <w:rsid w:val="20B978F7"/>
    <w:rsid w:val="20BEC6BE"/>
    <w:rsid w:val="20EBBA0F"/>
    <w:rsid w:val="21068C60"/>
    <w:rsid w:val="21104F5B"/>
    <w:rsid w:val="2113393E"/>
    <w:rsid w:val="211BB98F"/>
    <w:rsid w:val="214F3859"/>
    <w:rsid w:val="21541582"/>
    <w:rsid w:val="21586243"/>
    <w:rsid w:val="215B4A03"/>
    <w:rsid w:val="21ED702D"/>
    <w:rsid w:val="2250C703"/>
    <w:rsid w:val="225F18CB"/>
    <w:rsid w:val="22AD9A9E"/>
    <w:rsid w:val="22B1540F"/>
    <w:rsid w:val="22C5AB7A"/>
    <w:rsid w:val="230AF355"/>
    <w:rsid w:val="2335E318"/>
    <w:rsid w:val="235D8147"/>
    <w:rsid w:val="23747652"/>
    <w:rsid w:val="237D59E4"/>
    <w:rsid w:val="2387D4E7"/>
    <w:rsid w:val="2395D27D"/>
    <w:rsid w:val="23998965"/>
    <w:rsid w:val="23E80333"/>
    <w:rsid w:val="23F80EF9"/>
    <w:rsid w:val="242D1FFA"/>
    <w:rsid w:val="2445A8B3"/>
    <w:rsid w:val="246DE9BA"/>
    <w:rsid w:val="24D91F40"/>
    <w:rsid w:val="24E8BC5D"/>
    <w:rsid w:val="24E8F1CB"/>
    <w:rsid w:val="24EBBB3C"/>
    <w:rsid w:val="250FC8EF"/>
    <w:rsid w:val="2511D3A4"/>
    <w:rsid w:val="2534455E"/>
    <w:rsid w:val="2576E23B"/>
    <w:rsid w:val="2584C52D"/>
    <w:rsid w:val="25876578"/>
    <w:rsid w:val="259B7651"/>
    <w:rsid w:val="259E4E38"/>
    <w:rsid w:val="25B7804F"/>
    <w:rsid w:val="2626403B"/>
    <w:rsid w:val="2642EE2C"/>
    <w:rsid w:val="264FDBD6"/>
    <w:rsid w:val="265260F1"/>
    <w:rsid w:val="2653ED5E"/>
    <w:rsid w:val="2665566E"/>
    <w:rsid w:val="266E2800"/>
    <w:rsid w:val="2677229E"/>
    <w:rsid w:val="26866445"/>
    <w:rsid w:val="26AE8049"/>
    <w:rsid w:val="26F02CBF"/>
    <w:rsid w:val="273795D8"/>
    <w:rsid w:val="2748537F"/>
    <w:rsid w:val="27827FEB"/>
    <w:rsid w:val="27BC4E98"/>
    <w:rsid w:val="27C7977A"/>
    <w:rsid w:val="27C8028E"/>
    <w:rsid w:val="27CF5DC2"/>
    <w:rsid w:val="27DD3B14"/>
    <w:rsid w:val="27F79EAD"/>
    <w:rsid w:val="28068EA5"/>
    <w:rsid w:val="282C1B9B"/>
    <w:rsid w:val="2836830D"/>
    <w:rsid w:val="283E09AF"/>
    <w:rsid w:val="286C1885"/>
    <w:rsid w:val="2896B373"/>
    <w:rsid w:val="28A08E94"/>
    <w:rsid w:val="28FF66F5"/>
    <w:rsid w:val="290CDEDC"/>
    <w:rsid w:val="2927C0D3"/>
    <w:rsid w:val="29408911"/>
    <w:rsid w:val="296ED083"/>
    <w:rsid w:val="2989B857"/>
    <w:rsid w:val="299E9C73"/>
    <w:rsid w:val="29B211CC"/>
    <w:rsid w:val="29C1FF15"/>
    <w:rsid w:val="29CA874C"/>
    <w:rsid w:val="2A139F7C"/>
    <w:rsid w:val="2A48007C"/>
    <w:rsid w:val="2A60B3A1"/>
    <w:rsid w:val="2A799041"/>
    <w:rsid w:val="2ADAF60C"/>
    <w:rsid w:val="2AF52A80"/>
    <w:rsid w:val="2B06A942"/>
    <w:rsid w:val="2B194F71"/>
    <w:rsid w:val="2B5AF617"/>
    <w:rsid w:val="2B75DAA8"/>
    <w:rsid w:val="2BC9D1BE"/>
    <w:rsid w:val="2BCAD221"/>
    <w:rsid w:val="2BF1B0C8"/>
    <w:rsid w:val="2C2EB81F"/>
    <w:rsid w:val="2CAC544B"/>
    <w:rsid w:val="2CCB3D10"/>
    <w:rsid w:val="2CD10071"/>
    <w:rsid w:val="2CE1836F"/>
    <w:rsid w:val="2D20EE8A"/>
    <w:rsid w:val="2D302746"/>
    <w:rsid w:val="2D444BAC"/>
    <w:rsid w:val="2D716A5C"/>
    <w:rsid w:val="2DA2BCBC"/>
    <w:rsid w:val="2DAFAB63"/>
    <w:rsid w:val="2DF1EC99"/>
    <w:rsid w:val="2E077826"/>
    <w:rsid w:val="2E1B3DA5"/>
    <w:rsid w:val="2E28E9E6"/>
    <w:rsid w:val="2E2B9BDD"/>
    <w:rsid w:val="2E309224"/>
    <w:rsid w:val="2E3811DE"/>
    <w:rsid w:val="2E3EA846"/>
    <w:rsid w:val="2E4EBE6A"/>
    <w:rsid w:val="2E83B328"/>
    <w:rsid w:val="2E9EBA4F"/>
    <w:rsid w:val="2EB93061"/>
    <w:rsid w:val="2EC3FAA5"/>
    <w:rsid w:val="2ECBC490"/>
    <w:rsid w:val="2EE37410"/>
    <w:rsid w:val="2EEFBD7F"/>
    <w:rsid w:val="2F43869D"/>
    <w:rsid w:val="2F4A4808"/>
    <w:rsid w:val="2F4DD82B"/>
    <w:rsid w:val="2FAE3DCF"/>
    <w:rsid w:val="303A556B"/>
    <w:rsid w:val="3070442C"/>
    <w:rsid w:val="307E4C73"/>
    <w:rsid w:val="3088287F"/>
    <w:rsid w:val="30AB250C"/>
    <w:rsid w:val="30AB394C"/>
    <w:rsid w:val="30E10097"/>
    <w:rsid w:val="30ED704B"/>
    <w:rsid w:val="30F305E7"/>
    <w:rsid w:val="311CC72D"/>
    <w:rsid w:val="311E2C93"/>
    <w:rsid w:val="31234084"/>
    <w:rsid w:val="3124703F"/>
    <w:rsid w:val="316BA4EF"/>
    <w:rsid w:val="317A34DF"/>
    <w:rsid w:val="318023B9"/>
    <w:rsid w:val="3196B5C7"/>
    <w:rsid w:val="31A33BDB"/>
    <w:rsid w:val="31DED3A2"/>
    <w:rsid w:val="324BD9A3"/>
    <w:rsid w:val="324CFF2C"/>
    <w:rsid w:val="328AB70D"/>
    <w:rsid w:val="32BF9B84"/>
    <w:rsid w:val="32C65F39"/>
    <w:rsid w:val="32C67D46"/>
    <w:rsid w:val="32DEEA77"/>
    <w:rsid w:val="32F323C4"/>
    <w:rsid w:val="330F6D65"/>
    <w:rsid w:val="33280D1A"/>
    <w:rsid w:val="3336612B"/>
    <w:rsid w:val="336B0759"/>
    <w:rsid w:val="33731B15"/>
    <w:rsid w:val="3373B3B4"/>
    <w:rsid w:val="33BAE9C4"/>
    <w:rsid w:val="33CE051A"/>
    <w:rsid w:val="33DF566D"/>
    <w:rsid w:val="33E19E0A"/>
    <w:rsid w:val="34075138"/>
    <w:rsid w:val="3412D3AC"/>
    <w:rsid w:val="3415416D"/>
    <w:rsid w:val="342720FE"/>
    <w:rsid w:val="344E8152"/>
    <w:rsid w:val="3450AAB2"/>
    <w:rsid w:val="34573AC4"/>
    <w:rsid w:val="3465C753"/>
    <w:rsid w:val="34686FC6"/>
    <w:rsid w:val="346B80CD"/>
    <w:rsid w:val="346C18E5"/>
    <w:rsid w:val="346E53B7"/>
    <w:rsid w:val="34A4AE35"/>
    <w:rsid w:val="34A79469"/>
    <w:rsid w:val="34AFC0F0"/>
    <w:rsid w:val="34E0956F"/>
    <w:rsid w:val="35446797"/>
    <w:rsid w:val="354B8BA6"/>
    <w:rsid w:val="3551DDF0"/>
    <w:rsid w:val="35666F40"/>
    <w:rsid w:val="3570DBB5"/>
    <w:rsid w:val="35751684"/>
    <w:rsid w:val="35974722"/>
    <w:rsid w:val="35C666AE"/>
    <w:rsid w:val="35D17A35"/>
    <w:rsid w:val="35D75B1A"/>
    <w:rsid w:val="35DAFC15"/>
    <w:rsid w:val="35DE0109"/>
    <w:rsid w:val="35E62422"/>
    <w:rsid w:val="35E674D3"/>
    <w:rsid w:val="3606190A"/>
    <w:rsid w:val="3644F699"/>
    <w:rsid w:val="36464327"/>
    <w:rsid w:val="36535A3D"/>
    <w:rsid w:val="365EB61D"/>
    <w:rsid w:val="368B47AD"/>
    <w:rsid w:val="369B1CB1"/>
    <w:rsid w:val="36A0C135"/>
    <w:rsid w:val="36A7BF2C"/>
    <w:rsid w:val="36AB0DDB"/>
    <w:rsid w:val="36C55429"/>
    <w:rsid w:val="36FE3172"/>
    <w:rsid w:val="37136114"/>
    <w:rsid w:val="371D7978"/>
    <w:rsid w:val="3796E4E1"/>
    <w:rsid w:val="379A1A4A"/>
    <w:rsid w:val="37DADB8A"/>
    <w:rsid w:val="38212646"/>
    <w:rsid w:val="386AB01D"/>
    <w:rsid w:val="38A50B10"/>
    <w:rsid w:val="38CBB20A"/>
    <w:rsid w:val="38FBF5A3"/>
    <w:rsid w:val="39102835"/>
    <w:rsid w:val="392608D3"/>
    <w:rsid w:val="3953A632"/>
    <w:rsid w:val="3A166919"/>
    <w:rsid w:val="3A1DA85B"/>
    <w:rsid w:val="3A239E09"/>
    <w:rsid w:val="3A868473"/>
    <w:rsid w:val="3ABF8FE3"/>
    <w:rsid w:val="3AC049CE"/>
    <w:rsid w:val="3AE4B34C"/>
    <w:rsid w:val="3B00ADB5"/>
    <w:rsid w:val="3B7845B9"/>
    <w:rsid w:val="3B8CF035"/>
    <w:rsid w:val="3BA9418C"/>
    <w:rsid w:val="3BBC7761"/>
    <w:rsid w:val="3BF1F5D8"/>
    <w:rsid w:val="3BFE68A2"/>
    <w:rsid w:val="3C0340BF"/>
    <w:rsid w:val="3C777E5F"/>
    <w:rsid w:val="3CA9637E"/>
    <w:rsid w:val="3D13A48F"/>
    <w:rsid w:val="3D1516D1"/>
    <w:rsid w:val="3D19431D"/>
    <w:rsid w:val="3D46B9C8"/>
    <w:rsid w:val="3D767057"/>
    <w:rsid w:val="3D9A5E03"/>
    <w:rsid w:val="3DC6B3C0"/>
    <w:rsid w:val="3E19E10E"/>
    <w:rsid w:val="3E68045C"/>
    <w:rsid w:val="3E8EBFED"/>
    <w:rsid w:val="3E9740F4"/>
    <w:rsid w:val="3EAED844"/>
    <w:rsid w:val="3EB8A1A8"/>
    <w:rsid w:val="3EB8A3CA"/>
    <w:rsid w:val="3EBBEFC7"/>
    <w:rsid w:val="3ECAEA4A"/>
    <w:rsid w:val="3EF88D7E"/>
    <w:rsid w:val="3F445599"/>
    <w:rsid w:val="3F5E8E22"/>
    <w:rsid w:val="3FA911A6"/>
    <w:rsid w:val="3FD06470"/>
    <w:rsid w:val="3FE1C24D"/>
    <w:rsid w:val="3FE539AA"/>
    <w:rsid w:val="3FFE1782"/>
    <w:rsid w:val="4035EA61"/>
    <w:rsid w:val="40586AF0"/>
    <w:rsid w:val="40601F88"/>
    <w:rsid w:val="40722D5C"/>
    <w:rsid w:val="40ABEE27"/>
    <w:rsid w:val="40B09CA2"/>
    <w:rsid w:val="40B45944"/>
    <w:rsid w:val="40B91DA5"/>
    <w:rsid w:val="4115D8E4"/>
    <w:rsid w:val="412865E7"/>
    <w:rsid w:val="413114E9"/>
    <w:rsid w:val="4152C9D2"/>
    <w:rsid w:val="417926C0"/>
    <w:rsid w:val="41B9AE44"/>
    <w:rsid w:val="41C85189"/>
    <w:rsid w:val="421A3BA3"/>
    <w:rsid w:val="42257AB8"/>
    <w:rsid w:val="4241D291"/>
    <w:rsid w:val="425B6D59"/>
    <w:rsid w:val="4263A2A1"/>
    <w:rsid w:val="42822CC4"/>
    <w:rsid w:val="4297CDCB"/>
    <w:rsid w:val="42D34DD6"/>
    <w:rsid w:val="4300C60F"/>
    <w:rsid w:val="430296B9"/>
    <w:rsid w:val="438B1881"/>
    <w:rsid w:val="43A34C25"/>
    <w:rsid w:val="43C22CD1"/>
    <w:rsid w:val="43E5C000"/>
    <w:rsid w:val="43E78FCB"/>
    <w:rsid w:val="43FBEEFC"/>
    <w:rsid w:val="440763E4"/>
    <w:rsid w:val="4432CBDD"/>
    <w:rsid w:val="443CC94A"/>
    <w:rsid w:val="4457C56C"/>
    <w:rsid w:val="44593BD6"/>
    <w:rsid w:val="446AFF3E"/>
    <w:rsid w:val="44758F81"/>
    <w:rsid w:val="44807E5F"/>
    <w:rsid w:val="448F8003"/>
    <w:rsid w:val="44F67D18"/>
    <w:rsid w:val="4525B576"/>
    <w:rsid w:val="453128F5"/>
    <w:rsid w:val="4556A0B4"/>
    <w:rsid w:val="4556ABBF"/>
    <w:rsid w:val="4559A58C"/>
    <w:rsid w:val="4563EA67"/>
    <w:rsid w:val="45869C15"/>
    <w:rsid w:val="459914B3"/>
    <w:rsid w:val="45AAA8EC"/>
    <w:rsid w:val="45B40102"/>
    <w:rsid w:val="45C34C04"/>
    <w:rsid w:val="45CB942F"/>
    <w:rsid w:val="45F467A8"/>
    <w:rsid w:val="46037358"/>
    <w:rsid w:val="46053DB8"/>
    <w:rsid w:val="461867C1"/>
    <w:rsid w:val="46298D07"/>
    <w:rsid w:val="4688CB24"/>
    <w:rsid w:val="46E0BCF0"/>
    <w:rsid w:val="46FEBA3E"/>
    <w:rsid w:val="4702F615"/>
    <w:rsid w:val="47256445"/>
    <w:rsid w:val="4761DE8B"/>
    <w:rsid w:val="476F9300"/>
    <w:rsid w:val="47A04565"/>
    <w:rsid w:val="47A6B71D"/>
    <w:rsid w:val="47F56418"/>
    <w:rsid w:val="480E632D"/>
    <w:rsid w:val="4824381A"/>
    <w:rsid w:val="482772C1"/>
    <w:rsid w:val="4837265B"/>
    <w:rsid w:val="48564506"/>
    <w:rsid w:val="485B2277"/>
    <w:rsid w:val="48BF3C10"/>
    <w:rsid w:val="48E75805"/>
    <w:rsid w:val="490D4434"/>
    <w:rsid w:val="495FA7AE"/>
    <w:rsid w:val="49646F96"/>
    <w:rsid w:val="49A48E71"/>
    <w:rsid w:val="49A99945"/>
    <w:rsid w:val="49C7FD12"/>
    <w:rsid w:val="4A1DF3E3"/>
    <w:rsid w:val="4A291AF1"/>
    <w:rsid w:val="4A3F381C"/>
    <w:rsid w:val="4A5E236E"/>
    <w:rsid w:val="4A631EDB"/>
    <w:rsid w:val="4A766EB7"/>
    <w:rsid w:val="4A7B6E3A"/>
    <w:rsid w:val="4A806EA7"/>
    <w:rsid w:val="4A82787B"/>
    <w:rsid w:val="4AA235BC"/>
    <w:rsid w:val="4AC04FB4"/>
    <w:rsid w:val="4AD99145"/>
    <w:rsid w:val="4AE6C174"/>
    <w:rsid w:val="4AEBEDD6"/>
    <w:rsid w:val="4B030C0C"/>
    <w:rsid w:val="4B042B4C"/>
    <w:rsid w:val="4B048D1B"/>
    <w:rsid w:val="4B27A7FE"/>
    <w:rsid w:val="4B35853A"/>
    <w:rsid w:val="4B658788"/>
    <w:rsid w:val="4B8973B5"/>
    <w:rsid w:val="4C06544C"/>
    <w:rsid w:val="4C1722F4"/>
    <w:rsid w:val="4C1C2AD7"/>
    <w:rsid w:val="4C3C1077"/>
    <w:rsid w:val="4C7634D2"/>
    <w:rsid w:val="4C81953E"/>
    <w:rsid w:val="4CADD84D"/>
    <w:rsid w:val="4CB7F6BF"/>
    <w:rsid w:val="4D242AC7"/>
    <w:rsid w:val="4D2A958D"/>
    <w:rsid w:val="4D33609F"/>
    <w:rsid w:val="4D380D56"/>
    <w:rsid w:val="4D3ABA26"/>
    <w:rsid w:val="4D4ABA34"/>
    <w:rsid w:val="4D65C822"/>
    <w:rsid w:val="4D767DFA"/>
    <w:rsid w:val="4D9D499C"/>
    <w:rsid w:val="4DD2C0BE"/>
    <w:rsid w:val="4E0C3690"/>
    <w:rsid w:val="4E3365FC"/>
    <w:rsid w:val="4E5C2EC7"/>
    <w:rsid w:val="4E7B0DD6"/>
    <w:rsid w:val="4E94E80B"/>
    <w:rsid w:val="4E951325"/>
    <w:rsid w:val="4E9FE608"/>
    <w:rsid w:val="4EC40E38"/>
    <w:rsid w:val="4EC8222E"/>
    <w:rsid w:val="4ED20C54"/>
    <w:rsid w:val="4ED593D1"/>
    <w:rsid w:val="4EFE166B"/>
    <w:rsid w:val="4F0041FA"/>
    <w:rsid w:val="4F101053"/>
    <w:rsid w:val="4F233A19"/>
    <w:rsid w:val="4F2AC4DB"/>
    <w:rsid w:val="4F39097B"/>
    <w:rsid w:val="4F39F5F6"/>
    <w:rsid w:val="4F426A36"/>
    <w:rsid w:val="4F539619"/>
    <w:rsid w:val="4F7F0A68"/>
    <w:rsid w:val="4F94AD6D"/>
    <w:rsid w:val="4FAA0E4D"/>
    <w:rsid w:val="4FB1674C"/>
    <w:rsid w:val="4FBED4C1"/>
    <w:rsid w:val="4FF0FFD0"/>
    <w:rsid w:val="500AB7F6"/>
    <w:rsid w:val="50140325"/>
    <w:rsid w:val="503EE7A2"/>
    <w:rsid w:val="504E0131"/>
    <w:rsid w:val="5079DA24"/>
    <w:rsid w:val="5085836C"/>
    <w:rsid w:val="508D388A"/>
    <w:rsid w:val="5095966A"/>
    <w:rsid w:val="50B61240"/>
    <w:rsid w:val="50D88DF8"/>
    <w:rsid w:val="50FC0BD6"/>
    <w:rsid w:val="513E434C"/>
    <w:rsid w:val="5141C6C9"/>
    <w:rsid w:val="5143DFAA"/>
    <w:rsid w:val="515A7DFA"/>
    <w:rsid w:val="515D98B6"/>
    <w:rsid w:val="51711E62"/>
    <w:rsid w:val="518D9DD7"/>
    <w:rsid w:val="51B13A6B"/>
    <w:rsid w:val="51C37ED0"/>
    <w:rsid w:val="51D3FFDF"/>
    <w:rsid w:val="51E0D9C8"/>
    <w:rsid w:val="5200AF1D"/>
    <w:rsid w:val="52213A1C"/>
    <w:rsid w:val="5239DFF3"/>
    <w:rsid w:val="523ABC9B"/>
    <w:rsid w:val="5254C647"/>
    <w:rsid w:val="5266B690"/>
    <w:rsid w:val="527AE375"/>
    <w:rsid w:val="52827B47"/>
    <w:rsid w:val="5284D601"/>
    <w:rsid w:val="52ADA652"/>
    <w:rsid w:val="52DEF6C3"/>
    <w:rsid w:val="52F942FE"/>
    <w:rsid w:val="53363A48"/>
    <w:rsid w:val="533C54C0"/>
    <w:rsid w:val="53598576"/>
    <w:rsid w:val="53E703AE"/>
    <w:rsid w:val="5419369E"/>
    <w:rsid w:val="5430CFCA"/>
    <w:rsid w:val="54426DF3"/>
    <w:rsid w:val="544656C1"/>
    <w:rsid w:val="546988FD"/>
    <w:rsid w:val="5476AC96"/>
    <w:rsid w:val="5482D242"/>
    <w:rsid w:val="5498C1A0"/>
    <w:rsid w:val="54BE3ACA"/>
    <w:rsid w:val="54CC8ABF"/>
    <w:rsid w:val="54F48ED3"/>
    <w:rsid w:val="550D04D9"/>
    <w:rsid w:val="551A10D2"/>
    <w:rsid w:val="5541B57D"/>
    <w:rsid w:val="5550455C"/>
    <w:rsid w:val="5555D06B"/>
    <w:rsid w:val="5574211E"/>
    <w:rsid w:val="5590EF7F"/>
    <w:rsid w:val="559177A1"/>
    <w:rsid w:val="55A609E3"/>
    <w:rsid w:val="55CF1D38"/>
    <w:rsid w:val="55D506FB"/>
    <w:rsid w:val="56631164"/>
    <w:rsid w:val="568DC589"/>
    <w:rsid w:val="57283C60"/>
    <w:rsid w:val="57743290"/>
    <w:rsid w:val="5787800B"/>
    <w:rsid w:val="57A9B0BB"/>
    <w:rsid w:val="57E3AFBF"/>
    <w:rsid w:val="57FAD693"/>
    <w:rsid w:val="582ABF7B"/>
    <w:rsid w:val="58477469"/>
    <w:rsid w:val="586C9030"/>
    <w:rsid w:val="5871037C"/>
    <w:rsid w:val="587B4B5C"/>
    <w:rsid w:val="58E31C5B"/>
    <w:rsid w:val="58F2EA76"/>
    <w:rsid w:val="5900B1FC"/>
    <w:rsid w:val="590E1ADA"/>
    <w:rsid w:val="5922897E"/>
    <w:rsid w:val="5925BDFE"/>
    <w:rsid w:val="5960C03A"/>
    <w:rsid w:val="59785569"/>
    <w:rsid w:val="59A9E7AB"/>
    <w:rsid w:val="59BE690A"/>
    <w:rsid w:val="59C16FA8"/>
    <w:rsid w:val="59EA7BDE"/>
    <w:rsid w:val="59F285D0"/>
    <w:rsid w:val="59FED3A8"/>
    <w:rsid w:val="5A664CB8"/>
    <w:rsid w:val="5AA2EA2C"/>
    <w:rsid w:val="5AC1CFA8"/>
    <w:rsid w:val="5AF5BB25"/>
    <w:rsid w:val="5B06EBA3"/>
    <w:rsid w:val="5B7A0606"/>
    <w:rsid w:val="5B9BA9F1"/>
    <w:rsid w:val="5C45AC1B"/>
    <w:rsid w:val="5C749F15"/>
    <w:rsid w:val="5CAC392D"/>
    <w:rsid w:val="5CCD0795"/>
    <w:rsid w:val="5CF17EE7"/>
    <w:rsid w:val="5D0C9F1F"/>
    <w:rsid w:val="5D96507B"/>
    <w:rsid w:val="5D9F4D68"/>
    <w:rsid w:val="5DE9D79E"/>
    <w:rsid w:val="5DF20B55"/>
    <w:rsid w:val="5E28C281"/>
    <w:rsid w:val="5E338ED9"/>
    <w:rsid w:val="5E5B7C47"/>
    <w:rsid w:val="5EB0BEE0"/>
    <w:rsid w:val="5EC783D5"/>
    <w:rsid w:val="5ECF2A22"/>
    <w:rsid w:val="5ECF9103"/>
    <w:rsid w:val="5EEBB7A4"/>
    <w:rsid w:val="5F27190D"/>
    <w:rsid w:val="5F2B4A7C"/>
    <w:rsid w:val="5F2C0508"/>
    <w:rsid w:val="5F366004"/>
    <w:rsid w:val="5F61581B"/>
    <w:rsid w:val="5F62CD65"/>
    <w:rsid w:val="5F7380B1"/>
    <w:rsid w:val="5F7ACA4C"/>
    <w:rsid w:val="5F933155"/>
    <w:rsid w:val="5FBCEFA3"/>
    <w:rsid w:val="5FC08AAF"/>
    <w:rsid w:val="5FF44A3C"/>
    <w:rsid w:val="5FFBBE65"/>
    <w:rsid w:val="604F449D"/>
    <w:rsid w:val="60564763"/>
    <w:rsid w:val="608C756A"/>
    <w:rsid w:val="60A7576A"/>
    <w:rsid w:val="60ABD650"/>
    <w:rsid w:val="60C040F0"/>
    <w:rsid w:val="60EC3180"/>
    <w:rsid w:val="60F86F9E"/>
    <w:rsid w:val="610315AB"/>
    <w:rsid w:val="6107B21D"/>
    <w:rsid w:val="61126472"/>
    <w:rsid w:val="6133FCBE"/>
    <w:rsid w:val="61764E57"/>
    <w:rsid w:val="61FEAF6B"/>
    <w:rsid w:val="62011FFF"/>
    <w:rsid w:val="621CDE3B"/>
    <w:rsid w:val="62211B9C"/>
    <w:rsid w:val="622750AD"/>
    <w:rsid w:val="6228AB6C"/>
    <w:rsid w:val="623EE3E6"/>
    <w:rsid w:val="6271E75E"/>
    <w:rsid w:val="62758289"/>
    <w:rsid w:val="6296A5C5"/>
    <w:rsid w:val="629E2C3B"/>
    <w:rsid w:val="62A48B93"/>
    <w:rsid w:val="62CF067E"/>
    <w:rsid w:val="6328D488"/>
    <w:rsid w:val="6367DAF7"/>
    <w:rsid w:val="63768FCF"/>
    <w:rsid w:val="639D8C27"/>
    <w:rsid w:val="63B803E1"/>
    <w:rsid w:val="63D5AE74"/>
    <w:rsid w:val="63E98EEA"/>
    <w:rsid w:val="63F60A1B"/>
    <w:rsid w:val="63F9712A"/>
    <w:rsid w:val="6405EB31"/>
    <w:rsid w:val="6415F959"/>
    <w:rsid w:val="64175C95"/>
    <w:rsid w:val="6419D41D"/>
    <w:rsid w:val="64337186"/>
    <w:rsid w:val="6498D81D"/>
    <w:rsid w:val="64B0F16A"/>
    <w:rsid w:val="64B81061"/>
    <w:rsid w:val="64FDA4AD"/>
    <w:rsid w:val="6503F17F"/>
    <w:rsid w:val="6551990C"/>
    <w:rsid w:val="655DF7F2"/>
    <w:rsid w:val="656435FF"/>
    <w:rsid w:val="6576BF6C"/>
    <w:rsid w:val="65ABAF12"/>
    <w:rsid w:val="65CDF269"/>
    <w:rsid w:val="66084E34"/>
    <w:rsid w:val="6687926D"/>
    <w:rsid w:val="6698F826"/>
    <w:rsid w:val="6761F873"/>
    <w:rsid w:val="6764F43A"/>
    <w:rsid w:val="6772637E"/>
    <w:rsid w:val="67795BB2"/>
    <w:rsid w:val="67D0A168"/>
    <w:rsid w:val="67FC8E7D"/>
    <w:rsid w:val="6803A37F"/>
    <w:rsid w:val="6812898A"/>
    <w:rsid w:val="68232A7C"/>
    <w:rsid w:val="6825649E"/>
    <w:rsid w:val="68604A23"/>
    <w:rsid w:val="6870D296"/>
    <w:rsid w:val="68A3965A"/>
    <w:rsid w:val="68B252B8"/>
    <w:rsid w:val="68C5A70A"/>
    <w:rsid w:val="68CAF0A7"/>
    <w:rsid w:val="68E6ED99"/>
    <w:rsid w:val="69238C93"/>
    <w:rsid w:val="6926354A"/>
    <w:rsid w:val="693E24A5"/>
    <w:rsid w:val="698171F7"/>
    <w:rsid w:val="6982643D"/>
    <w:rsid w:val="69E04956"/>
    <w:rsid w:val="6A1FE0D2"/>
    <w:rsid w:val="6A5184F8"/>
    <w:rsid w:val="6A870F3E"/>
    <w:rsid w:val="6A989348"/>
    <w:rsid w:val="6AA89520"/>
    <w:rsid w:val="6ACA8F62"/>
    <w:rsid w:val="6ACACAFB"/>
    <w:rsid w:val="6AD7FEEF"/>
    <w:rsid w:val="6AE6F1B4"/>
    <w:rsid w:val="6AEF7E16"/>
    <w:rsid w:val="6AFC0719"/>
    <w:rsid w:val="6B001A8D"/>
    <w:rsid w:val="6B2E332C"/>
    <w:rsid w:val="6B756ABA"/>
    <w:rsid w:val="6B82BFEF"/>
    <w:rsid w:val="6B9C0ECD"/>
    <w:rsid w:val="6BA17C4D"/>
    <w:rsid w:val="6BF22820"/>
    <w:rsid w:val="6BF8454F"/>
    <w:rsid w:val="6C4E142E"/>
    <w:rsid w:val="6C74107D"/>
    <w:rsid w:val="6C7E2CEC"/>
    <w:rsid w:val="6C9B09D5"/>
    <w:rsid w:val="6CA24986"/>
    <w:rsid w:val="6CEC98AA"/>
    <w:rsid w:val="6D72913E"/>
    <w:rsid w:val="6D97F5F8"/>
    <w:rsid w:val="6DAC74D5"/>
    <w:rsid w:val="6DB9BDD0"/>
    <w:rsid w:val="6E00D3A4"/>
    <w:rsid w:val="6E3740F0"/>
    <w:rsid w:val="6E3BAD0A"/>
    <w:rsid w:val="6E456624"/>
    <w:rsid w:val="6E4B4848"/>
    <w:rsid w:val="6E5D9491"/>
    <w:rsid w:val="6E70200E"/>
    <w:rsid w:val="6EAB4253"/>
    <w:rsid w:val="6EB03E05"/>
    <w:rsid w:val="6EEE2E2F"/>
    <w:rsid w:val="6EF1E677"/>
    <w:rsid w:val="6EF41E7F"/>
    <w:rsid w:val="6EFFC847"/>
    <w:rsid w:val="6F105999"/>
    <w:rsid w:val="6F121EFD"/>
    <w:rsid w:val="6F14561B"/>
    <w:rsid w:val="6F531784"/>
    <w:rsid w:val="6F9A4F18"/>
    <w:rsid w:val="6F9BE732"/>
    <w:rsid w:val="6FA285A7"/>
    <w:rsid w:val="6FB27DB7"/>
    <w:rsid w:val="6FB6622D"/>
    <w:rsid w:val="6FDF2EA1"/>
    <w:rsid w:val="6FE971F0"/>
    <w:rsid w:val="700164B9"/>
    <w:rsid w:val="700B29D0"/>
    <w:rsid w:val="701BAA3D"/>
    <w:rsid w:val="702E49B7"/>
    <w:rsid w:val="7074C339"/>
    <w:rsid w:val="708AD51C"/>
    <w:rsid w:val="708CC254"/>
    <w:rsid w:val="7091FE63"/>
    <w:rsid w:val="709B5935"/>
    <w:rsid w:val="709E833B"/>
    <w:rsid w:val="7101328E"/>
    <w:rsid w:val="710F02D9"/>
    <w:rsid w:val="711EB17A"/>
    <w:rsid w:val="7129052B"/>
    <w:rsid w:val="714AF0DC"/>
    <w:rsid w:val="71539230"/>
    <w:rsid w:val="7176D458"/>
    <w:rsid w:val="7197951F"/>
    <w:rsid w:val="719AFAB3"/>
    <w:rsid w:val="719FE06F"/>
    <w:rsid w:val="71D8B9C8"/>
    <w:rsid w:val="71E4D8BD"/>
    <w:rsid w:val="728E0793"/>
    <w:rsid w:val="729A2E71"/>
    <w:rsid w:val="72D22E91"/>
    <w:rsid w:val="731BBF4E"/>
    <w:rsid w:val="734B0EFB"/>
    <w:rsid w:val="7358CD8B"/>
    <w:rsid w:val="73628214"/>
    <w:rsid w:val="737956FE"/>
    <w:rsid w:val="738DCAE4"/>
    <w:rsid w:val="73A55384"/>
    <w:rsid w:val="73D7E42D"/>
    <w:rsid w:val="73DC72B4"/>
    <w:rsid w:val="73F13E5C"/>
    <w:rsid w:val="74243C4C"/>
    <w:rsid w:val="746294FF"/>
    <w:rsid w:val="74DFE85B"/>
    <w:rsid w:val="74E6AD6E"/>
    <w:rsid w:val="752A38A7"/>
    <w:rsid w:val="754BA60C"/>
    <w:rsid w:val="757BA097"/>
    <w:rsid w:val="75918A58"/>
    <w:rsid w:val="75927051"/>
    <w:rsid w:val="75A90AD6"/>
    <w:rsid w:val="75AE4BDF"/>
    <w:rsid w:val="76200AFD"/>
    <w:rsid w:val="765C6704"/>
    <w:rsid w:val="765D3C98"/>
    <w:rsid w:val="766DEB46"/>
    <w:rsid w:val="76CC481B"/>
    <w:rsid w:val="771720F0"/>
    <w:rsid w:val="771B03A3"/>
    <w:rsid w:val="771EADE1"/>
    <w:rsid w:val="77224425"/>
    <w:rsid w:val="7748D4F6"/>
    <w:rsid w:val="777E68DC"/>
    <w:rsid w:val="778FB085"/>
    <w:rsid w:val="779D8F22"/>
    <w:rsid w:val="77BBE105"/>
    <w:rsid w:val="77D7B69D"/>
    <w:rsid w:val="7802B630"/>
    <w:rsid w:val="784E0A32"/>
    <w:rsid w:val="786205D6"/>
    <w:rsid w:val="786B31FB"/>
    <w:rsid w:val="794120E4"/>
    <w:rsid w:val="795F3E44"/>
    <w:rsid w:val="79B1C8AA"/>
    <w:rsid w:val="79CA2DF3"/>
    <w:rsid w:val="79E492D5"/>
    <w:rsid w:val="79F0ADE8"/>
    <w:rsid w:val="7A24432D"/>
    <w:rsid w:val="7A49438B"/>
    <w:rsid w:val="7A4E6F65"/>
    <w:rsid w:val="7A62B4C2"/>
    <w:rsid w:val="7AD2DE99"/>
    <w:rsid w:val="7AD7AB4F"/>
    <w:rsid w:val="7AE134C0"/>
    <w:rsid w:val="7AEBEDE5"/>
    <w:rsid w:val="7B11E994"/>
    <w:rsid w:val="7B1693A1"/>
    <w:rsid w:val="7B382E00"/>
    <w:rsid w:val="7B38F784"/>
    <w:rsid w:val="7B4DD1F1"/>
    <w:rsid w:val="7B5B248A"/>
    <w:rsid w:val="7B5C161A"/>
    <w:rsid w:val="7B5C77B3"/>
    <w:rsid w:val="7B686C30"/>
    <w:rsid w:val="7B77A380"/>
    <w:rsid w:val="7B9C8ABA"/>
    <w:rsid w:val="7BC4CACB"/>
    <w:rsid w:val="7BEE580C"/>
    <w:rsid w:val="7C2CFC15"/>
    <w:rsid w:val="7C31B38A"/>
    <w:rsid w:val="7C334FD2"/>
    <w:rsid w:val="7C37C908"/>
    <w:rsid w:val="7CE03BA4"/>
    <w:rsid w:val="7D04F7EF"/>
    <w:rsid w:val="7D36185E"/>
    <w:rsid w:val="7D8D9331"/>
    <w:rsid w:val="7DD56638"/>
    <w:rsid w:val="7DE14293"/>
    <w:rsid w:val="7DE8531F"/>
    <w:rsid w:val="7DEC6BAE"/>
    <w:rsid w:val="7E267173"/>
    <w:rsid w:val="7E349512"/>
    <w:rsid w:val="7E444149"/>
    <w:rsid w:val="7E567112"/>
    <w:rsid w:val="7E6C325F"/>
    <w:rsid w:val="7EAF0F55"/>
    <w:rsid w:val="7EB668DB"/>
    <w:rsid w:val="7F18ACA1"/>
    <w:rsid w:val="7F3F33D3"/>
    <w:rsid w:val="7F696A66"/>
    <w:rsid w:val="7F7787DF"/>
    <w:rsid w:val="7FA51855"/>
    <w:rsid w:val="7FB6E91D"/>
    <w:rsid w:val="7FBE104F"/>
    <w:rsid w:val="7FE169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549EA"/>
  <w15:chartTrackingRefBased/>
  <w15:docId w15:val="{D4E73289-787F-7D47-BDA8-D59B1B80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D1"/>
    <w:pPr>
      <w:tabs>
        <w:tab w:val="left" w:pos="567"/>
      </w:tabs>
      <w:snapToGrid w:val="0"/>
    </w:pPr>
    <w:rPr>
      <w:snapToGrid w:val="0"/>
      <w:sz w:val="24"/>
      <w:szCs w:val="24"/>
      <w:lang w:eastAsia="en-US"/>
    </w:rPr>
  </w:style>
  <w:style w:type="paragraph" w:styleId="Heading1">
    <w:name w:val="heading 1"/>
    <w:basedOn w:val="Normal"/>
    <w:next w:val="Marge"/>
    <w:link w:val="Heading1Char"/>
    <w:qFormat/>
    <w:rsid w:val="003E53C2"/>
    <w:pPr>
      <w:keepNext/>
      <w:keepLines/>
      <w:spacing w:after="240"/>
      <w:outlineLvl w:val="0"/>
    </w:pPr>
    <w:rPr>
      <w:rFonts w:ascii="Arial" w:hAnsi="Arial"/>
      <w:b/>
      <w:bCs/>
      <w:kern w:val="28"/>
      <w:sz w:val="22"/>
    </w:rPr>
  </w:style>
  <w:style w:type="paragraph" w:styleId="Heading2">
    <w:name w:val="heading 2"/>
    <w:basedOn w:val="Normal"/>
    <w:next w:val="Marge"/>
    <w:link w:val="Heading2Char"/>
    <w:qFormat/>
    <w:rsid w:val="003E53C2"/>
    <w:pPr>
      <w:keepNext/>
      <w:keepLines/>
      <w:tabs>
        <w:tab w:val="clear" w:pos="567"/>
        <w:tab w:val="left" w:pos="737"/>
      </w:tabs>
      <w:spacing w:after="240"/>
      <w:outlineLvl w:val="1"/>
    </w:pPr>
    <w:rPr>
      <w:rFonts w:ascii="Arial" w:hAnsi="Arial"/>
      <w:bCs/>
      <w:sz w:val="22"/>
    </w:rPr>
  </w:style>
  <w:style w:type="paragraph" w:styleId="Heading3">
    <w:name w:val="heading 3"/>
    <w:basedOn w:val="Heading2"/>
    <w:next w:val="Marge"/>
    <w:link w:val="Heading3Char"/>
    <w:uiPriority w:val="9"/>
    <w:qFormat/>
    <w:rsid w:val="003E53C2"/>
    <w:pPr>
      <w:numPr>
        <w:ilvl w:val="2"/>
        <w:numId w:val="29"/>
      </w:numPr>
      <w:tabs>
        <w:tab w:val="clear" w:pos="737"/>
        <w:tab w:val="left" w:pos="709"/>
      </w:tabs>
      <w:outlineLvl w:val="2"/>
    </w:p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1A57D8"/>
    <w:pPr>
      <w:keepNext/>
      <w:keepLines/>
      <w:tabs>
        <w:tab w:val="clear" w:pos="567"/>
      </w:tabs>
      <w:spacing w:after="240"/>
      <w:ind w:left="1843"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qFormat/>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B4320F"/>
    <w:pPr>
      <w:shd w:val="clear" w:color="auto" w:fill="FFFFFF"/>
      <w:tabs>
        <w:tab w:val="clear" w:pos="567"/>
        <w:tab w:val="left" w:pos="709"/>
        <w:tab w:val="left" w:pos="2977"/>
      </w:tabs>
      <w:kinsoku w:val="0"/>
      <w:overflowPunct w:val="0"/>
      <w:snapToGrid/>
      <w:ind w:left="720" w:hanging="720"/>
      <w:jc w:val="both"/>
      <w:textAlignment w:val="baseline"/>
    </w:pPr>
    <w:rPr>
      <w:rFonts w:ascii="Arial" w:hAnsi="Arial" w:cs="Arial"/>
      <w:sz w:val="22"/>
      <w:szCs w:val="22"/>
    </w:rPr>
  </w:style>
  <w:style w:type="paragraph" w:customStyle="1" w:styleId="TIRETbul1cm">
    <w:name w:val="TIRET bul 1cm"/>
    <w:basedOn w:val="Normal"/>
    <w:p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17"/>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C46B03"/>
    <w:pPr>
      <w:tabs>
        <w:tab w:val="clear" w:pos="567"/>
        <w:tab w:val="left" w:pos="426"/>
        <w:tab w:val="right" w:leader="dot" w:pos="9207"/>
      </w:tabs>
      <w:spacing w:before="120" w:after="120"/>
      <w:ind w:left="426" w:hanging="426"/>
    </w:pPr>
    <w:rPr>
      <w:rFonts w:ascii="Arial" w:hAnsi="Arial" w:cs="Arial"/>
      <w:b/>
      <w:noProof/>
      <w:color w:val="000000"/>
      <w:sz w:val="22"/>
      <w:szCs w:val="22"/>
    </w:rPr>
  </w:style>
  <w:style w:type="paragraph" w:styleId="TOC2">
    <w:name w:val="toc 2"/>
    <w:basedOn w:val="Normal"/>
    <w:next w:val="Normal"/>
    <w:autoRedefine/>
    <w:uiPriority w:val="39"/>
    <w:rsid w:val="00DD7EA6"/>
    <w:pPr>
      <w:tabs>
        <w:tab w:val="clear" w:pos="567"/>
        <w:tab w:val="left" w:pos="1134"/>
        <w:tab w:val="right" w:leader="dot" w:pos="9214"/>
      </w:tabs>
      <w:spacing w:after="120"/>
      <w:ind w:left="1134" w:hanging="708"/>
    </w:pPr>
    <w:rPr>
      <w:rFonts w:ascii="Arial" w:hAnsi="Arial" w:cs="Arial"/>
      <w:bCs/>
      <w:noProof/>
      <w:sz w:val="22"/>
      <w:szCs w:val="22"/>
    </w:rPr>
  </w:style>
  <w:style w:type="paragraph" w:styleId="TOC3">
    <w:name w:val="toc 3"/>
    <w:basedOn w:val="Normal"/>
    <w:next w:val="Normal"/>
    <w:autoRedefine/>
    <w:uiPriority w:val="39"/>
    <w:rsid w:val="006D5ACD"/>
    <w:pPr>
      <w:tabs>
        <w:tab w:val="clear" w:pos="567"/>
        <w:tab w:val="right" w:leader="dot" w:pos="9214"/>
      </w:tabs>
      <w:spacing w:after="120"/>
      <w:ind w:left="1843" w:hanging="709"/>
    </w:pPr>
    <w:rPr>
      <w:rFonts w:ascii="Arial" w:hAnsi="Arial" w:cs="Arial"/>
      <w:b/>
      <w:bCs/>
      <w:noProof/>
      <w:snapToGrid/>
      <w:color w:val="000000" w:themeColor="text1"/>
      <w:sz w:val="22"/>
      <w:szCs w:val="22"/>
      <w:lang w:val="es-ES_tradnl"/>
    </w:rPr>
  </w:style>
  <w:style w:type="paragraph" w:styleId="TOC4">
    <w:name w:val="toc 4"/>
    <w:basedOn w:val="Normal"/>
    <w:next w:val="Normal"/>
    <w:autoRedefine/>
    <w:uiPriority w:val="39"/>
    <w:rsid w:val="00835C80"/>
    <w:pPr>
      <w:tabs>
        <w:tab w:val="clear" w:pos="567"/>
        <w:tab w:val="left" w:pos="1441"/>
        <w:tab w:val="right" w:leader="dot" w:pos="9214"/>
      </w:tabs>
      <w:spacing w:after="60"/>
      <w:ind w:left="1441" w:hanging="902"/>
    </w:pPr>
    <w:rPr>
      <w:noProof/>
      <w:color w:val="000000"/>
    </w:rPr>
  </w:style>
  <w:style w:type="paragraph" w:styleId="TOC5">
    <w:name w:val="toc 5"/>
    <w:basedOn w:val="Normal"/>
    <w:next w:val="Normal"/>
    <w:autoRedefine/>
    <w:uiPriority w:val="39"/>
    <w:rsid w:val="00DD7EA6"/>
    <w:pPr>
      <w:tabs>
        <w:tab w:val="clear" w:pos="567"/>
        <w:tab w:val="left" w:pos="1920"/>
        <w:tab w:val="left" w:pos="2835"/>
        <w:tab w:val="left" w:pos="3261"/>
        <w:tab w:val="right" w:leader="dot" w:pos="9207"/>
      </w:tabs>
      <w:spacing w:after="60"/>
      <w:ind w:left="2835" w:hanging="992"/>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16"/>
      </w:numPr>
      <w:tabs>
        <w:tab w:val="clear" w:pos="567"/>
      </w:tabs>
      <w:snapToGrid/>
      <w:jc w:val="both"/>
    </w:pPr>
    <w:rPr>
      <w:sz w:val="22"/>
      <w:szCs w:val="22"/>
      <w:lang w:val="en-AU"/>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eastAsia="x-none"/>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lang w:val="en-US"/>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B4320F"/>
    <w:rPr>
      <w:rFonts w:ascii="Arial" w:hAnsi="Arial" w:cs="Arial"/>
      <w:snapToGrid w:val="0"/>
      <w:sz w:val="22"/>
      <w:szCs w:val="22"/>
      <w:shd w:val="clear" w:color="auto" w:fill="FFFFFF"/>
      <w:lang w:val="en-GB"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18"/>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19"/>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eastAsia="SimSun"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20"/>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uiPriority w:val="99"/>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OCHeading1">
    <w:name w:val="TOC Heading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Grilleclaire-Accent31">
    <w:name w:val="Grille claire - Accent 31"/>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Listeclaire-Accent31">
    <w:name w:val="Liste claire - Accent 31"/>
    <w:hidden/>
    <w:uiPriority w:val="99"/>
    <w:semiHidden/>
    <w:rsid w:val="00472F54"/>
    <w:rPr>
      <w:snapToGrid w:val="0"/>
      <w:sz w:val="24"/>
      <w:szCs w:val="24"/>
      <w:lang w:eastAsia="en-US"/>
    </w:rPr>
  </w:style>
  <w:style w:type="paragraph" w:customStyle="1" w:styleId="WMOBodyText">
    <w:name w:val="WMO_BodyText"/>
    <w:basedOn w:val="Normal"/>
    <w:link w:val="WMOBodyTextCharChar"/>
    <w:qFormat/>
    <w:rsid w:val="00197803"/>
    <w:pPr>
      <w:tabs>
        <w:tab w:val="clear" w:pos="567"/>
        <w:tab w:val="left" w:pos="1134"/>
      </w:tabs>
      <w:snapToGrid/>
      <w:spacing w:before="240"/>
    </w:pPr>
    <w:rPr>
      <w:rFonts w:ascii="Arial" w:eastAsia="Arial" w:hAnsi="Arial" w:cs="Arial"/>
      <w:snapToGrid/>
      <w:sz w:val="22"/>
      <w:szCs w:val="22"/>
      <w:lang w:eastAsia="zh-TW"/>
    </w:rPr>
  </w:style>
  <w:style w:type="character" w:customStyle="1" w:styleId="WMOBodyTextCharChar">
    <w:name w:val="WMO_BodyText Char Char"/>
    <w:link w:val="WMOBodyText"/>
    <w:rsid w:val="00197803"/>
    <w:rPr>
      <w:rFonts w:ascii="Arial" w:eastAsia="Arial" w:hAnsi="Arial" w:cs="Arial"/>
      <w:sz w:val="22"/>
      <w:szCs w:val="22"/>
      <w:lang w:eastAsia="zh-TW"/>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F52303"/>
    <w:pPr>
      <w:ind w:left="720"/>
      <w:contextualSpacing/>
    </w:pPr>
    <w:rPr>
      <w:rFonts w:ascii="Arial" w:hAnsi="Arial"/>
      <w:sz w:val="22"/>
    </w:rPr>
  </w:style>
  <w:style w:type="character" w:customStyle="1" w:styleId="Heading1Char">
    <w:name w:val="Heading 1 Char"/>
    <w:link w:val="Heading1"/>
    <w:rsid w:val="003E53C2"/>
    <w:rPr>
      <w:rFonts w:ascii="Arial" w:hAnsi="Arial"/>
      <w:b/>
      <w:bCs/>
      <w:snapToGrid w:val="0"/>
      <w:kern w:val="28"/>
      <w:sz w:val="22"/>
      <w:szCs w:val="24"/>
      <w:lang w:val="en-GB"/>
    </w:rPr>
  </w:style>
  <w:style w:type="paragraph" w:customStyle="1" w:styleId="CM45">
    <w:name w:val="CM45"/>
    <w:basedOn w:val="Normal"/>
    <w:rsid w:val="00A343E5"/>
    <w:pPr>
      <w:numPr>
        <w:numId w:val="22"/>
      </w:numPr>
      <w:tabs>
        <w:tab w:val="clear" w:pos="567"/>
        <w:tab w:val="num" w:pos="0"/>
      </w:tabs>
      <w:snapToGrid/>
      <w:ind w:hanging="540"/>
    </w:pPr>
    <w:rPr>
      <w:snapToGrid/>
      <w:lang w:val="en-AU"/>
    </w:rPr>
  </w:style>
  <w:style w:type="paragraph" w:styleId="TOCHeading">
    <w:name w:val="TOC Heading"/>
    <w:basedOn w:val="Heading1"/>
    <w:next w:val="Normal"/>
    <w:uiPriority w:val="39"/>
    <w:unhideWhenUsed/>
    <w:qFormat/>
    <w:rsid w:val="00752D26"/>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Heading4Char">
    <w:name w:val="Heading 4 Char"/>
    <w:link w:val="Heading4"/>
    <w:rsid w:val="00FA659E"/>
    <w:rPr>
      <w:b/>
      <w:bCs/>
      <w:snapToGrid w:val="0"/>
      <w:sz w:val="24"/>
      <w:szCs w:val="24"/>
      <w:lang w:val="en-GB" w:eastAsia="en-US"/>
    </w:rPr>
  </w:style>
  <w:style w:type="character" w:customStyle="1" w:styleId="FootnoteTextChar">
    <w:name w:val="Footnote Text Char"/>
    <w:link w:val="FootnoteText"/>
    <w:uiPriority w:val="99"/>
    <w:semiHidden/>
    <w:rsid w:val="00151874"/>
    <w:rPr>
      <w:snapToGrid w:val="0"/>
      <w:lang w:val="en-GB"/>
    </w:rPr>
  </w:style>
  <w:style w:type="character" w:customStyle="1" w:styleId="Heading3Char">
    <w:name w:val="Heading 3 Char"/>
    <w:link w:val="Heading3"/>
    <w:uiPriority w:val="9"/>
    <w:rsid w:val="003E24A8"/>
    <w:rPr>
      <w:rFonts w:ascii="Arial" w:hAnsi="Arial"/>
      <w:bCs/>
      <w:snapToGrid w:val="0"/>
      <w:sz w:val="22"/>
      <w:szCs w:val="24"/>
      <w:lang w:eastAsia="en-US"/>
    </w:rPr>
  </w:style>
  <w:style w:type="paragraph" w:customStyle="1" w:styleId="WMOResList1">
    <w:name w:val="WMO_ResList1"/>
    <w:basedOn w:val="Normal"/>
    <w:rsid w:val="003E24A8"/>
    <w:pPr>
      <w:snapToGrid/>
      <w:spacing w:before="240"/>
      <w:ind w:left="567" w:hanging="567"/>
    </w:pPr>
    <w:rPr>
      <w:rFonts w:ascii="Verdana" w:eastAsia="Verdana" w:hAnsi="Verdana" w:cs="Verdana"/>
      <w:snapToGrid/>
      <w:sz w:val="20"/>
      <w:szCs w:val="22"/>
      <w:lang w:eastAsia="zh-TW"/>
    </w:rPr>
  </w:style>
  <w:style w:type="character" w:customStyle="1" w:styleId="Bold">
    <w:name w:val="Bold"/>
    <w:rsid w:val="003E24A8"/>
    <w:rPr>
      <w:b/>
    </w:rPr>
  </w:style>
  <w:style w:type="paragraph" w:customStyle="1" w:styleId="Note">
    <w:name w:val="Note"/>
    <w:qFormat/>
    <w:rsid w:val="003E24A8"/>
    <w:pPr>
      <w:tabs>
        <w:tab w:val="left" w:pos="720"/>
      </w:tabs>
      <w:spacing w:before="240"/>
    </w:pPr>
    <w:rPr>
      <w:rFonts w:ascii="Verdana" w:eastAsia="Arial" w:hAnsi="Verdana" w:cs="Arial"/>
      <w:color w:val="000000"/>
      <w:szCs w:val="22"/>
      <w:lang w:eastAsia="en-US"/>
    </w:rPr>
  </w:style>
  <w:style w:type="paragraph" w:customStyle="1" w:styleId="WMOBodyTextspacebefore">
    <w:name w:val="WMO_BodyText_space_before"/>
    <w:basedOn w:val="WMOBodyText"/>
    <w:link w:val="WMOBodyTextspacebeforeChar"/>
    <w:uiPriority w:val="1"/>
    <w:qFormat/>
    <w:rsid w:val="003E24A8"/>
    <w:pPr>
      <w:tabs>
        <w:tab w:val="clear" w:pos="1134"/>
        <w:tab w:val="left" w:pos="960"/>
      </w:tabs>
      <w:spacing w:before="480" w:after="200" w:line="276" w:lineRule="auto"/>
    </w:pPr>
    <w:rPr>
      <w:rFonts w:ascii="Verdana" w:hAnsi="Verdana"/>
      <w:noProof/>
      <w:sz w:val="20"/>
      <w:szCs w:val="20"/>
    </w:rPr>
  </w:style>
  <w:style w:type="character" w:customStyle="1" w:styleId="WMOBodyTextspacebeforeChar">
    <w:name w:val="WMO_BodyText_space_before Char"/>
    <w:link w:val="WMOBodyTextspacebefore"/>
    <w:uiPriority w:val="1"/>
    <w:rsid w:val="003E24A8"/>
    <w:rPr>
      <w:rFonts w:ascii="Verdana" w:eastAsia="Arial" w:hAnsi="Verdana" w:cs="Arial"/>
      <w:noProof/>
      <w:lang w:val="en-GB" w:eastAsia="zh-TW"/>
    </w:rPr>
  </w:style>
  <w:style w:type="paragraph" w:styleId="Revision">
    <w:name w:val="Revision"/>
    <w:hidden/>
    <w:uiPriority w:val="99"/>
    <w:semiHidden/>
    <w:rsid w:val="00B3234E"/>
    <w:rPr>
      <w:snapToGrid w:val="0"/>
      <w:sz w:val="24"/>
      <w:szCs w:val="24"/>
      <w:lang w:eastAsia="en-US"/>
    </w:rPr>
  </w:style>
  <w:style w:type="character" w:customStyle="1" w:styleId="apple-converted-space">
    <w:name w:val="apple-converted-space"/>
    <w:rsid w:val="00456B88"/>
  </w:style>
  <w:style w:type="paragraph" w:customStyle="1" w:styleId="Style3">
    <w:name w:val="Style3"/>
    <w:basedOn w:val="Normal"/>
    <w:qFormat/>
    <w:rsid w:val="006A0E38"/>
    <w:pPr>
      <w:widowControl w:val="0"/>
      <w:numPr>
        <w:numId w:val="33"/>
      </w:numPr>
      <w:tabs>
        <w:tab w:val="clear" w:pos="567"/>
      </w:tabs>
      <w:autoSpaceDE w:val="0"/>
      <w:autoSpaceDN w:val="0"/>
      <w:adjustRightInd w:val="0"/>
      <w:snapToGrid/>
      <w:spacing w:after="240"/>
      <w:ind w:hanging="709"/>
      <w:jc w:val="both"/>
    </w:pPr>
    <w:rPr>
      <w:rFonts w:ascii="Arial" w:eastAsia="SimSun" w:hAnsi="Arial"/>
      <w:sz w:val="22"/>
      <w:lang w:eastAsia="zh-CN"/>
    </w:rPr>
  </w:style>
  <w:style w:type="character" w:customStyle="1" w:styleId="FooterChar">
    <w:name w:val="Footer Char"/>
    <w:link w:val="Footer"/>
    <w:uiPriority w:val="99"/>
    <w:rsid w:val="008A7FCF"/>
    <w:rPr>
      <w:snapToGrid w:val="0"/>
      <w:sz w:val="24"/>
      <w:szCs w:val="24"/>
      <w:lang w:val="en-GB"/>
    </w:rPr>
  </w:style>
  <w:style w:type="paragraph" w:customStyle="1" w:styleId="num-paragraph">
    <w:name w:val="num-paragraph"/>
    <w:basedOn w:val="NormalWeb"/>
    <w:link w:val="num-paragraphChar"/>
    <w:qFormat/>
    <w:rsid w:val="00657641"/>
    <w:pPr>
      <w:widowControl w:val="0"/>
      <w:numPr>
        <w:numId w:val="35"/>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657641"/>
    <w:rPr>
      <w:rFonts w:ascii="Arial" w:hAnsi="Arial" w:cs="Arial"/>
      <w:snapToGrid w:val="0"/>
      <w:sz w:val="22"/>
      <w:szCs w:val="22"/>
      <w:lang w:eastAsia="es-CO"/>
    </w:rPr>
  </w:style>
  <w:style w:type="character" w:styleId="UnresolvedMention">
    <w:name w:val="Unresolved Mention"/>
    <w:uiPriority w:val="99"/>
    <w:semiHidden/>
    <w:unhideWhenUsed/>
    <w:rsid w:val="000331D9"/>
    <w:rPr>
      <w:color w:val="605E5C"/>
      <w:shd w:val="clear" w:color="auto" w:fill="E1DFDD"/>
    </w:rPr>
  </w:style>
  <w:style w:type="paragraph" w:customStyle="1" w:styleId="Style2">
    <w:name w:val="Style2"/>
    <w:basedOn w:val="Normal"/>
    <w:link w:val="Style2Car"/>
    <w:qFormat/>
    <w:rsid w:val="00B67D24"/>
    <w:pPr>
      <w:shd w:val="clear" w:color="auto" w:fill="FFFFFF"/>
      <w:tabs>
        <w:tab w:val="clear" w:pos="567"/>
        <w:tab w:val="num" w:pos="1400"/>
      </w:tabs>
      <w:snapToGrid/>
      <w:spacing w:after="240"/>
      <w:ind w:left="720"/>
      <w:jc w:val="both"/>
    </w:pPr>
    <w:rPr>
      <w:rFonts w:ascii="Arial" w:hAnsi="Arial"/>
      <w:iCs/>
      <w:sz w:val="22"/>
      <w:szCs w:val="22"/>
    </w:rPr>
  </w:style>
  <w:style w:type="character" w:customStyle="1" w:styleId="Style2Car">
    <w:name w:val="Style2 Car"/>
    <w:link w:val="Style2"/>
    <w:rsid w:val="00B67D24"/>
    <w:rPr>
      <w:rFonts w:ascii="Arial" w:hAnsi="Arial"/>
      <w:iCs/>
      <w:snapToGrid w:val="0"/>
      <w:sz w:val="22"/>
      <w:szCs w:val="22"/>
      <w:shd w:val="clear" w:color="auto" w:fill="FFFFFF"/>
      <w:lang w:val="en-GB" w:eastAsia="en-US"/>
    </w:rPr>
  </w:style>
  <w:style w:type="character" w:customStyle="1" w:styleId="apple-tab-span">
    <w:name w:val="apple-tab-span"/>
    <w:basedOn w:val="DefaultParagraphFont"/>
    <w:rsid w:val="00F259F4"/>
  </w:style>
  <w:style w:type="paragraph" w:styleId="NoSpacing">
    <w:name w:val="No Spacing"/>
    <w:uiPriority w:val="1"/>
    <w:qFormat/>
    <w:rsid w:val="00003CD1"/>
    <w:rPr>
      <w:rFonts w:ascii="Calibri" w:eastAsia="DengXian" w:hAnsi="Calibri" w:cs="Calibri"/>
      <w:sz w:val="22"/>
      <w:szCs w:val="22"/>
      <w:lang w:val="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F20AD5"/>
    <w:rPr>
      <w:rFonts w:ascii="Arial" w:hAnsi="Arial"/>
      <w:snapToGrid w:val="0"/>
      <w:sz w:val="22"/>
      <w:szCs w:val="24"/>
      <w:lang w:eastAsia="en-US"/>
    </w:rPr>
  </w:style>
  <w:style w:type="character" w:customStyle="1" w:styleId="Heading2Char">
    <w:name w:val="Heading 2 Char"/>
    <w:basedOn w:val="DefaultParagraphFont"/>
    <w:link w:val="Heading2"/>
    <w:rsid w:val="00607FF0"/>
    <w:rPr>
      <w:rFonts w:ascii="Arial" w:hAnsi="Arial"/>
      <w:bCs/>
      <w:snapToGrid w:val="0"/>
      <w:sz w:val="22"/>
      <w:szCs w:val="24"/>
      <w:lang w:eastAsia="en-US"/>
    </w:rPr>
  </w:style>
  <w:style w:type="character" w:customStyle="1" w:styleId="MargeChar">
    <w:name w:val="Marge Char"/>
    <w:basedOn w:val="DefaultParagraphFont"/>
    <w:link w:val="Marge"/>
    <w:qFormat/>
    <w:rsid w:val="006A3D88"/>
    <w:rPr>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946">
      <w:bodyDiv w:val="1"/>
      <w:marLeft w:val="0"/>
      <w:marRight w:val="0"/>
      <w:marTop w:val="0"/>
      <w:marBottom w:val="0"/>
      <w:divBdr>
        <w:top w:val="none" w:sz="0" w:space="0" w:color="auto"/>
        <w:left w:val="none" w:sz="0" w:space="0" w:color="auto"/>
        <w:bottom w:val="none" w:sz="0" w:space="0" w:color="auto"/>
        <w:right w:val="none" w:sz="0" w:space="0" w:color="auto"/>
      </w:divBdr>
    </w:div>
    <w:div w:id="70348463">
      <w:bodyDiv w:val="1"/>
      <w:marLeft w:val="0"/>
      <w:marRight w:val="0"/>
      <w:marTop w:val="0"/>
      <w:marBottom w:val="0"/>
      <w:divBdr>
        <w:top w:val="none" w:sz="0" w:space="0" w:color="auto"/>
        <w:left w:val="none" w:sz="0" w:space="0" w:color="auto"/>
        <w:bottom w:val="none" w:sz="0" w:space="0" w:color="auto"/>
        <w:right w:val="none" w:sz="0" w:space="0" w:color="auto"/>
      </w:divBdr>
    </w:div>
    <w:div w:id="91361543">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122314784">
      <w:bodyDiv w:val="1"/>
      <w:marLeft w:val="0"/>
      <w:marRight w:val="0"/>
      <w:marTop w:val="0"/>
      <w:marBottom w:val="0"/>
      <w:divBdr>
        <w:top w:val="none" w:sz="0" w:space="0" w:color="auto"/>
        <w:left w:val="none" w:sz="0" w:space="0" w:color="auto"/>
        <w:bottom w:val="none" w:sz="0" w:space="0" w:color="auto"/>
        <w:right w:val="none" w:sz="0" w:space="0" w:color="auto"/>
      </w:divBdr>
    </w:div>
    <w:div w:id="135725846">
      <w:bodyDiv w:val="1"/>
      <w:marLeft w:val="0"/>
      <w:marRight w:val="0"/>
      <w:marTop w:val="0"/>
      <w:marBottom w:val="0"/>
      <w:divBdr>
        <w:top w:val="none" w:sz="0" w:space="0" w:color="auto"/>
        <w:left w:val="none" w:sz="0" w:space="0" w:color="auto"/>
        <w:bottom w:val="none" w:sz="0" w:space="0" w:color="auto"/>
        <w:right w:val="none" w:sz="0" w:space="0" w:color="auto"/>
      </w:divBdr>
    </w:div>
    <w:div w:id="154928211">
      <w:bodyDiv w:val="1"/>
      <w:marLeft w:val="0"/>
      <w:marRight w:val="0"/>
      <w:marTop w:val="0"/>
      <w:marBottom w:val="0"/>
      <w:divBdr>
        <w:top w:val="none" w:sz="0" w:space="0" w:color="auto"/>
        <w:left w:val="none" w:sz="0" w:space="0" w:color="auto"/>
        <w:bottom w:val="none" w:sz="0" w:space="0" w:color="auto"/>
        <w:right w:val="none" w:sz="0" w:space="0" w:color="auto"/>
      </w:divBdr>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264003736">
      <w:bodyDiv w:val="1"/>
      <w:marLeft w:val="0"/>
      <w:marRight w:val="0"/>
      <w:marTop w:val="0"/>
      <w:marBottom w:val="0"/>
      <w:divBdr>
        <w:top w:val="none" w:sz="0" w:space="0" w:color="auto"/>
        <w:left w:val="none" w:sz="0" w:space="0" w:color="auto"/>
        <w:bottom w:val="none" w:sz="0" w:space="0" w:color="auto"/>
        <w:right w:val="none" w:sz="0" w:space="0" w:color="auto"/>
      </w:divBdr>
    </w:div>
    <w:div w:id="282419493">
      <w:bodyDiv w:val="1"/>
      <w:marLeft w:val="0"/>
      <w:marRight w:val="0"/>
      <w:marTop w:val="0"/>
      <w:marBottom w:val="0"/>
      <w:divBdr>
        <w:top w:val="none" w:sz="0" w:space="0" w:color="auto"/>
        <w:left w:val="none" w:sz="0" w:space="0" w:color="auto"/>
        <w:bottom w:val="none" w:sz="0" w:space="0" w:color="auto"/>
        <w:right w:val="none" w:sz="0" w:space="0" w:color="auto"/>
      </w:divBdr>
    </w:div>
    <w:div w:id="287663822">
      <w:bodyDiv w:val="1"/>
      <w:marLeft w:val="0"/>
      <w:marRight w:val="0"/>
      <w:marTop w:val="0"/>
      <w:marBottom w:val="0"/>
      <w:divBdr>
        <w:top w:val="none" w:sz="0" w:space="0" w:color="auto"/>
        <w:left w:val="none" w:sz="0" w:space="0" w:color="auto"/>
        <w:bottom w:val="none" w:sz="0" w:space="0" w:color="auto"/>
        <w:right w:val="none" w:sz="0" w:space="0" w:color="auto"/>
      </w:divBdr>
    </w:div>
    <w:div w:id="305015266">
      <w:bodyDiv w:val="1"/>
      <w:marLeft w:val="0"/>
      <w:marRight w:val="0"/>
      <w:marTop w:val="0"/>
      <w:marBottom w:val="0"/>
      <w:divBdr>
        <w:top w:val="none" w:sz="0" w:space="0" w:color="auto"/>
        <w:left w:val="none" w:sz="0" w:space="0" w:color="auto"/>
        <w:bottom w:val="none" w:sz="0" w:space="0" w:color="auto"/>
        <w:right w:val="none" w:sz="0" w:space="0" w:color="auto"/>
      </w:divBdr>
    </w:div>
    <w:div w:id="321354953">
      <w:bodyDiv w:val="1"/>
      <w:marLeft w:val="0"/>
      <w:marRight w:val="0"/>
      <w:marTop w:val="0"/>
      <w:marBottom w:val="0"/>
      <w:divBdr>
        <w:top w:val="none" w:sz="0" w:space="0" w:color="auto"/>
        <w:left w:val="none" w:sz="0" w:space="0" w:color="auto"/>
        <w:bottom w:val="none" w:sz="0" w:space="0" w:color="auto"/>
        <w:right w:val="none" w:sz="0" w:space="0" w:color="auto"/>
      </w:divBdr>
    </w:div>
    <w:div w:id="321469001">
      <w:bodyDiv w:val="1"/>
      <w:marLeft w:val="0"/>
      <w:marRight w:val="0"/>
      <w:marTop w:val="0"/>
      <w:marBottom w:val="0"/>
      <w:divBdr>
        <w:top w:val="none" w:sz="0" w:space="0" w:color="auto"/>
        <w:left w:val="none" w:sz="0" w:space="0" w:color="auto"/>
        <w:bottom w:val="none" w:sz="0" w:space="0" w:color="auto"/>
        <w:right w:val="none" w:sz="0" w:space="0" w:color="auto"/>
      </w:divBdr>
    </w:div>
    <w:div w:id="330717446">
      <w:bodyDiv w:val="1"/>
      <w:marLeft w:val="0"/>
      <w:marRight w:val="0"/>
      <w:marTop w:val="0"/>
      <w:marBottom w:val="0"/>
      <w:divBdr>
        <w:top w:val="none" w:sz="0" w:space="0" w:color="auto"/>
        <w:left w:val="none" w:sz="0" w:space="0" w:color="auto"/>
        <w:bottom w:val="none" w:sz="0" w:space="0" w:color="auto"/>
        <w:right w:val="none" w:sz="0" w:space="0" w:color="auto"/>
      </w:divBdr>
    </w:div>
    <w:div w:id="366878759">
      <w:bodyDiv w:val="1"/>
      <w:marLeft w:val="0"/>
      <w:marRight w:val="0"/>
      <w:marTop w:val="0"/>
      <w:marBottom w:val="0"/>
      <w:divBdr>
        <w:top w:val="none" w:sz="0" w:space="0" w:color="auto"/>
        <w:left w:val="none" w:sz="0" w:space="0" w:color="auto"/>
        <w:bottom w:val="none" w:sz="0" w:space="0" w:color="auto"/>
        <w:right w:val="none" w:sz="0" w:space="0" w:color="auto"/>
      </w:divBdr>
    </w:div>
    <w:div w:id="423382314">
      <w:bodyDiv w:val="1"/>
      <w:marLeft w:val="0"/>
      <w:marRight w:val="0"/>
      <w:marTop w:val="0"/>
      <w:marBottom w:val="0"/>
      <w:divBdr>
        <w:top w:val="none" w:sz="0" w:space="0" w:color="auto"/>
        <w:left w:val="none" w:sz="0" w:space="0" w:color="auto"/>
        <w:bottom w:val="none" w:sz="0" w:space="0" w:color="auto"/>
        <w:right w:val="none" w:sz="0" w:space="0" w:color="auto"/>
      </w:divBdr>
    </w:div>
    <w:div w:id="499076999">
      <w:bodyDiv w:val="1"/>
      <w:marLeft w:val="0"/>
      <w:marRight w:val="0"/>
      <w:marTop w:val="0"/>
      <w:marBottom w:val="0"/>
      <w:divBdr>
        <w:top w:val="none" w:sz="0" w:space="0" w:color="auto"/>
        <w:left w:val="none" w:sz="0" w:space="0" w:color="auto"/>
        <w:bottom w:val="none" w:sz="0" w:space="0" w:color="auto"/>
        <w:right w:val="none" w:sz="0" w:space="0" w:color="auto"/>
      </w:divBdr>
    </w:div>
    <w:div w:id="515921880">
      <w:bodyDiv w:val="1"/>
      <w:marLeft w:val="0"/>
      <w:marRight w:val="0"/>
      <w:marTop w:val="0"/>
      <w:marBottom w:val="0"/>
      <w:divBdr>
        <w:top w:val="none" w:sz="0" w:space="0" w:color="auto"/>
        <w:left w:val="none" w:sz="0" w:space="0" w:color="auto"/>
        <w:bottom w:val="none" w:sz="0" w:space="0" w:color="auto"/>
        <w:right w:val="none" w:sz="0" w:space="0" w:color="auto"/>
      </w:divBdr>
    </w:div>
    <w:div w:id="538248776">
      <w:bodyDiv w:val="1"/>
      <w:marLeft w:val="0"/>
      <w:marRight w:val="0"/>
      <w:marTop w:val="0"/>
      <w:marBottom w:val="0"/>
      <w:divBdr>
        <w:top w:val="none" w:sz="0" w:space="0" w:color="auto"/>
        <w:left w:val="none" w:sz="0" w:space="0" w:color="auto"/>
        <w:bottom w:val="none" w:sz="0" w:space="0" w:color="auto"/>
        <w:right w:val="none" w:sz="0" w:space="0" w:color="auto"/>
      </w:divBdr>
    </w:div>
    <w:div w:id="577789774">
      <w:bodyDiv w:val="1"/>
      <w:marLeft w:val="0"/>
      <w:marRight w:val="0"/>
      <w:marTop w:val="0"/>
      <w:marBottom w:val="0"/>
      <w:divBdr>
        <w:top w:val="none" w:sz="0" w:space="0" w:color="auto"/>
        <w:left w:val="none" w:sz="0" w:space="0" w:color="auto"/>
        <w:bottom w:val="none" w:sz="0" w:space="0" w:color="auto"/>
        <w:right w:val="none" w:sz="0" w:space="0" w:color="auto"/>
      </w:divBdr>
    </w:div>
    <w:div w:id="595332393">
      <w:bodyDiv w:val="1"/>
      <w:marLeft w:val="0"/>
      <w:marRight w:val="0"/>
      <w:marTop w:val="0"/>
      <w:marBottom w:val="0"/>
      <w:divBdr>
        <w:top w:val="none" w:sz="0" w:space="0" w:color="auto"/>
        <w:left w:val="none" w:sz="0" w:space="0" w:color="auto"/>
        <w:bottom w:val="none" w:sz="0" w:space="0" w:color="auto"/>
        <w:right w:val="none" w:sz="0" w:space="0" w:color="auto"/>
      </w:divBdr>
      <w:divsChild>
        <w:div w:id="1202550052">
          <w:marLeft w:val="0"/>
          <w:marRight w:val="0"/>
          <w:marTop w:val="0"/>
          <w:marBottom w:val="0"/>
          <w:divBdr>
            <w:top w:val="none" w:sz="0" w:space="0" w:color="auto"/>
            <w:left w:val="none" w:sz="0" w:space="0" w:color="auto"/>
            <w:bottom w:val="none" w:sz="0" w:space="0" w:color="auto"/>
            <w:right w:val="none" w:sz="0" w:space="0" w:color="auto"/>
          </w:divBdr>
          <w:divsChild>
            <w:div w:id="2109042397">
              <w:marLeft w:val="0"/>
              <w:marRight w:val="0"/>
              <w:marTop w:val="0"/>
              <w:marBottom w:val="0"/>
              <w:divBdr>
                <w:top w:val="none" w:sz="0" w:space="0" w:color="auto"/>
                <w:left w:val="none" w:sz="0" w:space="0" w:color="auto"/>
                <w:bottom w:val="none" w:sz="0" w:space="0" w:color="auto"/>
                <w:right w:val="none" w:sz="0" w:space="0" w:color="auto"/>
              </w:divBdr>
              <w:divsChild>
                <w:div w:id="441341397">
                  <w:marLeft w:val="0"/>
                  <w:marRight w:val="0"/>
                  <w:marTop w:val="0"/>
                  <w:marBottom w:val="0"/>
                  <w:divBdr>
                    <w:top w:val="none" w:sz="0" w:space="0" w:color="auto"/>
                    <w:left w:val="none" w:sz="0" w:space="0" w:color="auto"/>
                    <w:bottom w:val="none" w:sz="0" w:space="0" w:color="auto"/>
                    <w:right w:val="none" w:sz="0" w:space="0" w:color="auto"/>
                  </w:divBdr>
                  <w:divsChild>
                    <w:div w:id="1966957979">
                      <w:marLeft w:val="0"/>
                      <w:marRight w:val="0"/>
                      <w:marTop w:val="0"/>
                      <w:marBottom w:val="0"/>
                      <w:divBdr>
                        <w:top w:val="none" w:sz="0" w:space="0" w:color="auto"/>
                        <w:left w:val="none" w:sz="0" w:space="0" w:color="auto"/>
                        <w:bottom w:val="none" w:sz="0" w:space="0" w:color="auto"/>
                        <w:right w:val="none" w:sz="0" w:space="0" w:color="auto"/>
                      </w:divBdr>
                      <w:divsChild>
                        <w:div w:id="1945578559">
                          <w:marLeft w:val="0"/>
                          <w:marRight w:val="0"/>
                          <w:marTop w:val="0"/>
                          <w:marBottom w:val="0"/>
                          <w:divBdr>
                            <w:top w:val="none" w:sz="0" w:space="0" w:color="auto"/>
                            <w:left w:val="none" w:sz="0" w:space="0" w:color="auto"/>
                            <w:bottom w:val="none" w:sz="0" w:space="0" w:color="auto"/>
                            <w:right w:val="none" w:sz="0" w:space="0" w:color="auto"/>
                          </w:divBdr>
                          <w:divsChild>
                            <w:div w:id="240409960">
                              <w:marLeft w:val="0"/>
                              <w:marRight w:val="0"/>
                              <w:marTop w:val="0"/>
                              <w:marBottom w:val="0"/>
                              <w:divBdr>
                                <w:top w:val="none" w:sz="0" w:space="0" w:color="auto"/>
                                <w:left w:val="none" w:sz="0" w:space="0" w:color="auto"/>
                                <w:bottom w:val="none" w:sz="0" w:space="0" w:color="auto"/>
                                <w:right w:val="none" w:sz="0" w:space="0" w:color="auto"/>
                              </w:divBdr>
                              <w:divsChild>
                                <w:div w:id="60444694">
                                  <w:marLeft w:val="0"/>
                                  <w:marRight w:val="0"/>
                                  <w:marTop w:val="0"/>
                                  <w:marBottom w:val="0"/>
                                  <w:divBdr>
                                    <w:top w:val="none" w:sz="0" w:space="0" w:color="auto"/>
                                    <w:left w:val="none" w:sz="0" w:space="0" w:color="auto"/>
                                    <w:bottom w:val="none" w:sz="0" w:space="0" w:color="auto"/>
                                    <w:right w:val="none" w:sz="0" w:space="0" w:color="auto"/>
                                  </w:divBdr>
                                  <w:divsChild>
                                    <w:div w:id="1658220699">
                                      <w:marLeft w:val="0"/>
                                      <w:marRight w:val="0"/>
                                      <w:marTop w:val="0"/>
                                      <w:marBottom w:val="0"/>
                                      <w:divBdr>
                                        <w:top w:val="none" w:sz="0" w:space="0" w:color="auto"/>
                                        <w:left w:val="none" w:sz="0" w:space="0" w:color="auto"/>
                                        <w:bottom w:val="none" w:sz="0" w:space="0" w:color="auto"/>
                                        <w:right w:val="none" w:sz="0" w:space="0" w:color="auto"/>
                                      </w:divBdr>
                                      <w:divsChild>
                                        <w:div w:id="1870218197">
                                          <w:marLeft w:val="0"/>
                                          <w:marRight w:val="0"/>
                                          <w:marTop w:val="0"/>
                                          <w:marBottom w:val="0"/>
                                          <w:divBdr>
                                            <w:top w:val="none" w:sz="0" w:space="0" w:color="auto"/>
                                            <w:left w:val="none" w:sz="0" w:space="0" w:color="auto"/>
                                            <w:bottom w:val="none" w:sz="0" w:space="0" w:color="auto"/>
                                            <w:right w:val="none" w:sz="0" w:space="0" w:color="auto"/>
                                          </w:divBdr>
                                          <w:divsChild>
                                            <w:div w:id="332220164">
                                              <w:marLeft w:val="0"/>
                                              <w:marRight w:val="0"/>
                                              <w:marTop w:val="0"/>
                                              <w:marBottom w:val="0"/>
                                              <w:divBdr>
                                                <w:top w:val="none" w:sz="0" w:space="0" w:color="auto"/>
                                                <w:left w:val="none" w:sz="0" w:space="0" w:color="auto"/>
                                                <w:bottom w:val="none" w:sz="0" w:space="0" w:color="auto"/>
                                                <w:right w:val="none" w:sz="0" w:space="0" w:color="auto"/>
                                              </w:divBdr>
                                              <w:divsChild>
                                                <w:div w:id="1314068619">
                                                  <w:marLeft w:val="0"/>
                                                  <w:marRight w:val="0"/>
                                                  <w:marTop w:val="0"/>
                                                  <w:marBottom w:val="0"/>
                                                  <w:divBdr>
                                                    <w:top w:val="none" w:sz="0" w:space="0" w:color="auto"/>
                                                    <w:left w:val="none" w:sz="0" w:space="0" w:color="auto"/>
                                                    <w:bottom w:val="none" w:sz="0" w:space="0" w:color="auto"/>
                                                    <w:right w:val="none" w:sz="0" w:space="0" w:color="auto"/>
                                                  </w:divBdr>
                                                  <w:divsChild>
                                                    <w:div w:id="403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485794">
      <w:bodyDiv w:val="1"/>
      <w:marLeft w:val="0"/>
      <w:marRight w:val="0"/>
      <w:marTop w:val="0"/>
      <w:marBottom w:val="0"/>
      <w:divBdr>
        <w:top w:val="none" w:sz="0" w:space="0" w:color="auto"/>
        <w:left w:val="none" w:sz="0" w:space="0" w:color="auto"/>
        <w:bottom w:val="none" w:sz="0" w:space="0" w:color="auto"/>
        <w:right w:val="none" w:sz="0" w:space="0" w:color="auto"/>
      </w:divBdr>
    </w:div>
    <w:div w:id="652176721">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78702927">
      <w:bodyDiv w:val="1"/>
      <w:marLeft w:val="0"/>
      <w:marRight w:val="0"/>
      <w:marTop w:val="0"/>
      <w:marBottom w:val="0"/>
      <w:divBdr>
        <w:top w:val="none" w:sz="0" w:space="0" w:color="auto"/>
        <w:left w:val="none" w:sz="0" w:space="0" w:color="auto"/>
        <w:bottom w:val="none" w:sz="0" w:space="0" w:color="auto"/>
        <w:right w:val="none" w:sz="0" w:space="0" w:color="auto"/>
      </w:divBdr>
    </w:div>
    <w:div w:id="680164829">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716398210">
      <w:bodyDiv w:val="1"/>
      <w:marLeft w:val="0"/>
      <w:marRight w:val="0"/>
      <w:marTop w:val="0"/>
      <w:marBottom w:val="0"/>
      <w:divBdr>
        <w:top w:val="none" w:sz="0" w:space="0" w:color="auto"/>
        <w:left w:val="none" w:sz="0" w:space="0" w:color="auto"/>
        <w:bottom w:val="none" w:sz="0" w:space="0" w:color="auto"/>
        <w:right w:val="none" w:sz="0" w:space="0" w:color="auto"/>
      </w:divBdr>
    </w:div>
    <w:div w:id="758646961">
      <w:bodyDiv w:val="1"/>
      <w:marLeft w:val="0"/>
      <w:marRight w:val="0"/>
      <w:marTop w:val="0"/>
      <w:marBottom w:val="0"/>
      <w:divBdr>
        <w:top w:val="none" w:sz="0" w:space="0" w:color="auto"/>
        <w:left w:val="none" w:sz="0" w:space="0" w:color="auto"/>
        <w:bottom w:val="none" w:sz="0" w:space="0" w:color="auto"/>
        <w:right w:val="none" w:sz="0" w:space="0" w:color="auto"/>
      </w:divBdr>
    </w:div>
    <w:div w:id="760565754">
      <w:bodyDiv w:val="1"/>
      <w:marLeft w:val="0"/>
      <w:marRight w:val="0"/>
      <w:marTop w:val="0"/>
      <w:marBottom w:val="0"/>
      <w:divBdr>
        <w:top w:val="none" w:sz="0" w:space="0" w:color="auto"/>
        <w:left w:val="none" w:sz="0" w:space="0" w:color="auto"/>
        <w:bottom w:val="none" w:sz="0" w:space="0" w:color="auto"/>
        <w:right w:val="none" w:sz="0" w:space="0" w:color="auto"/>
      </w:divBdr>
    </w:div>
    <w:div w:id="786005851">
      <w:bodyDiv w:val="1"/>
      <w:marLeft w:val="0"/>
      <w:marRight w:val="0"/>
      <w:marTop w:val="0"/>
      <w:marBottom w:val="0"/>
      <w:divBdr>
        <w:top w:val="none" w:sz="0" w:space="0" w:color="auto"/>
        <w:left w:val="none" w:sz="0" w:space="0" w:color="auto"/>
        <w:bottom w:val="none" w:sz="0" w:space="0" w:color="auto"/>
        <w:right w:val="none" w:sz="0" w:space="0" w:color="auto"/>
      </w:divBdr>
      <w:divsChild>
        <w:div w:id="5269780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 w:id="502470481">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522276685">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 w:id="2128547718">
          <w:marLeft w:val="0"/>
          <w:marRight w:val="0"/>
          <w:marTop w:val="0"/>
          <w:marBottom w:val="0"/>
          <w:divBdr>
            <w:top w:val="none" w:sz="0" w:space="0" w:color="auto"/>
            <w:left w:val="none" w:sz="0" w:space="0" w:color="auto"/>
            <w:bottom w:val="none" w:sz="0" w:space="0" w:color="auto"/>
            <w:right w:val="none" w:sz="0" w:space="0" w:color="auto"/>
          </w:divBdr>
        </w:div>
      </w:divsChild>
    </w:div>
    <w:div w:id="814681178">
      <w:bodyDiv w:val="1"/>
      <w:marLeft w:val="0"/>
      <w:marRight w:val="0"/>
      <w:marTop w:val="0"/>
      <w:marBottom w:val="0"/>
      <w:divBdr>
        <w:top w:val="none" w:sz="0" w:space="0" w:color="auto"/>
        <w:left w:val="none" w:sz="0" w:space="0" w:color="auto"/>
        <w:bottom w:val="none" w:sz="0" w:space="0" w:color="auto"/>
        <w:right w:val="none" w:sz="0" w:space="0" w:color="auto"/>
      </w:divBdr>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43472656">
      <w:bodyDiv w:val="1"/>
      <w:marLeft w:val="0"/>
      <w:marRight w:val="0"/>
      <w:marTop w:val="0"/>
      <w:marBottom w:val="0"/>
      <w:divBdr>
        <w:top w:val="none" w:sz="0" w:space="0" w:color="auto"/>
        <w:left w:val="none" w:sz="0" w:space="0" w:color="auto"/>
        <w:bottom w:val="none" w:sz="0" w:space="0" w:color="auto"/>
        <w:right w:val="none" w:sz="0" w:space="0" w:color="auto"/>
      </w:divBdr>
    </w:div>
    <w:div w:id="850877995">
      <w:bodyDiv w:val="1"/>
      <w:marLeft w:val="0"/>
      <w:marRight w:val="0"/>
      <w:marTop w:val="0"/>
      <w:marBottom w:val="0"/>
      <w:divBdr>
        <w:top w:val="none" w:sz="0" w:space="0" w:color="auto"/>
        <w:left w:val="none" w:sz="0" w:space="0" w:color="auto"/>
        <w:bottom w:val="none" w:sz="0" w:space="0" w:color="auto"/>
        <w:right w:val="none" w:sz="0" w:space="0" w:color="auto"/>
      </w:divBdr>
    </w:div>
    <w:div w:id="851845616">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74849985">
      <w:bodyDiv w:val="1"/>
      <w:marLeft w:val="0"/>
      <w:marRight w:val="0"/>
      <w:marTop w:val="0"/>
      <w:marBottom w:val="0"/>
      <w:divBdr>
        <w:top w:val="none" w:sz="0" w:space="0" w:color="auto"/>
        <w:left w:val="none" w:sz="0" w:space="0" w:color="auto"/>
        <w:bottom w:val="none" w:sz="0" w:space="0" w:color="auto"/>
        <w:right w:val="none" w:sz="0" w:space="0" w:color="auto"/>
      </w:divBdr>
    </w:div>
    <w:div w:id="875508131">
      <w:bodyDiv w:val="1"/>
      <w:marLeft w:val="0"/>
      <w:marRight w:val="0"/>
      <w:marTop w:val="0"/>
      <w:marBottom w:val="0"/>
      <w:divBdr>
        <w:top w:val="none" w:sz="0" w:space="0" w:color="auto"/>
        <w:left w:val="none" w:sz="0" w:space="0" w:color="auto"/>
        <w:bottom w:val="none" w:sz="0" w:space="0" w:color="auto"/>
        <w:right w:val="none" w:sz="0" w:space="0" w:color="auto"/>
      </w:divBdr>
    </w:div>
    <w:div w:id="903030147">
      <w:bodyDiv w:val="1"/>
      <w:marLeft w:val="0"/>
      <w:marRight w:val="0"/>
      <w:marTop w:val="0"/>
      <w:marBottom w:val="0"/>
      <w:divBdr>
        <w:top w:val="none" w:sz="0" w:space="0" w:color="auto"/>
        <w:left w:val="none" w:sz="0" w:space="0" w:color="auto"/>
        <w:bottom w:val="none" w:sz="0" w:space="0" w:color="auto"/>
        <w:right w:val="none" w:sz="0" w:space="0" w:color="auto"/>
      </w:divBdr>
    </w:div>
    <w:div w:id="908423121">
      <w:bodyDiv w:val="1"/>
      <w:marLeft w:val="0"/>
      <w:marRight w:val="0"/>
      <w:marTop w:val="0"/>
      <w:marBottom w:val="0"/>
      <w:divBdr>
        <w:top w:val="none" w:sz="0" w:space="0" w:color="auto"/>
        <w:left w:val="none" w:sz="0" w:space="0" w:color="auto"/>
        <w:bottom w:val="none" w:sz="0" w:space="0" w:color="auto"/>
        <w:right w:val="none" w:sz="0" w:space="0" w:color="auto"/>
      </w:divBdr>
    </w:div>
    <w:div w:id="933130647">
      <w:bodyDiv w:val="1"/>
      <w:marLeft w:val="0"/>
      <w:marRight w:val="0"/>
      <w:marTop w:val="0"/>
      <w:marBottom w:val="0"/>
      <w:divBdr>
        <w:top w:val="none" w:sz="0" w:space="0" w:color="auto"/>
        <w:left w:val="none" w:sz="0" w:space="0" w:color="auto"/>
        <w:bottom w:val="none" w:sz="0" w:space="0" w:color="auto"/>
        <w:right w:val="none" w:sz="0" w:space="0" w:color="auto"/>
      </w:divBdr>
    </w:div>
    <w:div w:id="943195527">
      <w:bodyDiv w:val="1"/>
      <w:marLeft w:val="0"/>
      <w:marRight w:val="0"/>
      <w:marTop w:val="0"/>
      <w:marBottom w:val="0"/>
      <w:divBdr>
        <w:top w:val="none" w:sz="0" w:space="0" w:color="auto"/>
        <w:left w:val="none" w:sz="0" w:space="0" w:color="auto"/>
        <w:bottom w:val="none" w:sz="0" w:space="0" w:color="auto"/>
        <w:right w:val="none" w:sz="0" w:space="0" w:color="auto"/>
      </w:divBdr>
    </w:div>
    <w:div w:id="944844042">
      <w:bodyDiv w:val="1"/>
      <w:marLeft w:val="0"/>
      <w:marRight w:val="0"/>
      <w:marTop w:val="0"/>
      <w:marBottom w:val="0"/>
      <w:divBdr>
        <w:top w:val="none" w:sz="0" w:space="0" w:color="auto"/>
        <w:left w:val="none" w:sz="0" w:space="0" w:color="auto"/>
        <w:bottom w:val="none" w:sz="0" w:space="0" w:color="auto"/>
        <w:right w:val="none" w:sz="0" w:space="0" w:color="auto"/>
      </w:divBdr>
    </w:div>
    <w:div w:id="948051837">
      <w:bodyDiv w:val="1"/>
      <w:marLeft w:val="0"/>
      <w:marRight w:val="0"/>
      <w:marTop w:val="0"/>
      <w:marBottom w:val="0"/>
      <w:divBdr>
        <w:top w:val="none" w:sz="0" w:space="0" w:color="auto"/>
        <w:left w:val="none" w:sz="0" w:space="0" w:color="auto"/>
        <w:bottom w:val="none" w:sz="0" w:space="0" w:color="auto"/>
        <w:right w:val="none" w:sz="0" w:space="0" w:color="auto"/>
      </w:divBdr>
    </w:div>
    <w:div w:id="967198066">
      <w:bodyDiv w:val="1"/>
      <w:marLeft w:val="0"/>
      <w:marRight w:val="0"/>
      <w:marTop w:val="0"/>
      <w:marBottom w:val="0"/>
      <w:divBdr>
        <w:top w:val="none" w:sz="0" w:space="0" w:color="auto"/>
        <w:left w:val="none" w:sz="0" w:space="0" w:color="auto"/>
        <w:bottom w:val="none" w:sz="0" w:space="0" w:color="auto"/>
        <w:right w:val="none" w:sz="0" w:space="0" w:color="auto"/>
      </w:divBdr>
    </w:div>
    <w:div w:id="97491496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1123958">
      <w:bodyDiv w:val="1"/>
      <w:marLeft w:val="0"/>
      <w:marRight w:val="0"/>
      <w:marTop w:val="0"/>
      <w:marBottom w:val="0"/>
      <w:divBdr>
        <w:top w:val="none" w:sz="0" w:space="0" w:color="auto"/>
        <w:left w:val="none" w:sz="0" w:space="0" w:color="auto"/>
        <w:bottom w:val="none" w:sz="0" w:space="0" w:color="auto"/>
        <w:right w:val="none" w:sz="0" w:space="0" w:color="auto"/>
      </w:divBdr>
    </w:div>
    <w:div w:id="1074661441">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079786463">
      <w:bodyDiv w:val="1"/>
      <w:marLeft w:val="0"/>
      <w:marRight w:val="0"/>
      <w:marTop w:val="0"/>
      <w:marBottom w:val="0"/>
      <w:divBdr>
        <w:top w:val="none" w:sz="0" w:space="0" w:color="auto"/>
        <w:left w:val="none" w:sz="0" w:space="0" w:color="auto"/>
        <w:bottom w:val="none" w:sz="0" w:space="0" w:color="auto"/>
        <w:right w:val="none" w:sz="0" w:space="0" w:color="auto"/>
      </w:divBdr>
    </w:div>
    <w:div w:id="1153716480">
      <w:bodyDiv w:val="1"/>
      <w:marLeft w:val="0"/>
      <w:marRight w:val="0"/>
      <w:marTop w:val="0"/>
      <w:marBottom w:val="0"/>
      <w:divBdr>
        <w:top w:val="none" w:sz="0" w:space="0" w:color="auto"/>
        <w:left w:val="none" w:sz="0" w:space="0" w:color="auto"/>
        <w:bottom w:val="none" w:sz="0" w:space="0" w:color="auto"/>
        <w:right w:val="none" w:sz="0" w:space="0" w:color="auto"/>
      </w:divBdr>
    </w:div>
    <w:div w:id="1169826400">
      <w:bodyDiv w:val="1"/>
      <w:marLeft w:val="0"/>
      <w:marRight w:val="0"/>
      <w:marTop w:val="0"/>
      <w:marBottom w:val="0"/>
      <w:divBdr>
        <w:top w:val="none" w:sz="0" w:space="0" w:color="auto"/>
        <w:left w:val="none" w:sz="0" w:space="0" w:color="auto"/>
        <w:bottom w:val="none" w:sz="0" w:space="0" w:color="auto"/>
        <w:right w:val="none" w:sz="0" w:space="0" w:color="auto"/>
      </w:divBdr>
    </w:div>
    <w:div w:id="1174764494">
      <w:bodyDiv w:val="1"/>
      <w:marLeft w:val="0"/>
      <w:marRight w:val="0"/>
      <w:marTop w:val="0"/>
      <w:marBottom w:val="0"/>
      <w:divBdr>
        <w:top w:val="none" w:sz="0" w:space="0" w:color="auto"/>
        <w:left w:val="none" w:sz="0" w:space="0" w:color="auto"/>
        <w:bottom w:val="none" w:sz="0" w:space="0" w:color="auto"/>
        <w:right w:val="none" w:sz="0" w:space="0" w:color="auto"/>
      </w:divBdr>
    </w:div>
    <w:div w:id="1195924216">
      <w:bodyDiv w:val="1"/>
      <w:marLeft w:val="0"/>
      <w:marRight w:val="0"/>
      <w:marTop w:val="0"/>
      <w:marBottom w:val="0"/>
      <w:divBdr>
        <w:top w:val="none" w:sz="0" w:space="0" w:color="auto"/>
        <w:left w:val="none" w:sz="0" w:space="0" w:color="auto"/>
        <w:bottom w:val="none" w:sz="0" w:space="0" w:color="auto"/>
        <w:right w:val="none" w:sz="0" w:space="0" w:color="auto"/>
      </w:divBdr>
    </w:div>
    <w:div w:id="1222517002">
      <w:bodyDiv w:val="1"/>
      <w:marLeft w:val="0"/>
      <w:marRight w:val="0"/>
      <w:marTop w:val="0"/>
      <w:marBottom w:val="0"/>
      <w:divBdr>
        <w:top w:val="none" w:sz="0" w:space="0" w:color="auto"/>
        <w:left w:val="none" w:sz="0" w:space="0" w:color="auto"/>
        <w:bottom w:val="none" w:sz="0" w:space="0" w:color="auto"/>
        <w:right w:val="none" w:sz="0" w:space="0" w:color="auto"/>
      </w:divBdr>
    </w:div>
    <w:div w:id="1226377589">
      <w:bodyDiv w:val="1"/>
      <w:marLeft w:val="0"/>
      <w:marRight w:val="0"/>
      <w:marTop w:val="0"/>
      <w:marBottom w:val="0"/>
      <w:divBdr>
        <w:top w:val="none" w:sz="0" w:space="0" w:color="auto"/>
        <w:left w:val="none" w:sz="0" w:space="0" w:color="auto"/>
        <w:bottom w:val="none" w:sz="0" w:space="0" w:color="auto"/>
        <w:right w:val="none" w:sz="0" w:space="0" w:color="auto"/>
      </w:divBdr>
    </w:div>
    <w:div w:id="1231188329">
      <w:bodyDiv w:val="1"/>
      <w:marLeft w:val="0"/>
      <w:marRight w:val="0"/>
      <w:marTop w:val="0"/>
      <w:marBottom w:val="0"/>
      <w:divBdr>
        <w:top w:val="none" w:sz="0" w:space="0" w:color="auto"/>
        <w:left w:val="none" w:sz="0" w:space="0" w:color="auto"/>
        <w:bottom w:val="none" w:sz="0" w:space="0" w:color="auto"/>
        <w:right w:val="none" w:sz="0" w:space="0" w:color="auto"/>
      </w:divBdr>
    </w:div>
    <w:div w:id="1239560929">
      <w:bodyDiv w:val="1"/>
      <w:marLeft w:val="0"/>
      <w:marRight w:val="0"/>
      <w:marTop w:val="0"/>
      <w:marBottom w:val="0"/>
      <w:divBdr>
        <w:top w:val="none" w:sz="0" w:space="0" w:color="auto"/>
        <w:left w:val="none" w:sz="0" w:space="0" w:color="auto"/>
        <w:bottom w:val="none" w:sz="0" w:space="0" w:color="auto"/>
        <w:right w:val="none" w:sz="0" w:space="0" w:color="auto"/>
      </w:divBdr>
    </w:div>
    <w:div w:id="1243415337">
      <w:bodyDiv w:val="1"/>
      <w:marLeft w:val="0"/>
      <w:marRight w:val="0"/>
      <w:marTop w:val="0"/>
      <w:marBottom w:val="0"/>
      <w:divBdr>
        <w:top w:val="none" w:sz="0" w:space="0" w:color="auto"/>
        <w:left w:val="none" w:sz="0" w:space="0" w:color="auto"/>
        <w:bottom w:val="none" w:sz="0" w:space="0" w:color="auto"/>
        <w:right w:val="none" w:sz="0" w:space="0" w:color="auto"/>
      </w:divBdr>
    </w:div>
    <w:div w:id="1251505487">
      <w:bodyDiv w:val="1"/>
      <w:marLeft w:val="0"/>
      <w:marRight w:val="0"/>
      <w:marTop w:val="0"/>
      <w:marBottom w:val="0"/>
      <w:divBdr>
        <w:top w:val="none" w:sz="0" w:space="0" w:color="auto"/>
        <w:left w:val="none" w:sz="0" w:space="0" w:color="auto"/>
        <w:bottom w:val="none" w:sz="0" w:space="0" w:color="auto"/>
        <w:right w:val="none" w:sz="0" w:space="0" w:color="auto"/>
      </w:divBdr>
    </w:div>
    <w:div w:id="1253591873">
      <w:bodyDiv w:val="1"/>
      <w:marLeft w:val="0"/>
      <w:marRight w:val="0"/>
      <w:marTop w:val="0"/>
      <w:marBottom w:val="0"/>
      <w:divBdr>
        <w:top w:val="none" w:sz="0" w:space="0" w:color="auto"/>
        <w:left w:val="none" w:sz="0" w:space="0" w:color="auto"/>
        <w:bottom w:val="none" w:sz="0" w:space="0" w:color="auto"/>
        <w:right w:val="none" w:sz="0" w:space="0" w:color="auto"/>
      </w:divBdr>
    </w:div>
    <w:div w:id="1256936640">
      <w:bodyDiv w:val="1"/>
      <w:marLeft w:val="0"/>
      <w:marRight w:val="0"/>
      <w:marTop w:val="0"/>
      <w:marBottom w:val="0"/>
      <w:divBdr>
        <w:top w:val="none" w:sz="0" w:space="0" w:color="auto"/>
        <w:left w:val="none" w:sz="0" w:space="0" w:color="auto"/>
        <w:bottom w:val="none" w:sz="0" w:space="0" w:color="auto"/>
        <w:right w:val="none" w:sz="0" w:space="0" w:color="auto"/>
      </w:divBdr>
    </w:div>
    <w:div w:id="1258750062">
      <w:bodyDiv w:val="1"/>
      <w:marLeft w:val="0"/>
      <w:marRight w:val="0"/>
      <w:marTop w:val="0"/>
      <w:marBottom w:val="0"/>
      <w:divBdr>
        <w:top w:val="none" w:sz="0" w:space="0" w:color="auto"/>
        <w:left w:val="none" w:sz="0" w:space="0" w:color="auto"/>
        <w:bottom w:val="none" w:sz="0" w:space="0" w:color="auto"/>
        <w:right w:val="none" w:sz="0" w:space="0" w:color="auto"/>
      </w:divBdr>
    </w:div>
    <w:div w:id="1260719794">
      <w:bodyDiv w:val="1"/>
      <w:marLeft w:val="0"/>
      <w:marRight w:val="0"/>
      <w:marTop w:val="0"/>
      <w:marBottom w:val="0"/>
      <w:divBdr>
        <w:top w:val="none" w:sz="0" w:space="0" w:color="auto"/>
        <w:left w:val="none" w:sz="0" w:space="0" w:color="auto"/>
        <w:bottom w:val="none" w:sz="0" w:space="0" w:color="auto"/>
        <w:right w:val="none" w:sz="0" w:space="0" w:color="auto"/>
      </w:divBdr>
    </w:div>
    <w:div w:id="1306546725">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38536504">
      <w:bodyDiv w:val="1"/>
      <w:marLeft w:val="0"/>
      <w:marRight w:val="0"/>
      <w:marTop w:val="0"/>
      <w:marBottom w:val="0"/>
      <w:divBdr>
        <w:top w:val="none" w:sz="0" w:space="0" w:color="auto"/>
        <w:left w:val="none" w:sz="0" w:space="0" w:color="auto"/>
        <w:bottom w:val="none" w:sz="0" w:space="0" w:color="auto"/>
        <w:right w:val="none" w:sz="0" w:space="0" w:color="auto"/>
      </w:divBdr>
    </w:div>
    <w:div w:id="1338921699">
      <w:bodyDiv w:val="1"/>
      <w:marLeft w:val="0"/>
      <w:marRight w:val="0"/>
      <w:marTop w:val="0"/>
      <w:marBottom w:val="0"/>
      <w:divBdr>
        <w:top w:val="none" w:sz="0" w:space="0" w:color="auto"/>
        <w:left w:val="none" w:sz="0" w:space="0" w:color="auto"/>
        <w:bottom w:val="none" w:sz="0" w:space="0" w:color="auto"/>
        <w:right w:val="none" w:sz="0" w:space="0" w:color="auto"/>
      </w:divBdr>
    </w:div>
    <w:div w:id="1358585464">
      <w:bodyDiv w:val="1"/>
      <w:marLeft w:val="0"/>
      <w:marRight w:val="0"/>
      <w:marTop w:val="0"/>
      <w:marBottom w:val="0"/>
      <w:divBdr>
        <w:top w:val="none" w:sz="0" w:space="0" w:color="auto"/>
        <w:left w:val="none" w:sz="0" w:space="0" w:color="auto"/>
        <w:bottom w:val="none" w:sz="0" w:space="0" w:color="auto"/>
        <w:right w:val="none" w:sz="0" w:space="0" w:color="auto"/>
      </w:divBdr>
    </w:div>
    <w:div w:id="1364285327">
      <w:bodyDiv w:val="1"/>
      <w:marLeft w:val="0"/>
      <w:marRight w:val="0"/>
      <w:marTop w:val="0"/>
      <w:marBottom w:val="0"/>
      <w:divBdr>
        <w:top w:val="none" w:sz="0" w:space="0" w:color="auto"/>
        <w:left w:val="none" w:sz="0" w:space="0" w:color="auto"/>
        <w:bottom w:val="none" w:sz="0" w:space="0" w:color="auto"/>
        <w:right w:val="none" w:sz="0" w:space="0" w:color="auto"/>
      </w:divBdr>
      <w:divsChild>
        <w:div w:id="1676687789">
          <w:marLeft w:val="0"/>
          <w:marRight w:val="0"/>
          <w:marTop w:val="0"/>
          <w:marBottom w:val="0"/>
          <w:divBdr>
            <w:top w:val="none" w:sz="0" w:space="0" w:color="auto"/>
            <w:left w:val="none" w:sz="0" w:space="0" w:color="auto"/>
            <w:bottom w:val="none" w:sz="0" w:space="0" w:color="auto"/>
            <w:right w:val="none" w:sz="0" w:space="0" w:color="auto"/>
          </w:divBdr>
        </w:div>
      </w:divsChild>
    </w:div>
    <w:div w:id="1377657937">
      <w:bodyDiv w:val="1"/>
      <w:marLeft w:val="0"/>
      <w:marRight w:val="0"/>
      <w:marTop w:val="0"/>
      <w:marBottom w:val="0"/>
      <w:divBdr>
        <w:top w:val="none" w:sz="0" w:space="0" w:color="auto"/>
        <w:left w:val="none" w:sz="0" w:space="0" w:color="auto"/>
        <w:bottom w:val="none" w:sz="0" w:space="0" w:color="auto"/>
        <w:right w:val="none" w:sz="0" w:space="0" w:color="auto"/>
      </w:divBdr>
    </w:div>
    <w:div w:id="1379009083">
      <w:bodyDiv w:val="1"/>
      <w:marLeft w:val="0"/>
      <w:marRight w:val="0"/>
      <w:marTop w:val="0"/>
      <w:marBottom w:val="0"/>
      <w:divBdr>
        <w:top w:val="none" w:sz="0" w:space="0" w:color="auto"/>
        <w:left w:val="none" w:sz="0" w:space="0" w:color="auto"/>
        <w:bottom w:val="none" w:sz="0" w:space="0" w:color="auto"/>
        <w:right w:val="none" w:sz="0" w:space="0" w:color="auto"/>
      </w:divBdr>
    </w:div>
    <w:div w:id="1390691375">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440836349">
      <w:bodyDiv w:val="1"/>
      <w:marLeft w:val="0"/>
      <w:marRight w:val="0"/>
      <w:marTop w:val="0"/>
      <w:marBottom w:val="0"/>
      <w:divBdr>
        <w:top w:val="none" w:sz="0" w:space="0" w:color="auto"/>
        <w:left w:val="none" w:sz="0" w:space="0" w:color="auto"/>
        <w:bottom w:val="none" w:sz="0" w:space="0" w:color="auto"/>
        <w:right w:val="none" w:sz="0" w:space="0" w:color="auto"/>
      </w:divBdr>
    </w:div>
    <w:div w:id="1488353445">
      <w:bodyDiv w:val="1"/>
      <w:marLeft w:val="0"/>
      <w:marRight w:val="0"/>
      <w:marTop w:val="0"/>
      <w:marBottom w:val="0"/>
      <w:divBdr>
        <w:top w:val="none" w:sz="0" w:space="0" w:color="auto"/>
        <w:left w:val="none" w:sz="0" w:space="0" w:color="auto"/>
        <w:bottom w:val="none" w:sz="0" w:space="0" w:color="auto"/>
        <w:right w:val="none" w:sz="0" w:space="0" w:color="auto"/>
      </w:divBdr>
    </w:div>
    <w:div w:id="1489786998">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12125452">
      <w:bodyDiv w:val="1"/>
      <w:marLeft w:val="0"/>
      <w:marRight w:val="0"/>
      <w:marTop w:val="0"/>
      <w:marBottom w:val="0"/>
      <w:divBdr>
        <w:top w:val="none" w:sz="0" w:space="0" w:color="auto"/>
        <w:left w:val="none" w:sz="0" w:space="0" w:color="auto"/>
        <w:bottom w:val="none" w:sz="0" w:space="0" w:color="auto"/>
        <w:right w:val="none" w:sz="0" w:space="0" w:color="auto"/>
      </w:divBdr>
    </w:div>
    <w:div w:id="1635405243">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648895130">
      <w:bodyDiv w:val="1"/>
      <w:marLeft w:val="0"/>
      <w:marRight w:val="0"/>
      <w:marTop w:val="0"/>
      <w:marBottom w:val="0"/>
      <w:divBdr>
        <w:top w:val="none" w:sz="0" w:space="0" w:color="auto"/>
        <w:left w:val="none" w:sz="0" w:space="0" w:color="auto"/>
        <w:bottom w:val="none" w:sz="0" w:space="0" w:color="auto"/>
        <w:right w:val="none" w:sz="0" w:space="0" w:color="auto"/>
      </w:divBdr>
    </w:div>
    <w:div w:id="1684626133">
      <w:bodyDiv w:val="1"/>
      <w:marLeft w:val="0"/>
      <w:marRight w:val="0"/>
      <w:marTop w:val="0"/>
      <w:marBottom w:val="0"/>
      <w:divBdr>
        <w:top w:val="none" w:sz="0" w:space="0" w:color="auto"/>
        <w:left w:val="none" w:sz="0" w:space="0" w:color="auto"/>
        <w:bottom w:val="none" w:sz="0" w:space="0" w:color="auto"/>
        <w:right w:val="none" w:sz="0" w:space="0" w:color="auto"/>
      </w:divBdr>
    </w:div>
    <w:div w:id="1703436586">
      <w:bodyDiv w:val="1"/>
      <w:marLeft w:val="0"/>
      <w:marRight w:val="0"/>
      <w:marTop w:val="0"/>
      <w:marBottom w:val="0"/>
      <w:divBdr>
        <w:top w:val="none" w:sz="0" w:space="0" w:color="auto"/>
        <w:left w:val="none" w:sz="0" w:space="0" w:color="auto"/>
        <w:bottom w:val="none" w:sz="0" w:space="0" w:color="auto"/>
        <w:right w:val="none" w:sz="0" w:space="0" w:color="auto"/>
      </w:divBdr>
    </w:div>
    <w:div w:id="1708993309">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796100608">
      <w:bodyDiv w:val="1"/>
      <w:marLeft w:val="0"/>
      <w:marRight w:val="0"/>
      <w:marTop w:val="0"/>
      <w:marBottom w:val="0"/>
      <w:divBdr>
        <w:top w:val="none" w:sz="0" w:space="0" w:color="auto"/>
        <w:left w:val="none" w:sz="0" w:space="0" w:color="auto"/>
        <w:bottom w:val="none" w:sz="0" w:space="0" w:color="auto"/>
        <w:right w:val="none" w:sz="0" w:space="0" w:color="auto"/>
      </w:divBdr>
    </w:div>
    <w:div w:id="1810899540">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885825654">
      <w:bodyDiv w:val="1"/>
      <w:marLeft w:val="0"/>
      <w:marRight w:val="0"/>
      <w:marTop w:val="0"/>
      <w:marBottom w:val="0"/>
      <w:divBdr>
        <w:top w:val="none" w:sz="0" w:space="0" w:color="auto"/>
        <w:left w:val="none" w:sz="0" w:space="0" w:color="auto"/>
        <w:bottom w:val="none" w:sz="0" w:space="0" w:color="auto"/>
        <w:right w:val="none" w:sz="0" w:space="0" w:color="auto"/>
      </w:divBdr>
    </w:div>
    <w:div w:id="1886868313">
      <w:bodyDiv w:val="1"/>
      <w:marLeft w:val="0"/>
      <w:marRight w:val="0"/>
      <w:marTop w:val="0"/>
      <w:marBottom w:val="0"/>
      <w:divBdr>
        <w:top w:val="none" w:sz="0" w:space="0" w:color="auto"/>
        <w:left w:val="none" w:sz="0" w:space="0" w:color="auto"/>
        <w:bottom w:val="none" w:sz="0" w:space="0" w:color="auto"/>
        <w:right w:val="none" w:sz="0" w:space="0" w:color="auto"/>
      </w:divBdr>
    </w:div>
    <w:div w:id="1887331879">
      <w:bodyDiv w:val="1"/>
      <w:marLeft w:val="0"/>
      <w:marRight w:val="0"/>
      <w:marTop w:val="0"/>
      <w:marBottom w:val="0"/>
      <w:divBdr>
        <w:top w:val="none" w:sz="0" w:space="0" w:color="auto"/>
        <w:left w:val="none" w:sz="0" w:space="0" w:color="auto"/>
        <w:bottom w:val="none" w:sz="0" w:space="0" w:color="auto"/>
        <w:right w:val="none" w:sz="0" w:space="0" w:color="auto"/>
      </w:divBdr>
    </w:div>
    <w:div w:id="1905407466">
      <w:bodyDiv w:val="1"/>
      <w:marLeft w:val="0"/>
      <w:marRight w:val="0"/>
      <w:marTop w:val="0"/>
      <w:marBottom w:val="0"/>
      <w:divBdr>
        <w:top w:val="none" w:sz="0" w:space="0" w:color="auto"/>
        <w:left w:val="none" w:sz="0" w:space="0" w:color="auto"/>
        <w:bottom w:val="none" w:sz="0" w:space="0" w:color="auto"/>
        <w:right w:val="none" w:sz="0" w:space="0" w:color="auto"/>
      </w:divBdr>
    </w:div>
    <w:div w:id="1970669196">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1999768459">
      <w:bodyDiv w:val="1"/>
      <w:marLeft w:val="0"/>
      <w:marRight w:val="0"/>
      <w:marTop w:val="0"/>
      <w:marBottom w:val="0"/>
      <w:divBdr>
        <w:top w:val="none" w:sz="0" w:space="0" w:color="auto"/>
        <w:left w:val="none" w:sz="0" w:space="0" w:color="auto"/>
        <w:bottom w:val="none" w:sz="0" w:space="0" w:color="auto"/>
        <w:right w:val="none" w:sz="0" w:space="0" w:color="auto"/>
      </w:divBdr>
    </w:div>
    <w:div w:id="1999992186">
      <w:bodyDiv w:val="1"/>
      <w:marLeft w:val="0"/>
      <w:marRight w:val="0"/>
      <w:marTop w:val="0"/>
      <w:marBottom w:val="0"/>
      <w:divBdr>
        <w:top w:val="none" w:sz="0" w:space="0" w:color="auto"/>
        <w:left w:val="none" w:sz="0" w:space="0" w:color="auto"/>
        <w:bottom w:val="none" w:sz="0" w:space="0" w:color="auto"/>
        <w:right w:val="none" w:sz="0" w:space="0" w:color="auto"/>
      </w:divBdr>
    </w:div>
    <w:div w:id="2002149886">
      <w:bodyDiv w:val="1"/>
      <w:marLeft w:val="0"/>
      <w:marRight w:val="0"/>
      <w:marTop w:val="0"/>
      <w:marBottom w:val="0"/>
      <w:divBdr>
        <w:top w:val="none" w:sz="0" w:space="0" w:color="auto"/>
        <w:left w:val="none" w:sz="0" w:space="0" w:color="auto"/>
        <w:bottom w:val="none" w:sz="0" w:space="0" w:color="auto"/>
        <w:right w:val="none" w:sz="0" w:space="0" w:color="auto"/>
      </w:divBdr>
    </w:div>
    <w:div w:id="200261537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19504261">
      <w:bodyDiv w:val="1"/>
      <w:marLeft w:val="0"/>
      <w:marRight w:val="0"/>
      <w:marTop w:val="0"/>
      <w:marBottom w:val="0"/>
      <w:divBdr>
        <w:top w:val="none" w:sz="0" w:space="0" w:color="auto"/>
        <w:left w:val="none" w:sz="0" w:space="0" w:color="auto"/>
        <w:bottom w:val="none" w:sz="0" w:space="0" w:color="auto"/>
        <w:right w:val="none" w:sz="0" w:space="0" w:color="auto"/>
      </w:divBdr>
    </w:div>
    <w:div w:id="2023045526">
      <w:bodyDiv w:val="1"/>
      <w:marLeft w:val="0"/>
      <w:marRight w:val="0"/>
      <w:marTop w:val="0"/>
      <w:marBottom w:val="0"/>
      <w:divBdr>
        <w:top w:val="none" w:sz="0" w:space="0" w:color="auto"/>
        <w:left w:val="none" w:sz="0" w:space="0" w:color="auto"/>
        <w:bottom w:val="none" w:sz="0" w:space="0" w:color="auto"/>
        <w:right w:val="none" w:sz="0" w:space="0" w:color="auto"/>
      </w:divBdr>
    </w:div>
    <w:div w:id="2029871055">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97625468">
      <w:bodyDiv w:val="1"/>
      <w:marLeft w:val="0"/>
      <w:marRight w:val="0"/>
      <w:marTop w:val="0"/>
      <w:marBottom w:val="0"/>
      <w:divBdr>
        <w:top w:val="none" w:sz="0" w:space="0" w:color="auto"/>
        <w:left w:val="none" w:sz="0" w:space="0" w:color="auto"/>
        <w:bottom w:val="none" w:sz="0" w:space="0" w:color="auto"/>
        <w:right w:val="none" w:sz="0" w:space="0" w:color="auto"/>
      </w:divBdr>
    </w:div>
    <w:div w:id="2114283836">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2651944">
      <w:bodyDiv w:val="1"/>
      <w:marLeft w:val="0"/>
      <w:marRight w:val="0"/>
      <w:marTop w:val="0"/>
      <w:marBottom w:val="0"/>
      <w:divBdr>
        <w:top w:val="none" w:sz="0" w:space="0" w:color="auto"/>
        <w:left w:val="none" w:sz="0" w:space="0" w:color="auto"/>
        <w:bottom w:val="none" w:sz="0" w:space="0" w:color="auto"/>
        <w:right w:val="none" w:sz="0" w:space="0" w:color="auto"/>
      </w:divBdr>
    </w:div>
    <w:div w:id="21459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ceandecade.org/actions/ocean-solutions-in-the-east-asian-seas/" TargetMode="External"/><Relationship Id="rId21" Type="http://schemas.openxmlformats.org/officeDocument/2006/relationships/hyperlink" Target="https://www.unesco.org/en/articles/unesco-conferences-ocean-decade-and-marine-sciences-catalyse-action-asia-pacific" TargetMode="External"/><Relationship Id="rId42" Type="http://schemas.openxmlformats.org/officeDocument/2006/relationships/hyperlink" Target="https://tsunami.ioc.unesco.org/en/tsunami-ready/lc/laboriedistrict" TargetMode="External"/><Relationship Id="rId47" Type="http://schemas.openxmlformats.org/officeDocument/2006/relationships/hyperlink" Target="https://globaltsunamisymposium.bmkg.go.id/" TargetMode="External"/><Relationship Id="rId63" Type="http://schemas.openxmlformats.org/officeDocument/2006/relationships/hyperlink" Target="https://www.unesco.org/en/articles/resilience-and-remembrance-20-years-after-2004-indian-ocean-tsunami" TargetMode="External"/><Relationship Id="rId68" Type="http://schemas.openxmlformats.org/officeDocument/2006/relationships/hyperlink" Target="https://oceanexpert.org/document/35719" TargetMode="External"/><Relationship Id="rId84" Type="http://schemas.openxmlformats.org/officeDocument/2006/relationships/hyperlink" Target="https://unesdoc.unesco.org/ark:/48223/pf0000377708.locale=en" TargetMode="External"/><Relationship Id="rId89" Type="http://schemas.openxmlformats.org/officeDocument/2006/relationships/hyperlink" Target="https://oceanexpert.org/document/34591" TargetMode="Externa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ioc-westpac.org/CSK-2/CSK2-SAP-27%20Jul%202022%20Final%20Version.pdf" TargetMode="External"/><Relationship Id="rId37" Type="http://schemas.openxmlformats.org/officeDocument/2006/relationships/hyperlink" Target="https://ioc-westpac.org/session/xv/2nd%20NDCs%20Forum_concept%20note_28Feb2025.pdf" TargetMode="External"/><Relationship Id="rId53" Type="http://schemas.openxmlformats.org/officeDocument/2006/relationships/hyperlink" Target="file:///C:\Users\jp_ramos-gutierrez\Desktop\Oficina\Traducidos\Scaling-Up%20and%20Strengthening%20the%20Resilience%20of%20Coastal%20Communities%20in%20the%20North-Eastern%20Atlantic%20and%20Mediterranean%20Regions%20to%20the%20Impact%20of%20Tsunamis%20and%20Other%20Sea%20Level-Related%20Coastal%20Hazards&#8217;" TargetMode="External"/><Relationship Id="rId58" Type="http://schemas.openxmlformats.org/officeDocument/2006/relationships/hyperlink" Target="https://unesdoc.unesco.org/ark:/48223/pf0000392653.locale=en" TargetMode="External"/><Relationship Id="rId74" Type="http://schemas.openxmlformats.org/officeDocument/2006/relationships/hyperlink" Target="https://oceanexpert.org/document/32672" TargetMode="External"/><Relationship Id="rId79" Type="http://schemas.openxmlformats.org/officeDocument/2006/relationships/hyperlink" Target="https://oceanexpert.org/document/34531" TargetMode="External"/><Relationship Id="rId5" Type="http://schemas.openxmlformats.org/officeDocument/2006/relationships/customXml" Target="../customXml/item5.xml"/><Relationship Id="rId90" Type="http://schemas.openxmlformats.org/officeDocument/2006/relationships/hyperlink" Target="https://oceanexpert.org/document/32557" TargetMode="External"/><Relationship Id="rId95" Type="http://schemas.openxmlformats.org/officeDocument/2006/relationships/hyperlink" Target="https://unesdoc.unesco.org/ark:/48223/pf0000390822_spa" TargetMode="External"/><Relationship Id="rId22" Type="http://schemas.openxmlformats.org/officeDocument/2006/relationships/hyperlink" Target="https://ioc-westpac.org/decade-actions/msp/" TargetMode="External"/><Relationship Id="rId27" Type="http://schemas.openxmlformats.org/officeDocument/2006/relationships/hyperlink" Target="https://ioc-westpac.org/charting-the-course-of-marine-spatial-planning-in-the-western-pacific/" TargetMode="External"/><Relationship Id="rId43" Type="http://schemas.openxmlformats.org/officeDocument/2006/relationships/hyperlink" Target="https://oceanexpert.net/event/4463" TargetMode="External"/><Relationship Id="rId48" Type="http://schemas.openxmlformats.org/officeDocument/2006/relationships/hyperlink" Target="https://www.unesco.org/en/articles/tsunami-risk-mediterranean-malta-and-stromboli-island-focus-new-documentaries" TargetMode="External"/><Relationship Id="rId64" Type="http://schemas.openxmlformats.org/officeDocument/2006/relationships/hyperlink" Target="https://unesdoc.unesco.org/ark:/48223/pf0000381353_spa" TargetMode="External"/><Relationship Id="rId69" Type="http://schemas.openxmlformats.org/officeDocument/2006/relationships/hyperlink" Target="https://github.com/iodepo/odis-arch" TargetMode="External"/><Relationship Id="rId80" Type="http://schemas.openxmlformats.org/officeDocument/2006/relationships/hyperlink" Target="https://oceanexpert.org/document/34531" TargetMode="External"/><Relationship Id="rId85" Type="http://schemas.openxmlformats.org/officeDocument/2006/relationships/hyperlink" Target="https://unesdoc.unesco.org/ark:/48223/pf0000393205.locale=en" TargetMode="Externa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ioc-westpac.org/csk2/" TargetMode="External"/><Relationship Id="rId33" Type="http://schemas.openxmlformats.org/officeDocument/2006/relationships/hyperlink" Target="https://ioc-westpac.org/edna/" TargetMode="External"/><Relationship Id="rId38" Type="http://schemas.openxmlformats.org/officeDocument/2006/relationships/hyperlink" Target="https://oceanexpert.org/document/36663" TargetMode="External"/><Relationship Id="rId46" Type="http://schemas.openxmlformats.org/officeDocument/2006/relationships/hyperlink" Target="https://cat.ingv.it/en/media-and-documents/events-and-workshops" TargetMode="External"/><Relationship Id="rId59" Type="http://schemas.openxmlformats.org/officeDocument/2006/relationships/hyperlink" Target="https://unesdoc.unesco.org/ark:/48223/pf0000392712.locale=en" TargetMode="External"/><Relationship Id="rId67" Type="http://schemas.openxmlformats.org/officeDocument/2006/relationships/hyperlink" Target="https://oceandataconference.org/" TargetMode="External"/><Relationship Id="rId20" Type="http://schemas.openxmlformats.org/officeDocument/2006/relationships/hyperlink" Target="https://ioc-westpac.org/western-pacific-nations-unite/" TargetMode="External"/><Relationship Id="rId41" Type="http://schemas.openxmlformats.org/officeDocument/2006/relationships/hyperlink" Target="https://tsunami.ioc.unesco.org/en/tsunami-ready/dm/portsmouth" TargetMode="External"/><Relationship Id="rId54" Type="http://schemas.openxmlformats.org/officeDocument/2006/relationships/hyperlink" Target="https://civil-protection-humanitarian-aid.ec.europa.eu/what/civil-protection/european-disaster-risk-management/european-disaster-resilience-goals_en" TargetMode="External"/><Relationship Id="rId62" Type="http://schemas.openxmlformats.org/officeDocument/2006/relationships/hyperlink" Target="https://tsunami.ioc.unesco.org/en/impact/eyewitness-survivors-project" TargetMode="External"/><Relationship Id="rId70" Type="http://schemas.openxmlformats.org/officeDocument/2006/relationships/hyperlink" Target="https://oceanexpert.org/document/35428" TargetMode="External"/><Relationship Id="rId75" Type="http://schemas.openxmlformats.org/officeDocument/2006/relationships/hyperlink" Target="https://oceanexpert.org/document/34332" TargetMode="External"/><Relationship Id="rId83" Type="http://schemas.openxmlformats.org/officeDocument/2006/relationships/hyperlink" Target="https://oceanexpert.org/group/540" TargetMode="External"/><Relationship Id="rId88" Type="http://schemas.openxmlformats.org/officeDocument/2006/relationships/hyperlink" Target="https://oceanexpert.org/document/34455" TargetMode="External"/><Relationship Id="rId91" Type="http://schemas.openxmlformats.org/officeDocument/2006/relationships/hyperlink" Target="https://docs.un.org/A/AC.296/2025/9" TargetMode="External"/><Relationship Id="rId96" Type="http://schemas.openxmlformats.org/officeDocument/2006/relationships/hyperlink" Target="https://unesdoc.unesco.org/ark:/48223/pf0000379054"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ioc-westpac.org/decade-actions/riverine-plastics/" TargetMode="External"/><Relationship Id="rId28" Type="http://schemas.openxmlformats.org/officeDocument/2006/relationships/hyperlink" Target="https://ioc-westpac.org/event/4th-session-csk-2/" TargetMode="External"/><Relationship Id="rId36" Type="http://schemas.openxmlformats.org/officeDocument/2006/relationships/hyperlink" Target="https://ioc-westpac.org/session/xv/SGO%20Concept%20note-final.pdf" TargetMode="External"/><Relationship Id="rId49" Type="http://schemas.openxmlformats.org/officeDocument/2006/relationships/hyperlink" Target="https://www.ioc.unesco.org/en/articles/alexandria-achieves-momentous-recognition-egypt-and-africas-first-unesco-ioc-tsunami-ready-community" TargetMode="External"/><Relationship Id="rId57" Type="http://schemas.openxmlformats.org/officeDocument/2006/relationships/hyperlink" Target="https://unesdoc.unesco.org/ark:/48223/pf0000388765.locale=en" TargetMode="External"/><Relationship Id="rId10" Type="http://schemas.openxmlformats.org/officeDocument/2006/relationships/footnotes" Target="footnotes.xml"/><Relationship Id="rId31" Type="http://schemas.openxmlformats.org/officeDocument/2006/relationships/hyperlink" Target="https://ioc-westpac.org/csk2/actions/" TargetMode="External"/><Relationship Id="rId44" Type="http://schemas.openxmlformats.org/officeDocument/2006/relationships/hyperlink" Target="https://oceanexpert.net/event/4662" TargetMode="External"/><Relationship Id="rId52" Type="http://schemas.openxmlformats.org/officeDocument/2006/relationships/hyperlink" Target="https://www.unesco.org/en/articles/chipiona-honoured-spains-first-unesco-ioc-tsunami-ready-recognized-city" TargetMode="External"/><Relationship Id="rId60" Type="http://schemas.openxmlformats.org/officeDocument/2006/relationships/hyperlink" Target="https://unesdoc.unesco.org/ark:/48223/pf0000392442.locale=en" TargetMode="External"/><Relationship Id="rId65" Type="http://schemas.openxmlformats.org/officeDocument/2006/relationships/hyperlink" Target="https://oceanexpert.org/document/35719" TargetMode="External"/><Relationship Id="rId73" Type="http://schemas.openxmlformats.org/officeDocument/2006/relationships/hyperlink" Target="https://unesdoc.unesco.org/ark:/48223/pf0000391875.locale=en" TargetMode="External"/><Relationship Id="rId78" Type="http://schemas.openxmlformats.org/officeDocument/2006/relationships/hyperlink" Target="https://oceanexpert.org/document/35224" TargetMode="External"/><Relationship Id="rId81" Type="http://schemas.openxmlformats.org/officeDocument/2006/relationships/hyperlink" Target="https://oceanexpert.org/document/32558" TargetMode="External"/><Relationship Id="rId86" Type="http://schemas.openxmlformats.org/officeDocument/2006/relationships/hyperlink" Target="https://goosocean.org/document/36131" TargetMode="External"/><Relationship Id="rId94" Type="http://schemas.openxmlformats.org/officeDocument/2006/relationships/hyperlink" Target="https://unesdoc.unesco.org/ark:/48223/pf0000390822_spa" TargetMode="External"/><Relationship Id="rId99" Type="http://schemas.openxmlformats.org/officeDocument/2006/relationships/header" Target="header8.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ceanexpert.org/document/13094" TargetMode="External"/><Relationship Id="rId39" Type="http://schemas.openxmlformats.org/officeDocument/2006/relationships/hyperlink" Target="https://tsunami.ioc.unesco.org/en/tsunami-ready/bb/stjamescentralcommunity" TargetMode="External"/><Relationship Id="rId34" Type="http://schemas.openxmlformats.org/officeDocument/2006/relationships/hyperlink" Target="https://ioc-westpac.org/asia-riverine-plastic/" TargetMode="External"/><Relationship Id="rId50" Type="http://schemas.openxmlformats.org/officeDocument/2006/relationships/hyperlink" Target="https://www.ioc.unesco.org/en/articles/cannes-municipality-achieves-historic-recognition-unesco-ioc-tsunami-ready-community" TargetMode="External"/><Relationship Id="rId55" Type="http://schemas.openxmlformats.org/officeDocument/2006/relationships/hyperlink" Target="https://www.smartcables.org/updates/government-of-portugal-formally-commits-to-cam-smart-cable-system" TargetMode="External"/><Relationship Id="rId76" Type="http://schemas.openxmlformats.org/officeDocument/2006/relationships/hyperlink" Target="https://oceanexpert.org/document/33359" TargetMode="External"/><Relationship Id="rId97" Type="http://schemas.openxmlformats.org/officeDocument/2006/relationships/header" Target="header6.xml"/><Relationship Id="rId7" Type="http://schemas.openxmlformats.org/officeDocument/2006/relationships/styles" Target="styles.xml"/><Relationship Id="rId71" Type="http://schemas.openxmlformats.org/officeDocument/2006/relationships/hyperlink" Target="https://oceanexpert.org/document/35450" TargetMode="External"/><Relationship Id="rId92" Type="http://schemas.openxmlformats.org/officeDocument/2006/relationships/hyperlink" Target="https://unesdoc.unesco.org/ark:/48223/pf0000391112_spa" TargetMode="External"/><Relationship Id="rId2" Type="http://schemas.openxmlformats.org/officeDocument/2006/relationships/customXml" Target="../customXml/item2.xml"/><Relationship Id="rId29" Type="http://schemas.openxmlformats.org/officeDocument/2006/relationships/hyperlink" Target="https://ioc-westpac.org/fifth-session-of-the-csk-2/" TargetMode="External"/><Relationship Id="rId24" Type="http://schemas.openxmlformats.org/officeDocument/2006/relationships/hyperlink" Target="https://ioc-westpac.org/decade-actions/rtrc/" TargetMode="External"/><Relationship Id="rId40" Type="http://schemas.openxmlformats.org/officeDocument/2006/relationships/hyperlink" Target="https://tsunami.ioc.unesco.org/en/tsunami-ready/cr/cahuita" TargetMode="External"/><Relationship Id="rId45" Type="http://schemas.openxmlformats.org/officeDocument/2006/relationships/hyperlink" Target="https://www.unesco.org/en/articles/strengthening-coastal-resilience-unesco-ioc-initiative-gathers-momentum" TargetMode="External"/><Relationship Id="rId66" Type="http://schemas.openxmlformats.org/officeDocument/2006/relationships/hyperlink" Target="https://oceanexpert.org/document/35719" TargetMode="External"/><Relationship Id="rId87" Type="http://schemas.openxmlformats.org/officeDocument/2006/relationships/hyperlink" Target="https://oceanexpert.org/document/35716" TargetMode="External"/><Relationship Id="rId61" Type="http://schemas.openxmlformats.org/officeDocument/2006/relationships/hyperlink" Target="https://classroom.oceanteacher.org/" TargetMode="External"/><Relationship Id="rId82" Type="http://schemas.openxmlformats.org/officeDocument/2006/relationships/hyperlink" Target="https://oceanexpert.org/document/34597" TargetMode="External"/><Relationship Id="rId19" Type="http://schemas.openxmlformats.org/officeDocument/2006/relationships/hyperlink" Target="https://eurocean.org/mario-ruivo-memorial-lecture/" TargetMode="External"/><Relationship Id="rId14" Type="http://schemas.openxmlformats.org/officeDocument/2006/relationships/header" Target="header3.xml"/><Relationship Id="rId30" Type="http://schemas.openxmlformats.org/officeDocument/2006/relationships/hyperlink" Target="https://ioc-westpac.org/event/csk2-second-symposium/" TargetMode="External"/><Relationship Id="rId35" Type="http://schemas.openxmlformats.org/officeDocument/2006/relationships/hyperlink" Target="https://ioc-westpac.org/decade-actions/rtrc/" TargetMode="External"/><Relationship Id="rId56" Type="http://schemas.openxmlformats.org/officeDocument/2006/relationships/hyperlink" Target="https://unesdoc.unesco.org/ark:/48223/pf0000246931.locale=en" TargetMode="External"/><Relationship Id="rId77" Type="http://schemas.openxmlformats.org/officeDocument/2006/relationships/hyperlink" Target="https://oceanexpert.org/document/34472"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unesco.org/en/articles/samos-achieves-unesco-ioc-tsunami-ready-recognition" TargetMode="External"/><Relationship Id="rId72" Type="http://schemas.openxmlformats.org/officeDocument/2006/relationships/hyperlink" Target="https://unesdoc.unesco.org/ark:/48223/pf0000387393.locale=en" TargetMode="External"/><Relationship Id="rId93" Type="http://schemas.openxmlformats.org/officeDocument/2006/relationships/hyperlink" Target="https://unesdoc.unesco.org/ark:/48223/pf0000387982.locale=en" TargetMode="External"/><Relationship Id="rId98" Type="http://schemas.openxmlformats.org/officeDocument/2006/relationships/header" Target="header7.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121AF4-519A-4D3F-800E-8C8533086320}">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337D1B08-190E-4088-96B6-AF2108D079D8}">
  <ds:schemaRefs>
    <ds:schemaRef ds:uri="http://schemas.microsoft.com/sharepoint/v3/contenttype/forms"/>
  </ds:schemaRefs>
</ds:datastoreItem>
</file>

<file path=customXml/itemProps3.xml><?xml version="1.0" encoding="utf-8"?>
<ds:datastoreItem xmlns:ds="http://schemas.openxmlformats.org/officeDocument/2006/customXml" ds:itemID="{8D7F66D3-090F-AB4F-ACA1-7BEF72DDBC3D}">
  <ds:schemaRefs>
    <ds:schemaRef ds:uri="http://schemas.openxmlformats.org/officeDocument/2006/bibliography"/>
  </ds:schemaRefs>
</ds:datastoreItem>
</file>

<file path=customXml/itemProps4.xml><?xml version="1.0" encoding="utf-8"?>
<ds:datastoreItem xmlns:ds="http://schemas.openxmlformats.org/officeDocument/2006/customXml" ds:itemID="{7A1D17BF-D2D6-4EA8-87E9-5C8DAA41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8B71CC-D2EC-444E-BFEC-6EFC8A2CEAE9}">
  <ds:schemaRefs>
    <ds:schemaRef ds:uri="http://schemas.microsoft.com/office/2006/metadata/longPropertie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89</Pages>
  <Words>42278</Words>
  <Characters>231779</Characters>
  <Application>Microsoft Office Word</Application>
  <DocSecurity>0</DocSecurity>
  <Lines>1931</Lines>
  <Paragraphs>547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Comisión Oceanográfica Intergubernamental_x000d_
(de la UNESCO)_x000d_
33ª reunión de la Asamblea_x000d_
UNESCO, 25 de junio-3 de julio 2025_x000d_
Documento de decisión provisional</vt:lpstr>
      <vt:lpstr>Comisión Oceanográfica Intergubernamental_x000d_
(de la UNESCO)_x000d_
33ª reunión de la Asamblea_x000d_
UNESCO, 25 de junio-3 de julio 2025_x000d_
Documento de decisión provisional_x000d_
</vt:lpstr>
    </vt:vector>
  </TitlesOfParts>
  <Company>UNESCO</Company>
  <LinksUpToDate>false</LinksUpToDate>
  <CharactersWithSpaces>273510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33ª reunión de la Asamblea_x000d_
UNESCO, 25 de junio-3 de julio 2025_x000d_
Documento de decisión provisional</dc:title>
  <dc:subject>IOC/A-33/AP Prov.</dc:subject>
  <dc:creator>p_boned</dc:creator>
  <cp:keywords/>
  <dc:description/>
  <cp:lastModifiedBy>Boned, Patrice</cp:lastModifiedBy>
  <cp:revision>3</cp:revision>
  <cp:lastPrinted>2025-05-12T14:27:00Z</cp:lastPrinted>
  <dcterms:created xsi:type="dcterms:W3CDTF">2025-06-20T10:44:00Z</dcterms:created>
  <dcterms:modified xsi:type="dcterms:W3CDTF">2025-06-20T10:58:00Z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DN3HXZNSAUTS-2414-16</vt:lpwstr>
  </property>
  <property fmtid="{D5CDD505-2E9C-101B-9397-08002B2CF9AE}" pid="3" name="_dlc_DocIdItemGuid">
    <vt:lpwstr>4cb6f7f4-6e29-4d86-b33c-a69f3bdf0e20</vt:lpwstr>
  </property>
  <property fmtid="{D5CDD505-2E9C-101B-9397-08002B2CF9AE}" pid="4" name="_dlc_DocIdUrl">
    <vt:lpwstr>https://teams.unesco.org/ORG/ioc/_layouts/15/DocIdRedir.aspx?ID=DN3HXZNSAUTS-2414-16, DN3HXZNSAUTS-2414-16</vt:lpwstr>
  </property>
  <property fmtid="{D5CDD505-2E9C-101B-9397-08002B2CF9AE}" pid="5" name="ContentRemapped">
    <vt:lpwstr>true</vt:lpwstr>
  </property>
  <property fmtid="{D5CDD505-2E9C-101B-9397-08002B2CF9AE}" pid="6" name="ContentTypeId">
    <vt:lpwstr>0x0101009354335BECF21B40B6CCFAE91E076EEB</vt:lpwstr>
  </property>
  <property fmtid="{D5CDD505-2E9C-101B-9397-08002B2CF9AE}" pid="7" name="MediaServiceImageTags">
    <vt:lpwstr/>
  </property>
  <property fmtid="{D5CDD505-2E9C-101B-9397-08002B2CF9AE}" pid="8" name="Language">
    <vt:lpwstr>S</vt:lpwstr>
  </property>
  <property fmtid="{D5CDD505-2E9C-101B-9397-08002B2CF9AE}" pid="9" name="JobNumber">
    <vt:lpwstr>2500445S</vt:lpwstr>
  </property>
  <property fmtid="{D5CDD505-2E9C-101B-9397-08002B2CF9AE}" pid="10" name="ForceJobNumber">
    <vt:bool>false</vt:bool>
  </property>
</Properties>
</file>