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CC8AE" w14:textId="44E84858" w:rsidR="00AE29AC" w:rsidRPr="00D21F15" w:rsidRDefault="008F3A87">
      <w:pPr>
        <w:rPr>
          <w:color w:val="000000"/>
        </w:rPr>
      </w:pPr>
      <w:r w:rsidRPr="00D21F15">
        <w:rPr>
          <w:noProof/>
          <w:color w:val="000000"/>
          <w:sz w:val="20"/>
        </w:rPr>
        <mc:AlternateContent>
          <mc:Choice Requires="wps">
            <w:drawing>
              <wp:anchor distT="0" distB="0" distL="114300" distR="114300" simplePos="0" relativeHeight="251658240" behindDoc="0" locked="0" layoutInCell="0" allowOverlap="1" wp14:anchorId="5BEC3CA0" wp14:editId="688DB9D2">
                <wp:simplePos x="0" y="0"/>
                <wp:positionH relativeFrom="column">
                  <wp:posOffset>340360</wp:posOffset>
                </wp:positionH>
                <wp:positionV relativeFrom="paragraph">
                  <wp:posOffset>82550</wp:posOffset>
                </wp:positionV>
                <wp:extent cx="5264150" cy="2664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2664460"/>
                        </a:xfrm>
                        <a:prstGeom prst="rect">
                          <a:avLst/>
                        </a:prstGeom>
                        <a:solidFill>
                          <a:srgbClr val="FFFFFF"/>
                        </a:solidFill>
                        <a:ln w="9525">
                          <a:solidFill>
                            <a:srgbClr val="000000"/>
                          </a:solidFill>
                          <a:miter lim="800000"/>
                          <a:headEnd/>
                          <a:tailEnd/>
                        </a:ln>
                      </wps:spPr>
                      <wps:txbx>
                        <w:txbxContent>
                          <w:p w14:paraId="28895B32" w14:textId="77777777" w:rsidR="00E76206" w:rsidRPr="003F1DD1" w:rsidRDefault="00E76206">
                            <w:pPr>
                              <w:pStyle w:val="Marge"/>
                              <w:rPr>
                                <w:rFonts w:ascii="Arial" w:hAnsi="Arial" w:cs="Arial"/>
                                <w:color w:val="000000"/>
                                <w:sz w:val="22"/>
                                <w:szCs w:val="22"/>
                              </w:rPr>
                            </w:pPr>
                            <w:r w:rsidRPr="003F1DD1">
                              <w:rPr>
                                <w:rFonts w:ascii="Arial" w:hAnsi="Arial" w:cs="Arial"/>
                                <w:color w:val="000000"/>
                                <w:sz w:val="22"/>
                                <w:szCs w:val="22"/>
                              </w:rPr>
                              <w:t>Th</w:t>
                            </w:r>
                            <w:r>
                              <w:rPr>
                                <w:rFonts w:ascii="Arial" w:hAnsi="Arial" w:cs="Arial"/>
                                <w:color w:val="000000"/>
                                <w:sz w:val="22"/>
                                <w:szCs w:val="22"/>
                              </w:rPr>
                              <w:t>e</w:t>
                            </w:r>
                            <w:r w:rsidRPr="003F1DD1">
                              <w:rPr>
                                <w:rFonts w:ascii="Arial" w:hAnsi="Arial" w:cs="Arial"/>
                                <w:color w:val="000000"/>
                                <w:sz w:val="22"/>
                                <w:szCs w:val="22"/>
                              </w:rPr>
                              <w:t xml:space="preserve"> Action Paper provides the information necessary for effective participation in the discussion of the agenda items. This information includes: (i) identification of relevant documentation; (ii) identification, under each substantive agenda item, of the issue before the Assembly and the expected decision or draft resolution when available to date; (iii) background information (if </w:t>
                            </w:r>
                            <w:r w:rsidRPr="00297854">
                              <w:rPr>
                                <w:rFonts w:ascii="Arial" w:hAnsi="Arial" w:cs="Arial"/>
                                <w:color w:val="000000"/>
                                <w:sz w:val="22"/>
                                <w:szCs w:val="22"/>
                              </w:rPr>
                              <w:t>the relevant background includes a separate document, it is issued as a working document).</w:t>
                            </w:r>
                            <w:r w:rsidRPr="003F1DD1">
                              <w:rPr>
                                <w:rFonts w:ascii="Arial" w:hAnsi="Arial" w:cs="Arial"/>
                                <w:color w:val="000000"/>
                                <w:sz w:val="22"/>
                                <w:szCs w:val="22"/>
                              </w:rPr>
                              <w:t xml:space="preserve"> </w:t>
                            </w:r>
                          </w:p>
                          <w:p w14:paraId="387C4908" w14:textId="77777777" w:rsidR="00E76206" w:rsidRDefault="00E76206" w:rsidP="007412D1">
                            <w:pPr>
                              <w:pStyle w:val="Marge"/>
                              <w:rPr>
                                <w:rFonts w:ascii="Arial" w:hAnsi="Arial" w:cs="Arial"/>
                                <w:color w:val="000000"/>
                                <w:sz w:val="22"/>
                                <w:szCs w:val="22"/>
                              </w:rPr>
                            </w:pPr>
                            <w:r w:rsidRPr="003F1DD1">
                              <w:rPr>
                                <w:rFonts w:ascii="Arial" w:hAnsi="Arial" w:cs="Arial"/>
                                <w:color w:val="000000"/>
                                <w:sz w:val="22"/>
                                <w:szCs w:val="22"/>
                              </w:rPr>
                              <w:t>Th</w:t>
                            </w:r>
                            <w:r>
                              <w:rPr>
                                <w:rFonts w:ascii="Arial" w:hAnsi="Arial" w:cs="Arial"/>
                                <w:color w:val="000000"/>
                                <w:sz w:val="22"/>
                                <w:szCs w:val="22"/>
                              </w:rPr>
                              <w:t>e</w:t>
                            </w:r>
                            <w:r w:rsidRPr="003F1DD1">
                              <w:rPr>
                                <w:rFonts w:ascii="Arial" w:hAnsi="Arial" w:cs="Arial"/>
                                <w:color w:val="000000"/>
                                <w:sz w:val="22"/>
                                <w:szCs w:val="22"/>
                              </w:rPr>
                              <w:t xml:space="preserve"> Action Paper also provides the basis of the draft summary report of the session. It is written in past tense to streamline the reporting process. A summary of the discussion that led to decisions under each agenda item will be prepared by the Secretariat and the Rapporteur and </w:t>
                            </w:r>
                            <w:r>
                              <w:rPr>
                                <w:rFonts w:ascii="Arial" w:hAnsi="Arial" w:cs="Arial"/>
                                <w:color w:val="000000"/>
                                <w:sz w:val="22"/>
                                <w:szCs w:val="22"/>
                              </w:rPr>
                              <w:t>will be included</w:t>
                            </w:r>
                            <w:r w:rsidRPr="003F1DD1">
                              <w:rPr>
                                <w:rFonts w:ascii="Arial" w:hAnsi="Arial" w:cs="Arial"/>
                                <w:color w:val="000000"/>
                                <w:sz w:val="22"/>
                                <w:szCs w:val="22"/>
                              </w:rPr>
                              <w:t xml:space="preserve"> </w:t>
                            </w:r>
                            <w:r>
                              <w:rPr>
                                <w:rFonts w:ascii="Arial" w:hAnsi="Arial" w:cs="Arial"/>
                                <w:color w:val="000000"/>
                                <w:sz w:val="22"/>
                                <w:szCs w:val="22"/>
                              </w:rPr>
                              <w:t xml:space="preserve">in </w:t>
                            </w:r>
                            <w:r w:rsidRPr="003F1DD1">
                              <w:rPr>
                                <w:rFonts w:ascii="Arial" w:hAnsi="Arial" w:cs="Arial"/>
                                <w:color w:val="000000"/>
                                <w:sz w:val="22"/>
                                <w:szCs w:val="22"/>
                              </w:rPr>
                              <w:t xml:space="preserve">the draft summary report. Draft decisions and resolutions are proposed in the document in order to focus on decisions during the discussion of each agenda item without prejudice to the prerogatives </w:t>
                            </w:r>
                            <w:r>
                              <w:rPr>
                                <w:rFonts w:ascii="Arial" w:hAnsi="Arial" w:cs="Arial"/>
                                <w:color w:val="000000"/>
                                <w:sz w:val="22"/>
                                <w:szCs w:val="22"/>
                              </w:rPr>
                              <w:t xml:space="preserve">of </w:t>
                            </w:r>
                            <w:r w:rsidRPr="003F1DD1">
                              <w:rPr>
                                <w:rFonts w:ascii="Arial" w:hAnsi="Arial" w:cs="Arial"/>
                                <w:color w:val="000000"/>
                                <w:sz w:val="22"/>
                                <w:szCs w:val="22"/>
                              </w:rPr>
                              <w:t>any Member State, partner organization, Officer or the Executive Secretary.</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C3CA0" id="_x0000_t202" coordsize="21600,21600" o:spt="202" path="m,l,21600r21600,l21600,xe">
                <v:stroke joinstyle="miter"/>
                <v:path gradientshapeok="t" o:connecttype="rect"/>
              </v:shapetype>
              <v:shape id="Text Box 2" o:spid="_x0000_s1026" type="#_x0000_t202" style="position:absolute;margin-left:26.8pt;margin-top:6.5pt;width:414.5pt;height:20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" o:allowincell="f">
                <v:textbox inset="3mm,3mm,3mm,3mm">
                  <w:txbxContent>
                    <w:p w14:paraId="28895B32" w14:textId="77777777" w:rsidR="00E76206" w:rsidRPr="003F1DD1" w:rsidRDefault="00E76206">
                      <w:pPr>
                        <w:pStyle w:val="Marge"/>
                        <w:rPr>
                          <w:rFonts w:ascii="Arial" w:hAnsi="Arial" w:cs="Arial"/>
                          <w:color w:val="000000"/>
                          <w:sz w:val="22"/>
                          <w:szCs w:val="22"/>
                        </w:rPr>
                      </w:pPr>
                      <w:r w:rsidRPr="003F1DD1">
                        <w:rPr>
                          <w:rFonts w:ascii="Arial" w:hAnsi="Arial" w:cs="Arial"/>
                          <w:color w:val="000000"/>
                          <w:sz w:val="22"/>
                          <w:szCs w:val="22"/>
                        </w:rPr>
                        <w:t>Th</w:t>
                      </w:r>
                      <w:r>
                        <w:rPr>
                          <w:rFonts w:ascii="Arial" w:hAnsi="Arial" w:cs="Arial"/>
                          <w:color w:val="000000"/>
                          <w:sz w:val="22"/>
                          <w:szCs w:val="22"/>
                        </w:rPr>
                        <w:t>e</w:t>
                      </w:r>
                      <w:r w:rsidRPr="003F1DD1">
                        <w:rPr>
                          <w:rFonts w:ascii="Arial" w:hAnsi="Arial" w:cs="Arial"/>
                          <w:color w:val="000000"/>
                          <w:sz w:val="22"/>
                          <w:szCs w:val="22"/>
                        </w:rPr>
                        <w:t xml:space="preserve"> Action Paper provides the information necessary for effective participation in the discussion of the agenda items. This information includes: (i) identification of relevant documentation; (ii) identification, under each substantive agenda item, of the issue before the Assembly and the expected decision or draft resolution when available to date; (iii) background information (if </w:t>
                      </w:r>
                      <w:r w:rsidRPr="00297854">
                        <w:rPr>
                          <w:rFonts w:ascii="Arial" w:hAnsi="Arial" w:cs="Arial"/>
                          <w:color w:val="000000"/>
                          <w:sz w:val="22"/>
                          <w:szCs w:val="22"/>
                        </w:rPr>
                        <w:t>the relevant background includes a separate document, it is issued as a working document).</w:t>
                      </w:r>
                      <w:r w:rsidRPr="003F1DD1">
                        <w:rPr>
                          <w:rFonts w:ascii="Arial" w:hAnsi="Arial" w:cs="Arial"/>
                          <w:color w:val="000000"/>
                          <w:sz w:val="22"/>
                          <w:szCs w:val="22"/>
                        </w:rPr>
                        <w:t xml:space="preserve"> </w:t>
                      </w:r>
                    </w:p>
                    <w:p w14:paraId="387C4908" w14:textId="77777777" w:rsidR="00E76206" w:rsidRDefault="00E76206" w:rsidP="007412D1">
                      <w:pPr>
                        <w:pStyle w:val="Marge"/>
                        <w:rPr>
                          <w:rFonts w:ascii="Arial" w:hAnsi="Arial" w:cs="Arial"/>
                          <w:color w:val="000000"/>
                          <w:sz w:val="22"/>
                          <w:szCs w:val="22"/>
                        </w:rPr>
                      </w:pPr>
                      <w:r w:rsidRPr="003F1DD1">
                        <w:rPr>
                          <w:rFonts w:ascii="Arial" w:hAnsi="Arial" w:cs="Arial"/>
                          <w:color w:val="000000"/>
                          <w:sz w:val="22"/>
                          <w:szCs w:val="22"/>
                        </w:rPr>
                        <w:t>Th</w:t>
                      </w:r>
                      <w:r>
                        <w:rPr>
                          <w:rFonts w:ascii="Arial" w:hAnsi="Arial" w:cs="Arial"/>
                          <w:color w:val="000000"/>
                          <w:sz w:val="22"/>
                          <w:szCs w:val="22"/>
                        </w:rPr>
                        <w:t>e</w:t>
                      </w:r>
                      <w:r w:rsidRPr="003F1DD1">
                        <w:rPr>
                          <w:rFonts w:ascii="Arial" w:hAnsi="Arial" w:cs="Arial"/>
                          <w:color w:val="000000"/>
                          <w:sz w:val="22"/>
                          <w:szCs w:val="22"/>
                        </w:rPr>
                        <w:t xml:space="preserve"> Action Paper also provides the basis of the draft summary report of the session. It is written in past tense to streamline the reporting process. A summary of the discussion that led to decisions under each agenda item will be prepared by the Secretariat and the Rapporteur and </w:t>
                      </w:r>
                      <w:r>
                        <w:rPr>
                          <w:rFonts w:ascii="Arial" w:hAnsi="Arial" w:cs="Arial"/>
                          <w:color w:val="000000"/>
                          <w:sz w:val="22"/>
                          <w:szCs w:val="22"/>
                        </w:rPr>
                        <w:t>will be included</w:t>
                      </w:r>
                      <w:r w:rsidRPr="003F1DD1">
                        <w:rPr>
                          <w:rFonts w:ascii="Arial" w:hAnsi="Arial" w:cs="Arial"/>
                          <w:color w:val="000000"/>
                          <w:sz w:val="22"/>
                          <w:szCs w:val="22"/>
                        </w:rPr>
                        <w:t xml:space="preserve"> </w:t>
                      </w:r>
                      <w:r>
                        <w:rPr>
                          <w:rFonts w:ascii="Arial" w:hAnsi="Arial" w:cs="Arial"/>
                          <w:color w:val="000000"/>
                          <w:sz w:val="22"/>
                          <w:szCs w:val="22"/>
                        </w:rPr>
                        <w:t xml:space="preserve">in </w:t>
                      </w:r>
                      <w:r w:rsidRPr="003F1DD1">
                        <w:rPr>
                          <w:rFonts w:ascii="Arial" w:hAnsi="Arial" w:cs="Arial"/>
                          <w:color w:val="000000"/>
                          <w:sz w:val="22"/>
                          <w:szCs w:val="22"/>
                        </w:rPr>
                        <w:t xml:space="preserve">the draft summary report. Draft decisions and resolutions are proposed in the document </w:t>
                      </w:r>
                      <w:proofErr w:type="gramStart"/>
                      <w:r w:rsidRPr="003F1DD1">
                        <w:rPr>
                          <w:rFonts w:ascii="Arial" w:hAnsi="Arial" w:cs="Arial"/>
                          <w:color w:val="000000"/>
                          <w:sz w:val="22"/>
                          <w:szCs w:val="22"/>
                        </w:rPr>
                        <w:t>in order to</w:t>
                      </w:r>
                      <w:proofErr w:type="gramEnd"/>
                      <w:r w:rsidRPr="003F1DD1">
                        <w:rPr>
                          <w:rFonts w:ascii="Arial" w:hAnsi="Arial" w:cs="Arial"/>
                          <w:color w:val="000000"/>
                          <w:sz w:val="22"/>
                          <w:szCs w:val="22"/>
                        </w:rPr>
                        <w:t xml:space="preserve"> focus on decisions during the discussion of each agenda item without prejudice to the prerogatives </w:t>
                      </w:r>
                      <w:r>
                        <w:rPr>
                          <w:rFonts w:ascii="Arial" w:hAnsi="Arial" w:cs="Arial"/>
                          <w:color w:val="000000"/>
                          <w:sz w:val="22"/>
                          <w:szCs w:val="22"/>
                        </w:rPr>
                        <w:t xml:space="preserve">of </w:t>
                      </w:r>
                      <w:r w:rsidRPr="003F1DD1">
                        <w:rPr>
                          <w:rFonts w:ascii="Arial" w:hAnsi="Arial" w:cs="Arial"/>
                          <w:color w:val="000000"/>
                          <w:sz w:val="22"/>
                          <w:szCs w:val="22"/>
                        </w:rPr>
                        <w:t>any Member State, partner organization, Officer or the Executive Secretary.</w:t>
                      </w:r>
                    </w:p>
                  </w:txbxContent>
                </v:textbox>
                <w10:wrap type="square"/>
              </v:shape>
            </w:pict>
          </mc:Fallback>
        </mc:AlternateContent>
      </w:r>
    </w:p>
    <w:p w14:paraId="6DD0CF51" w14:textId="77777777" w:rsidR="000B6D4B" w:rsidRPr="00D21F15" w:rsidRDefault="000B6D4B">
      <w:pPr>
        <w:rPr>
          <w:color w:val="000000"/>
        </w:rPr>
      </w:pPr>
    </w:p>
    <w:p w14:paraId="7FEB9259" w14:textId="77777777" w:rsidR="007D6DDD" w:rsidRPr="00D21F15" w:rsidRDefault="00793E4C">
      <w:pPr>
        <w:rPr>
          <w:color w:val="000000"/>
        </w:rPr>
      </w:pPr>
      <w:r w:rsidRPr="00D21F15">
        <w:rPr>
          <w:color w:val="000000"/>
        </w:rPr>
        <w:t xml:space="preserve"> </w:t>
      </w:r>
    </w:p>
    <w:p w14:paraId="0B5A6A0E" w14:textId="77777777" w:rsidR="007D6DDD" w:rsidRPr="00D21F15" w:rsidRDefault="007D6DDD">
      <w:pPr>
        <w:rPr>
          <w:color w:val="000000"/>
        </w:rPr>
      </w:pPr>
    </w:p>
    <w:p w14:paraId="26A3492B" w14:textId="77777777" w:rsidR="007D6DDD" w:rsidRPr="00D21F15" w:rsidRDefault="007D6DDD">
      <w:pPr>
        <w:rPr>
          <w:color w:val="000000"/>
        </w:rPr>
      </w:pPr>
    </w:p>
    <w:p w14:paraId="613AC54B" w14:textId="77777777" w:rsidR="007D6DDD" w:rsidRPr="00D21F15" w:rsidRDefault="007D6DDD">
      <w:pPr>
        <w:rPr>
          <w:color w:val="000000"/>
        </w:rPr>
      </w:pPr>
    </w:p>
    <w:p w14:paraId="26AFC3CF" w14:textId="77777777" w:rsidR="007D6DDD" w:rsidRPr="00D21F15" w:rsidRDefault="007D6DDD">
      <w:pPr>
        <w:rPr>
          <w:color w:val="000000"/>
        </w:rPr>
      </w:pPr>
    </w:p>
    <w:p w14:paraId="3FF7B5D0" w14:textId="77777777" w:rsidR="007D6DDD" w:rsidRPr="00D21F15" w:rsidRDefault="007D6DDD">
      <w:pPr>
        <w:rPr>
          <w:color w:val="000000"/>
        </w:rPr>
      </w:pPr>
    </w:p>
    <w:p w14:paraId="1D06CFB2" w14:textId="77777777" w:rsidR="00BB7937" w:rsidRPr="00D21F15" w:rsidRDefault="00BB7937">
      <w:pPr>
        <w:jc w:val="center"/>
        <w:rPr>
          <w:rFonts w:ascii="Arial" w:hAnsi="Arial" w:cs="Arial"/>
          <w:b/>
          <w:color w:val="000000"/>
          <w:kern w:val="28"/>
          <w:sz w:val="22"/>
          <w:szCs w:val="22"/>
        </w:rPr>
        <w:sectPr w:rsidR="00BB7937" w:rsidRPr="00D21F15" w:rsidSect="00074AD2">
          <w:headerReference w:type="even" r:id="rId12"/>
          <w:headerReference w:type="default" r:id="rId13"/>
          <w:pgSz w:w="11907" w:h="16840" w:code="9"/>
          <w:pgMar w:top="1304" w:right="1282" w:bottom="1134" w:left="1274" w:header="851" w:footer="737" w:gutter="0"/>
          <w:pgNumType w:start="1"/>
          <w:cols w:space="708"/>
          <w:docGrid w:linePitch="360"/>
        </w:sectPr>
      </w:pPr>
    </w:p>
    <w:p w14:paraId="295A9F0E" w14:textId="77777777" w:rsidR="00AE29AC" w:rsidRPr="00D21F15" w:rsidRDefault="02493A59">
      <w:pPr>
        <w:jc w:val="center"/>
        <w:rPr>
          <w:rFonts w:ascii="Arial" w:hAnsi="Arial" w:cs="Arial"/>
          <w:color w:val="000000"/>
          <w:sz w:val="22"/>
          <w:szCs w:val="22"/>
        </w:rPr>
      </w:pPr>
      <w:r w:rsidRPr="00D21F15">
        <w:rPr>
          <w:rFonts w:ascii="Arial" w:hAnsi="Arial" w:cs="Arial"/>
          <w:b/>
          <w:bCs/>
          <w:color w:val="000000"/>
          <w:kern w:val="28"/>
          <w:sz w:val="22"/>
          <w:szCs w:val="22"/>
        </w:rPr>
        <w:lastRenderedPageBreak/>
        <w:t>TABLE OF CONTENTS</w:t>
      </w:r>
    </w:p>
    <w:p w14:paraId="1494A931" w14:textId="77777777" w:rsidR="00B52857" w:rsidRPr="00D21F15" w:rsidRDefault="00B52857" w:rsidP="00AE29AC">
      <w:pPr>
        <w:pStyle w:val="Marge"/>
        <w:tabs>
          <w:tab w:val="right" w:pos="9000"/>
        </w:tabs>
        <w:spacing w:after="0"/>
        <w:jc w:val="right"/>
        <w:rPr>
          <w:rFonts w:ascii="Arial" w:hAnsi="Arial" w:cs="Arial"/>
          <w:color w:val="000000"/>
          <w:sz w:val="22"/>
          <w:szCs w:val="22"/>
        </w:rPr>
      </w:pPr>
    </w:p>
    <w:p w14:paraId="262B6CC2" w14:textId="77777777" w:rsidR="00085C6E" w:rsidRPr="00D21F15" w:rsidRDefault="00AE29AC" w:rsidP="00FD38DA">
      <w:pPr>
        <w:pStyle w:val="Marge"/>
        <w:tabs>
          <w:tab w:val="right" w:pos="9000"/>
        </w:tabs>
        <w:jc w:val="right"/>
        <w:rPr>
          <w:rFonts w:ascii="Arial" w:hAnsi="Arial" w:cs="Arial"/>
          <w:color w:val="000000"/>
          <w:sz w:val="20"/>
          <w:szCs w:val="20"/>
        </w:rPr>
      </w:pPr>
      <w:r w:rsidRPr="00D21F15">
        <w:rPr>
          <w:rFonts w:ascii="Arial" w:hAnsi="Arial" w:cs="Arial"/>
          <w:color w:val="000000"/>
          <w:sz w:val="20"/>
          <w:szCs w:val="20"/>
        </w:rPr>
        <w:t>page</w:t>
      </w:r>
      <w:bookmarkStart w:id="0" w:name="_Toc38080237"/>
      <w:bookmarkStart w:id="1" w:name="_Toc100506249"/>
      <w:bookmarkStart w:id="2" w:name="_Toc135143448"/>
      <w:bookmarkStart w:id="3" w:name="_Toc135143700"/>
      <w:bookmarkStart w:id="4" w:name="_Toc162671327"/>
      <w:bookmarkStart w:id="5" w:name="_Toc164651221"/>
    </w:p>
    <w:p w14:paraId="5EE55FC4" w14:textId="0D10D01B" w:rsidR="00FD38DA" w:rsidRDefault="00FD38DA">
      <w:pPr>
        <w:pStyle w:val="TOC1"/>
        <w:rPr>
          <w:rFonts w:asciiTheme="minorHAnsi" w:eastAsiaTheme="minorEastAsia" w:hAnsiTheme="minorHAnsi" w:cstheme="minorBidi"/>
          <w:b w:val="0"/>
          <w:snapToGrid/>
          <w:color w:val="auto"/>
          <w:kern w:val="2"/>
          <w:sz w:val="24"/>
          <w:szCs w:val="24"/>
          <w:lang w:val="fr-FR" w:eastAsia="fr-FR"/>
          <w14:ligatures w14:val="standardContextual"/>
        </w:rPr>
      </w:pPr>
      <w:r>
        <w:fldChar w:fldCharType="begin"/>
      </w:r>
      <w:r>
        <w:instrText xml:space="preserve"> TOC \o "1-6" \h \z \u </w:instrText>
      </w:r>
      <w:r>
        <w:fldChar w:fldCharType="separate"/>
      </w:r>
      <w:hyperlink w:anchor="_Toc197955099" w:history="1">
        <w:r w:rsidRPr="00E032AC">
          <w:rPr>
            <w:rStyle w:val="Hyperlink"/>
          </w:rPr>
          <w:t>1.</w:t>
        </w:r>
        <w:r>
          <w:rPr>
            <w:rFonts w:asciiTheme="minorHAnsi" w:eastAsiaTheme="minorEastAsia" w:hAnsiTheme="minorHAnsi" w:cstheme="minorBidi"/>
            <w:b w:val="0"/>
            <w:snapToGrid/>
            <w:color w:val="auto"/>
            <w:kern w:val="2"/>
            <w:sz w:val="24"/>
            <w:szCs w:val="24"/>
            <w:lang w:val="fr-FR" w:eastAsia="fr-FR"/>
            <w14:ligatures w14:val="standardContextual"/>
          </w:rPr>
          <w:tab/>
        </w:r>
        <w:r w:rsidRPr="00E032AC">
          <w:rPr>
            <w:rStyle w:val="Hyperlink"/>
          </w:rPr>
          <w:t>OPENING</w:t>
        </w:r>
        <w:r>
          <w:rPr>
            <w:webHidden/>
          </w:rPr>
          <w:tab/>
        </w:r>
        <w:r>
          <w:rPr>
            <w:webHidden/>
          </w:rPr>
          <w:fldChar w:fldCharType="begin"/>
        </w:r>
        <w:r>
          <w:rPr>
            <w:webHidden/>
          </w:rPr>
          <w:instrText xml:space="preserve"> PAGEREF _Toc197955099 \h </w:instrText>
        </w:r>
        <w:r>
          <w:rPr>
            <w:webHidden/>
          </w:rPr>
        </w:r>
        <w:r>
          <w:rPr>
            <w:webHidden/>
          </w:rPr>
          <w:fldChar w:fldCharType="separate"/>
        </w:r>
        <w:r w:rsidR="00E53883">
          <w:rPr>
            <w:webHidden/>
          </w:rPr>
          <w:t>1</w:t>
        </w:r>
        <w:r>
          <w:rPr>
            <w:webHidden/>
          </w:rPr>
          <w:fldChar w:fldCharType="end"/>
        </w:r>
      </w:hyperlink>
    </w:p>
    <w:p w14:paraId="2097C410" w14:textId="1AA41AC7" w:rsidR="00FD38DA" w:rsidRDefault="00FD38DA">
      <w:pPr>
        <w:pStyle w:val="TOC1"/>
        <w:rPr>
          <w:rFonts w:asciiTheme="minorHAnsi" w:eastAsiaTheme="minorEastAsia" w:hAnsiTheme="minorHAnsi" w:cstheme="minorBidi"/>
          <w:b w:val="0"/>
          <w:snapToGrid/>
          <w:color w:val="auto"/>
          <w:kern w:val="2"/>
          <w:sz w:val="24"/>
          <w:szCs w:val="24"/>
          <w:lang w:val="fr-FR" w:eastAsia="fr-FR"/>
          <w14:ligatures w14:val="standardContextual"/>
        </w:rPr>
      </w:pPr>
      <w:hyperlink w:anchor="_Toc197955100" w:history="1">
        <w:r w:rsidRPr="00E032AC">
          <w:rPr>
            <w:rStyle w:val="Hyperlink"/>
          </w:rPr>
          <w:t>2.</w:t>
        </w:r>
        <w:r>
          <w:rPr>
            <w:rFonts w:asciiTheme="minorHAnsi" w:eastAsiaTheme="minorEastAsia" w:hAnsiTheme="minorHAnsi" w:cstheme="minorBidi"/>
            <w:b w:val="0"/>
            <w:snapToGrid/>
            <w:color w:val="auto"/>
            <w:kern w:val="2"/>
            <w:sz w:val="24"/>
            <w:szCs w:val="24"/>
            <w:lang w:val="fr-FR" w:eastAsia="fr-FR"/>
            <w14:ligatures w14:val="standardContextual"/>
          </w:rPr>
          <w:tab/>
        </w:r>
        <w:r w:rsidRPr="00E032AC">
          <w:rPr>
            <w:rStyle w:val="Hyperlink"/>
          </w:rPr>
          <w:t>ORGANIZATION OF THE SESSION</w:t>
        </w:r>
        <w:r>
          <w:rPr>
            <w:webHidden/>
          </w:rPr>
          <w:tab/>
        </w:r>
        <w:r>
          <w:rPr>
            <w:webHidden/>
          </w:rPr>
          <w:fldChar w:fldCharType="begin"/>
        </w:r>
        <w:r>
          <w:rPr>
            <w:webHidden/>
          </w:rPr>
          <w:instrText xml:space="preserve"> PAGEREF _Toc197955100 \h </w:instrText>
        </w:r>
        <w:r>
          <w:rPr>
            <w:webHidden/>
          </w:rPr>
        </w:r>
        <w:r>
          <w:rPr>
            <w:webHidden/>
          </w:rPr>
          <w:fldChar w:fldCharType="separate"/>
        </w:r>
        <w:r w:rsidR="00E53883">
          <w:rPr>
            <w:webHidden/>
          </w:rPr>
          <w:t>1</w:t>
        </w:r>
        <w:r>
          <w:rPr>
            <w:webHidden/>
          </w:rPr>
          <w:fldChar w:fldCharType="end"/>
        </w:r>
      </w:hyperlink>
    </w:p>
    <w:p w14:paraId="794955D4" w14:textId="44E5E9E3"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01" w:history="1">
        <w:r w:rsidRPr="00E032AC">
          <w:rPr>
            <w:rStyle w:val="Hyperlink"/>
          </w:rPr>
          <w:t>2.1.</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ADOPTION OF THE AGENDA</w:t>
        </w:r>
        <w:r>
          <w:rPr>
            <w:webHidden/>
          </w:rPr>
          <w:tab/>
        </w:r>
        <w:r>
          <w:rPr>
            <w:webHidden/>
          </w:rPr>
          <w:fldChar w:fldCharType="begin"/>
        </w:r>
        <w:r>
          <w:rPr>
            <w:webHidden/>
          </w:rPr>
          <w:instrText xml:space="preserve"> PAGEREF _Toc197955101 \h </w:instrText>
        </w:r>
        <w:r>
          <w:rPr>
            <w:webHidden/>
          </w:rPr>
        </w:r>
        <w:r>
          <w:rPr>
            <w:webHidden/>
          </w:rPr>
          <w:fldChar w:fldCharType="separate"/>
        </w:r>
        <w:r w:rsidR="00E53883">
          <w:rPr>
            <w:webHidden/>
          </w:rPr>
          <w:t>1</w:t>
        </w:r>
        <w:r>
          <w:rPr>
            <w:webHidden/>
          </w:rPr>
          <w:fldChar w:fldCharType="end"/>
        </w:r>
      </w:hyperlink>
    </w:p>
    <w:p w14:paraId="0D6E92D1" w14:textId="1F53B9B7"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02" w:history="1">
        <w:r w:rsidRPr="00E032AC">
          <w:rPr>
            <w:rStyle w:val="Hyperlink"/>
          </w:rPr>
          <w:t>2.2.</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DESIGNATION OF THE RAPPORTEUR</w:t>
        </w:r>
        <w:r>
          <w:rPr>
            <w:webHidden/>
          </w:rPr>
          <w:tab/>
        </w:r>
        <w:r>
          <w:rPr>
            <w:webHidden/>
          </w:rPr>
          <w:fldChar w:fldCharType="begin"/>
        </w:r>
        <w:r>
          <w:rPr>
            <w:webHidden/>
          </w:rPr>
          <w:instrText xml:space="preserve"> PAGEREF _Toc197955102 \h </w:instrText>
        </w:r>
        <w:r>
          <w:rPr>
            <w:webHidden/>
          </w:rPr>
        </w:r>
        <w:r>
          <w:rPr>
            <w:webHidden/>
          </w:rPr>
          <w:fldChar w:fldCharType="separate"/>
        </w:r>
        <w:r w:rsidR="00E53883">
          <w:rPr>
            <w:webHidden/>
          </w:rPr>
          <w:t>2</w:t>
        </w:r>
        <w:r>
          <w:rPr>
            <w:webHidden/>
          </w:rPr>
          <w:fldChar w:fldCharType="end"/>
        </w:r>
      </w:hyperlink>
    </w:p>
    <w:p w14:paraId="66030582" w14:textId="5CA48D31"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03" w:history="1">
        <w:r w:rsidRPr="00E032AC">
          <w:rPr>
            <w:rStyle w:val="Hyperlink"/>
          </w:rPr>
          <w:t>2.3.</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ESTABLISHMENT OF SESSIONAL COMMITTEES AND WORKING GROUPS</w:t>
        </w:r>
        <w:r>
          <w:rPr>
            <w:webHidden/>
          </w:rPr>
          <w:tab/>
        </w:r>
        <w:r>
          <w:rPr>
            <w:webHidden/>
          </w:rPr>
          <w:fldChar w:fldCharType="begin"/>
        </w:r>
        <w:r>
          <w:rPr>
            <w:webHidden/>
          </w:rPr>
          <w:instrText xml:space="preserve"> PAGEREF _Toc197955103 \h </w:instrText>
        </w:r>
        <w:r>
          <w:rPr>
            <w:webHidden/>
          </w:rPr>
        </w:r>
        <w:r>
          <w:rPr>
            <w:webHidden/>
          </w:rPr>
          <w:fldChar w:fldCharType="separate"/>
        </w:r>
        <w:r w:rsidR="00E53883">
          <w:rPr>
            <w:webHidden/>
          </w:rPr>
          <w:t>2</w:t>
        </w:r>
        <w:r>
          <w:rPr>
            <w:webHidden/>
          </w:rPr>
          <w:fldChar w:fldCharType="end"/>
        </w:r>
      </w:hyperlink>
    </w:p>
    <w:p w14:paraId="1CF7452A" w14:textId="5F740B93"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04" w:history="1">
        <w:r w:rsidRPr="00E032AC">
          <w:rPr>
            <w:rStyle w:val="Hyperlink"/>
          </w:rPr>
          <w:t>2.4.</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 xml:space="preserve">INTRODUCTION TO TIMETABLE; DOCUMENTATION </w:t>
        </w:r>
        <w:r>
          <w:rPr>
            <w:rStyle w:val="Hyperlink"/>
          </w:rPr>
          <w:br/>
        </w:r>
        <w:r w:rsidRPr="00E032AC">
          <w:rPr>
            <w:rStyle w:val="Hyperlink"/>
          </w:rPr>
          <w:t>AND IOC MEMORIAL LECTURES</w:t>
        </w:r>
        <w:r>
          <w:rPr>
            <w:webHidden/>
          </w:rPr>
          <w:tab/>
        </w:r>
        <w:r>
          <w:rPr>
            <w:webHidden/>
          </w:rPr>
          <w:fldChar w:fldCharType="begin"/>
        </w:r>
        <w:r>
          <w:rPr>
            <w:webHidden/>
          </w:rPr>
          <w:instrText xml:space="preserve"> PAGEREF _Toc197955104 \h </w:instrText>
        </w:r>
        <w:r>
          <w:rPr>
            <w:webHidden/>
          </w:rPr>
        </w:r>
        <w:r>
          <w:rPr>
            <w:webHidden/>
          </w:rPr>
          <w:fldChar w:fldCharType="separate"/>
        </w:r>
        <w:r w:rsidR="00E53883">
          <w:rPr>
            <w:webHidden/>
          </w:rPr>
          <w:t>3</w:t>
        </w:r>
        <w:r>
          <w:rPr>
            <w:webHidden/>
          </w:rPr>
          <w:fldChar w:fldCharType="end"/>
        </w:r>
      </w:hyperlink>
    </w:p>
    <w:p w14:paraId="5525162D" w14:textId="77637C31" w:rsidR="00FD38DA" w:rsidRDefault="00FD38DA">
      <w:pPr>
        <w:pStyle w:val="TOC1"/>
        <w:rPr>
          <w:rFonts w:asciiTheme="minorHAnsi" w:eastAsiaTheme="minorEastAsia" w:hAnsiTheme="minorHAnsi" w:cstheme="minorBidi"/>
          <w:b w:val="0"/>
          <w:snapToGrid/>
          <w:color w:val="auto"/>
          <w:kern w:val="2"/>
          <w:sz w:val="24"/>
          <w:szCs w:val="24"/>
          <w:lang w:val="fr-FR" w:eastAsia="fr-FR"/>
          <w14:ligatures w14:val="standardContextual"/>
        </w:rPr>
      </w:pPr>
      <w:hyperlink w:anchor="_Toc197955105" w:history="1">
        <w:r w:rsidRPr="00E032AC">
          <w:rPr>
            <w:rStyle w:val="Hyperlink"/>
          </w:rPr>
          <w:t>3.</w:t>
        </w:r>
        <w:r>
          <w:rPr>
            <w:rFonts w:asciiTheme="minorHAnsi" w:eastAsiaTheme="minorEastAsia" w:hAnsiTheme="minorHAnsi" w:cstheme="minorBidi"/>
            <w:b w:val="0"/>
            <w:snapToGrid/>
            <w:color w:val="auto"/>
            <w:kern w:val="2"/>
            <w:sz w:val="24"/>
            <w:szCs w:val="24"/>
            <w:lang w:val="fr-FR" w:eastAsia="fr-FR"/>
            <w14:ligatures w14:val="standardContextual"/>
          </w:rPr>
          <w:tab/>
        </w:r>
        <w:r w:rsidRPr="00E032AC">
          <w:rPr>
            <w:rStyle w:val="Hyperlink"/>
          </w:rPr>
          <w:t>IOC MATTERS AND REPORTS</w:t>
        </w:r>
        <w:r>
          <w:rPr>
            <w:webHidden/>
          </w:rPr>
          <w:tab/>
        </w:r>
        <w:r>
          <w:rPr>
            <w:webHidden/>
          </w:rPr>
          <w:fldChar w:fldCharType="begin"/>
        </w:r>
        <w:r>
          <w:rPr>
            <w:webHidden/>
          </w:rPr>
          <w:instrText xml:space="preserve"> PAGEREF _Toc197955105 \h </w:instrText>
        </w:r>
        <w:r>
          <w:rPr>
            <w:webHidden/>
          </w:rPr>
        </w:r>
        <w:r>
          <w:rPr>
            <w:webHidden/>
          </w:rPr>
          <w:fldChar w:fldCharType="separate"/>
        </w:r>
        <w:r w:rsidR="00E53883">
          <w:rPr>
            <w:webHidden/>
          </w:rPr>
          <w:t>4</w:t>
        </w:r>
        <w:r>
          <w:rPr>
            <w:webHidden/>
          </w:rPr>
          <w:fldChar w:fldCharType="end"/>
        </w:r>
      </w:hyperlink>
    </w:p>
    <w:p w14:paraId="0AD0A5DA" w14:textId="2A1823D1"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06" w:history="1">
        <w:r w:rsidRPr="00E032AC">
          <w:rPr>
            <w:rStyle w:val="Hyperlink"/>
          </w:rPr>
          <w:t>3.1.</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STATEMENT OF THE CHAIRPERSON</w:t>
        </w:r>
        <w:r>
          <w:rPr>
            <w:webHidden/>
          </w:rPr>
          <w:tab/>
        </w:r>
        <w:r>
          <w:rPr>
            <w:webHidden/>
          </w:rPr>
          <w:fldChar w:fldCharType="begin"/>
        </w:r>
        <w:r>
          <w:rPr>
            <w:webHidden/>
          </w:rPr>
          <w:instrText xml:space="preserve"> PAGEREF _Toc197955106 \h </w:instrText>
        </w:r>
        <w:r>
          <w:rPr>
            <w:webHidden/>
          </w:rPr>
        </w:r>
        <w:r>
          <w:rPr>
            <w:webHidden/>
          </w:rPr>
          <w:fldChar w:fldCharType="separate"/>
        </w:r>
        <w:r w:rsidR="00E53883">
          <w:rPr>
            <w:webHidden/>
          </w:rPr>
          <w:t>4</w:t>
        </w:r>
        <w:r>
          <w:rPr>
            <w:webHidden/>
          </w:rPr>
          <w:fldChar w:fldCharType="end"/>
        </w:r>
      </w:hyperlink>
    </w:p>
    <w:p w14:paraId="01774616" w14:textId="00EA12D7"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07" w:history="1">
        <w:r w:rsidRPr="00E032AC">
          <w:rPr>
            <w:rStyle w:val="Hyperlink"/>
          </w:rPr>
          <w:t>3.2.</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REPORT OF THE EXECUTIVE SECRETARY ON THE WORK ACCOMPLISHED SINCE THE THIRTY-SECOND SESSION OF THE ASSEMBLY</w:t>
        </w:r>
        <w:r>
          <w:rPr>
            <w:webHidden/>
          </w:rPr>
          <w:tab/>
        </w:r>
        <w:r>
          <w:rPr>
            <w:webHidden/>
          </w:rPr>
          <w:fldChar w:fldCharType="begin"/>
        </w:r>
        <w:r>
          <w:rPr>
            <w:webHidden/>
          </w:rPr>
          <w:instrText xml:space="preserve"> PAGEREF _Toc197955107 \h </w:instrText>
        </w:r>
        <w:r>
          <w:rPr>
            <w:webHidden/>
          </w:rPr>
        </w:r>
        <w:r>
          <w:rPr>
            <w:webHidden/>
          </w:rPr>
          <w:fldChar w:fldCharType="separate"/>
        </w:r>
        <w:r w:rsidR="00E53883">
          <w:rPr>
            <w:webHidden/>
          </w:rPr>
          <w:t>5</w:t>
        </w:r>
        <w:r>
          <w:rPr>
            <w:webHidden/>
          </w:rPr>
          <w:fldChar w:fldCharType="end"/>
        </w:r>
      </w:hyperlink>
    </w:p>
    <w:p w14:paraId="57C85BB5" w14:textId="1B76DAA6"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08" w:history="1">
        <w:r w:rsidRPr="00E032AC">
          <w:rPr>
            <w:rStyle w:val="Hyperlink"/>
          </w:rPr>
          <w:t>3.3.</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REPORTS OF THE IOC SUB-COMMISSIONS AND REGIONAL COMMITTEES</w:t>
        </w:r>
        <w:r>
          <w:rPr>
            <w:webHidden/>
          </w:rPr>
          <w:tab/>
        </w:r>
        <w:r>
          <w:rPr>
            <w:webHidden/>
          </w:rPr>
          <w:fldChar w:fldCharType="begin"/>
        </w:r>
        <w:r>
          <w:rPr>
            <w:webHidden/>
          </w:rPr>
          <w:instrText xml:space="preserve"> PAGEREF _Toc197955108 \h </w:instrText>
        </w:r>
        <w:r>
          <w:rPr>
            <w:webHidden/>
          </w:rPr>
        </w:r>
        <w:r>
          <w:rPr>
            <w:webHidden/>
          </w:rPr>
          <w:fldChar w:fldCharType="separate"/>
        </w:r>
        <w:r w:rsidR="00E53883">
          <w:rPr>
            <w:webHidden/>
          </w:rPr>
          <w:t>6</w:t>
        </w:r>
        <w:r>
          <w:rPr>
            <w:webHidden/>
          </w:rPr>
          <w:fldChar w:fldCharType="end"/>
        </w:r>
      </w:hyperlink>
    </w:p>
    <w:p w14:paraId="3C7324EB" w14:textId="01FE9EB9"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09" w:history="1">
        <w:r w:rsidRPr="00E032AC">
          <w:rPr>
            <w:rStyle w:val="Hyperlink"/>
          </w:rPr>
          <w:t>3.3.1</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 xml:space="preserve">IOC Sub-Commission for Africa and the Adjacent Island States: </w:t>
        </w:r>
        <w:r>
          <w:rPr>
            <w:rStyle w:val="Hyperlink"/>
          </w:rPr>
          <w:br/>
        </w:r>
        <w:r w:rsidRPr="00E032AC">
          <w:rPr>
            <w:rStyle w:val="Hyperlink"/>
          </w:rPr>
          <w:t>8th Session of IOCAFRICA, Mombasa, Kenya, 7–9 May 2025</w:t>
        </w:r>
        <w:r>
          <w:rPr>
            <w:webHidden/>
          </w:rPr>
          <w:tab/>
        </w:r>
        <w:r>
          <w:rPr>
            <w:webHidden/>
          </w:rPr>
          <w:fldChar w:fldCharType="begin"/>
        </w:r>
        <w:r>
          <w:rPr>
            <w:webHidden/>
          </w:rPr>
          <w:instrText xml:space="preserve"> PAGEREF _Toc197955109 \h </w:instrText>
        </w:r>
        <w:r>
          <w:rPr>
            <w:webHidden/>
          </w:rPr>
        </w:r>
        <w:r>
          <w:rPr>
            <w:webHidden/>
          </w:rPr>
          <w:fldChar w:fldCharType="separate"/>
        </w:r>
        <w:r w:rsidR="00E53883">
          <w:rPr>
            <w:webHidden/>
          </w:rPr>
          <w:t>6</w:t>
        </w:r>
        <w:r>
          <w:rPr>
            <w:webHidden/>
          </w:rPr>
          <w:fldChar w:fldCharType="end"/>
        </w:r>
      </w:hyperlink>
    </w:p>
    <w:p w14:paraId="285C1B79" w14:textId="66827457"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10" w:history="1">
        <w:r w:rsidRPr="00E032AC">
          <w:rPr>
            <w:rStyle w:val="Hyperlink"/>
          </w:rPr>
          <w:t>3.3.2</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IOC Sub-Commission for the Western Pacific:</w:t>
        </w:r>
        <w:r>
          <w:rPr>
            <w:rStyle w:val="Hyperlink"/>
          </w:rPr>
          <w:br/>
        </w:r>
        <w:r w:rsidRPr="00E032AC">
          <w:rPr>
            <w:rStyle w:val="Hyperlink"/>
          </w:rPr>
          <w:t>15th</w:t>
        </w:r>
        <w:r w:rsidRPr="00E032AC">
          <w:rPr>
            <w:rStyle w:val="Hyperlink"/>
            <w:vertAlign w:val="superscript"/>
          </w:rPr>
          <w:t xml:space="preserve"> </w:t>
        </w:r>
        <w:r w:rsidRPr="00E032AC">
          <w:rPr>
            <w:rStyle w:val="Hyperlink"/>
          </w:rPr>
          <w:t>Session of WESTPAC, Tokyo, Japan, 11–13 March 2025</w:t>
        </w:r>
        <w:r>
          <w:rPr>
            <w:webHidden/>
          </w:rPr>
          <w:tab/>
        </w:r>
        <w:r>
          <w:rPr>
            <w:webHidden/>
          </w:rPr>
          <w:fldChar w:fldCharType="begin"/>
        </w:r>
        <w:r>
          <w:rPr>
            <w:webHidden/>
          </w:rPr>
          <w:instrText xml:space="preserve"> PAGEREF _Toc197955110 \h </w:instrText>
        </w:r>
        <w:r>
          <w:rPr>
            <w:webHidden/>
          </w:rPr>
        </w:r>
        <w:r>
          <w:rPr>
            <w:webHidden/>
          </w:rPr>
          <w:fldChar w:fldCharType="separate"/>
        </w:r>
        <w:r w:rsidR="00E53883">
          <w:rPr>
            <w:webHidden/>
          </w:rPr>
          <w:t>9</w:t>
        </w:r>
        <w:r>
          <w:rPr>
            <w:webHidden/>
          </w:rPr>
          <w:fldChar w:fldCharType="end"/>
        </w:r>
      </w:hyperlink>
    </w:p>
    <w:p w14:paraId="7096AB19" w14:textId="2816BABC"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11" w:history="1">
        <w:r w:rsidRPr="00E032AC">
          <w:rPr>
            <w:rStyle w:val="Hyperlink"/>
          </w:rPr>
          <w:t>3.3.3</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 xml:space="preserve">IOC Sub-Commission for the Caribbean and Adjacent Regions:   </w:t>
        </w:r>
        <w:r>
          <w:rPr>
            <w:rStyle w:val="Hyperlink"/>
          </w:rPr>
          <w:br/>
        </w:r>
        <w:r w:rsidRPr="00E032AC">
          <w:rPr>
            <w:rStyle w:val="Hyperlink"/>
          </w:rPr>
          <w:t>18th Session of IOCARIBE, Brasilia, Brazil, 23–25 April 2025</w:t>
        </w:r>
        <w:r>
          <w:rPr>
            <w:webHidden/>
          </w:rPr>
          <w:tab/>
        </w:r>
        <w:r>
          <w:rPr>
            <w:webHidden/>
          </w:rPr>
          <w:fldChar w:fldCharType="begin"/>
        </w:r>
        <w:r>
          <w:rPr>
            <w:webHidden/>
          </w:rPr>
          <w:instrText xml:space="preserve"> PAGEREF _Toc197955111 \h </w:instrText>
        </w:r>
        <w:r>
          <w:rPr>
            <w:webHidden/>
          </w:rPr>
        </w:r>
        <w:r>
          <w:rPr>
            <w:webHidden/>
          </w:rPr>
          <w:fldChar w:fldCharType="separate"/>
        </w:r>
        <w:r w:rsidR="00E53883">
          <w:rPr>
            <w:webHidden/>
          </w:rPr>
          <w:t>13</w:t>
        </w:r>
        <w:r>
          <w:rPr>
            <w:webHidden/>
          </w:rPr>
          <w:fldChar w:fldCharType="end"/>
        </w:r>
      </w:hyperlink>
    </w:p>
    <w:p w14:paraId="5F2EDC7C" w14:textId="1718879D"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12" w:history="1">
        <w:r w:rsidRPr="00E032AC">
          <w:rPr>
            <w:rStyle w:val="Hyperlink"/>
          </w:rPr>
          <w:t>3.3.4</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 xml:space="preserve">IOC Sub-Commission for the Central Indian Ocean:  1st Session </w:t>
        </w:r>
        <w:r>
          <w:rPr>
            <w:rStyle w:val="Hyperlink"/>
          </w:rPr>
          <w:br/>
        </w:r>
        <w:r w:rsidRPr="00E032AC">
          <w:rPr>
            <w:rStyle w:val="Hyperlink"/>
          </w:rPr>
          <w:t>of IOCINDIO, Ras Al Khaimah, United Arab Emirates</w:t>
        </w:r>
        <w:r w:rsidRPr="00E032AC">
          <w:rPr>
            <w:rStyle w:val="Hyperlink"/>
            <w:i/>
            <w:iCs/>
          </w:rPr>
          <w:t xml:space="preserve">, </w:t>
        </w:r>
        <w:r w:rsidRPr="00E032AC">
          <w:rPr>
            <w:rStyle w:val="Hyperlink"/>
          </w:rPr>
          <w:t>21–23</w:t>
        </w:r>
        <w:r w:rsidRPr="00E032AC">
          <w:rPr>
            <w:rStyle w:val="Hyperlink"/>
            <w:i/>
            <w:iCs/>
          </w:rPr>
          <w:t xml:space="preserve"> </w:t>
        </w:r>
        <w:r w:rsidRPr="00E032AC">
          <w:rPr>
            <w:rStyle w:val="Hyperlink"/>
          </w:rPr>
          <w:t>May 2025</w:t>
        </w:r>
        <w:r>
          <w:rPr>
            <w:webHidden/>
          </w:rPr>
          <w:tab/>
        </w:r>
        <w:r>
          <w:rPr>
            <w:webHidden/>
          </w:rPr>
          <w:fldChar w:fldCharType="begin"/>
        </w:r>
        <w:r>
          <w:rPr>
            <w:webHidden/>
          </w:rPr>
          <w:instrText xml:space="preserve"> PAGEREF _Toc197955112 \h </w:instrText>
        </w:r>
        <w:r>
          <w:rPr>
            <w:webHidden/>
          </w:rPr>
        </w:r>
        <w:r>
          <w:rPr>
            <w:webHidden/>
          </w:rPr>
          <w:fldChar w:fldCharType="separate"/>
        </w:r>
        <w:r w:rsidR="00E53883">
          <w:rPr>
            <w:webHidden/>
          </w:rPr>
          <w:t>15</w:t>
        </w:r>
        <w:r>
          <w:rPr>
            <w:webHidden/>
          </w:rPr>
          <w:fldChar w:fldCharType="end"/>
        </w:r>
      </w:hyperlink>
    </w:p>
    <w:p w14:paraId="23CD6B5F" w14:textId="50CC6D80"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13" w:history="1">
        <w:r w:rsidRPr="00E032AC">
          <w:rPr>
            <w:rStyle w:val="Hyperlink"/>
          </w:rPr>
          <w:t>3.4</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REPORTS OF OTHER IOC SUBSIDIARY BODIES</w:t>
        </w:r>
        <w:r>
          <w:rPr>
            <w:webHidden/>
          </w:rPr>
          <w:tab/>
        </w:r>
        <w:r>
          <w:rPr>
            <w:webHidden/>
          </w:rPr>
          <w:fldChar w:fldCharType="begin"/>
        </w:r>
        <w:r>
          <w:rPr>
            <w:webHidden/>
          </w:rPr>
          <w:instrText xml:space="preserve"> PAGEREF _Toc197955113 \h </w:instrText>
        </w:r>
        <w:r>
          <w:rPr>
            <w:webHidden/>
          </w:rPr>
        </w:r>
        <w:r>
          <w:rPr>
            <w:webHidden/>
          </w:rPr>
          <w:fldChar w:fldCharType="separate"/>
        </w:r>
        <w:r w:rsidR="00E53883">
          <w:rPr>
            <w:webHidden/>
          </w:rPr>
          <w:t>17</w:t>
        </w:r>
        <w:r>
          <w:rPr>
            <w:webHidden/>
          </w:rPr>
          <w:fldChar w:fldCharType="end"/>
        </w:r>
      </w:hyperlink>
    </w:p>
    <w:p w14:paraId="1A9CEBB0" w14:textId="676012D8"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14" w:history="1">
        <w:r w:rsidRPr="00E032AC">
          <w:rPr>
            <w:rStyle w:val="Hyperlink"/>
          </w:rPr>
          <w:t>3.4.1</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Warning and Mitigation Systems for Ocean Hazards</w:t>
        </w:r>
        <w:r>
          <w:rPr>
            <w:webHidden/>
          </w:rPr>
          <w:tab/>
        </w:r>
        <w:r>
          <w:rPr>
            <w:webHidden/>
          </w:rPr>
          <w:fldChar w:fldCharType="begin"/>
        </w:r>
        <w:r>
          <w:rPr>
            <w:webHidden/>
          </w:rPr>
          <w:instrText xml:space="preserve"> PAGEREF _Toc197955114 \h </w:instrText>
        </w:r>
        <w:r>
          <w:rPr>
            <w:webHidden/>
          </w:rPr>
        </w:r>
        <w:r>
          <w:rPr>
            <w:webHidden/>
          </w:rPr>
          <w:fldChar w:fldCharType="separate"/>
        </w:r>
        <w:r w:rsidR="00E53883">
          <w:rPr>
            <w:webHidden/>
          </w:rPr>
          <w:t>17</w:t>
        </w:r>
        <w:r>
          <w:rPr>
            <w:webHidden/>
          </w:rPr>
          <w:fldChar w:fldCharType="end"/>
        </w:r>
      </w:hyperlink>
    </w:p>
    <w:p w14:paraId="110A800E" w14:textId="394B82D1" w:rsidR="00FD38DA" w:rsidRDefault="00FD38DA" w:rsidP="00FD38DA">
      <w:pPr>
        <w:pStyle w:val="TOC5"/>
        <w:tabs>
          <w:tab w:val="clear" w:pos="1920"/>
          <w:tab w:val="clear" w:pos="2340"/>
        </w:tabs>
        <w:ind w:left="1820" w:hanging="1134"/>
        <w:rPr>
          <w:rFonts w:asciiTheme="minorHAnsi" w:eastAsiaTheme="minorEastAsia" w:hAnsiTheme="minorHAnsi" w:cstheme="minorBidi"/>
          <w:i w:val="0"/>
          <w:snapToGrid/>
          <w:kern w:val="2"/>
          <w:sz w:val="24"/>
          <w:szCs w:val="24"/>
          <w:lang w:val="fr-FR" w:eastAsia="fr-FR"/>
          <w14:ligatures w14:val="standardContextual"/>
        </w:rPr>
      </w:pPr>
      <w:hyperlink w:anchor="_Toc197955115" w:history="1">
        <w:r w:rsidRPr="00E032AC">
          <w:rPr>
            <w:rStyle w:val="Hyperlink"/>
          </w:rPr>
          <w:t>3.4.1.1</w:t>
        </w:r>
        <w:r>
          <w:rPr>
            <w:rFonts w:asciiTheme="minorHAnsi" w:eastAsiaTheme="minorEastAsia" w:hAnsiTheme="minorHAnsi" w:cstheme="minorBidi"/>
            <w:i w:val="0"/>
            <w:snapToGrid/>
            <w:kern w:val="2"/>
            <w:sz w:val="24"/>
            <w:szCs w:val="24"/>
            <w:lang w:val="fr-FR" w:eastAsia="fr-FR"/>
            <w14:ligatures w14:val="standardContextual"/>
          </w:rPr>
          <w:tab/>
        </w:r>
        <w:r w:rsidRPr="00E032AC">
          <w:rPr>
            <w:rStyle w:val="Hyperlink"/>
          </w:rPr>
          <w:t>Regional Early Warning Services</w:t>
        </w:r>
        <w:r>
          <w:rPr>
            <w:webHidden/>
          </w:rPr>
          <w:tab/>
        </w:r>
        <w:r>
          <w:rPr>
            <w:webHidden/>
          </w:rPr>
          <w:fldChar w:fldCharType="begin"/>
        </w:r>
        <w:r>
          <w:rPr>
            <w:webHidden/>
          </w:rPr>
          <w:instrText xml:space="preserve"> PAGEREF _Toc197955115 \h </w:instrText>
        </w:r>
        <w:r>
          <w:rPr>
            <w:webHidden/>
          </w:rPr>
        </w:r>
        <w:r>
          <w:rPr>
            <w:webHidden/>
          </w:rPr>
          <w:fldChar w:fldCharType="separate"/>
        </w:r>
        <w:r w:rsidR="00E53883">
          <w:rPr>
            <w:webHidden/>
          </w:rPr>
          <w:t>17</w:t>
        </w:r>
        <w:r>
          <w:rPr>
            <w:webHidden/>
          </w:rPr>
          <w:fldChar w:fldCharType="end"/>
        </w:r>
      </w:hyperlink>
    </w:p>
    <w:p w14:paraId="5ADF46A4" w14:textId="4098F05C" w:rsidR="00FD38DA" w:rsidRDefault="00FD38DA" w:rsidP="00FD38DA">
      <w:pPr>
        <w:pStyle w:val="TOC5"/>
        <w:tabs>
          <w:tab w:val="clear" w:pos="1920"/>
          <w:tab w:val="clear" w:pos="2340"/>
        </w:tabs>
        <w:ind w:left="1820" w:hanging="1134"/>
        <w:rPr>
          <w:rFonts w:asciiTheme="minorHAnsi" w:eastAsiaTheme="minorEastAsia" w:hAnsiTheme="minorHAnsi" w:cstheme="minorBidi"/>
          <w:i w:val="0"/>
          <w:snapToGrid/>
          <w:kern w:val="2"/>
          <w:sz w:val="24"/>
          <w:szCs w:val="24"/>
          <w:lang w:val="fr-FR" w:eastAsia="fr-FR"/>
          <w14:ligatures w14:val="standardContextual"/>
        </w:rPr>
      </w:pPr>
      <w:hyperlink w:anchor="_Toc197955116" w:history="1">
        <w:r w:rsidRPr="00E032AC">
          <w:rPr>
            <w:rStyle w:val="Hyperlink"/>
          </w:rPr>
          <w:t>3.4.1.2</w:t>
        </w:r>
        <w:r>
          <w:rPr>
            <w:rFonts w:asciiTheme="minorHAnsi" w:eastAsiaTheme="minorEastAsia" w:hAnsiTheme="minorHAnsi" w:cstheme="minorBidi"/>
            <w:i w:val="0"/>
            <w:snapToGrid/>
            <w:kern w:val="2"/>
            <w:sz w:val="24"/>
            <w:szCs w:val="24"/>
            <w:lang w:val="fr-FR" w:eastAsia="fr-FR"/>
            <w14:ligatures w14:val="standardContextual"/>
          </w:rPr>
          <w:tab/>
        </w:r>
        <w:r w:rsidRPr="00E032AC">
          <w:rPr>
            <w:rStyle w:val="Hyperlink"/>
          </w:rPr>
          <w:t xml:space="preserve">Global Coordination of Warning and Mitigation Systems  </w:t>
        </w:r>
        <w:r>
          <w:rPr>
            <w:rStyle w:val="Hyperlink"/>
          </w:rPr>
          <w:br/>
        </w:r>
        <w:r w:rsidRPr="00E032AC">
          <w:rPr>
            <w:rStyle w:val="Hyperlink"/>
          </w:rPr>
          <w:t xml:space="preserve">for Ocean Hazards </w:t>
        </w:r>
        <w:r>
          <w:rPr>
            <w:webHidden/>
          </w:rPr>
          <w:tab/>
        </w:r>
        <w:r>
          <w:rPr>
            <w:webHidden/>
          </w:rPr>
          <w:fldChar w:fldCharType="begin"/>
        </w:r>
        <w:r>
          <w:rPr>
            <w:webHidden/>
          </w:rPr>
          <w:instrText xml:space="preserve"> PAGEREF _Toc197955116 \h </w:instrText>
        </w:r>
        <w:r>
          <w:rPr>
            <w:webHidden/>
          </w:rPr>
        </w:r>
        <w:r>
          <w:rPr>
            <w:webHidden/>
          </w:rPr>
          <w:fldChar w:fldCharType="separate"/>
        </w:r>
        <w:r w:rsidR="00E53883">
          <w:rPr>
            <w:webHidden/>
          </w:rPr>
          <w:t>21</w:t>
        </w:r>
        <w:r>
          <w:rPr>
            <w:webHidden/>
          </w:rPr>
          <w:fldChar w:fldCharType="end"/>
        </w:r>
      </w:hyperlink>
    </w:p>
    <w:p w14:paraId="42A5EC34" w14:textId="195741B9"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17" w:history="1">
        <w:r w:rsidRPr="00E032AC">
          <w:rPr>
            <w:rStyle w:val="Hyperlink"/>
          </w:rPr>
          <w:t>3.4.2</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 xml:space="preserve">International Oceanographic Data and Information Exchange:  </w:t>
        </w:r>
        <w:r>
          <w:rPr>
            <w:rStyle w:val="Hyperlink"/>
          </w:rPr>
          <w:br/>
        </w:r>
        <w:r w:rsidRPr="00E032AC">
          <w:rPr>
            <w:rStyle w:val="Hyperlink"/>
          </w:rPr>
          <w:t>28th Session of IODE, Santa Marta, Colombia, 12–14 March 2025</w:t>
        </w:r>
        <w:r>
          <w:rPr>
            <w:webHidden/>
          </w:rPr>
          <w:tab/>
        </w:r>
        <w:r>
          <w:rPr>
            <w:webHidden/>
          </w:rPr>
          <w:fldChar w:fldCharType="begin"/>
        </w:r>
        <w:r>
          <w:rPr>
            <w:webHidden/>
          </w:rPr>
          <w:instrText xml:space="preserve"> PAGEREF _Toc197955117 \h </w:instrText>
        </w:r>
        <w:r>
          <w:rPr>
            <w:webHidden/>
          </w:rPr>
        </w:r>
        <w:r>
          <w:rPr>
            <w:webHidden/>
          </w:rPr>
          <w:fldChar w:fldCharType="separate"/>
        </w:r>
        <w:r w:rsidR="00E53883">
          <w:rPr>
            <w:webHidden/>
          </w:rPr>
          <w:t>26</w:t>
        </w:r>
        <w:r>
          <w:rPr>
            <w:webHidden/>
          </w:rPr>
          <w:fldChar w:fldCharType="end"/>
        </w:r>
      </w:hyperlink>
    </w:p>
    <w:p w14:paraId="72634C92" w14:textId="47DED5F0"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18" w:history="1">
        <w:r w:rsidRPr="00E032AC">
          <w:rPr>
            <w:rStyle w:val="Hyperlink"/>
          </w:rPr>
          <w:t>3.4.3</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IOC Data Architecture</w:t>
        </w:r>
        <w:r>
          <w:rPr>
            <w:webHidden/>
          </w:rPr>
          <w:tab/>
        </w:r>
        <w:r>
          <w:rPr>
            <w:webHidden/>
          </w:rPr>
          <w:fldChar w:fldCharType="begin"/>
        </w:r>
        <w:r>
          <w:rPr>
            <w:webHidden/>
          </w:rPr>
          <w:instrText xml:space="preserve"> PAGEREF _Toc197955118 \h </w:instrText>
        </w:r>
        <w:r>
          <w:rPr>
            <w:webHidden/>
          </w:rPr>
        </w:r>
        <w:r>
          <w:rPr>
            <w:webHidden/>
          </w:rPr>
          <w:fldChar w:fldCharType="separate"/>
        </w:r>
        <w:r w:rsidR="00E53883">
          <w:rPr>
            <w:webHidden/>
          </w:rPr>
          <w:t>36</w:t>
        </w:r>
        <w:r>
          <w:rPr>
            <w:webHidden/>
          </w:rPr>
          <w:fldChar w:fldCharType="end"/>
        </w:r>
      </w:hyperlink>
    </w:p>
    <w:p w14:paraId="667D7A64" w14:textId="15625B19"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19" w:history="1">
        <w:r w:rsidRPr="00E032AC">
          <w:rPr>
            <w:rStyle w:val="Hyperlink"/>
          </w:rPr>
          <w:t>3.4.4</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An IOC Ocean Best practices System (OBPS)</w:t>
        </w:r>
        <w:r>
          <w:rPr>
            <w:webHidden/>
          </w:rPr>
          <w:tab/>
        </w:r>
        <w:r>
          <w:rPr>
            <w:webHidden/>
          </w:rPr>
          <w:fldChar w:fldCharType="begin"/>
        </w:r>
        <w:r>
          <w:rPr>
            <w:webHidden/>
          </w:rPr>
          <w:instrText xml:space="preserve"> PAGEREF _Toc197955119 \h </w:instrText>
        </w:r>
        <w:r>
          <w:rPr>
            <w:webHidden/>
          </w:rPr>
        </w:r>
        <w:r>
          <w:rPr>
            <w:webHidden/>
          </w:rPr>
          <w:fldChar w:fldCharType="separate"/>
        </w:r>
        <w:r w:rsidR="00E53883">
          <w:rPr>
            <w:webHidden/>
          </w:rPr>
          <w:t>40</w:t>
        </w:r>
        <w:r>
          <w:rPr>
            <w:webHidden/>
          </w:rPr>
          <w:fldChar w:fldCharType="end"/>
        </w:r>
      </w:hyperlink>
    </w:p>
    <w:p w14:paraId="76CD4A2E" w14:textId="314CF022"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20" w:history="1">
        <w:r w:rsidRPr="00E032AC">
          <w:rPr>
            <w:rStyle w:val="Hyperlink"/>
          </w:rPr>
          <w:t>3.4.5</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 xml:space="preserve">IOC-FAO Intergovernmental Panel on Harmful Algal Blooms:  </w:t>
        </w:r>
        <w:r>
          <w:rPr>
            <w:rStyle w:val="Hyperlink"/>
          </w:rPr>
          <w:br/>
        </w:r>
        <w:r w:rsidRPr="00E032AC">
          <w:rPr>
            <w:rStyle w:val="Hyperlink"/>
          </w:rPr>
          <w:t>17th Session of IPHAB, FAO, UNESCO, 18–20 March 2025</w:t>
        </w:r>
        <w:r>
          <w:rPr>
            <w:webHidden/>
          </w:rPr>
          <w:tab/>
        </w:r>
        <w:r>
          <w:rPr>
            <w:webHidden/>
          </w:rPr>
          <w:fldChar w:fldCharType="begin"/>
        </w:r>
        <w:r>
          <w:rPr>
            <w:webHidden/>
          </w:rPr>
          <w:instrText xml:space="preserve"> PAGEREF _Toc197955120 \h </w:instrText>
        </w:r>
        <w:r>
          <w:rPr>
            <w:webHidden/>
          </w:rPr>
        </w:r>
        <w:r>
          <w:rPr>
            <w:webHidden/>
          </w:rPr>
          <w:fldChar w:fldCharType="separate"/>
        </w:r>
        <w:r w:rsidR="00E53883">
          <w:rPr>
            <w:webHidden/>
          </w:rPr>
          <w:t>43</w:t>
        </w:r>
        <w:r>
          <w:rPr>
            <w:webHidden/>
          </w:rPr>
          <w:fldChar w:fldCharType="end"/>
        </w:r>
      </w:hyperlink>
    </w:p>
    <w:p w14:paraId="3CA3D094" w14:textId="2D5700E3"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21" w:history="1">
        <w:r w:rsidRPr="00E032AC">
          <w:rPr>
            <w:rStyle w:val="Hyperlink"/>
          </w:rPr>
          <w:t>3.5</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IOC REPORT TO THE 43rd GENERAL CONFERENCE OF UNESCO</w:t>
        </w:r>
        <w:r>
          <w:rPr>
            <w:webHidden/>
          </w:rPr>
          <w:tab/>
        </w:r>
        <w:r>
          <w:rPr>
            <w:webHidden/>
          </w:rPr>
          <w:fldChar w:fldCharType="begin"/>
        </w:r>
        <w:r>
          <w:rPr>
            <w:webHidden/>
          </w:rPr>
          <w:instrText xml:space="preserve"> PAGEREF _Toc197955121 \h </w:instrText>
        </w:r>
        <w:r>
          <w:rPr>
            <w:webHidden/>
          </w:rPr>
        </w:r>
        <w:r>
          <w:rPr>
            <w:webHidden/>
          </w:rPr>
          <w:fldChar w:fldCharType="separate"/>
        </w:r>
        <w:r w:rsidR="00E53883">
          <w:rPr>
            <w:webHidden/>
          </w:rPr>
          <w:t>44</w:t>
        </w:r>
        <w:r>
          <w:rPr>
            <w:webHidden/>
          </w:rPr>
          <w:fldChar w:fldCharType="end"/>
        </w:r>
      </w:hyperlink>
    </w:p>
    <w:p w14:paraId="73859FFE" w14:textId="437C325B" w:rsidR="00FD38DA" w:rsidRDefault="00FD38DA">
      <w:pPr>
        <w:pStyle w:val="TOC1"/>
        <w:rPr>
          <w:rFonts w:asciiTheme="minorHAnsi" w:eastAsiaTheme="minorEastAsia" w:hAnsiTheme="minorHAnsi" w:cstheme="minorBidi"/>
          <w:b w:val="0"/>
          <w:snapToGrid/>
          <w:color w:val="auto"/>
          <w:kern w:val="2"/>
          <w:sz w:val="24"/>
          <w:szCs w:val="24"/>
          <w:lang w:val="fr-FR" w:eastAsia="fr-FR"/>
          <w14:ligatures w14:val="standardContextual"/>
        </w:rPr>
      </w:pPr>
      <w:hyperlink w:anchor="_Toc197955122" w:history="1">
        <w:r w:rsidRPr="00E032AC">
          <w:rPr>
            <w:rStyle w:val="Hyperlink"/>
          </w:rPr>
          <w:t>4.</w:t>
        </w:r>
        <w:r>
          <w:rPr>
            <w:rFonts w:asciiTheme="minorHAnsi" w:eastAsiaTheme="minorEastAsia" w:hAnsiTheme="minorHAnsi" w:cstheme="minorBidi"/>
            <w:b w:val="0"/>
            <w:snapToGrid/>
            <w:color w:val="auto"/>
            <w:kern w:val="2"/>
            <w:sz w:val="24"/>
            <w:szCs w:val="24"/>
            <w:lang w:val="fr-FR" w:eastAsia="fr-FR"/>
            <w14:ligatures w14:val="standardContextual"/>
          </w:rPr>
          <w:tab/>
        </w:r>
        <w:r w:rsidRPr="00E032AC">
          <w:rPr>
            <w:rStyle w:val="Hyperlink"/>
          </w:rPr>
          <w:t>PROGRAMMATIC DEVELOPMENTS</w:t>
        </w:r>
        <w:r>
          <w:rPr>
            <w:webHidden/>
          </w:rPr>
          <w:tab/>
        </w:r>
        <w:r>
          <w:rPr>
            <w:webHidden/>
          </w:rPr>
          <w:fldChar w:fldCharType="begin"/>
        </w:r>
        <w:r>
          <w:rPr>
            <w:webHidden/>
          </w:rPr>
          <w:instrText xml:space="preserve"> PAGEREF _Toc197955122 \h </w:instrText>
        </w:r>
        <w:r>
          <w:rPr>
            <w:webHidden/>
          </w:rPr>
        </w:r>
        <w:r>
          <w:rPr>
            <w:webHidden/>
          </w:rPr>
          <w:fldChar w:fldCharType="separate"/>
        </w:r>
        <w:r w:rsidR="00E53883">
          <w:rPr>
            <w:webHidden/>
          </w:rPr>
          <w:t>45</w:t>
        </w:r>
        <w:r>
          <w:rPr>
            <w:webHidden/>
          </w:rPr>
          <w:fldChar w:fldCharType="end"/>
        </w:r>
      </w:hyperlink>
    </w:p>
    <w:p w14:paraId="6857D87E" w14:textId="5B4232A4"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23" w:history="1">
        <w:r w:rsidRPr="00E032AC">
          <w:rPr>
            <w:rStyle w:val="Hyperlink"/>
          </w:rPr>
          <w:t>4.1</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 xml:space="preserve">DRAFT IOC-WIDE STRATEGY ON SUSTAINABLE  </w:t>
        </w:r>
        <w:r>
          <w:rPr>
            <w:rStyle w:val="Hyperlink"/>
          </w:rPr>
          <w:br/>
        </w:r>
        <w:r w:rsidRPr="00E032AC">
          <w:rPr>
            <w:rStyle w:val="Hyperlink"/>
          </w:rPr>
          <w:t>OCEAN PLANNING AND MANAGEMENT</w:t>
        </w:r>
        <w:r>
          <w:rPr>
            <w:webHidden/>
          </w:rPr>
          <w:tab/>
        </w:r>
        <w:r>
          <w:rPr>
            <w:webHidden/>
          </w:rPr>
          <w:fldChar w:fldCharType="begin"/>
        </w:r>
        <w:r>
          <w:rPr>
            <w:webHidden/>
          </w:rPr>
          <w:instrText xml:space="preserve"> PAGEREF _Toc197955123 \h </w:instrText>
        </w:r>
        <w:r>
          <w:rPr>
            <w:webHidden/>
          </w:rPr>
        </w:r>
        <w:r>
          <w:rPr>
            <w:webHidden/>
          </w:rPr>
          <w:fldChar w:fldCharType="separate"/>
        </w:r>
        <w:r w:rsidR="00E53883">
          <w:rPr>
            <w:webHidden/>
          </w:rPr>
          <w:t>45</w:t>
        </w:r>
        <w:r>
          <w:rPr>
            <w:webHidden/>
          </w:rPr>
          <w:fldChar w:fldCharType="end"/>
        </w:r>
      </w:hyperlink>
    </w:p>
    <w:p w14:paraId="0D19587B" w14:textId="5E27C31B"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24" w:history="1">
        <w:r w:rsidRPr="00E032AC">
          <w:rPr>
            <w:rStyle w:val="Hyperlink"/>
          </w:rPr>
          <w:t>4.2</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 xml:space="preserve">DRAFT IMPLEMENTATION PLAN FOR THE IOC </w:t>
        </w:r>
        <w:r>
          <w:rPr>
            <w:rStyle w:val="Hyperlink"/>
          </w:rPr>
          <w:br/>
        </w:r>
        <w:r w:rsidRPr="00E032AC">
          <w:rPr>
            <w:rStyle w:val="Hyperlink"/>
          </w:rPr>
          <w:t>CAPACITY DEVELOPMENT STRATEGY 2023–2030</w:t>
        </w:r>
        <w:r>
          <w:rPr>
            <w:webHidden/>
          </w:rPr>
          <w:tab/>
        </w:r>
        <w:r>
          <w:rPr>
            <w:webHidden/>
          </w:rPr>
          <w:fldChar w:fldCharType="begin"/>
        </w:r>
        <w:r>
          <w:rPr>
            <w:webHidden/>
          </w:rPr>
          <w:instrText xml:space="preserve"> PAGEREF _Toc197955124 \h </w:instrText>
        </w:r>
        <w:r>
          <w:rPr>
            <w:webHidden/>
          </w:rPr>
        </w:r>
        <w:r>
          <w:rPr>
            <w:webHidden/>
          </w:rPr>
          <w:fldChar w:fldCharType="separate"/>
        </w:r>
        <w:r w:rsidR="00E53883">
          <w:rPr>
            <w:webHidden/>
          </w:rPr>
          <w:t>47</w:t>
        </w:r>
        <w:r>
          <w:rPr>
            <w:webHidden/>
          </w:rPr>
          <w:fldChar w:fldCharType="end"/>
        </w:r>
      </w:hyperlink>
    </w:p>
    <w:p w14:paraId="20642015" w14:textId="37FFF7C5"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25" w:history="1">
        <w:r w:rsidRPr="00E032AC">
          <w:rPr>
            <w:rStyle w:val="Hyperlink"/>
          </w:rPr>
          <w:t>4.3</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 xml:space="preserve">GENERAL BATHYMETRIC CHART OF THE OCEANS (GEBCO) </w:t>
        </w:r>
        <w:r>
          <w:rPr>
            <w:rStyle w:val="Hyperlink"/>
          </w:rPr>
          <w:br/>
        </w:r>
        <w:r w:rsidRPr="00E032AC">
          <w:rPr>
            <w:rStyle w:val="Hyperlink"/>
          </w:rPr>
          <w:t>– REPORT AND FOLLOW UP ON THE GOVERNANCE REVIEW</w:t>
        </w:r>
        <w:r>
          <w:rPr>
            <w:webHidden/>
          </w:rPr>
          <w:tab/>
        </w:r>
        <w:r>
          <w:rPr>
            <w:webHidden/>
          </w:rPr>
          <w:fldChar w:fldCharType="begin"/>
        </w:r>
        <w:r>
          <w:rPr>
            <w:webHidden/>
          </w:rPr>
          <w:instrText xml:space="preserve"> PAGEREF _Toc197955125 \h </w:instrText>
        </w:r>
        <w:r>
          <w:rPr>
            <w:webHidden/>
          </w:rPr>
        </w:r>
        <w:r>
          <w:rPr>
            <w:webHidden/>
          </w:rPr>
          <w:fldChar w:fldCharType="separate"/>
        </w:r>
        <w:r w:rsidR="00E53883">
          <w:rPr>
            <w:webHidden/>
          </w:rPr>
          <w:t>50</w:t>
        </w:r>
        <w:r>
          <w:rPr>
            <w:webHidden/>
          </w:rPr>
          <w:fldChar w:fldCharType="end"/>
        </w:r>
      </w:hyperlink>
    </w:p>
    <w:p w14:paraId="2CE9866C" w14:textId="7CF7A492"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28" w:history="1">
        <w:r w:rsidRPr="00E032AC">
          <w:rPr>
            <w:rStyle w:val="Hyperlink"/>
          </w:rPr>
          <w:t>4.4</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IOC OCEAN LITERACY ACTION PLAN AND STRATEGY</w:t>
        </w:r>
        <w:r>
          <w:rPr>
            <w:webHidden/>
          </w:rPr>
          <w:tab/>
        </w:r>
        <w:r>
          <w:rPr>
            <w:webHidden/>
          </w:rPr>
          <w:fldChar w:fldCharType="begin"/>
        </w:r>
        <w:r>
          <w:rPr>
            <w:webHidden/>
          </w:rPr>
          <w:instrText xml:space="preserve"> PAGEREF _Toc197955128 \h </w:instrText>
        </w:r>
        <w:r>
          <w:rPr>
            <w:webHidden/>
          </w:rPr>
        </w:r>
        <w:r>
          <w:rPr>
            <w:webHidden/>
          </w:rPr>
          <w:fldChar w:fldCharType="separate"/>
        </w:r>
        <w:r w:rsidR="00E53883">
          <w:rPr>
            <w:webHidden/>
          </w:rPr>
          <w:t>51</w:t>
        </w:r>
        <w:r>
          <w:rPr>
            <w:webHidden/>
          </w:rPr>
          <w:fldChar w:fldCharType="end"/>
        </w:r>
      </w:hyperlink>
    </w:p>
    <w:p w14:paraId="15D69F53" w14:textId="73F90E44"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29" w:history="1">
        <w:r w:rsidRPr="00E032AC">
          <w:rPr>
            <w:rStyle w:val="Hyperlink"/>
          </w:rPr>
          <w:t>4.5</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GLOBAL OCEAN OBSERVING SYSTEM</w:t>
        </w:r>
        <w:r>
          <w:rPr>
            <w:webHidden/>
          </w:rPr>
          <w:tab/>
        </w:r>
        <w:r>
          <w:rPr>
            <w:webHidden/>
          </w:rPr>
          <w:fldChar w:fldCharType="begin"/>
        </w:r>
        <w:r>
          <w:rPr>
            <w:webHidden/>
          </w:rPr>
          <w:instrText xml:space="preserve"> PAGEREF _Toc197955129 \h </w:instrText>
        </w:r>
        <w:r>
          <w:rPr>
            <w:webHidden/>
          </w:rPr>
        </w:r>
        <w:r>
          <w:rPr>
            <w:webHidden/>
          </w:rPr>
          <w:fldChar w:fldCharType="separate"/>
        </w:r>
        <w:r w:rsidR="00E53883">
          <w:rPr>
            <w:webHidden/>
          </w:rPr>
          <w:t>54</w:t>
        </w:r>
        <w:r>
          <w:rPr>
            <w:webHidden/>
          </w:rPr>
          <w:fldChar w:fldCharType="end"/>
        </w:r>
      </w:hyperlink>
    </w:p>
    <w:p w14:paraId="65AAEE92" w14:textId="41F1B75F"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30" w:history="1">
        <w:r w:rsidRPr="00E032AC">
          <w:rPr>
            <w:rStyle w:val="Hyperlink"/>
          </w:rPr>
          <w:t>4.</w:t>
        </w:r>
        <w:r w:rsidR="0058632D">
          <w:rPr>
            <w:rStyle w:val="Hyperlink"/>
          </w:rPr>
          <w:t>5</w:t>
        </w:r>
        <w:r w:rsidRPr="00E032AC">
          <w:rPr>
            <w:rStyle w:val="Hyperlink"/>
          </w:rPr>
          <w:t>.1</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GOOS Governance</w:t>
        </w:r>
        <w:r>
          <w:rPr>
            <w:webHidden/>
          </w:rPr>
          <w:tab/>
        </w:r>
        <w:r>
          <w:rPr>
            <w:webHidden/>
          </w:rPr>
          <w:fldChar w:fldCharType="begin"/>
        </w:r>
        <w:r>
          <w:rPr>
            <w:webHidden/>
          </w:rPr>
          <w:instrText xml:space="preserve"> PAGEREF _Toc197955130 \h </w:instrText>
        </w:r>
        <w:r>
          <w:rPr>
            <w:webHidden/>
          </w:rPr>
        </w:r>
        <w:r>
          <w:rPr>
            <w:webHidden/>
          </w:rPr>
          <w:fldChar w:fldCharType="separate"/>
        </w:r>
        <w:r w:rsidR="00E53883">
          <w:rPr>
            <w:webHidden/>
          </w:rPr>
          <w:t>54</w:t>
        </w:r>
        <w:r>
          <w:rPr>
            <w:webHidden/>
          </w:rPr>
          <w:fldChar w:fldCharType="end"/>
        </w:r>
      </w:hyperlink>
    </w:p>
    <w:p w14:paraId="698F3273" w14:textId="3F2703B3"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31" w:history="1">
        <w:r w:rsidRPr="00E032AC">
          <w:rPr>
            <w:rStyle w:val="Hyperlink"/>
          </w:rPr>
          <w:t>4.</w:t>
        </w:r>
        <w:r w:rsidR="0058632D">
          <w:rPr>
            <w:rStyle w:val="Hyperlink"/>
          </w:rPr>
          <w:t>5</w:t>
        </w:r>
        <w:r w:rsidRPr="00E032AC">
          <w:rPr>
            <w:rStyle w:val="Hyperlink"/>
          </w:rPr>
          <w:t>.2</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GOOS Steering Committee Workplan</w:t>
        </w:r>
        <w:r>
          <w:rPr>
            <w:webHidden/>
          </w:rPr>
          <w:tab/>
        </w:r>
        <w:r>
          <w:rPr>
            <w:webHidden/>
          </w:rPr>
          <w:fldChar w:fldCharType="begin"/>
        </w:r>
        <w:r>
          <w:rPr>
            <w:webHidden/>
          </w:rPr>
          <w:instrText xml:space="preserve"> PAGEREF _Toc197955131 \h </w:instrText>
        </w:r>
        <w:r>
          <w:rPr>
            <w:webHidden/>
          </w:rPr>
        </w:r>
        <w:r>
          <w:rPr>
            <w:webHidden/>
          </w:rPr>
          <w:fldChar w:fldCharType="separate"/>
        </w:r>
        <w:r w:rsidR="00E53883">
          <w:rPr>
            <w:webHidden/>
          </w:rPr>
          <w:t>55</w:t>
        </w:r>
        <w:r>
          <w:rPr>
            <w:webHidden/>
          </w:rPr>
          <w:fldChar w:fldCharType="end"/>
        </w:r>
      </w:hyperlink>
    </w:p>
    <w:p w14:paraId="358F56B2" w14:textId="7DE09755"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32" w:history="1">
        <w:r w:rsidRPr="00E032AC">
          <w:rPr>
            <w:rStyle w:val="Hyperlink"/>
          </w:rPr>
          <w:t>4.5.3</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 xml:space="preserve">Report of the Intersessional Working Group on Ocean  </w:t>
        </w:r>
        <w:r>
          <w:rPr>
            <w:rStyle w:val="Hyperlink"/>
          </w:rPr>
          <w:br/>
        </w:r>
        <w:r w:rsidRPr="00E032AC">
          <w:rPr>
            <w:rStyle w:val="Hyperlink"/>
          </w:rPr>
          <w:t>Observations in Areas under National Jurisdiction</w:t>
        </w:r>
        <w:r>
          <w:rPr>
            <w:webHidden/>
          </w:rPr>
          <w:tab/>
        </w:r>
        <w:r>
          <w:rPr>
            <w:webHidden/>
          </w:rPr>
          <w:fldChar w:fldCharType="begin"/>
        </w:r>
        <w:r>
          <w:rPr>
            <w:webHidden/>
          </w:rPr>
          <w:instrText xml:space="preserve"> PAGEREF _Toc197955132 \h </w:instrText>
        </w:r>
        <w:r>
          <w:rPr>
            <w:webHidden/>
          </w:rPr>
        </w:r>
        <w:r>
          <w:rPr>
            <w:webHidden/>
          </w:rPr>
          <w:fldChar w:fldCharType="separate"/>
        </w:r>
        <w:r w:rsidR="00E53883">
          <w:rPr>
            <w:webHidden/>
          </w:rPr>
          <w:t>57</w:t>
        </w:r>
        <w:r>
          <w:rPr>
            <w:webHidden/>
          </w:rPr>
          <w:fldChar w:fldCharType="end"/>
        </w:r>
      </w:hyperlink>
    </w:p>
    <w:p w14:paraId="56FDBA3D" w14:textId="11B6C17C"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33" w:history="1">
        <w:r w:rsidRPr="00E032AC">
          <w:rPr>
            <w:rStyle w:val="Hyperlink"/>
          </w:rPr>
          <w:t>4.6</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 xml:space="preserve">JOINT WMO-IOC COLLABORATIVE BOARD (JCB) STRATEGIC ADVICE  </w:t>
        </w:r>
        <w:r>
          <w:rPr>
            <w:rStyle w:val="Hyperlink"/>
          </w:rPr>
          <w:br/>
        </w:r>
        <w:r w:rsidRPr="00E032AC">
          <w:rPr>
            <w:rStyle w:val="Hyperlink"/>
          </w:rPr>
          <w:t>ON JOINT WORK TO ACHIEVE COMMON OBJECTIVES</w:t>
        </w:r>
        <w:r w:rsidRPr="00E032AC">
          <w:rPr>
            <w:rStyle w:val="Hyperlink"/>
            <w:b/>
          </w:rPr>
          <w:t> </w:t>
        </w:r>
        <w:r>
          <w:rPr>
            <w:rStyle w:val="Hyperlink"/>
            <w:b/>
          </w:rPr>
          <w:t xml:space="preserve"> </w:t>
        </w:r>
        <w:r>
          <w:rPr>
            <w:webHidden/>
          </w:rPr>
          <w:tab/>
        </w:r>
        <w:r>
          <w:rPr>
            <w:webHidden/>
          </w:rPr>
          <w:fldChar w:fldCharType="begin"/>
        </w:r>
        <w:r>
          <w:rPr>
            <w:webHidden/>
          </w:rPr>
          <w:instrText xml:space="preserve"> PAGEREF _Toc197955133 \h </w:instrText>
        </w:r>
        <w:r>
          <w:rPr>
            <w:webHidden/>
          </w:rPr>
        </w:r>
        <w:r>
          <w:rPr>
            <w:webHidden/>
          </w:rPr>
          <w:fldChar w:fldCharType="separate"/>
        </w:r>
        <w:r w:rsidR="00E53883">
          <w:rPr>
            <w:webHidden/>
          </w:rPr>
          <w:t>59</w:t>
        </w:r>
        <w:r>
          <w:rPr>
            <w:webHidden/>
          </w:rPr>
          <w:fldChar w:fldCharType="end"/>
        </w:r>
      </w:hyperlink>
    </w:p>
    <w:p w14:paraId="5EDE8C40" w14:textId="6F5C2983"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34" w:history="1">
        <w:r w:rsidRPr="00E032AC">
          <w:rPr>
            <w:rStyle w:val="Hyperlink"/>
          </w:rPr>
          <w:t>4.7</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IOC CONTRIBUTIONS TO UN GOVERNANCE PROCESSES</w:t>
        </w:r>
        <w:r>
          <w:rPr>
            <w:webHidden/>
          </w:rPr>
          <w:tab/>
        </w:r>
        <w:r>
          <w:rPr>
            <w:webHidden/>
          </w:rPr>
          <w:fldChar w:fldCharType="begin"/>
        </w:r>
        <w:r>
          <w:rPr>
            <w:webHidden/>
          </w:rPr>
          <w:instrText xml:space="preserve"> PAGEREF _Toc197955134 \h </w:instrText>
        </w:r>
        <w:r>
          <w:rPr>
            <w:webHidden/>
          </w:rPr>
        </w:r>
        <w:r>
          <w:rPr>
            <w:webHidden/>
          </w:rPr>
          <w:fldChar w:fldCharType="separate"/>
        </w:r>
        <w:r w:rsidR="00E53883">
          <w:rPr>
            <w:webHidden/>
          </w:rPr>
          <w:t>60</w:t>
        </w:r>
        <w:r>
          <w:rPr>
            <w:webHidden/>
          </w:rPr>
          <w:fldChar w:fldCharType="end"/>
        </w:r>
      </w:hyperlink>
    </w:p>
    <w:p w14:paraId="1AB76824" w14:textId="5BA46CE9"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35" w:history="1">
        <w:r w:rsidRPr="00E032AC">
          <w:rPr>
            <w:rStyle w:val="Hyperlink"/>
          </w:rPr>
          <w:t>4.8</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REPORT ON THE UNITED NATIONS OCEAN DECADE 2021–2030 IMPLEMENTATION PLAN AND RESULTS OF THE MID-TERM EVALUATION</w:t>
        </w:r>
        <w:r>
          <w:rPr>
            <w:webHidden/>
          </w:rPr>
          <w:tab/>
        </w:r>
        <w:r>
          <w:rPr>
            <w:webHidden/>
          </w:rPr>
          <w:fldChar w:fldCharType="begin"/>
        </w:r>
        <w:r>
          <w:rPr>
            <w:webHidden/>
          </w:rPr>
          <w:instrText xml:space="preserve"> PAGEREF _Toc197955135 \h </w:instrText>
        </w:r>
        <w:r>
          <w:rPr>
            <w:webHidden/>
          </w:rPr>
        </w:r>
        <w:r>
          <w:rPr>
            <w:webHidden/>
          </w:rPr>
          <w:fldChar w:fldCharType="separate"/>
        </w:r>
        <w:r w:rsidR="00E53883">
          <w:rPr>
            <w:webHidden/>
          </w:rPr>
          <w:t>63</w:t>
        </w:r>
        <w:r>
          <w:rPr>
            <w:webHidden/>
          </w:rPr>
          <w:fldChar w:fldCharType="end"/>
        </w:r>
      </w:hyperlink>
    </w:p>
    <w:p w14:paraId="0922EE58" w14:textId="030F510D" w:rsidR="00FD38DA" w:rsidRDefault="00FD38DA">
      <w:pPr>
        <w:pStyle w:val="TOC1"/>
        <w:rPr>
          <w:rFonts w:asciiTheme="minorHAnsi" w:eastAsiaTheme="minorEastAsia" w:hAnsiTheme="minorHAnsi" w:cstheme="minorBidi"/>
          <w:b w:val="0"/>
          <w:snapToGrid/>
          <w:color w:val="auto"/>
          <w:kern w:val="2"/>
          <w:sz w:val="24"/>
          <w:szCs w:val="24"/>
          <w:lang w:val="fr-FR" w:eastAsia="fr-FR"/>
          <w14:ligatures w14:val="standardContextual"/>
        </w:rPr>
      </w:pPr>
      <w:hyperlink w:anchor="_Toc197955136" w:history="1">
        <w:r w:rsidRPr="00E032AC">
          <w:rPr>
            <w:rStyle w:val="Hyperlink"/>
          </w:rPr>
          <w:t>5.</w:t>
        </w:r>
        <w:r>
          <w:rPr>
            <w:rFonts w:asciiTheme="minorHAnsi" w:eastAsiaTheme="minorEastAsia" w:hAnsiTheme="minorHAnsi" w:cstheme="minorBidi"/>
            <w:b w:val="0"/>
            <w:snapToGrid/>
            <w:color w:val="auto"/>
            <w:kern w:val="2"/>
            <w:sz w:val="24"/>
            <w:szCs w:val="24"/>
            <w:lang w:val="fr-FR" w:eastAsia="fr-FR"/>
            <w14:ligatures w14:val="standardContextual"/>
          </w:rPr>
          <w:tab/>
        </w:r>
        <w:r w:rsidRPr="00E032AC">
          <w:rPr>
            <w:rStyle w:val="Hyperlink"/>
          </w:rPr>
          <w:t>GOVERNANCE, PROGRAMMING AND BUDGETING</w:t>
        </w:r>
        <w:r>
          <w:rPr>
            <w:webHidden/>
          </w:rPr>
          <w:tab/>
        </w:r>
        <w:r>
          <w:rPr>
            <w:webHidden/>
          </w:rPr>
          <w:fldChar w:fldCharType="begin"/>
        </w:r>
        <w:r>
          <w:rPr>
            <w:webHidden/>
          </w:rPr>
          <w:instrText xml:space="preserve"> PAGEREF _Toc197955136 \h </w:instrText>
        </w:r>
        <w:r>
          <w:rPr>
            <w:webHidden/>
          </w:rPr>
        </w:r>
        <w:r>
          <w:rPr>
            <w:webHidden/>
          </w:rPr>
          <w:fldChar w:fldCharType="separate"/>
        </w:r>
        <w:r w:rsidR="00E53883">
          <w:rPr>
            <w:webHidden/>
          </w:rPr>
          <w:t>66</w:t>
        </w:r>
        <w:r>
          <w:rPr>
            <w:webHidden/>
          </w:rPr>
          <w:fldChar w:fldCharType="end"/>
        </w:r>
      </w:hyperlink>
    </w:p>
    <w:p w14:paraId="1C1E6177" w14:textId="4337222C"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37" w:history="1">
        <w:r w:rsidRPr="00E032AC">
          <w:rPr>
            <w:rStyle w:val="Hyperlink"/>
          </w:rPr>
          <w:t>5.1</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 xml:space="preserve">DRAFT PROGRAMME AND BUDGET FOR 2026–2029  </w:t>
        </w:r>
        <w:r>
          <w:rPr>
            <w:rStyle w:val="Hyperlink"/>
          </w:rPr>
          <w:br/>
        </w:r>
        <w:r w:rsidRPr="00E032AC">
          <w:rPr>
            <w:rStyle w:val="Hyperlink"/>
          </w:rPr>
          <w:t>(DRAFT 43 C/5, FIRST BIENNIUM OF THE 2026–2029 QUADRENNIUM)</w:t>
        </w:r>
        <w:r>
          <w:rPr>
            <w:webHidden/>
          </w:rPr>
          <w:tab/>
        </w:r>
        <w:r>
          <w:rPr>
            <w:webHidden/>
          </w:rPr>
          <w:fldChar w:fldCharType="begin"/>
        </w:r>
        <w:r>
          <w:rPr>
            <w:webHidden/>
          </w:rPr>
          <w:instrText xml:space="preserve"> PAGEREF _Toc197955137 \h </w:instrText>
        </w:r>
        <w:r>
          <w:rPr>
            <w:webHidden/>
          </w:rPr>
        </w:r>
        <w:r>
          <w:rPr>
            <w:webHidden/>
          </w:rPr>
          <w:fldChar w:fldCharType="separate"/>
        </w:r>
        <w:r w:rsidR="00E53883">
          <w:rPr>
            <w:webHidden/>
          </w:rPr>
          <w:t>66</w:t>
        </w:r>
        <w:r>
          <w:rPr>
            <w:webHidden/>
          </w:rPr>
          <w:fldChar w:fldCharType="end"/>
        </w:r>
      </w:hyperlink>
    </w:p>
    <w:p w14:paraId="5F2E33AE" w14:textId="2D2F6646"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39" w:history="1">
        <w:r w:rsidRPr="00E032AC">
          <w:rPr>
            <w:rStyle w:val="Hyperlink"/>
          </w:rPr>
          <w:t>5.2</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 xml:space="preserve">ASSESSMENT OF IOC’S GOVERNANCE  </w:t>
        </w:r>
        <w:r w:rsidR="0058632D">
          <w:rPr>
            <w:rStyle w:val="Hyperlink"/>
          </w:rPr>
          <w:br/>
        </w:r>
        <w:r w:rsidRPr="00E032AC">
          <w:rPr>
            <w:rStyle w:val="Hyperlink"/>
          </w:rPr>
          <w:t>AND MANAGEMENT PROCESSES</w:t>
        </w:r>
        <w:r>
          <w:rPr>
            <w:webHidden/>
          </w:rPr>
          <w:tab/>
        </w:r>
        <w:r>
          <w:rPr>
            <w:webHidden/>
          </w:rPr>
          <w:fldChar w:fldCharType="begin"/>
        </w:r>
        <w:r>
          <w:rPr>
            <w:webHidden/>
          </w:rPr>
          <w:instrText xml:space="preserve"> PAGEREF _Toc197955139 \h </w:instrText>
        </w:r>
        <w:r>
          <w:rPr>
            <w:webHidden/>
          </w:rPr>
        </w:r>
        <w:r>
          <w:rPr>
            <w:webHidden/>
          </w:rPr>
          <w:fldChar w:fldCharType="separate"/>
        </w:r>
        <w:r w:rsidR="00E53883">
          <w:rPr>
            <w:webHidden/>
          </w:rPr>
          <w:t>68</w:t>
        </w:r>
        <w:r>
          <w:rPr>
            <w:webHidden/>
          </w:rPr>
          <w:fldChar w:fldCharType="end"/>
        </w:r>
      </w:hyperlink>
    </w:p>
    <w:p w14:paraId="27923741" w14:textId="78F2FCE9"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41" w:history="1">
        <w:r w:rsidRPr="00E032AC">
          <w:rPr>
            <w:rStyle w:val="Hyperlink"/>
          </w:rPr>
          <w:t>5.3</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IOC AND THE FUTURE OF THE OCEAN CONSULTATION PROCESS</w:t>
        </w:r>
        <w:r>
          <w:rPr>
            <w:webHidden/>
          </w:rPr>
          <w:tab/>
        </w:r>
        <w:r>
          <w:rPr>
            <w:webHidden/>
          </w:rPr>
          <w:fldChar w:fldCharType="begin"/>
        </w:r>
        <w:r>
          <w:rPr>
            <w:webHidden/>
          </w:rPr>
          <w:instrText xml:space="preserve"> PAGEREF _Toc197955141 \h </w:instrText>
        </w:r>
        <w:r>
          <w:rPr>
            <w:webHidden/>
          </w:rPr>
        </w:r>
        <w:r>
          <w:rPr>
            <w:webHidden/>
          </w:rPr>
          <w:fldChar w:fldCharType="separate"/>
        </w:r>
        <w:r w:rsidR="00E53883">
          <w:rPr>
            <w:webHidden/>
          </w:rPr>
          <w:t>69</w:t>
        </w:r>
        <w:r>
          <w:rPr>
            <w:webHidden/>
          </w:rPr>
          <w:fldChar w:fldCharType="end"/>
        </w:r>
      </w:hyperlink>
    </w:p>
    <w:p w14:paraId="555CB4E8" w14:textId="7855E6DE"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43" w:history="1">
        <w:r w:rsidRPr="00E032AC">
          <w:rPr>
            <w:rStyle w:val="Hyperlink"/>
          </w:rPr>
          <w:t>5.4</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REPORT BY THE CHAIRPERSON OF THE FINANCIAL COMMITTEE</w:t>
        </w:r>
        <w:r>
          <w:rPr>
            <w:webHidden/>
          </w:rPr>
          <w:tab/>
        </w:r>
        <w:r>
          <w:rPr>
            <w:webHidden/>
          </w:rPr>
          <w:fldChar w:fldCharType="begin"/>
        </w:r>
        <w:r>
          <w:rPr>
            <w:webHidden/>
          </w:rPr>
          <w:instrText xml:space="preserve"> PAGEREF _Toc197955143 \h </w:instrText>
        </w:r>
        <w:r>
          <w:rPr>
            <w:webHidden/>
          </w:rPr>
        </w:r>
        <w:r>
          <w:rPr>
            <w:webHidden/>
          </w:rPr>
          <w:fldChar w:fldCharType="separate"/>
        </w:r>
        <w:r w:rsidR="00E53883">
          <w:rPr>
            <w:webHidden/>
          </w:rPr>
          <w:t>71</w:t>
        </w:r>
        <w:r>
          <w:rPr>
            <w:webHidden/>
          </w:rPr>
          <w:fldChar w:fldCharType="end"/>
        </w:r>
      </w:hyperlink>
    </w:p>
    <w:p w14:paraId="6094F887" w14:textId="5814B539"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44" w:history="1">
        <w:r w:rsidRPr="00E032AC">
          <w:rPr>
            <w:rStyle w:val="Hyperlink"/>
          </w:rPr>
          <w:t>5.5</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 xml:space="preserve">ELECTIONS OF THE OFFICERS OF THE COMMISSION  </w:t>
        </w:r>
        <w:r w:rsidR="0058632D">
          <w:rPr>
            <w:rStyle w:val="Hyperlink"/>
          </w:rPr>
          <w:br/>
        </w:r>
        <w:r w:rsidRPr="00E032AC">
          <w:rPr>
            <w:rStyle w:val="Hyperlink"/>
          </w:rPr>
          <w:t>AND MEMBERS OF THE EXECUTIVE COUNCIL</w:t>
        </w:r>
        <w:r>
          <w:rPr>
            <w:webHidden/>
          </w:rPr>
          <w:tab/>
        </w:r>
        <w:r>
          <w:rPr>
            <w:webHidden/>
          </w:rPr>
          <w:fldChar w:fldCharType="begin"/>
        </w:r>
        <w:r>
          <w:rPr>
            <w:webHidden/>
          </w:rPr>
          <w:instrText xml:space="preserve"> PAGEREF _Toc197955144 \h </w:instrText>
        </w:r>
        <w:r>
          <w:rPr>
            <w:webHidden/>
          </w:rPr>
        </w:r>
        <w:r>
          <w:rPr>
            <w:webHidden/>
          </w:rPr>
          <w:fldChar w:fldCharType="separate"/>
        </w:r>
        <w:r w:rsidR="00E53883">
          <w:rPr>
            <w:webHidden/>
          </w:rPr>
          <w:t>71</w:t>
        </w:r>
        <w:r>
          <w:rPr>
            <w:webHidden/>
          </w:rPr>
          <w:fldChar w:fldCharType="end"/>
        </w:r>
      </w:hyperlink>
    </w:p>
    <w:p w14:paraId="4E0F417D" w14:textId="1B20E35A"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45" w:history="1">
        <w:r w:rsidRPr="00E032AC">
          <w:rPr>
            <w:rStyle w:val="Hyperlink"/>
          </w:rPr>
          <w:t>5.5.1</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Election of the Chairperson of the Commission</w:t>
        </w:r>
        <w:r>
          <w:rPr>
            <w:webHidden/>
          </w:rPr>
          <w:tab/>
        </w:r>
        <w:r>
          <w:rPr>
            <w:webHidden/>
          </w:rPr>
          <w:fldChar w:fldCharType="begin"/>
        </w:r>
        <w:r>
          <w:rPr>
            <w:webHidden/>
          </w:rPr>
          <w:instrText xml:space="preserve"> PAGEREF _Toc197955145 \h </w:instrText>
        </w:r>
        <w:r>
          <w:rPr>
            <w:webHidden/>
          </w:rPr>
        </w:r>
        <w:r>
          <w:rPr>
            <w:webHidden/>
          </w:rPr>
          <w:fldChar w:fldCharType="separate"/>
        </w:r>
        <w:r w:rsidR="00E53883">
          <w:rPr>
            <w:webHidden/>
          </w:rPr>
          <w:t>72</w:t>
        </w:r>
        <w:r>
          <w:rPr>
            <w:webHidden/>
          </w:rPr>
          <w:fldChar w:fldCharType="end"/>
        </w:r>
      </w:hyperlink>
    </w:p>
    <w:p w14:paraId="3A502836" w14:textId="4CDA3E36"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46" w:history="1">
        <w:r w:rsidRPr="00E032AC">
          <w:rPr>
            <w:rStyle w:val="Hyperlink"/>
          </w:rPr>
          <w:t>5.5.2</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Election of the Vice-Chairpersons of the Commission</w:t>
        </w:r>
        <w:r>
          <w:rPr>
            <w:webHidden/>
          </w:rPr>
          <w:tab/>
        </w:r>
        <w:r>
          <w:rPr>
            <w:webHidden/>
          </w:rPr>
          <w:fldChar w:fldCharType="begin"/>
        </w:r>
        <w:r>
          <w:rPr>
            <w:webHidden/>
          </w:rPr>
          <w:instrText xml:space="preserve"> PAGEREF _Toc197955146 \h </w:instrText>
        </w:r>
        <w:r>
          <w:rPr>
            <w:webHidden/>
          </w:rPr>
        </w:r>
        <w:r>
          <w:rPr>
            <w:webHidden/>
          </w:rPr>
          <w:fldChar w:fldCharType="separate"/>
        </w:r>
        <w:r w:rsidR="00E53883">
          <w:rPr>
            <w:webHidden/>
          </w:rPr>
          <w:t>72</w:t>
        </w:r>
        <w:r>
          <w:rPr>
            <w:webHidden/>
          </w:rPr>
          <w:fldChar w:fldCharType="end"/>
        </w:r>
      </w:hyperlink>
    </w:p>
    <w:p w14:paraId="30236441" w14:textId="4544C4D3" w:rsidR="00FD38DA" w:rsidRDefault="00FD38DA" w:rsidP="0058632D">
      <w:pPr>
        <w:pStyle w:val="TOC3"/>
        <w:rPr>
          <w:rFonts w:asciiTheme="minorHAnsi" w:eastAsiaTheme="minorEastAsia" w:hAnsiTheme="minorHAnsi" w:cstheme="minorBidi"/>
          <w:color w:val="auto"/>
          <w:kern w:val="2"/>
          <w:sz w:val="24"/>
          <w:szCs w:val="24"/>
          <w:lang w:val="fr-FR" w:eastAsia="fr-FR"/>
          <w14:ligatures w14:val="standardContextual"/>
        </w:rPr>
      </w:pPr>
      <w:hyperlink w:anchor="_Toc197955147" w:history="1">
        <w:r w:rsidRPr="00E032AC">
          <w:rPr>
            <w:rStyle w:val="Hyperlink"/>
          </w:rPr>
          <w:t>5.5.3</w:t>
        </w:r>
        <w:r>
          <w:rPr>
            <w:rFonts w:asciiTheme="minorHAnsi" w:eastAsiaTheme="minorEastAsia" w:hAnsiTheme="minorHAnsi" w:cstheme="minorBidi"/>
            <w:color w:val="auto"/>
            <w:kern w:val="2"/>
            <w:sz w:val="24"/>
            <w:szCs w:val="24"/>
            <w:lang w:val="fr-FR" w:eastAsia="fr-FR"/>
            <w14:ligatures w14:val="standardContextual"/>
          </w:rPr>
          <w:tab/>
        </w:r>
        <w:r w:rsidRPr="00E032AC">
          <w:rPr>
            <w:rStyle w:val="Hyperlink"/>
          </w:rPr>
          <w:t>Election of the Members of the Executive Council</w:t>
        </w:r>
        <w:r>
          <w:rPr>
            <w:webHidden/>
          </w:rPr>
          <w:tab/>
        </w:r>
        <w:r>
          <w:rPr>
            <w:webHidden/>
          </w:rPr>
          <w:fldChar w:fldCharType="begin"/>
        </w:r>
        <w:r>
          <w:rPr>
            <w:webHidden/>
          </w:rPr>
          <w:instrText xml:space="preserve"> PAGEREF _Toc197955147 \h </w:instrText>
        </w:r>
        <w:r>
          <w:rPr>
            <w:webHidden/>
          </w:rPr>
        </w:r>
        <w:r>
          <w:rPr>
            <w:webHidden/>
          </w:rPr>
          <w:fldChar w:fldCharType="separate"/>
        </w:r>
        <w:r w:rsidR="00E53883">
          <w:rPr>
            <w:webHidden/>
          </w:rPr>
          <w:t>72</w:t>
        </w:r>
        <w:r>
          <w:rPr>
            <w:webHidden/>
          </w:rPr>
          <w:fldChar w:fldCharType="end"/>
        </w:r>
      </w:hyperlink>
    </w:p>
    <w:p w14:paraId="58C9D3C6" w14:textId="77B7F038" w:rsidR="00FD38DA" w:rsidRDefault="00FD38DA">
      <w:pPr>
        <w:pStyle w:val="TOC2"/>
        <w:rPr>
          <w:rFonts w:asciiTheme="minorHAnsi" w:eastAsiaTheme="minorEastAsia" w:hAnsiTheme="minorHAnsi" w:cstheme="minorBidi"/>
          <w:bCs w:val="0"/>
          <w:snapToGrid/>
          <w:kern w:val="2"/>
          <w:sz w:val="24"/>
          <w:szCs w:val="24"/>
          <w:lang w:val="fr-FR" w:eastAsia="fr-FR"/>
          <w14:ligatures w14:val="standardContextual"/>
        </w:rPr>
      </w:pPr>
      <w:hyperlink w:anchor="_Toc197955148" w:history="1">
        <w:r w:rsidRPr="00E032AC">
          <w:rPr>
            <w:rStyle w:val="Hyperlink"/>
          </w:rPr>
          <w:t>5.6</w:t>
        </w:r>
        <w:r>
          <w:rPr>
            <w:rFonts w:asciiTheme="minorHAnsi" w:eastAsiaTheme="minorEastAsia" w:hAnsiTheme="minorHAnsi" w:cstheme="minorBidi"/>
            <w:bCs w:val="0"/>
            <w:snapToGrid/>
            <w:kern w:val="2"/>
            <w:sz w:val="24"/>
            <w:szCs w:val="24"/>
            <w:lang w:val="fr-FR" w:eastAsia="fr-FR"/>
            <w14:ligatures w14:val="standardContextual"/>
          </w:rPr>
          <w:tab/>
        </w:r>
        <w:r w:rsidRPr="00E032AC">
          <w:rPr>
            <w:rStyle w:val="Hyperlink"/>
          </w:rPr>
          <w:t xml:space="preserve">34th SESSION OF THE ASSEMBLY  </w:t>
        </w:r>
        <w:r w:rsidR="0058632D">
          <w:rPr>
            <w:rStyle w:val="Hyperlink"/>
          </w:rPr>
          <w:br/>
        </w:r>
        <w:r w:rsidRPr="00E032AC">
          <w:rPr>
            <w:rStyle w:val="Hyperlink"/>
          </w:rPr>
          <w:t>AND 59TH SESSION OF THE EXECUTIVE COUNCIL</w:t>
        </w:r>
        <w:r>
          <w:rPr>
            <w:webHidden/>
          </w:rPr>
          <w:tab/>
        </w:r>
        <w:r>
          <w:rPr>
            <w:webHidden/>
          </w:rPr>
          <w:fldChar w:fldCharType="begin"/>
        </w:r>
        <w:r>
          <w:rPr>
            <w:webHidden/>
          </w:rPr>
          <w:instrText xml:space="preserve"> PAGEREF _Toc197955148 \h </w:instrText>
        </w:r>
        <w:r>
          <w:rPr>
            <w:webHidden/>
          </w:rPr>
        </w:r>
        <w:r>
          <w:rPr>
            <w:webHidden/>
          </w:rPr>
          <w:fldChar w:fldCharType="separate"/>
        </w:r>
        <w:r w:rsidR="00E53883">
          <w:rPr>
            <w:webHidden/>
          </w:rPr>
          <w:t>72</w:t>
        </w:r>
        <w:r>
          <w:rPr>
            <w:webHidden/>
          </w:rPr>
          <w:fldChar w:fldCharType="end"/>
        </w:r>
      </w:hyperlink>
    </w:p>
    <w:p w14:paraId="51CE3BAE" w14:textId="783E28EB" w:rsidR="00FD38DA" w:rsidRDefault="00FD38DA">
      <w:pPr>
        <w:pStyle w:val="TOC1"/>
        <w:rPr>
          <w:rFonts w:asciiTheme="minorHAnsi" w:eastAsiaTheme="minorEastAsia" w:hAnsiTheme="minorHAnsi" w:cstheme="minorBidi"/>
          <w:b w:val="0"/>
          <w:snapToGrid/>
          <w:color w:val="auto"/>
          <w:kern w:val="2"/>
          <w:sz w:val="24"/>
          <w:szCs w:val="24"/>
          <w:lang w:val="fr-FR" w:eastAsia="fr-FR"/>
          <w14:ligatures w14:val="standardContextual"/>
        </w:rPr>
      </w:pPr>
      <w:hyperlink w:anchor="_Toc197955149" w:history="1">
        <w:r w:rsidRPr="00E032AC">
          <w:rPr>
            <w:rStyle w:val="Hyperlink"/>
          </w:rPr>
          <w:t>6.</w:t>
        </w:r>
        <w:r>
          <w:rPr>
            <w:rFonts w:asciiTheme="minorHAnsi" w:eastAsiaTheme="minorEastAsia" w:hAnsiTheme="minorHAnsi" w:cstheme="minorBidi"/>
            <w:b w:val="0"/>
            <w:snapToGrid/>
            <w:color w:val="auto"/>
            <w:kern w:val="2"/>
            <w:sz w:val="24"/>
            <w:szCs w:val="24"/>
            <w:lang w:val="fr-FR" w:eastAsia="fr-FR"/>
            <w14:ligatures w14:val="standardContextual"/>
          </w:rPr>
          <w:tab/>
        </w:r>
        <w:r w:rsidRPr="00E032AC">
          <w:rPr>
            <w:rStyle w:val="Hyperlink"/>
          </w:rPr>
          <w:t xml:space="preserve">ADOPTION OF RESOLUTIONS AND MODALITIES  </w:t>
        </w:r>
        <w:r w:rsidR="0058632D">
          <w:rPr>
            <w:rStyle w:val="Hyperlink"/>
          </w:rPr>
          <w:br/>
        </w:r>
        <w:r w:rsidRPr="00E032AC">
          <w:rPr>
            <w:rStyle w:val="Hyperlink"/>
          </w:rPr>
          <w:t>FOR THE FINALISATION OF THE REPORT</w:t>
        </w:r>
        <w:r>
          <w:rPr>
            <w:webHidden/>
          </w:rPr>
          <w:tab/>
        </w:r>
        <w:r>
          <w:rPr>
            <w:webHidden/>
          </w:rPr>
          <w:fldChar w:fldCharType="begin"/>
        </w:r>
        <w:r>
          <w:rPr>
            <w:webHidden/>
          </w:rPr>
          <w:instrText xml:space="preserve"> PAGEREF _Toc197955149 \h </w:instrText>
        </w:r>
        <w:r>
          <w:rPr>
            <w:webHidden/>
          </w:rPr>
        </w:r>
        <w:r>
          <w:rPr>
            <w:webHidden/>
          </w:rPr>
          <w:fldChar w:fldCharType="separate"/>
        </w:r>
        <w:r w:rsidR="00E53883">
          <w:rPr>
            <w:webHidden/>
          </w:rPr>
          <w:t>73</w:t>
        </w:r>
        <w:r>
          <w:rPr>
            <w:webHidden/>
          </w:rPr>
          <w:fldChar w:fldCharType="end"/>
        </w:r>
      </w:hyperlink>
    </w:p>
    <w:p w14:paraId="6FD45980" w14:textId="44800641" w:rsidR="00FD38DA" w:rsidRDefault="00FD38DA">
      <w:pPr>
        <w:pStyle w:val="TOC1"/>
        <w:rPr>
          <w:rFonts w:asciiTheme="minorHAnsi" w:eastAsiaTheme="minorEastAsia" w:hAnsiTheme="minorHAnsi" w:cstheme="minorBidi"/>
          <w:b w:val="0"/>
          <w:snapToGrid/>
          <w:color w:val="auto"/>
          <w:kern w:val="2"/>
          <w:sz w:val="24"/>
          <w:szCs w:val="24"/>
          <w:lang w:val="fr-FR" w:eastAsia="fr-FR"/>
          <w14:ligatures w14:val="standardContextual"/>
        </w:rPr>
      </w:pPr>
      <w:hyperlink w:anchor="_Toc197955150" w:history="1">
        <w:r w:rsidRPr="00E032AC">
          <w:rPr>
            <w:rStyle w:val="Hyperlink"/>
          </w:rPr>
          <w:t>7.</w:t>
        </w:r>
        <w:r>
          <w:rPr>
            <w:rFonts w:asciiTheme="minorHAnsi" w:eastAsiaTheme="minorEastAsia" w:hAnsiTheme="minorHAnsi" w:cstheme="minorBidi"/>
            <w:b w:val="0"/>
            <w:snapToGrid/>
            <w:color w:val="auto"/>
            <w:kern w:val="2"/>
            <w:sz w:val="24"/>
            <w:szCs w:val="24"/>
            <w:lang w:val="fr-FR" w:eastAsia="fr-FR"/>
            <w14:ligatures w14:val="standardContextual"/>
          </w:rPr>
          <w:tab/>
        </w:r>
        <w:r w:rsidRPr="00E032AC">
          <w:rPr>
            <w:rStyle w:val="Hyperlink"/>
          </w:rPr>
          <w:t>CLOSURE</w:t>
        </w:r>
        <w:r>
          <w:rPr>
            <w:webHidden/>
          </w:rPr>
          <w:tab/>
        </w:r>
        <w:r>
          <w:rPr>
            <w:webHidden/>
          </w:rPr>
          <w:fldChar w:fldCharType="begin"/>
        </w:r>
        <w:r>
          <w:rPr>
            <w:webHidden/>
          </w:rPr>
          <w:instrText xml:space="preserve"> PAGEREF _Toc197955150 \h </w:instrText>
        </w:r>
        <w:r>
          <w:rPr>
            <w:webHidden/>
          </w:rPr>
        </w:r>
        <w:r>
          <w:rPr>
            <w:webHidden/>
          </w:rPr>
          <w:fldChar w:fldCharType="separate"/>
        </w:r>
        <w:r w:rsidR="00E53883">
          <w:rPr>
            <w:webHidden/>
          </w:rPr>
          <w:t>74</w:t>
        </w:r>
        <w:r>
          <w:rPr>
            <w:webHidden/>
          </w:rPr>
          <w:fldChar w:fldCharType="end"/>
        </w:r>
      </w:hyperlink>
    </w:p>
    <w:p w14:paraId="3D3352E3" w14:textId="407A74CB" w:rsidR="00B024EB" w:rsidRPr="00D21F15" w:rsidRDefault="00FD38DA">
      <w:pPr>
        <w:rPr>
          <w:rFonts w:ascii="Arial" w:hAnsi="Arial" w:cs="Arial"/>
          <w:sz w:val="22"/>
          <w:szCs w:val="22"/>
        </w:rPr>
      </w:pPr>
      <w:r>
        <w:rPr>
          <w:rFonts w:ascii="Arial" w:hAnsi="Arial" w:cs="Arial"/>
          <w:sz w:val="22"/>
          <w:szCs w:val="22"/>
        </w:rPr>
        <w:fldChar w:fldCharType="end"/>
      </w:r>
    </w:p>
    <w:p w14:paraId="74FFA48E" w14:textId="77777777" w:rsidR="007D306C" w:rsidRPr="00D21F15" w:rsidRDefault="007D306C" w:rsidP="000803C1">
      <w:pPr>
        <w:tabs>
          <w:tab w:val="clear" w:pos="567"/>
          <w:tab w:val="left" w:pos="826"/>
        </w:tabs>
        <w:spacing w:after="240"/>
        <w:rPr>
          <w:rFonts w:ascii="Arial" w:hAnsi="Arial" w:cs="Arial"/>
          <w:sz w:val="22"/>
          <w:szCs w:val="22"/>
        </w:rPr>
      </w:pPr>
    </w:p>
    <w:p w14:paraId="0E58D07A" w14:textId="77777777" w:rsidR="0070600C" w:rsidRPr="00D21F15" w:rsidRDefault="0070600C" w:rsidP="00536497">
      <w:pPr>
        <w:spacing w:after="240"/>
        <w:rPr>
          <w:rFonts w:ascii="Arial" w:hAnsi="Arial" w:cs="Arial"/>
          <w:sz w:val="22"/>
          <w:szCs w:val="22"/>
        </w:rPr>
      </w:pPr>
    </w:p>
    <w:p w14:paraId="00429996" w14:textId="77777777" w:rsidR="00DB6568" w:rsidRPr="00D21F15" w:rsidRDefault="00DB6568" w:rsidP="003E53C2">
      <w:pPr>
        <w:pStyle w:val="Heading2"/>
        <w:sectPr w:rsidR="00DB6568" w:rsidRPr="00D21F15" w:rsidSect="00074AD2">
          <w:headerReference w:type="even" r:id="rId14"/>
          <w:headerReference w:type="default" r:id="rId15"/>
          <w:footerReference w:type="default" r:id="rId16"/>
          <w:headerReference w:type="first" r:id="rId17"/>
          <w:pgSz w:w="11907" w:h="16840" w:code="9"/>
          <w:pgMar w:top="1304" w:right="1282" w:bottom="1134" w:left="1418" w:header="851" w:footer="737" w:gutter="0"/>
          <w:pgNumType w:fmt="lowerRoman" w:start="1"/>
          <w:cols w:space="708"/>
          <w:docGrid w:linePitch="360"/>
        </w:sectPr>
      </w:pPr>
      <w:bookmarkStart w:id="6" w:name="_Toc196145691"/>
      <w:bookmarkStart w:id="7" w:name="_Toc199912183"/>
      <w:bookmarkStart w:id="8" w:name="_Toc225590790"/>
      <w:bookmarkStart w:id="9" w:name="_Toc225660251"/>
      <w:bookmarkStart w:id="10" w:name="_Toc227580615"/>
      <w:bookmarkStart w:id="11" w:name="_Toc289696419"/>
      <w:bookmarkStart w:id="12" w:name="_Toc357517544"/>
      <w:bookmarkStart w:id="13" w:name="_Toc358657257"/>
    </w:p>
    <w:p w14:paraId="160ACAFD" w14:textId="3EA6A178" w:rsidR="00AE29AC" w:rsidRPr="00D21F15" w:rsidRDefault="007F77A0" w:rsidP="00472C9A">
      <w:pPr>
        <w:pStyle w:val="Heading1"/>
        <w:numPr>
          <w:ilvl w:val="0"/>
          <w:numId w:val="36"/>
        </w:numPr>
        <w:tabs>
          <w:tab w:val="clear" w:pos="567"/>
        </w:tabs>
        <w:ind w:left="851" w:hanging="851"/>
      </w:pPr>
      <w:bookmarkStart w:id="14" w:name="_Toc415051548"/>
      <w:bookmarkStart w:id="15" w:name="_Toc419707310"/>
      <w:bookmarkStart w:id="16" w:name="_Toc478397080"/>
      <w:bookmarkStart w:id="17" w:name="_Toc531253816"/>
      <w:bookmarkStart w:id="18" w:name="_Toc2766647"/>
      <w:bookmarkStart w:id="19" w:name="_Toc67920979"/>
      <w:bookmarkStart w:id="20" w:name="_Toc68180544"/>
      <w:bookmarkStart w:id="21" w:name="_Toc131777734"/>
      <w:bookmarkStart w:id="22" w:name="_Toc134002183"/>
      <w:bookmarkStart w:id="23" w:name="_Toc134002359"/>
      <w:bookmarkStart w:id="24" w:name="_Toc190766964"/>
      <w:bookmarkStart w:id="25" w:name="_Toc197955099"/>
      <w:r w:rsidRPr="00D21F15">
        <w:lastRenderedPageBreak/>
        <w:t>OPENING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71A07EE" w14:textId="328495BD" w:rsidR="00922D2E" w:rsidRPr="00D21F15" w:rsidRDefault="00BE7B1B"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Chair, </w:t>
      </w:r>
      <w:r w:rsidR="00872C85" w:rsidRPr="00D21F15">
        <w:rPr>
          <w:rFonts w:ascii="Arial" w:hAnsi="Arial" w:cs="Arial"/>
          <w:bCs/>
          <w:color w:val="000000"/>
          <w:sz w:val="22"/>
          <w:szCs w:val="22"/>
        </w:rPr>
        <w:t>Prof. Yutaka Michida</w:t>
      </w:r>
      <w:r w:rsidRPr="00D21F15">
        <w:rPr>
          <w:rFonts w:ascii="Arial" w:hAnsi="Arial" w:cs="Arial"/>
          <w:sz w:val="22"/>
          <w:szCs w:val="22"/>
        </w:rPr>
        <w:t>, opened</w:t>
      </w:r>
      <w:r w:rsidR="00055A3D" w:rsidRPr="00D21F15">
        <w:rPr>
          <w:rFonts w:ascii="Arial" w:hAnsi="Arial" w:cs="Arial"/>
          <w:sz w:val="22"/>
          <w:szCs w:val="22"/>
        </w:rPr>
        <w:t xml:space="preserve"> </w:t>
      </w:r>
      <w:r w:rsidR="00A215B5" w:rsidRPr="00D21F15">
        <w:rPr>
          <w:rFonts w:ascii="Arial" w:hAnsi="Arial" w:cs="Arial"/>
          <w:sz w:val="22"/>
          <w:szCs w:val="22"/>
        </w:rPr>
        <w:t xml:space="preserve">the session at </w:t>
      </w:r>
      <w:r w:rsidR="00BF1519" w:rsidRPr="00D21F15">
        <w:rPr>
          <w:rFonts w:ascii="Arial" w:hAnsi="Arial" w:cs="Arial"/>
          <w:sz w:val="22"/>
          <w:szCs w:val="22"/>
        </w:rPr>
        <w:t>10</w:t>
      </w:r>
      <w:r w:rsidR="00D47ACE" w:rsidRPr="00D21F15">
        <w:rPr>
          <w:rFonts w:ascii="Arial" w:hAnsi="Arial" w:cs="Arial"/>
          <w:sz w:val="22"/>
          <w:szCs w:val="22"/>
        </w:rPr>
        <w:t>:</w:t>
      </w:r>
      <w:r w:rsidR="00BF1519" w:rsidRPr="00D21F15">
        <w:rPr>
          <w:rFonts w:ascii="Arial" w:hAnsi="Arial" w:cs="Arial"/>
          <w:sz w:val="22"/>
          <w:szCs w:val="22"/>
        </w:rPr>
        <w:t>00 hrs</w:t>
      </w:r>
      <w:r w:rsidR="00A215B5" w:rsidRPr="00D21F15">
        <w:rPr>
          <w:rFonts w:ascii="Arial" w:hAnsi="Arial" w:cs="Arial"/>
          <w:sz w:val="22"/>
          <w:szCs w:val="22"/>
        </w:rPr>
        <w:t xml:space="preserve"> on </w:t>
      </w:r>
      <w:r w:rsidR="00BF1519" w:rsidRPr="00D21F15">
        <w:rPr>
          <w:rFonts w:ascii="Arial" w:hAnsi="Arial" w:cs="Arial"/>
          <w:sz w:val="22"/>
          <w:szCs w:val="22"/>
        </w:rPr>
        <w:t>Wednesday 2</w:t>
      </w:r>
      <w:r w:rsidR="00872C85" w:rsidRPr="00D21F15">
        <w:rPr>
          <w:rFonts w:ascii="Arial" w:hAnsi="Arial" w:cs="Arial"/>
          <w:sz w:val="22"/>
          <w:szCs w:val="22"/>
        </w:rPr>
        <w:t>5</w:t>
      </w:r>
      <w:r w:rsidR="00A215B5" w:rsidRPr="00D21F15">
        <w:rPr>
          <w:rFonts w:ascii="Arial" w:hAnsi="Arial" w:cs="Arial"/>
          <w:sz w:val="22"/>
          <w:szCs w:val="22"/>
        </w:rPr>
        <w:t xml:space="preserve"> June 202</w:t>
      </w:r>
      <w:r w:rsidR="00872C85" w:rsidRPr="00D21F15">
        <w:rPr>
          <w:rFonts w:ascii="Arial" w:hAnsi="Arial" w:cs="Arial"/>
          <w:sz w:val="22"/>
          <w:szCs w:val="22"/>
        </w:rPr>
        <w:t>5</w:t>
      </w:r>
      <w:r w:rsidR="00BF1519" w:rsidRPr="00D21F15">
        <w:rPr>
          <w:rFonts w:ascii="Arial" w:hAnsi="Arial" w:cs="Arial"/>
          <w:sz w:val="22"/>
          <w:szCs w:val="22"/>
        </w:rPr>
        <w:t xml:space="preserve"> in room II of UNESCO Headquarters, Paris</w:t>
      </w:r>
      <w:r w:rsidR="00A215B5" w:rsidRPr="00D21F15">
        <w:rPr>
          <w:rFonts w:ascii="Arial" w:hAnsi="Arial" w:cs="Arial"/>
          <w:sz w:val="22"/>
          <w:szCs w:val="22"/>
        </w:rPr>
        <w:t xml:space="preserve">. </w:t>
      </w:r>
    </w:p>
    <w:p w14:paraId="7CAF0A42" w14:textId="234EE564" w:rsidR="00D747A6" w:rsidRPr="00D21F15" w:rsidRDefault="6EF41E7F"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Chair asked participants to </w:t>
      </w:r>
      <w:bookmarkStart w:id="26" w:name="_Hlk200027283"/>
      <w:r w:rsidRPr="00D21F15">
        <w:rPr>
          <w:rFonts w:ascii="Arial" w:hAnsi="Arial" w:cs="Arial"/>
          <w:sz w:val="22"/>
          <w:szCs w:val="22"/>
        </w:rPr>
        <w:t>stand for a minute of silence to honour distinguished individuals who had participated in the work of the Commission and have passed away during th</w:t>
      </w:r>
      <w:r w:rsidR="7B5C161A" w:rsidRPr="00D21F15">
        <w:rPr>
          <w:rFonts w:ascii="Arial" w:hAnsi="Arial" w:cs="Arial"/>
          <w:sz w:val="22"/>
          <w:szCs w:val="22"/>
        </w:rPr>
        <w:t>is intersessional period</w:t>
      </w:r>
      <w:bookmarkEnd w:id="26"/>
      <w:r w:rsidR="307E4C73" w:rsidRPr="00D21F15">
        <w:rPr>
          <w:rFonts w:ascii="Arial" w:hAnsi="Arial" w:cs="Arial"/>
          <w:sz w:val="22"/>
          <w:szCs w:val="22"/>
        </w:rPr>
        <w:t>:</w:t>
      </w:r>
      <w:r w:rsidR="2D716A5C" w:rsidRPr="00D21F15">
        <w:rPr>
          <w:rFonts w:ascii="Arial" w:hAnsi="Arial" w:cs="Arial"/>
          <w:sz w:val="22"/>
          <w:szCs w:val="22"/>
        </w:rPr>
        <w:t xml:space="preserve"> Prof.</w:t>
      </w:r>
      <w:r w:rsidR="000A1F8F">
        <w:rPr>
          <w:rFonts w:ascii="Arial" w:hAnsi="Arial" w:cs="Arial"/>
          <w:sz w:val="22"/>
          <w:szCs w:val="22"/>
        </w:rPr>
        <w:t> </w:t>
      </w:r>
      <w:r w:rsidR="2D716A5C" w:rsidRPr="00D21F15">
        <w:rPr>
          <w:rFonts w:ascii="Arial" w:hAnsi="Arial" w:cs="Arial"/>
          <w:sz w:val="22"/>
          <w:szCs w:val="22"/>
        </w:rPr>
        <w:t>Doğan</w:t>
      </w:r>
      <w:r w:rsidR="000A1F8F">
        <w:rPr>
          <w:rFonts w:ascii="Arial" w:hAnsi="Arial" w:cs="Arial"/>
          <w:sz w:val="22"/>
          <w:szCs w:val="22"/>
        </w:rPr>
        <w:t> </w:t>
      </w:r>
      <w:r w:rsidR="2D716A5C" w:rsidRPr="00D21F15">
        <w:rPr>
          <w:rFonts w:ascii="Arial" w:hAnsi="Arial" w:cs="Arial"/>
          <w:sz w:val="22"/>
          <w:szCs w:val="22"/>
        </w:rPr>
        <w:t xml:space="preserve">Kalafat (1959–2024, Türkiye); </w:t>
      </w:r>
      <w:r w:rsidR="00DD7577">
        <w:rPr>
          <w:rFonts w:ascii="Arial" w:hAnsi="Arial" w:cs="Arial"/>
          <w:sz w:val="22"/>
          <w:szCs w:val="22"/>
        </w:rPr>
        <w:t>Mr </w:t>
      </w:r>
      <w:r w:rsidR="00DD7577" w:rsidRPr="00DD7577">
        <w:rPr>
          <w:rFonts w:ascii="Arial" w:hAnsi="Arial" w:cs="Arial"/>
          <w:sz w:val="22"/>
          <w:szCs w:val="22"/>
          <w:lang w:val="en-US"/>
        </w:rPr>
        <w:t>Haiqing</w:t>
      </w:r>
      <w:r w:rsidR="00DD7577">
        <w:rPr>
          <w:rFonts w:ascii="Arial" w:hAnsi="Arial" w:cs="Arial"/>
          <w:sz w:val="22"/>
          <w:szCs w:val="22"/>
          <w:lang w:val="en-US"/>
        </w:rPr>
        <w:t> </w:t>
      </w:r>
      <w:r w:rsidR="00DD7577" w:rsidRPr="00DD7577">
        <w:rPr>
          <w:rFonts w:ascii="Arial" w:hAnsi="Arial" w:cs="Arial"/>
          <w:sz w:val="22"/>
          <w:szCs w:val="22"/>
          <w:lang w:val="en-US"/>
        </w:rPr>
        <w:t xml:space="preserve">Li </w:t>
      </w:r>
      <w:r w:rsidR="00DD7577">
        <w:rPr>
          <w:rFonts w:ascii="Arial" w:hAnsi="Arial" w:cs="Arial"/>
          <w:sz w:val="22"/>
          <w:szCs w:val="22"/>
          <w:lang w:val="en-US"/>
        </w:rPr>
        <w:t>(China, (</w:t>
      </w:r>
      <w:r w:rsidR="008F34E9" w:rsidRPr="008F34E9">
        <w:rPr>
          <w:rFonts w:ascii="Arial" w:hAnsi="Arial" w:cs="Arial"/>
          <w:sz w:val="22"/>
          <w:szCs w:val="22"/>
          <w:lang w:val="en-US"/>
        </w:rPr>
        <w:t>1958</w:t>
      </w:r>
      <w:r w:rsidR="008F34E9">
        <w:rPr>
          <w:rFonts w:ascii="Arial" w:hAnsi="Arial" w:cs="Arial"/>
          <w:sz w:val="22"/>
          <w:szCs w:val="22"/>
          <w:lang w:val="en-US"/>
        </w:rPr>
        <w:t>–</w:t>
      </w:r>
      <w:r w:rsidR="008F34E9" w:rsidRPr="008F34E9">
        <w:rPr>
          <w:rFonts w:ascii="Arial" w:hAnsi="Arial" w:cs="Arial"/>
          <w:sz w:val="22"/>
          <w:szCs w:val="22"/>
          <w:lang w:val="en-US"/>
        </w:rPr>
        <w:t>2025</w:t>
      </w:r>
      <w:r w:rsidR="00DD7577">
        <w:rPr>
          <w:rFonts w:ascii="Arial" w:hAnsi="Arial" w:cs="Arial"/>
          <w:sz w:val="22"/>
          <w:szCs w:val="22"/>
          <w:lang w:val="en-US"/>
        </w:rPr>
        <w:t xml:space="preserve">); </w:t>
      </w:r>
      <w:r w:rsidR="003208EF" w:rsidRPr="00D21F15">
        <w:rPr>
          <w:rFonts w:ascii="Arial" w:hAnsi="Arial" w:cs="Arial"/>
          <w:sz w:val="22"/>
          <w:szCs w:val="22"/>
        </w:rPr>
        <w:t>Dr Kazuhiro Kitazawa (Japan, 1938–2024)</w:t>
      </w:r>
      <w:r w:rsidR="000E386E" w:rsidRPr="00D21F15">
        <w:rPr>
          <w:rFonts w:ascii="Arial" w:hAnsi="Arial" w:cs="Arial"/>
          <w:sz w:val="22"/>
          <w:szCs w:val="22"/>
        </w:rPr>
        <w:t>; Prof.</w:t>
      </w:r>
      <w:r w:rsidR="008F34E9">
        <w:rPr>
          <w:rFonts w:ascii="Arial" w:hAnsi="Arial" w:cs="Arial"/>
          <w:sz w:val="22"/>
          <w:szCs w:val="22"/>
        </w:rPr>
        <w:t> </w:t>
      </w:r>
      <w:r w:rsidR="000E386E" w:rsidRPr="00D21F15">
        <w:rPr>
          <w:rFonts w:ascii="Arial" w:hAnsi="Arial" w:cs="Arial"/>
          <w:sz w:val="22"/>
          <w:szCs w:val="22"/>
        </w:rPr>
        <w:t xml:space="preserve">Zulfigar </w:t>
      </w:r>
      <w:r w:rsidR="004D7EDF" w:rsidRPr="00D21F15">
        <w:rPr>
          <w:rFonts w:ascii="Arial" w:hAnsi="Arial" w:cs="Arial"/>
          <w:sz w:val="22"/>
          <w:szCs w:val="22"/>
        </w:rPr>
        <w:t xml:space="preserve">Yasin </w:t>
      </w:r>
      <w:r w:rsidR="000E386E" w:rsidRPr="00D21F15">
        <w:rPr>
          <w:rFonts w:ascii="Arial" w:hAnsi="Arial" w:cs="Arial"/>
          <w:sz w:val="22"/>
          <w:szCs w:val="22"/>
        </w:rPr>
        <w:t>(Malaysia, 1959–2025)</w:t>
      </w:r>
      <w:r w:rsidR="004D7EDF" w:rsidRPr="00D21F15">
        <w:rPr>
          <w:rFonts w:ascii="Arial" w:hAnsi="Arial" w:cs="Arial"/>
          <w:sz w:val="22"/>
          <w:szCs w:val="22"/>
        </w:rPr>
        <w:t xml:space="preserve">; and </w:t>
      </w:r>
      <w:r w:rsidR="2D716A5C" w:rsidRPr="00D21F15">
        <w:rPr>
          <w:rFonts w:ascii="Arial" w:hAnsi="Arial" w:cs="Arial"/>
          <w:sz w:val="22"/>
          <w:szCs w:val="22"/>
        </w:rPr>
        <w:t>Ms Forest Collins (1970–2024, USA)</w:t>
      </w:r>
      <w:r w:rsidR="004D7EDF" w:rsidRPr="00D21F15">
        <w:rPr>
          <w:rFonts w:ascii="Arial" w:hAnsi="Arial" w:cs="Arial"/>
          <w:sz w:val="22"/>
          <w:szCs w:val="22"/>
        </w:rPr>
        <w:t>.</w:t>
      </w:r>
    </w:p>
    <w:p w14:paraId="62297F5C" w14:textId="77777777" w:rsidR="001E5D6A" w:rsidRPr="00D21F15" w:rsidRDefault="001E5D6A" w:rsidP="003A41BA">
      <w:pPr>
        <w:pStyle w:val="ListParagraph1"/>
        <w:widowControl/>
        <w:numPr>
          <w:ilvl w:val="0"/>
          <w:numId w:val="31"/>
        </w:numPr>
        <w:tabs>
          <w:tab w:val="left" w:pos="851"/>
        </w:tabs>
        <w:snapToGrid w:val="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6D07D026" w14:textId="77777777" w:rsidR="00B20AEF" w:rsidRPr="00D21F15" w:rsidRDefault="00AE29AC" w:rsidP="00472C9A">
      <w:pPr>
        <w:pStyle w:val="Heading1"/>
        <w:numPr>
          <w:ilvl w:val="0"/>
          <w:numId w:val="36"/>
        </w:numPr>
        <w:tabs>
          <w:tab w:val="clear" w:pos="567"/>
        </w:tabs>
        <w:spacing w:before="360"/>
        <w:ind w:left="851" w:hanging="851"/>
      </w:pPr>
      <w:bookmarkStart w:id="27" w:name="_Toc38080238"/>
      <w:bookmarkStart w:id="28" w:name="_Toc100506250"/>
      <w:bookmarkStart w:id="29" w:name="_Toc135143449"/>
      <w:bookmarkStart w:id="30" w:name="_Toc135143701"/>
      <w:bookmarkStart w:id="31" w:name="_Toc162671328"/>
      <w:bookmarkStart w:id="32" w:name="_Toc164651222"/>
      <w:bookmarkStart w:id="33" w:name="_Toc196145692"/>
      <w:bookmarkStart w:id="34" w:name="_Toc199912184"/>
      <w:bookmarkStart w:id="35" w:name="_Toc225590791"/>
      <w:bookmarkStart w:id="36" w:name="_Toc225660252"/>
      <w:bookmarkStart w:id="37" w:name="_Toc227580616"/>
      <w:bookmarkStart w:id="38" w:name="_Toc289696420"/>
      <w:bookmarkStart w:id="39" w:name="_Toc357517545"/>
      <w:bookmarkStart w:id="40" w:name="_Toc358657258"/>
      <w:bookmarkStart w:id="41" w:name="_Toc415051549"/>
      <w:bookmarkStart w:id="42" w:name="_Toc419707311"/>
      <w:bookmarkStart w:id="43" w:name="_Toc478397081"/>
      <w:bookmarkStart w:id="44" w:name="_Toc531253817"/>
      <w:bookmarkStart w:id="45" w:name="_Toc2766648"/>
      <w:bookmarkStart w:id="46" w:name="_Toc67920980"/>
      <w:bookmarkStart w:id="47" w:name="_Toc68180545"/>
      <w:bookmarkStart w:id="48" w:name="_Toc131777735"/>
      <w:bookmarkStart w:id="49" w:name="_Toc134002184"/>
      <w:bookmarkStart w:id="50" w:name="_Toc134002360"/>
      <w:bookmarkStart w:id="51" w:name="_Toc190766965"/>
      <w:bookmarkStart w:id="52" w:name="_Toc197955100"/>
      <w:r w:rsidRPr="00D21F15">
        <w:t>ORGANIZATION OF THE SESSION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FC938F0" w14:textId="4EAAE0BC" w:rsidR="009F24D8" w:rsidRPr="00D21F15" w:rsidRDefault="00AE29AC" w:rsidP="00472C9A">
      <w:pPr>
        <w:pStyle w:val="Heading2"/>
        <w:numPr>
          <w:ilvl w:val="1"/>
          <w:numId w:val="36"/>
        </w:numPr>
        <w:tabs>
          <w:tab w:val="clear" w:pos="737"/>
        </w:tabs>
        <w:ind w:left="851" w:hanging="851"/>
        <w:rPr>
          <w:rFonts w:cs="Arial"/>
          <w:i/>
          <w:szCs w:val="22"/>
        </w:rPr>
      </w:pPr>
      <w:bookmarkStart w:id="53" w:name="_Toc38080239"/>
      <w:bookmarkStart w:id="54" w:name="_Toc100506251"/>
      <w:bookmarkStart w:id="55" w:name="_Toc135143450"/>
      <w:bookmarkStart w:id="56" w:name="_Toc135143702"/>
      <w:bookmarkStart w:id="57" w:name="_Toc162671329"/>
      <w:bookmarkStart w:id="58" w:name="_Toc164651223"/>
      <w:bookmarkStart w:id="59" w:name="_Toc196145693"/>
      <w:bookmarkStart w:id="60" w:name="_Toc199912185"/>
      <w:bookmarkStart w:id="61" w:name="_Toc225590792"/>
      <w:bookmarkStart w:id="62" w:name="_Toc225660253"/>
      <w:bookmarkStart w:id="63" w:name="_Toc227580617"/>
      <w:bookmarkStart w:id="64" w:name="_Toc289696421"/>
      <w:bookmarkStart w:id="65" w:name="_Toc357517546"/>
      <w:bookmarkStart w:id="66" w:name="_Toc358657259"/>
      <w:bookmarkStart w:id="67" w:name="_Toc415051550"/>
      <w:bookmarkStart w:id="68" w:name="_Toc419707312"/>
      <w:bookmarkStart w:id="69" w:name="_Toc478397082"/>
      <w:bookmarkStart w:id="70" w:name="_Toc531253818"/>
      <w:bookmarkStart w:id="71" w:name="_Toc2766649"/>
      <w:bookmarkStart w:id="72" w:name="_Toc67920981"/>
      <w:bookmarkStart w:id="73" w:name="_Toc68180546"/>
      <w:bookmarkStart w:id="74" w:name="_Toc131777736"/>
      <w:bookmarkStart w:id="75" w:name="_Toc134002185"/>
      <w:bookmarkStart w:id="76" w:name="_Toc134002361"/>
      <w:bookmarkStart w:id="77" w:name="_Toc190766966"/>
      <w:bookmarkStart w:id="78" w:name="_Toc197955101"/>
      <w:r w:rsidRPr="00E47C7C">
        <w:t>ADOPTION OF THE AGENDA</w:t>
      </w:r>
      <w:bookmarkEnd w:id="53"/>
      <w:bookmarkEnd w:id="54"/>
      <w:bookmarkEnd w:id="55"/>
      <w:bookmarkEnd w:id="56"/>
      <w:bookmarkEnd w:id="57"/>
      <w:bookmarkEnd w:id="58"/>
      <w:bookmarkEnd w:id="59"/>
      <w:bookmarkEnd w:id="60"/>
      <w:bookmarkEnd w:id="61"/>
      <w:bookmarkEnd w:id="62"/>
      <w:bookmarkEnd w:id="63"/>
      <w:r w:rsidR="009844AC" w:rsidRPr="00E47C7C">
        <w:t xml:space="preserve"> </w:t>
      </w:r>
      <w:r w:rsidR="00627C0C" w:rsidRPr="00E47C7C">
        <w:br/>
      </w:r>
      <w:r w:rsidR="00627C0C" w:rsidRPr="00D21F15">
        <w:rPr>
          <w:sz w:val="20"/>
          <w:szCs w:val="20"/>
        </w:rPr>
        <w:t>[Rule of Procedure</w:t>
      </w:r>
      <w:r w:rsidR="00D24E91" w:rsidRPr="00D21F15">
        <w:rPr>
          <w:sz w:val="20"/>
          <w:szCs w:val="20"/>
        </w:rPr>
        <w:t xml:space="preserve"> </w:t>
      </w:r>
      <w:r w:rsidR="003A2764" w:rsidRPr="00D21F15">
        <w:rPr>
          <w:sz w:val="20"/>
          <w:szCs w:val="20"/>
        </w:rPr>
        <w:t>45</w:t>
      </w:r>
      <w:r w:rsidR="00627C0C" w:rsidRPr="00D21F15">
        <w:rPr>
          <w:sz w:val="20"/>
          <w:szCs w:val="20"/>
        </w:rPr>
        <w: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D21F15">
        <w:t xml:space="preserve"> </w:t>
      </w:r>
    </w:p>
    <w:tbl>
      <w:tblPr>
        <w:tblW w:w="9180" w:type="dxa"/>
        <w:tblLook w:val="0000" w:firstRow="0" w:lastRow="0" w:firstColumn="0" w:lastColumn="0" w:noHBand="0" w:noVBand="0"/>
      </w:tblPr>
      <w:tblGrid>
        <w:gridCol w:w="2268"/>
        <w:gridCol w:w="2390"/>
        <w:gridCol w:w="4522"/>
      </w:tblGrid>
      <w:tr w:rsidR="00466D28" w:rsidRPr="00D21F15" w14:paraId="2304D517" w14:textId="77777777" w:rsidTr="1ED4091E">
        <w:trPr>
          <w:trHeight w:val="304"/>
        </w:trPr>
        <w:tc>
          <w:tcPr>
            <w:tcW w:w="2268" w:type="dxa"/>
            <w:shd w:val="clear" w:color="auto" w:fill="FFFF99"/>
            <w:tcMar>
              <w:top w:w="57" w:type="dxa"/>
              <w:bottom w:w="57" w:type="dxa"/>
            </w:tcMar>
          </w:tcPr>
          <w:p w14:paraId="459A4832" w14:textId="6FCC7D9E" w:rsidR="00466D28" w:rsidRPr="00D21F15" w:rsidRDefault="00466D28">
            <w:pPr>
              <w:rPr>
                <w:rFonts w:ascii="Arial" w:hAnsi="Arial" w:cs="Arial"/>
                <w:i/>
                <w:color w:val="000000"/>
                <w:sz w:val="20"/>
                <w:szCs w:val="20"/>
                <w:u w:val="single"/>
              </w:rPr>
            </w:pPr>
            <w:r w:rsidRPr="00D21F15">
              <w:rPr>
                <w:rFonts w:ascii="Arial" w:hAnsi="Arial" w:cs="Arial"/>
                <w:i/>
                <w:color w:val="000000"/>
                <w:sz w:val="20"/>
                <w:szCs w:val="20"/>
                <w:u w:val="single"/>
              </w:rPr>
              <w:t>Working documents</w:t>
            </w:r>
          </w:p>
        </w:tc>
        <w:tc>
          <w:tcPr>
            <w:tcW w:w="2390" w:type="dxa"/>
            <w:shd w:val="clear" w:color="auto" w:fill="FFFF99"/>
            <w:tcMar>
              <w:top w:w="57" w:type="dxa"/>
              <w:bottom w:w="57" w:type="dxa"/>
            </w:tcMar>
          </w:tcPr>
          <w:p w14:paraId="4AD08D6A" w14:textId="7286218E" w:rsidR="00466D28" w:rsidRPr="00D21F15" w:rsidRDefault="00466D28" w:rsidP="1ED4091E">
            <w:pPr>
              <w:rPr>
                <w:rFonts w:ascii="Arial" w:hAnsi="Arial" w:cs="Arial"/>
                <w:color w:val="000000"/>
                <w:sz w:val="20"/>
                <w:szCs w:val="20"/>
              </w:rPr>
            </w:pPr>
            <w:r w:rsidRPr="00D21F15">
              <w:rPr>
                <w:rFonts w:ascii="Arial" w:hAnsi="Arial" w:cs="Arial"/>
                <w:color w:val="000000" w:themeColor="text1"/>
                <w:sz w:val="20"/>
                <w:szCs w:val="20"/>
              </w:rPr>
              <w:t>IOC</w:t>
            </w:r>
            <w:r w:rsidR="00470942" w:rsidRPr="00D21F15">
              <w:rPr>
                <w:rFonts w:ascii="Arial" w:hAnsi="Arial" w:cs="Arial"/>
                <w:color w:val="000000" w:themeColor="text1"/>
                <w:sz w:val="20"/>
                <w:szCs w:val="20"/>
              </w:rPr>
              <w:t>/A</w:t>
            </w:r>
            <w:r w:rsidRPr="00D21F15">
              <w:rPr>
                <w:rFonts w:ascii="Arial" w:hAnsi="Arial" w:cs="Arial"/>
                <w:color w:val="000000" w:themeColor="text1"/>
                <w:sz w:val="20"/>
                <w:szCs w:val="20"/>
              </w:rPr>
              <w:t>-</w:t>
            </w:r>
            <w:r w:rsidR="003A49DF" w:rsidRPr="00D21F15">
              <w:rPr>
                <w:rFonts w:ascii="Arial" w:hAnsi="Arial" w:cs="Arial"/>
                <w:color w:val="000000" w:themeColor="text1"/>
                <w:sz w:val="20"/>
                <w:szCs w:val="20"/>
              </w:rPr>
              <w:t>3</w:t>
            </w:r>
            <w:r w:rsidR="00635358" w:rsidRPr="00D21F15">
              <w:rPr>
                <w:rFonts w:ascii="Arial" w:hAnsi="Arial" w:cs="Arial"/>
                <w:color w:val="000000" w:themeColor="text1"/>
                <w:sz w:val="20"/>
                <w:szCs w:val="20"/>
              </w:rPr>
              <w:t>3</w:t>
            </w:r>
            <w:r w:rsidRPr="00D21F15">
              <w:rPr>
                <w:rFonts w:ascii="Arial" w:hAnsi="Arial" w:cs="Arial"/>
                <w:color w:val="000000" w:themeColor="text1"/>
                <w:sz w:val="20"/>
                <w:szCs w:val="20"/>
              </w:rPr>
              <w:t>/</w:t>
            </w:r>
            <w:r w:rsidR="00157BE4" w:rsidRPr="00D21F15">
              <w:rPr>
                <w:rFonts w:ascii="Arial" w:hAnsi="Arial" w:cs="Arial"/>
                <w:color w:val="000000" w:themeColor="text1"/>
                <w:sz w:val="20"/>
                <w:szCs w:val="20"/>
              </w:rPr>
              <w:t>2.</w:t>
            </w:r>
            <w:r w:rsidRPr="00D21F15">
              <w:rPr>
                <w:rFonts w:ascii="Arial" w:hAnsi="Arial" w:cs="Arial"/>
                <w:color w:val="000000" w:themeColor="text1"/>
                <w:sz w:val="20"/>
                <w:szCs w:val="20"/>
              </w:rPr>
              <w:t>1</w:t>
            </w:r>
            <w:r w:rsidR="00157BE4" w:rsidRPr="00D21F15">
              <w:rPr>
                <w:rFonts w:ascii="Arial" w:hAnsi="Arial" w:cs="Arial"/>
                <w:color w:val="000000" w:themeColor="text1"/>
                <w:sz w:val="20"/>
                <w:szCs w:val="20"/>
              </w:rPr>
              <w:t xml:space="preserve">.Doc </w:t>
            </w:r>
            <w:r w:rsidRPr="00D21F15">
              <w:rPr>
                <w:rFonts w:ascii="Arial" w:hAnsi="Arial" w:cs="Arial"/>
                <w:color w:val="000000" w:themeColor="text1"/>
                <w:sz w:val="20"/>
                <w:szCs w:val="20"/>
              </w:rPr>
              <w:t>Prov</w:t>
            </w:r>
            <w:r w:rsidR="007E73D2" w:rsidRPr="00D21F15">
              <w:rPr>
                <w:rFonts w:ascii="Arial" w:hAnsi="Arial" w:cs="Arial"/>
                <w:color w:val="000000" w:themeColor="text1"/>
                <w:sz w:val="20"/>
                <w:szCs w:val="20"/>
              </w:rPr>
              <w:t>.</w:t>
            </w:r>
            <w:r w:rsidR="00223164">
              <w:rPr>
                <w:rFonts w:ascii="Arial" w:hAnsi="Arial" w:cs="Arial"/>
                <w:color w:val="000000" w:themeColor="text1"/>
                <w:sz w:val="20"/>
                <w:szCs w:val="20"/>
              </w:rPr>
              <w:t xml:space="preserve"> </w:t>
            </w:r>
            <w:r w:rsidR="00223164" w:rsidRPr="00223164">
              <w:rPr>
                <w:rFonts w:ascii="Arial" w:hAnsi="Arial" w:cs="Arial"/>
                <w:color w:val="000000" w:themeColor="text1"/>
                <w:sz w:val="20"/>
                <w:szCs w:val="20"/>
              </w:rPr>
              <w:t>Rev.</w:t>
            </w:r>
          </w:p>
        </w:tc>
        <w:tc>
          <w:tcPr>
            <w:tcW w:w="4522" w:type="dxa"/>
            <w:shd w:val="clear" w:color="auto" w:fill="FFFF99"/>
            <w:tcMar>
              <w:top w:w="57" w:type="dxa"/>
              <w:bottom w:w="57" w:type="dxa"/>
            </w:tcMar>
          </w:tcPr>
          <w:p w14:paraId="3DCE00E3" w14:textId="24FD63D4" w:rsidR="00466D28" w:rsidRPr="00D21F15" w:rsidRDefault="00223164" w:rsidP="00C11574">
            <w:pPr>
              <w:rPr>
                <w:rFonts w:ascii="Arial" w:hAnsi="Arial" w:cs="Arial"/>
                <w:color w:val="000000"/>
                <w:sz w:val="20"/>
                <w:szCs w:val="20"/>
              </w:rPr>
            </w:pPr>
            <w:r>
              <w:rPr>
                <w:rFonts w:ascii="Arial" w:hAnsi="Arial" w:cs="Arial"/>
                <w:color w:val="000000"/>
                <w:sz w:val="20"/>
                <w:szCs w:val="20"/>
              </w:rPr>
              <w:t>R</w:t>
            </w:r>
            <w:r w:rsidRPr="00223164">
              <w:rPr>
                <w:rFonts w:ascii="Arial" w:hAnsi="Arial" w:cs="Arial"/>
                <w:color w:val="000000"/>
                <w:sz w:val="20"/>
                <w:szCs w:val="20"/>
              </w:rPr>
              <w:t xml:space="preserve">evised </w:t>
            </w:r>
            <w:r w:rsidR="00466D28" w:rsidRPr="00D21F15">
              <w:rPr>
                <w:rFonts w:ascii="Arial" w:hAnsi="Arial" w:cs="Arial"/>
                <w:color w:val="000000"/>
                <w:sz w:val="20"/>
                <w:szCs w:val="20"/>
              </w:rPr>
              <w:t>Provisional Agenda</w:t>
            </w:r>
          </w:p>
        </w:tc>
      </w:tr>
      <w:tr w:rsidR="005A3634" w:rsidRPr="00D21F15" w14:paraId="3E37B3FE" w14:textId="77777777" w:rsidTr="1ED4091E">
        <w:trPr>
          <w:trHeight w:val="304"/>
        </w:trPr>
        <w:tc>
          <w:tcPr>
            <w:tcW w:w="2268" w:type="dxa"/>
            <w:shd w:val="clear" w:color="auto" w:fill="FFFF99"/>
            <w:tcMar>
              <w:top w:w="57" w:type="dxa"/>
              <w:bottom w:w="57" w:type="dxa"/>
            </w:tcMar>
          </w:tcPr>
          <w:p w14:paraId="0B6F97EB" w14:textId="77777777" w:rsidR="005A3634" w:rsidRPr="00D21F15" w:rsidRDefault="005A3634" w:rsidP="005A3634">
            <w:pPr>
              <w:rPr>
                <w:rFonts w:ascii="Arial" w:hAnsi="Arial" w:cs="Arial"/>
                <w:i/>
                <w:color w:val="000000"/>
                <w:sz w:val="20"/>
                <w:szCs w:val="20"/>
                <w:u w:val="single"/>
              </w:rPr>
            </w:pPr>
          </w:p>
        </w:tc>
        <w:tc>
          <w:tcPr>
            <w:tcW w:w="2390" w:type="dxa"/>
            <w:shd w:val="clear" w:color="auto" w:fill="FFFF99"/>
            <w:tcMar>
              <w:top w:w="57" w:type="dxa"/>
              <w:bottom w:w="57" w:type="dxa"/>
            </w:tcMar>
          </w:tcPr>
          <w:p w14:paraId="5323CD90" w14:textId="4D7C4E93" w:rsidR="00AF4C55" w:rsidRPr="00D21F15" w:rsidRDefault="005A3634" w:rsidP="1ED4091E">
            <w:pPr>
              <w:rPr>
                <w:rFonts w:ascii="Arial" w:hAnsi="Arial" w:cs="Arial"/>
                <w:color w:val="000000"/>
                <w:sz w:val="20"/>
                <w:szCs w:val="20"/>
              </w:rPr>
            </w:pPr>
            <w:r w:rsidRPr="00D21F15">
              <w:rPr>
                <w:rFonts w:ascii="Arial" w:hAnsi="Arial" w:cs="Arial"/>
                <w:color w:val="000000" w:themeColor="text1"/>
                <w:sz w:val="20"/>
                <w:szCs w:val="20"/>
              </w:rPr>
              <w:t>IOC</w:t>
            </w:r>
            <w:r w:rsidR="00470942" w:rsidRPr="00D21F15">
              <w:rPr>
                <w:rFonts w:ascii="Arial" w:hAnsi="Arial" w:cs="Arial"/>
                <w:color w:val="000000" w:themeColor="text1"/>
                <w:sz w:val="20"/>
                <w:szCs w:val="20"/>
              </w:rPr>
              <w:t>/A</w:t>
            </w:r>
            <w:r w:rsidRPr="00D21F15">
              <w:rPr>
                <w:rFonts w:ascii="Arial" w:hAnsi="Arial" w:cs="Arial"/>
                <w:color w:val="000000" w:themeColor="text1"/>
                <w:sz w:val="20"/>
                <w:szCs w:val="20"/>
              </w:rPr>
              <w:t>-</w:t>
            </w:r>
            <w:r w:rsidR="003A49DF" w:rsidRPr="00D21F15">
              <w:rPr>
                <w:rFonts w:ascii="Arial" w:hAnsi="Arial" w:cs="Arial"/>
                <w:color w:val="000000" w:themeColor="text1"/>
                <w:sz w:val="20"/>
                <w:szCs w:val="20"/>
              </w:rPr>
              <w:t>3</w:t>
            </w:r>
            <w:r w:rsidR="00635358" w:rsidRPr="00D21F15">
              <w:rPr>
                <w:rFonts w:ascii="Arial" w:hAnsi="Arial" w:cs="Arial"/>
                <w:color w:val="000000" w:themeColor="text1"/>
                <w:sz w:val="20"/>
                <w:szCs w:val="20"/>
              </w:rPr>
              <w:t>3</w:t>
            </w:r>
            <w:r w:rsidRPr="00D21F15">
              <w:rPr>
                <w:rFonts w:ascii="Arial" w:hAnsi="Arial" w:cs="Arial"/>
                <w:color w:val="000000" w:themeColor="text1"/>
                <w:sz w:val="20"/>
                <w:szCs w:val="20"/>
              </w:rPr>
              <w:t>/</w:t>
            </w:r>
            <w:r w:rsidR="00157BE4" w:rsidRPr="00D21F15">
              <w:rPr>
                <w:rFonts w:ascii="Arial" w:hAnsi="Arial" w:cs="Arial"/>
                <w:color w:val="000000" w:themeColor="text1"/>
                <w:sz w:val="20"/>
                <w:szCs w:val="20"/>
              </w:rPr>
              <w:t>2.</w:t>
            </w:r>
            <w:r w:rsidRPr="00D21F15">
              <w:rPr>
                <w:rFonts w:ascii="Arial" w:hAnsi="Arial" w:cs="Arial"/>
                <w:color w:val="000000" w:themeColor="text1"/>
                <w:sz w:val="20"/>
                <w:szCs w:val="20"/>
              </w:rPr>
              <w:t>1</w:t>
            </w:r>
            <w:r w:rsidR="00157BE4" w:rsidRPr="00D21F15">
              <w:rPr>
                <w:rFonts w:ascii="Arial" w:hAnsi="Arial" w:cs="Arial"/>
                <w:color w:val="000000" w:themeColor="text1"/>
                <w:sz w:val="20"/>
                <w:szCs w:val="20"/>
              </w:rPr>
              <w:t>.Doc</w:t>
            </w:r>
            <w:r w:rsidRPr="00D21F15">
              <w:rPr>
                <w:rFonts w:ascii="Arial" w:hAnsi="Arial" w:cs="Arial"/>
                <w:color w:val="000000" w:themeColor="text1"/>
                <w:sz w:val="20"/>
                <w:szCs w:val="20"/>
              </w:rPr>
              <w:t xml:space="preserve"> Add. Prov.</w:t>
            </w:r>
            <w:r w:rsidR="00223164">
              <w:rPr>
                <w:rFonts w:ascii="Arial" w:hAnsi="Arial" w:cs="Arial"/>
                <w:color w:val="000000" w:themeColor="text1"/>
                <w:sz w:val="20"/>
                <w:szCs w:val="20"/>
              </w:rPr>
              <w:t xml:space="preserve"> </w:t>
            </w:r>
            <w:r w:rsidR="00223164" w:rsidRPr="00223164">
              <w:rPr>
                <w:rFonts w:ascii="Arial" w:hAnsi="Arial" w:cs="Arial"/>
                <w:color w:val="000000" w:themeColor="text1"/>
                <w:sz w:val="20"/>
                <w:szCs w:val="20"/>
              </w:rPr>
              <w:t>Rev.</w:t>
            </w:r>
          </w:p>
        </w:tc>
        <w:tc>
          <w:tcPr>
            <w:tcW w:w="4522" w:type="dxa"/>
            <w:shd w:val="clear" w:color="auto" w:fill="FFFF99"/>
            <w:tcMar>
              <w:top w:w="57" w:type="dxa"/>
              <w:bottom w:w="57" w:type="dxa"/>
            </w:tcMar>
          </w:tcPr>
          <w:p w14:paraId="1F91FA30" w14:textId="540E5597" w:rsidR="005A3634" w:rsidRPr="00D21F15" w:rsidRDefault="00223164" w:rsidP="005A3634">
            <w:pPr>
              <w:spacing w:after="60"/>
              <w:rPr>
                <w:rFonts w:ascii="Arial" w:hAnsi="Arial" w:cs="Arial"/>
                <w:color w:val="000000"/>
                <w:sz w:val="20"/>
                <w:szCs w:val="20"/>
              </w:rPr>
            </w:pPr>
            <w:r>
              <w:rPr>
                <w:rFonts w:ascii="Arial" w:hAnsi="Arial" w:cs="Arial"/>
                <w:color w:val="000000"/>
                <w:sz w:val="20"/>
                <w:szCs w:val="20"/>
              </w:rPr>
              <w:t>R</w:t>
            </w:r>
            <w:r w:rsidRPr="00223164">
              <w:rPr>
                <w:rFonts w:ascii="Arial" w:hAnsi="Arial" w:cs="Arial"/>
                <w:color w:val="000000"/>
                <w:sz w:val="20"/>
                <w:szCs w:val="20"/>
              </w:rPr>
              <w:t xml:space="preserve">evised </w:t>
            </w:r>
            <w:r w:rsidR="005A3634" w:rsidRPr="00D21F15">
              <w:rPr>
                <w:rFonts w:ascii="Arial" w:hAnsi="Arial" w:cs="Arial"/>
                <w:color w:val="000000"/>
                <w:sz w:val="20"/>
                <w:szCs w:val="20"/>
              </w:rPr>
              <w:t>Provisional Timetable</w:t>
            </w:r>
          </w:p>
        </w:tc>
      </w:tr>
      <w:tr w:rsidR="005A3634" w:rsidRPr="00D21F15" w14:paraId="162DBA17" w14:textId="77777777" w:rsidTr="1ED4091E">
        <w:trPr>
          <w:trHeight w:val="317"/>
        </w:trPr>
        <w:tc>
          <w:tcPr>
            <w:tcW w:w="2268" w:type="dxa"/>
            <w:shd w:val="clear" w:color="auto" w:fill="FFFF99"/>
          </w:tcPr>
          <w:p w14:paraId="7A00E5B8" w14:textId="77777777" w:rsidR="005A3634" w:rsidRPr="00D21F15" w:rsidRDefault="005A3634" w:rsidP="005A3634">
            <w:pPr>
              <w:rPr>
                <w:rFonts w:ascii="Arial" w:hAnsi="Arial" w:cs="Arial"/>
                <w:i/>
                <w:color w:val="000000"/>
                <w:sz w:val="20"/>
                <w:szCs w:val="20"/>
                <w:u w:val="single"/>
              </w:rPr>
            </w:pPr>
          </w:p>
        </w:tc>
        <w:tc>
          <w:tcPr>
            <w:tcW w:w="2390" w:type="dxa"/>
            <w:shd w:val="clear" w:color="auto" w:fill="FFFF99"/>
          </w:tcPr>
          <w:p w14:paraId="0F79CADE" w14:textId="163E074F" w:rsidR="005A3634" w:rsidRPr="00D21F15" w:rsidRDefault="005A3634" w:rsidP="005A3634">
            <w:pPr>
              <w:rPr>
                <w:rFonts w:ascii="Arial" w:hAnsi="Arial" w:cs="Arial"/>
                <w:color w:val="000000"/>
                <w:sz w:val="20"/>
                <w:szCs w:val="20"/>
              </w:rPr>
            </w:pPr>
            <w:r w:rsidRPr="00D21F15">
              <w:rPr>
                <w:rFonts w:ascii="Arial" w:hAnsi="Arial" w:cs="Arial"/>
                <w:color w:val="000000"/>
                <w:sz w:val="20"/>
                <w:szCs w:val="20"/>
              </w:rPr>
              <w:t>IOC</w:t>
            </w:r>
            <w:r w:rsidR="00470942" w:rsidRPr="00D21F15">
              <w:rPr>
                <w:rFonts w:ascii="Arial" w:hAnsi="Arial" w:cs="Arial"/>
                <w:color w:val="000000"/>
                <w:sz w:val="20"/>
                <w:szCs w:val="20"/>
              </w:rPr>
              <w:t>/A</w:t>
            </w:r>
            <w:r w:rsidRPr="00D21F15">
              <w:rPr>
                <w:rFonts w:ascii="Arial" w:hAnsi="Arial" w:cs="Arial"/>
                <w:color w:val="000000"/>
                <w:sz w:val="20"/>
                <w:szCs w:val="20"/>
              </w:rPr>
              <w:t>-</w:t>
            </w:r>
            <w:r w:rsidR="003A49DF" w:rsidRPr="00D21F15">
              <w:rPr>
                <w:rFonts w:ascii="Arial" w:hAnsi="Arial" w:cs="Arial"/>
                <w:color w:val="000000"/>
                <w:sz w:val="20"/>
                <w:szCs w:val="20"/>
              </w:rPr>
              <w:t>3</w:t>
            </w:r>
            <w:r w:rsidR="00635358" w:rsidRPr="00D21F15">
              <w:rPr>
                <w:rFonts w:ascii="Arial" w:hAnsi="Arial" w:cs="Arial"/>
                <w:color w:val="000000"/>
                <w:sz w:val="20"/>
                <w:szCs w:val="20"/>
              </w:rPr>
              <w:t>3</w:t>
            </w:r>
            <w:r w:rsidR="003A49DF" w:rsidRPr="00D21F15">
              <w:rPr>
                <w:rFonts w:ascii="Arial" w:hAnsi="Arial" w:cs="Arial"/>
                <w:color w:val="000000"/>
                <w:sz w:val="20"/>
                <w:szCs w:val="20"/>
              </w:rPr>
              <w:t>/AP</w:t>
            </w:r>
            <w:r w:rsidR="007538BF" w:rsidRPr="00D21F15">
              <w:rPr>
                <w:rFonts w:ascii="Arial" w:hAnsi="Arial" w:cs="Arial"/>
                <w:color w:val="000000"/>
                <w:sz w:val="20"/>
                <w:szCs w:val="20"/>
              </w:rPr>
              <w:t xml:space="preserve"> Prov.</w:t>
            </w:r>
          </w:p>
        </w:tc>
        <w:tc>
          <w:tcPr>
            <w:tcW w:w="4522" w:type="dxa"/>
            <w:shd w:val="clear" w:color="auto" w:fill="FFFF99"/>
          </w:tcPr>
          <w:p w14:paraId="4E686669" w14:textId="77777777" w:rsidR="005A3634" w:rsidRPr="00D21F15" w:rsidRDefault="005A3634" w:rsidP="005A3634">
            <w:pPr>
              <w:rPr>
                <w:rFonts w:ascii="Arial" w:hAnsi="Arial" w:cs="Arial"/>
                <w:i/>
                <w:color w:val="000000"/>
                <w:sz w:val="20"/>
                <w:szCs w:val="20"/>
              </w:rPr>
            </w:pPr>
            <w:r w:rsidRPr="00D21F15">
              <w:rPr>
                <w:rFonts w:ascii="Arial" w:hAnsi="Arial" w:cs="Arial"/>
                <w:color w:val="000000"/>
                <w:sz w:val="20"/>
                <w:szCs w:val="20"/>
              </w:rPr>
              <w:t xml:space="preserve">Provisional Action Paper </w:t>
            </w:r>
            <w:r w:rsidRPr="00D21F15">
              <w:rPr>
                <w:rFonts w:ascii="Arial" w:hAnsi="Arial" w:cs="Arial"/>
                <w:i/>
                <w:color w:val="000000"/>
                <w:sz w:val="20"/>
                <w:szCs w:val="20"/>
              </w:rPr>
              <w:t>(this document)</w:t>
            </w:r>
          </w:p>
        </w:tc>
      </w:tr>
      <w:tr w:rsidR="00D360D8" w:rsidRPr="00D21F15" w14:paraId="32D2BB57" w14:textId="77777777" w:rsidTr="1ED4091E">
        <w:trPr>
          <w:trHeight w:hRule="exact" w:val="60"/>
        </w:trPr>
        <w:tc>
          <w:tcPr>
            <w:tcW w:w="2268" w:type="dxa"/>
            <w:shd w:val="clear" w:color="auto" w:fill="auto"/>
            <w:tcMar>
              <w:top w:w="0" w:type="dxa"/>
              <w:bottom w:w="0" w:type="dxa"/>
            </w:tcMar>
          </w:tcPr>
          <w:p w14:paraId="7348C611" w14:textId="77777777" w:rsidR="00D360D8" w:rsidRPr="00D21F15" w:rsidRDefault="00D360D8" w:rsidP="00D360D8">
            <w:pPr>
              <w:rPr>
                <w:rFonts w:ascii="Arial" w:hAnsi="Arial" w:cs="Arial"/>
                <w:i/>
                <w:color w:val="000000"/>
                <w:sz w:val="20"/>
                <w:szCs w:val="20"/>
                <w:u w:val="single"/>
              </w:rPr>
            </w:pPr>
          </w:p>
        </w:tc>
        <w:tc>
          <w:tcPr>
            <w:tcW w:w="6912" w:type="dxa"/>
            <w:gridSpan w:val="2"/>
            <w:shd w:val="clear" w:color="auto" w:fill="auto"/>
            <w:tcMar>
              <w:top w:w="0" w:type="dxa"/>
              <w:bottom w:w="0" w:type="dxa"/>
            </w:tcMar>
          </w:tcPr>
          <w:p w14:paraId="49E35F7B" w14:textId="77777777" w:rsidR="00D360D8" w:rsidRPr="00D21F15" w:rsidRDefault="00D360D8" w:rsidP="00D360D8">
            <w:pPr>
              <w:rPr>
                <w:rFonts w:ascii="Arial" w:hAnsi="Arial" w:cs="Arial"/>
                <w:color w:val="000000"/>
                <w:sz w:val="20"/>
                <w:szCs w:val="20"/>
              </w:rPr>
            </w:pPr>
          </w:p>
        </w:tc>
      </w:tr>
      <w:tr w:rsidR="003A49DF" w:rsidRPr="00D21F15" w14:paraId="1A59A965" w14:textId="77777777" w:rsidTr="1ED4091E">
        <w:tc>
          <w:tcPr>
            <w:tcW w:w="2268" w:type="dxa"/>
            <w:shd w:val="clear" w:color="auto" w:fill="CCFFCC"/>
            <w:tcMar>
              <w:top w:w="57" w:type="dxa"/>
              <w:bottom w:w="57" w:type="dxa"/>
            </w:tcMar>
          </w:tcPr>
          <w:p w14:paraId="5969C149" w14:textId="691C04CC" w:rsidR="003A49DF" w:rsidRPr="00D21F15" w:rsidRDefault="003A49DF" w:rsidP="003A49DF">
            <w:pPr>
              <w:rPr>
                <w:rFonts w:ascii="Arial" w:hAnsi="Arial" w:cs="Arial"/>
                <w:i/>
                <w:color w:val="000000"/>
                <w:sz w:val="20"/>
                <w:szCs w:val="20"/>
                <w:u w:val="single"/>
              </w:rPr>
            </w:pPr>
            <w:r w:rsidRPr="00D21F15">
              <w:rPr>
                <w:rFonts w:ascii="Arial" w:hAnsi="Arial" w:cs="Arial"/>
                <w:i/>
                <w:color w:val="000000"/>
                <w:sz w:val="20"/>
                <w:szCs w:val="20"/>
                <w:u w:val="single"/>
              </w:rPr>
              <w:t>Report</w:t>
            </w:r>
          </w:p>
        </w:tc>
        <w:tc>
          <w:tcPr>
            <w:tcW w:w="2390" w:type="dxa"/>
            <w:shd w:val="clear" w:color="auto" w:fill="auto"/>
            <w:tcMar>
              <w:top w:w="57" w:type="dxa"/>
              <w:bottom w:w="57" w:type="dxa"/>
            </w:tcMar>
          </w:tcPr>
          <w:p w14:paraId="4928EEB4" w14:textId="15660DD9" w:rsidR="003A49DF" w:rsidRPr="00D21F15" w:rsidRDefault="003A49DF" w:rsidP="003A49DF">
            <w:pPr>
              <w:rPr>
                <w:rFonts w:ascii="Arial" w:hAnsi="Arial" w:cs="Arial"/>
                <w:color w:val="000000"/>
                <w:sz w:val="20"/>
                <w:szCs w:val="20"/>
              </w:rPr>
            </w:pPr>
            <w:r w:rsidRPr="00D21F15">
              <w:rPr>
                <w:rFonts w:ascii="Arial" w:hAnsi="Arial" w:cs="Arial"/>
                <w:color w:val="000000"/>
                <w:sz w:val="20"/>
                <w:szCs w:val="20"/>
              </w:rPr>
              <w:t>IOC/EC-5</w:t>
            </w:r>
            <w:r w:rsidR="00635358" w:rsidRPr="00D21F15">
              <w:rPr>
                <w:rFonts w:ascii="Arial" w:hAnsi="Arial" w:cs="Arial"/>
                <w:color w:val="000000"/>
                <w:sz w:val="20"/>
                <w:szCs w:val="20"/>
              </w:rPr>
              <w:t>8</w:t>
            </w:r>
            <w:r w:rsidRPr="00D21F15">
              <w:rPr>
                <w:rFonts w:ascii="Arial" w:hAnsi="Arial" w:cs="Arial"/>
                <w:color w:val="000000"/>
                <w:sz w:val="20"/>
                <w:szCs w:val="20"/>
              </w:rPr>
              <w:t>/SR Prov.</w:t>
            </w:r>
          </w:p>
        </w:tc>
        <w:tc>
          <w:tcPr>
            <w:tcW w:w="4522" w:type="dxa"/>
            <w:shd w:val="clear" w:color="auto" w:fill="auto"/>
            <w:tcMar>
              <w:top w:w="57" w:type="dxa"/>
              <w:bottom w:w="57" w:type="dxa"/>
            </w:tcMar>
          </w:tcPr>
          <w:p w14:paraId="425A396C" w14:textId="73A98841" w:rsidR="003A49DF" w:rsidRPr="00D21F15" w:rsidRDefault="003A49DF" w:rsidP="003A49DF">
            <w:pPr>
              <w:spacing w:after="60"/>
              <w:rPr>
                <w:rFonts w:ascii="Arial" w:hAnsi="Arial" w:cs="Arial"/>
                <w:color w:val="000000"/>
                <w:sz w:val="20"/>
                <w:szCs w:val="20"/>
              </w:rPr>
            </w:pPr>
            <w:r w:rsidRPr="00D21F15">
              <w:rPr>
                <w:rFonts w:ascii="Arial" w:hAnsi="Arial" w:cs="Arial"/>
                <w:color w:val="000000"/>
                <w:sz w:val="20"/>
                <w:szCs w:val="20"/>
              </w:rPr>
              <w:t>Provisional Executive Summary Report of the 5</w:t>
            </w:r>
            <w:r w:rsidR="00635358" w:rsidRPr="00D21F15">
              <w:rPr>
                <w:rFonts w:ascii="Arial" w:hAnsi="Arial" w:cs="Arial"/>
                <w:color w:val="000000"/>
                <w:sz w:val="20"/>
                <w:szCs w:val="20"/>
              </w:rPr>
              <w:t>8</w:t>
            </w:r>
            <w:r w:rsidRPr="00D21F15">
              <w:rPr>
                <w:rFonts w:ascii="Arial" w:hAnsi="Arial" w:cs="Arial"/>
                <w:color w:val="000000"/>
                <w:sz w:val="20"/>
                <w:szCs w:val="20"/>
              </w:rPr>
              <w:t xml:space="preserve">th Session of the IOC Executive Council, </w:t>
            </w:r>
            <w:r w:rsidR="0029208D" w:rsidRPr="00D21F15">
              <w:rPr>
                <w:rFonts w:ascii="Arial" w:hAnsi="Arial" w:cs="Arial"/>
                <w:color w:val="000000"/>
                <w:sz w:val="20"/>
                <w:szCs w:val="20"/>
              </w:rPr>
              <w:t>2</w:t>
            </w:r>
            <w:r w:rsidR="00635358" w:rsidRPr="00D21F15">
              <w:rPr>
                <w:rFonts w:ascii="Arial" w:hAnsi="Arial" w:cs="Arial"/>
                <w:color w:val="000000"/>
                <w:sz w:val="20"/>
                <w:szCs w:val="20"/>
              </w:rPr>
              <w:t>4</w:t>
            </w:r>
            <w:r w:rsidRPr="00D21F15">
              <w:rPr>
                <w:rFonts w:ascii="Arial" w:hAnsi="Arial" w:cs="Arial"/>
                <w:color w:val="000000"/>
                <w:sz w:val="20"/>
                <w:szCs w:val="20"/>
              </w:rPr>
              <w:t xml:space="preserve"> June 202</w:t>
            </w:r>
            <w:r w:rsidR="00635358" w:rsidRPr="00D21F15">
              <w:rPr>
                <w:rFonts w:ascii="Arial" w:hAnsi="Arial" w:cs="Arial"/>
                <w:color w:val="000000"/>
                <w:sz w:val="20"/>
                <w:szCs w:val="20"/>
              </w:rPr>
              <w:t>5</w:t>
            </w:r>
          </w:p>
        </w:tc>
      </w:tr>
      <w:tr w:rsidR="00D360D8" w:rsidRPr="00D21F15" w14:paraId="75CF5214" w14:textId="77777777" w:rsidTr="1ED4091E">
        <w:trPr>
          <w:trHeight w:hRule="exact" w:val="60"/>
        </w:trPr>
        <w:tc>
          <w:tcPr>
            <w:tcW w:w="2268" w:type="dxa"/>
            <w:shd w:val="clear" w:color="auto" w:fill="auto"/>
            <w:tcMar>
              <w:top w:w="0" w:type="dxa"/>
              <w:bottom w:w="0" w:type="dxa"/>
            </w:tcMar>
          </w:tcPr>
          <w:p w14:paraId="7CC45444" w14:textId="77777777" w:rsidR="00D360D8" w:rsidRPr="00D21F15" w:rsidRDefault="00D360D8" w:rsidP="00213CB0">
            <w:pPr>
              <w:rPr>
                <w:rFonts w:ascii="Arial" w:hAnsi="Arial" w:cs="Arial"/>
                <w:i/>
                <w:color w:val="000000"/>
                <w:sz w:val="20"/>
                <w:szCs w:val="20"/>
                <w:u w:val="single"/>
              </w:rPr>
            </w:pPr>
          </w:p>
        </w:tc>
        <w:tc>
          <w:tcPr>
            <w:tcW w:w="6912" w:type="dxa"/>
            <w:gridSpan w:val="2"/>
            <w:shd w:val="clear" w:color="auto" w:fill="auto"/>
            <w:tcMar>
              <w:top w:w="0" w:type="dxa"/>
              <w:bottom w:w="0" w:type="dxa"/>
            </w:tcMar>
          </w:tcPr>
          <w:p w14:paraId="12E1A6F9" w14:textId="77777777" w:rsidR="00D360D8" w:rsidRPr="00D21F15" w:rsidRDefault="00D360D8" w:rsidP="00213CB0">
            <w:pPr>
              <w:rPr>
                <w:rFonts w:ascii="Arial" w:hAnsi="Arial" w:cs="Arial"/>
                <w:color w:val="000000"/>
                <w:sz w:val="20"/>
                <w:szCs w:val="20"/>
              </w:rPr>
            </w:pPr>
          </w:p>
        </w:tc>
      </w:tr>
    </w:tbl>
    <w:p w14:paraId="2D8CCF3D" w14:textId="77777777" w:rsidR="007D6DDD" w:rsidRPr="00D21F15" w:rsidRDefault="007D6DDD" w:rsidP="007D6DDD"/>
    <w:p w14:paraId="5DD22DAC" w14:textId="77E83070" w:rsidR="00421816" w:rsidRPr="00D21F15" w:rsidRDefault="007538BF"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Chair reminded that the Executive Council, acting as the Steering Committee for this Assembly session, examined the revised provisional agenda for the session and </w:t>
      </w:r>
      <w:r w:rsidRPr="00486E89">
        <w:rPr>
          <w:rFonts w:ascii="Arial" w:hAnsi="Arial" w:cs="Arial"/>
          <w:sz w:val="22"/>
          <w:szCs w:val="22"/>
        </w:rPr>
        <w:t xml:space="preserve">noted </w:t>
      </w:r>
      <w:r w:rsidRPr="00296553">
        <w:rPr>
          <w:rFonts w:ascii="Arial" w:hAnsi="Arial" w:cs="Arial"/>
          <w:sz w:val="22"/>
          <w:szCs w:val="22"/>
        </w:rPr>
        <w:t xml:space="preserve">there was no request for supplementary items. </w:t>
      </w:r>
      <w:r w:rsidRPr="00061603">
        <w:rPr>
          <w:rFonts w:ascii="Arial" w:hAnsi="Arial" w:cs="Arial"/>
          <w:sz w:val="22"/>
          <w:szCs w:val="22"/>
        </w:rPr>
        <w:t xml:space="preserve">The Executive Secretary informed that the Secretariat received </w:t>
      </w:r>
      <w:r w:rsidR="00872C85" w:rsidRPr="00061603">
        <w:rPr>
          <w:rFonts w:ascii="Arial" w:hAnsi="Arial" w:cs="Arial"/>
          <w:sz w:val="22"/>
          <w:szCs w:val="22"/>
        </w:rPr>
        <w:t>____</w:t>
      </w:r>
      <w:r w:rsidRPr="00061603">
        <w:rPr>
          <w:rFonts w:ascii="Arial" w:hAnsi="Arial" w:cs="Arial"/>
          <w:sz w:val="22"/>
          <w:szCs w:val="22"/>
        </w:rPr>
        <w:t xml:space="preserve"> draft</w:t>
      </w:r>
      <w:r w:rsidRPr="00486E89">
        <w:rPr>
          <w:rFonts w:ascii="Arial" w:hAnsi="Arial" w:cs="Arial"/>
          <w:sz w:val="22"/>
          <w:szCs w:val="22"/>
        </w:rPr>
        <w:t xml:space="preserve"> resolution</w:t>
      </w:r>
      <w:r w:rsidR="004D1E29">
        <w:rPr>
          <w:rFonts w:ascii="Arial" w:hAnsi="Arial" w:cs="Arial"/>
          <w:sz w:val="22"/>
          <w:szCs w:val="22"/>
        </w:rPr>
        <w:t>(</w:t>
      </w:r>
      <w:r w:rsidRPr="00486E89">
        <w:rPr>
          <w:rFonts w:ascii="Arial" w:hAnsi="Arial" w:cs="Arial"/>
          <w:sz w:val="22"/>
          <w:szCs w:val="22"/>
        </w:rPr>
        <w:t>s</w:t>
      </w:r>
      <w:r w:rsidR="004D1E29">
        <w:rPr>
          <w:rFonts w:ascii="Arial" w:hAnsi="Arial" w:cs="Arial"/>
          <w:sz w:val="22"/>
          <w:szCs w:val="22"/>
        </w:rPr>
        <w:t>) by the deadline of 20 June 2025</w:t>
      </w:r>
      <w:r w:rsidR="003A15E6" w:rsidRPr="00D21F15">
        <w:rPr>
          <w:rFonts w:ascii="Arial" w:hAnsi="Arial" w:cs="Arial"/>
          <w:sz w:val="22"/>
          <w:szCs w:val="22"/>
        </w:rPr>
        <w:t xml:space="preserve">: </w:t>
      </w:r>
      <w:r w:rsidR="00872C85" w:rsidRPr="00D21F15">
        <w:rPr>
          <w:rFonts w:ascii="Arial" w:hAnsi="Arial" w:cs="Arial"/>
          <w:sz w:val="22"/>
          <w:szCs w:val="22"/>
        </w:rPr>
        <w:t>(</w:t>
      </w:r>
      <w:r w:rsidR="004D1E29" w:rsidRPr="00D21F15">
        <w:rPr>
          <w:rFonts w:ascii="Arial" w:hAnsi="Arial" w:cs="Arial"/>
          <w:sz w:val="22"/>
          <w:szCs w:val="22"/>
        </w:rPr>
        <w:t>title</w:t>
      </w:r>
      <w:r w:rsidR="004D1E29">
        <w:rPr>
          <w:rFonts w:ascii="Arial" w:hAnsi="Arial" w:cs="Arial"/>
          <w:sz w:val="22"/>
          <w:szCs w:val="22"/>
        </w:rPr>
        <w:t>(s) and</w:t>
      </w:r>
      <w:r w:rsidR="004D1E29" w:rsidRPr="00D21F15">
        <w:rPr>
          <w:rFonts w:ascii="Arial" w:hAnsi="Arial" w:cs="Arial"/>
          <w:sz w:val="22"/>
          <w:szCs w:val="22"/>
        </w:rPr>
        <w:t xml:space="preserve"> </w:t>
      </w:r>
      <w:r w:rsidR="00872C85" w:rsidRPr="00D21F15">
        <w:rPr>
          <w:rFonts w:ascii="Arial" w:hAnsi="Arial" w:cs="Arial"/>
          <w:sz w:val="22"/>
          <w:szCs w:val="22"/>
        </w:rPr>
        <w:t>agenda item</w:t>
      </w:r>
      <w:r w:rsidR="004D1E29">
        <w:rPr>
          <w:rFonts w:ascii="Arial" w:hAnsi="Arial" w:cs="Arial"/>
          <w:sz w:val="22"/>
          <w:szCs w:val="22"/>
        </w:rPr>
        <w:t>(s)</w:t>
      </w:r>
      <w:r w:rsidR="00872C85" w:rsidRPr="00D21F15">
        <w:rPr>
          <w:rFonts w:ascii="Arial" w:hAnsi="Arial" w:cs="Arial"/>
          <w:sz w:val="22"/>
          <w:szCs w:val="22"/>
        </w:rPr>
        <w:t xml:space="preserve"> __</w:t>
      </w:r>
      <w:r w:rsidR="00486E89">
        <w:rPr>
          <w:rFonts w:ascii="Arial" w:hAnsi="Arial" w:cs="Arial"/>
          <w:sz w:val="22"/>
          <w:szCs w:val="22"/>
        </w:rPr>
        <w:t xml:space="preserve"> to be completed</w:t>
      </w:r>
      <w:r w:rsidR="00872C85" w:rsidRPr="00D21F15">
        <w:rPr>
          <w:rFonts w:ascii="Arial" w:hAnsi="Arial" w:cs="Arial"/>
          <w:sz w:val="22"/>
          <w:szCs w:val="22"/>
        </w:rPr>
        <w:t>)</w:t>
      </w:r>
      <w:r w:rsidRPr="00D21F15">
        <w:rPr>
          <w:rFonts w:ascii="Arial" w:hAnsi="Arial" w:cs="Arial"/>
          <w:sz w:val="22"/>
          <w:szCs w:val="22"/>
        </w:rPr>
        <w:t>.</w:t>
      </w:r>
      <w:r w:rsidR="00603968" w:rsidRPr="00D21F15">
        <w:rPr>
          <w:rFonts w:ascii="Arial" w:hAnsi="Arial" w:cs="Arial"/>
          <w:sz w:val="22"/>
          <w:szCs w:val="22"/>
        </w:rPr>
        <w:t xml:space="preserve"> </w:t>
      </w:r>
      <w:r w:rsidR="004D1E29">
        <w:rPr>
          <w:rFonts w:ascii="Arial" w:hAnsi="Arial" w:cs="Arial"/>
          <w:sz w:val="22"/>
          <w:szCs w:val="22"/>
        </w:rPr>
        <w:t>The draft Resolution on ‘</w:t>
      </w:r>
      <w:r w:rsidR="004D1E29" w:rsidRPr="004D1E29">
        <w:rPr>
          <w:rFonts w:ascii="Arial" w:hAnsi="Arial" w:cs="Arial"/>
          <w:sz w:val="22"/>
          <w:szCs w:val="22"/>
        </w:rPr>
        <w:t>Governance, programming and budgeting matters</w:t>
      </w:r>
      <w:r w:rsidR="00CA2DA0">
        <w:rPr>
          <w:rFonts w:ascii="Arial" w:hAnsi="Arial" w:cs="Arial"/>
          <w:sz w:val="22"/>
          <w:szCs w:val="22"/>
        </w:rPr>
        <w:t>’</w:t>
      </w:r>
      <w:r w:rsidR="004D1E29" w:rsidRPr="004D1E29">
        <w:rPr>
          <w:rFonts w:ascii="Arial" w:hAnsi="Arial" w:cs="Arial"/>
          <w:sz w:val="22"/>
          <w:szCs w:val="22"/>
        </w:rPr>
        <w:t xml:space="preserve"> of the Commission</w:t>
      </w:r>
      <w:r w:rsidR="004D1E29">
        <w:rPr>
          <w:rFonts w:ascii="Arial" w:hAnsi="Arial" w:cs="Arial"/>
          <w:sz w:val="22"/>
          <w:szCs w:val="22"/>
        </w:rPr>
        <w:t xml:space="preserve"> (agenda item 5.4) was prepared during the session</w:t>
      </w:r>
      <w:r w:rsidR="00CA2DA0">
        <w:rPr>
          <w:rFonts w:ascii="Arial" w:hAnsi="Arial" w:cs="Arial"/>
          <w:sz w:val="22"/>
          <w:szCs w:val="22"/>
        </w:rPr>
        <w:t xml:space="preserve"> as per paragraph 16 of document </w:t>
      </w:r>
      <w:hyperlink r:id="rId18" w:history="1">
        <w:r w:rsidR="00CA2DA0" w:rsidRPr="00CA2DA0">
          <w:rPr>
            <w:rStyle w:val="Hyperlink"/>
            <w:rFonts w:ascii="Arial" w:hAnsi="Arial" w:cs="Arial"/>
            <w:sz w:val="22"/>
            <w:szCs w:val="22"/>
          </w:rPr>
          <w:t>IOC/INF-1315</w:t>
        </w:r>
      </w:hyperlink>
      <w:r w:rsidR="00CA2DA0">
        <w:rPr>
          <w:rFonts w:ascii="Arial" w:hAnsi="Arial" w:cs="Arial"/>
          <w:sz w:val="22"/>
          <w:szCs w:val="22"/>
        </w:rPr>
        <w:t xml:space="preserve">). </w:t>
      </w:r>
    </w:p>
    <w:tbl>
      <w:tblPr>
        <w:tblW w:w="0" w:type="auto"/>
        <w:tblInd w:w="108" w:type="dxa"/>
        <w:shd w:val="clear" w:color="auto" w:fill="CCFFCC"/>
        <w:tblLook w:val="0000" w:firstRow="0" w:lastRow="0" w:firstColumn="0" w:lastColumn="0" w:noHBand="0" w:noVBand="0"/>
      </w:tblPr>
      <w:tblGrid>
        <w:gridCol w:w="8964"/>
      </w:tblGrid>
      <w:tr w:rsidR="00DF091E" w:rsidRPr="00D21F15" w14:paraId="105FBF55" w14:textId="77777777" w:rsidTr="1ED4091E">
        <w:tc>
          <w:tcPr>
            <w:tcW w:w="9360" w:type="dxa"/>
            <w:shd w:val="clear" w:color="auto" w:fill="CCFFCC"/>
            <w:tcMar>
              <w:top w:w="113" w:type="dxa"/>
              <w:bottom w:w="113" w:type="dxa"/>
            </w:tcMar>
          </w:tcPr>
          <w:p w14:paraId="632F0A8E" w14:textId="33CC347E" w:rsidR="00DF091E" w:rsidRPr="00223164" w:rsidRDefault="00223164" w:rsidP="00704766">
            <w:pPr>
              <w:spacing w:after="240"/>
              <w:rPr>
                <w:rFonts w:ascii="Arial" w:eastAsia="Calibri" w:hAnsi="Arial" w:cs="Arial"/>
                <w:i/>
                <w:iCs/>
                <w:sz w:val="22"/>
                <w:u w:val="single"/>
              </w:rPr>
            </w:pPr>
            <w:bookmarkStart w:id="79" w:name="_Hlk1137857"/>
            <w:r w:rsidRPr="00223164">
              <w:rPr>
                <w:rFonts w:ascii="Arial" w:eastAsia="Calibri" w:hAnsi="Arial" w:cs="Arial"/>
                <w:i/>
                <w:iCs/>
                <w:sz w:val="22"/>
                <w:u w:val="single"/>
              </w:rPr>
              <w:t xml:space="preserve">Draft </w:t>
            </w:r>
            <w:r w:rsidR="003A49DF" w:rsidRPr="00223164">
              <w:rPr>
                <w:rFonts w:ascii="Arial" w:eastAsia="Calibri" w:hAnsi="Arial" w:cs="Arial"/>
                <w:i/>
                <w:iCs/>
                <w:sz w:val="22"/>
                <w:u w:val="single"/>
              </w:rPr>
              <w:t>Dec</w:t>
            </w:r>
            <w:r w:rsidRPr="00223164">
              <w:rPr>
                <w:rFonts w:ascii="Arial" w:eastAsia="Calibri" w:hAnsi="Arial" w:cs="Arial"/>
                <w:i/>
                <w:iCs/>
                <w:sz w:val="22"/>
                <w:u w:val="single"/>
              </w:rPr>
              <w:t>ision</w:t>
            </w:r>
            <w:r w:rsidR="003A49DF" w:rsidRPr="00223164">
              <w:rPr>
                <w:rFonts w:ascii="Arial" w:eastAsia="Calibri" w:hAnsi="Arial" w:cs="Arial"/>
                <w:i/>
                <w:iCs/>
                <w:sz w:val="22"/>
                <w:u w:val="single"/>
              </w:rPr>
              <w:t xml:space="preserve"> </w:t>
            </w:r>
            <w:r w:rsidR="00470942" w:rsidRPr="00223164">
              <w:rPr>
                <w:rFonts w:ascii="Arial" w:eastAsia="Calibri" w:hAnsi="Arial" w:cs="Arial"/>
                <w:i/>
                <w:iCs/>
                <w:sz w:val="22"/>
                <w:u w:val="single"/>
              </w:rPr>
              <w:t>A</w:t>
            </w:r>
            <w:r w:rsidR="00477978" w:rsidRPr="00223164">
              <w:rPr>
                <w:rFonts w:ascii="Arial" w:eastAsia="Calibri" w:hAnsi="Arial" w:cs="Arial"/>
                <w:i/>
                <w:iCs/>
                <w:sz w:val="22"/>
                <w:u w:val="single"/>
              </w:rPr>
              <w:t>-</w:t>
            </w:r>
            <w:r w:rsidR="003A49DF" w:rsidRPr="00223164">
              <w:rPr>
                <w:rFonts w:ascii="Arial" w:eastAsia="Calibri" w:hAnsi="Arial" w:cs="Arial"/>
                <w:i/>
                <w:iCs/>
                <w:sz w:val="22"/>
                <w:u w:val="single"/>
              </w:rPr>
              <w:t>3</w:t>
            </w:r>
            <w:r w:rsidR="00635358" w:rsidRPr="00223164">
              <w:rPr>
                <w:rFonts w:ascii="Arial" w:eastAsia="Calibri" w:hAnsi="Arial" w:cs="Arial"/>
                <w:i/>
                <w:iCs/>
                <w:sz w:val="22"/>
                <w:u w:val="single"/>
              </w:rPr>
              <w:t>3</w:t>
            </w:r>
            <w:r w:rsidR="003A49DF" w:rsidRPr="00223164">
              <w:rPr>
                <w:rFonts w:ascii="Arial" w:eastAsia="Calibri" w:hAnsi="Arial" w:cs="Arial"/>
                <w:i/>
                <w:iCs/>
                <w:sz w:val="22"/>
                <w:u w:val="single"/>
              </w:rPr>
              <w:t>/</w:t>
            </w:r>
            <w:r w:rsidR="00DF091E" w:rsidRPr="00223164">
              <w:rPr>
                <w:rFonts w:ascii="Arial" w:eastAsia="Calibri" w:hAnsi="Arial" w:cs="Arial"/>
                <w:i/>
                <w:iCs/>
                <w:sz w:val="22"/>
                <w:u w:val="single"/>
              </w:rPr>
              <w:t>2</w:t>
            </w:r>
            <w:r w:rsidR="00535A06" w:rsidRPr="00223164">
              <w:rPr>
                <w:rFonts w:ascii="Arial" w:eastAsia="Calibri" w:hAnsi="Arial" w:cs="Arial"/>
                <w:i/>
                <w:iCs/>
                <w:sz w:val="22"/>
                <w:u w:val="single"/>
              </w:rPr>
              <w:t>(I)</w:t>
            </w:r>
          </w:p>
          <w:p w14:paraId="1EB4D915" w14:textId="77777777" w:rsidR="00DF091E" w:rsidRPr="00D21F15" w:rsidRDefault="00DF091E" w:rsidP="00DF091E">
            <w:pPr>
              <w:spacing w:after="240"/>
            </w:pPr>
            <w:r w:rsidRPr="00D21F15">
              <w:rPr>
                <w:rFonts w:ascii="Arial" w:eastAsia="Calibri" w:hAnsi="Arial" w:cs="Arial"/>
                <w:sz w:val="22"/>
              </w:rPr>
              <w:t>The Assembly,</w:t>
            </w:r>
            <w:r w:rsidRPr="00D21F15">
              <w:t xml:space="preserve"> </w:t>
            </w:r>
          </w:p>
          <w:p w14:paraId="1AF8B8E6" w14:textId="77777777" w:rsidR="00DF091E" w:rsidRPr="00D21F15" w:rsidRDefault="00DF091E" w:rsidP="1ED4091E">
            <w:pPr>
              <w:spacing w:after="240"/>
              <w:ind w:left="4"/>
              <w:jc w:val="center"/>
              <w:rPr>
                <w:rFonts w:ascii="Arial" w:eastAsia="Calibri" w:hAnsi="Arial" w:cs="Arial"/>
                <w:sz w:val="22"/>
                <w:szCs w:val="22"/>
              </w:rPr>
            </w:pPr>
            <w:r w:rsidRPr="00D21F15">
              <w:rPr>
                <w:rFonts w:ascii="Arial" w:eastAsia="Calibri" w:hAnsi="Arial" w:cs="Arial"/>
                <w:b/>
                <w:bCs/>
                <w:sz w:val="22"/>
                <w:szCs w:val="22"/>
              </w:rPr>
              <w:t>I.</w:t>
            </w:r>
            <w:r w:rsidRPr="00D21F15">
              <w:tab/>
            </w:r>
            <w:r w:rsidRPr="00D21F15">
              <w:rPr>
                <w:rFonts w:ascii="Arial" w:eastAsia="Calibri" w:hAnsi="Arial" w:cs="Arial"/>
                <w:b/>
                <w:bCs/>
                <w:sz w:val="22"/>
                <w:szCs w:val="22"/>
              </w:rPr>
              <w:t>Agenda</w:t>
            </w:r>
          </w:p>
          <w:p w14:paraId="52DA00DB" w14:textId="21CA9431" w:rsidR="00D360D8" w:rsidRPr="00D21F15" w:rsidRDefault="00954B5D" w:rsidP="00A94C87">
            <w:pPr>
              <w:numPr>
                <w:ilvl w:val="0"/>
                <w:numId w:val="28"/>
              </w:numPr>
              <w:tabs>
                <w:tab w:val="clear" w:pos="567"/>
              </w:tabs>
              <w:snapToGrid/>
              <w:spacing w:after="240"/>
              <w:jc w:val="both"/>
            </w:pPr>
            <w:r w:rsidRPr="00D21F15">
              <w:rPr>
                <w:rFonts w:ascii="Arial" w:hAnsi="Arial" w:cs="Arial"/>
                <w:color w:val="000000" w:themeColor="text1"/>
                <w:sz w:val="22"/>
                <w:szCs w:val="22"/>
                <w:u w:val="single"/>
              </w:rPr>
              <w:t>Adopts</w:t>
            </w:r>
            <w:r w:rsidR="00DF091E" w:rsidRPr="00D21F15">
              <w:rPr>
                <w:rFonts w:ascii="Arial" w:hAnsi="Arial" w:cs="Arial"/>
                <w:color w:val="000000" w:themeColor="text1"/>
                <w:sz w:val="22"/>
                <w:szCs w:val="22"/>
              </w:rPr>
              <w:t xml:space="preserve"> the agenda and the timetable of work as set out in document</w:t>
            </w:r>
            <w:r w:rsidR="00157BE4" w:rsidRPr="00D21F15">
              <w:rPr>
                <w:rFonts w:ascii="Arial" w:hAnsi="Arial" w:cs="Arial"/>
                <w:color w:val="000000" w:themeColor="text1"/>
                <w:sz w:val="22"/>
                <w:szCs w:val="22"/>
              </w:rPr>
              <w:t>s</w:t>
            </w:r>
            <w:r w:rsidR="00DF091E" w:rsidRPr="00D21F15">
              <w:rPr>
                <w:rFonts w:ascii="Arial" w:hAnsi="Arial" w:cs="Arial"/>
                <w:color w:val="000000" w:themeColor="text1"/>
                <w:sz w:val="22"/>
                <w:szCs w:val="22"/>
              </w:rPr>
              <w:t xml:space="preserve"> </w:t>
            </w:r>
            <w:r w:rsidR="00157BE4" w:rsidRPr="00D21F15">
              <w:rPr>
                <w:rFonts w:ascii="Arial" w:hAnsi="Arial" w:cs="Arial"/>
                <w:color w:val="000000" w:themeColor="text1"/>
                <w:sz w:val="20"/>
                <w:szCs w:val="20"/>
              </w:rPr>
              <w:t>IOC</w:t>
            </w:r>
            <w:r w:rsidR="000E2612" w:rsidRPr="00D21F15">
              <w:rPr>
                <w:rFonts w:ascii="Arial" w:hAnsi="Arial" w:cs="Arial"/>
                <w:color w:val="000000" w:themeColor="text1"/>
                <w:sz w:val="20"/>
                <w:szCs w:val="20"/>
              </w:rPr>
              <w:t>/A</w:t>
            </w:r>
            <w:r w:rsidR="00157BE4" w:rsidRPr="00D21F15">
              <w:rPr>
                <w:rFonts w:ascii="Arial" w:hAnsi="Arial" w:cs="Arial"/>
                <w:color w:val="000000" w:themeColor="text1"/>
                <w:sz w:val="20"/>
                <w:szCs w:val="20"/>
              </w:rPr>
              <w:t>-3</w:t>
            </w:r>
            <w:r w:rsidR="005255DD" w:rsidRPr="00D21F15">
              <w:rPr>
                <w:rFonts w:ascii="Arial" w:hAnsi="Arial" w:cs="Arial"/>
                <w:color w:val="000000" w:themeColor="text1"/>
                <w:sz w:val="20"/>
                <w:szCs w:val="20"/>
              </w:rPr>
              <w:t>3</w:t>
            </w:r>
            <w:r w:rsidR="00157BE4" w:rsidRPr="00D21F15">
              <w:rPr>
                <w:rFonts w:ascii="Arial" w:hAnsi="Arial" w:cs="Arial"/>
                <w:color w:val="000000" w:themeColor="text1"/>
                <w:sz w:val="20"/>
                <w:szCs w:val="20"/>
              </w:rPr>
              <w:t>/2.1.Doc Prov.</w:t>
            </w:r>
            <w:r w:rsidR="00DF091E" w:rsidRPr="00D21F15">
              <w:rPr>
                <w:rFonts w:ascii="Arial" w:hAnsi="Arial" w:cs="Arial"/>
                <w:color w:val="000000" w:themeColor="text1"/>
                <w:sz w:val="22"/>
                <w:szCs w:val="22"/>
              </w:rPr>
              <w:t xml:space="preserve"> and Add. </w:t>
            </w:r>
            <w:r w:rsidRPr="00D21F15">
              <w:rPr>
                <w:rFonts w:ascii="Arial" w:hAnsi="Arial" w:cs="Arial"/>
                <w:color w:val="000000" w:themeColor="text1"/>
                <w:sz w:val="22"/>
                <w:szCs w:val="22"/>
              </w:rPr>
              <w:t>[</w:t>
            </w:r>
            <w:r w:rsidR="00DF091E" w:rsidRPr="00D21F15">
              <w:rPr>
                <w:rFonts w:ascii="Arial" w:hAnsi="Arial" w:cs="Arial"/>
                <w:color w:val="000000" w:themeColor="text1"/>
                <w:sz w:val="22"/>
                <w:szCs w:val="22"/>
              </w:rPr>
              <w:t>with the following additional modifications:</w:t>
            </w:r>
            <w:r w:rsidRPr="00D21F15">
              <w:rPr>
                <w:rFonts w:ascii="Arial" w:hAnsi="Arial" w:cs="Arial"/>
                <w:color w:val="000000" w:themeColor="text1"/>
                <w:sz w:val="22"/>
                <w:szCs w:val="22"/>
              </w:rPr>
              <w:t>]</w:t>
            </w:r>
          </w:p>
        </w:tc>
      </w:tr>
      <w:bookmarkEnd w:id="79"/>
    </w:tbl>
    <w:p w14:paraId="443BD753" w14:textId="77777777" w:rsidR="00DF091E" w:rsidRPr="00D21F15" w:rsidRDefault="00DF091E" w:rsidP="00DF091E"/>
    <w:p w14:paraId="46C074E0" w14:textId="77777777" w:rsidR="00BD3683" w:rsidRPr="00D21F15" w:rsidRDefault="00421816"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representatives of __</w:t>
      </w:r>
      <w:r w:rsidR="00EF55F8" w:rsidRPr="00D21F15">
        <w:rPr>
          <w:rFonts w:ascii="Arial" w:hAnsi="Arial" w:cs="Arial"/>
          <w:sz w:val="22"/>
          <w:szCs w:val="22"/>
        </w:rPr>
        <w:t>_</w:t>
      </w:r>
      <w:r w:rsidRPr="00D21F15">
        <w:rPr>
          <w:rFonts w:ascii="Arial" w:hAnsi="Arial" w:cs="Arial"/>
          <w:sz w:val="22"/>
          <w:szCs w:val="22"/>
        </w:rPr>
        <w:t xml:space="preserve"> Member States took the floor. The following Member States chose to provide records of their plenary intervention on this agenda item for the informational annex to the meeting report: ___________.</w:t>
      </w:r>
    </w:p>
    <w:p w14:paraId="60509A87" w14:textId="0C7C5881" w:rsidR="00AF4C55" w:rsidRPr="00D21F15" w:rsidRDefault="005A579A" w:rsidP="00472C9A">
      <w:pPr>
        <w:pStyle w:val="Heading2"/>
        <w:numPr>
          <w:ilvl w:val="1"/>
          <w:numId w:val="36"/>
        </w:numPr>
        <w:tabs>
          <w:tab w:val="clear" w:pos="737"/>
        </w:tabs>
        <w:ind w:left="851" w:hanging="851"/>
        <w:rPr>
          <w:rFonts w:cs="Arial"/>
          <w:sz w:val="20"/>
          <w:szCs w:val="20"/>
        </w:rPr>
      </w:pPr>
      <w:bookmarkStart w:id="80" w:name="_Toc2766650"/>
      <w:bookmarkStart w:id="81" w:name="_Toc67920982"/>
      <w:bookmarkStart w:id="82" w:name="_Toc68180547"/>
      <w:bookmarkStart w:id="83" w:name="_Toc131777737"/>
      <w:bookmarkStart w:id="84" w:name="_Toc134002186"/>
      <w:bookmarkStart w:id="85" w:name="_Toc134002362"/>
      <w:bookmarkStart w:id="86" w:name="_Toc190766967"/>
      <w:bookmarkStart w:id="87" w:name="_Toc197955102"/>
      <w:r w:rsidRPr="00D21F15">
        <w:lastRenderedPageBreak/>
        <w:t>DESIGNATION</w:t>
      </w:r>
      <w:r w:rsidRPr="00E47C7C">
        <w:t xml:space="preserve"> OF THE RAPPORTEUR</w:t>
      </w:r>
      <w:r w:rsidR="00146A69" w:rsidRPr="00E47C7C">
        <w:br/>
      </w:r>
      <w:r w:rsidRPr="00D21F15">
        <w:rPr>
          <w:rFonts w:cs="Arial"/>
          <w:sz w:val="20"/>
          <w:szCs w:val="20"/>
        </w:rPr>
        <w:t xml:space="preserve">[Rule of Procedure </w:t>
      </w:r>
      <w:r w:rsidR="003A2764" w:rsidRPr="00D21F15">
        <w:rPr>
          <w:rFonts w:cs="Arial"/>
          <w:sz w:val="20"/>
          <w:szCs w:val="20"/>
        </w:rPr>
        <w:t>8</w:t>
      </w:r>
      <w:r w:rsidRPr="00D21F15">
        <w:rPr>
          <w:rFonts w:cs="Arial"/>
          <w:sz w:val="20"/>
          <w:szCs w:val="20"/>
        </w:rPr>
        <w:t>.4]</w:t>
      </w:r>
      <w:bookmarkEnd w:id="80"/>
      <w:bookmarkEnd w:id="81"/>
      <w:bookmarkEnd w:id="82"/>
      <w:bookmarkEnd w:id="83"/>
      <w:bookmarkEnd w:id="84"/>
      <w:bookmarkEnd w:id="85"/>
      <w:bookmarkEnd w:id="86"/>
      <w:bookmarkEnd w:id="87"/>
    </w:p>
    <w:tbl>
      <w:tblPr>
        <w:tblW w:w="0" w:type="auto"/>
        <w:tblInd w:w="108" w:type="dxa"/>
        <w:shd w:val="clear" w:color="auto" w:fill="CCFFCC"/>
        <w:tblLook w:val="0000" w:firstRow="0" w:lastRow="0" w:firstColumn="0" w:lastColumn="0" w:noHBand="0" w:noVBand="0"/>
      </w:tblPr>
      <w:tblGrid>
        <w:gridCol w:w="8964"/>
      </w:tblGrid>
      <w:tr w:rsidR="006271D1" w:rsidRPr="00D21F15" w14:paraId="5CDE0BF0" w14:textId="77777777" w:rsidTr="1ED4091E">
        <w:tc>
          <w:tcPr>
            <w:tcW w:w="9360" w:type="dxa"/>
            <w:shd w:val="clear" w:color="auto" w:fill="CCFFCC"/>
            <w:tcMar>
              <w:top w:w="113" w:type="dxa"/>
              <w:bottom w:w="113" w:type="dxa"/>
            </w:tcMar>
          </w:tcPr>
          <w:p w14:paraId="0F450F21" w14:textId="2F945CEB" w:rsidR="006271D1" w:rsidRPr="00223164" w:rsidRDefault="00223164" w:rsidP="00085BF4">
            <w:pPr>
              <w:spacing w:after="240"/>
              <w:rPr>
                <w:rFonts w:ascii="Arial" w:eastAsia="Calibri" w:hAnsi="Arial" w:cs="Arial"/>
                <w:i/>
                <w:iCs/>
                <w:sz w:val="22"/>
                <w:u w:val="single"/>
              </w:rPr>
            </w:pPr>
            <w:r w:rsidRPr="00223164">
              <w:rPr>
                <w:rFonts w:ascii="Arial" w:eastAsia="Calibri" w:hAnsi="Arial" w:cs="Arial"/>
                <w:i/>
                <w:iCs/>
                <w:sz w:val="22"/>
                <w:u w:val="single"/>
              </w:rPr>
              <w:t>Draft Decision</w:t>
            </w:r>
            <w:r w:rsidR="003A49DF" w:rsidRPr="00223164">
              <w:rPr>
                <w:rFonts w:ascii="Arial" w:eastAsia="Calibri" w:hAnsi="Arial" w:cs="Arial"/>
                <w:i/>
                <w:iCs/>
                <w:sz w:val="22"/>
                <w:u w:val="single"/>
              </w:rPr>
              <w:t xml:space="preserve"> </w:t>
            </w:r>
            <w:r w:rsidR="00470942" w:rsidRPr="00223164">
              <w:rPr>
                <w:rFonts w:ascii="Arial" w:eastAsia="Calibri" w:hAnsi="Arial" w:cs="Arial"/>
                <w:i/>
                <w:iCs/>
                <w:sz w:val="22"/>
                <w:u w:val="single"/>
              </w:rPr>
              <w:t>A</w:t>
            </w:r>
            <w:r w:rsidR="003A49DF" w:rsidRPr="00223164">
              <w:rPr>
                <w:rFonts w:ascii="Arial" w:eastAsia="Calibri" w:hAnsi="Arial" w:cs="Arial"/>
                <w:i/>
                <w:iCs/>
                <w:sz w:val="22"/>
                <w:u w:val="single"/>
              </w:rPr>
              <w:t>-3</w:t>
            </w:r>
            <w:r w:rsidR="00635358" w:rsidRPr="00223164">
              <w:rPr>
                <w:rFonts w:ascii="Arial" w:eastAsia="Calibri" w:hAnsi="Arial" w:cs="Arial"/>
                <w:i/>
                <w:iCs/>
                <w:sz w:val="22"/>
                <w:u w:val="single"/>
              </w:rPr>
              <w:t>3</w:t>
            </w:r>
            <w:r w:rsidR="003A49DF" w:rsidRPr="00223164">
              <w:rPr>
                <w:rFonts w:ascii="Arial" w:eastAsia="Calibri" w:hAnsi="Arial" w:cs="Arial"/>
                <w:i/>
                <w:iCs/>
                <w:sz w:val="22"/>
                <w:u w:val="single"/>
              </w:rPr>
              <w:t>/2(II)</w:t>
            </w:r>
          </w:p>
          <w:p w14:paraId="67620F8C" w14:textId="77777777" w:rsidR="006271D1" w:rsidRPr="00D21F15" w:rsidRDefault="006271D1" w:rsidP="00233313">
            <w:pPr>
              <w:spacing w:after="120"/>
            </w:pPr>
            <w:r w:rsidRPr="00D21F15">
              <w:rPr>
                <w:rFonts w:ascii="Arial" w:eastAsia="Calibri" w:hAnsi="Arial" w:cs="Arial"/>
                <w:sz w:val="22"/>
              </w:rPr>
              <w:t>The Assembly,</w:t>
            </w:r>
            <w:r w:rsidRPr="00D21F15">
              <w:t xml:space="preserve"> </w:t>
            </w:r>
          </w:p>
          <w:p w14:paraId="37FB4E4B" w14:textId="77777777" w:rsidR="006271D1" w:rsidRPr="00D21F15" w:rsidRDefault="006271D1" w:rsidP="1ED4091E">
            <w:pPr>
              <w:spacing w:after="240"/>
              <w:jc w:val="center"/>
              <w:rPr>
                <w:rFonts w:ascii="Arial" w:eastAsia="Calibri" w:hAnsi="Arial" w:cs="Arial"/>
                <w:sz w:val="22"/>
                <w:szCs w:val="22"/>
              </w:rPr>
            </w:pPr>
            <w:r w:rsidRPr="00D21F15">
              <w:rPr>
                <w:rFonts w:ascii="Arial" w:eastAsia="Calibri" w:hAnsi="Arial" w:cs="Arial"/>
                <w:b/>
                <w:bCs/>
                <w:sz w:val="22"/>
                <w:szCs w:val="22"/>
              </w:rPr>
              <w:t>II.</w:t>
            </w:r>
            <w:r w:rsidRPr="00D21F15">
              <w:tab/>
            </w:r>
            <w:r w:rsidRPr="00D21F15">
              <w:rPr>
                <w:rFonts w:ascii="Arial" w:eastAsia="Calibri" w:hAnsi="Arial" w:cs="Arial"/>
                <w:b/>
                <w:bCs/>
                <w:sz w:val="22"/>
                <w:szCs w:val="22"/>
              </w:rPr>
              <w:t>Rapporteur</w:t>
            </w:r>
          </w:p>
          <w:p w14:paraId="3EF76452" w14:textId="77777777" w:rsidR="006271D1" w:rsidRPr="00D21F15" w:rsidRDefault="006271D1" w:rsidP="00A94C87">
            <w:pPr>
              <w:numPr>
                <w:ilvl w:val="0"/>
                <w:numId w:val="28"/>
              </w:numPr>
              <w:tabs>
                <w:tab w:val="clear" w:pos="567"/>
              </w:tabs>
              <w:snapToGrid/>
              <w:spacing w:after="240"/>
              <w:rPr>
                <w:rFonts w:ascii="Arial" w:hAnsi="Arial" w:cs="Arial"/>
                <w:bCs/>
                <w:color w:val="000000"/>
                <w:sz w:val="22"/>
                <w:szCs w:val="22"/>
              </w:rPr>
            </w:pPr>
            <w:r w:rsidRPr="00D21F15">
              <w:rPr>
                <w:rFonts w:ascii="Arial" w:hAnsi="Arial" w:cs="Arial"/>
                <w:bCs/>
                <w:color w:val="000000"/>
                <w:sz w:val="22"/>
                <w:szCs w:val="22"/>
              </w:rPr>
              <w:t>On a proposal of [country], seconded by [countries],</w:t>
            </w:r>
          </w:p>
          <w:p w14:paraId="33D065CC" w14:textId="32EE531A" w:rsidR="006271D1" w:rsidRPr="00D21F15" w:rsidRDefault="006B2248" w:rsidP="00A94C87">
            <w:pPr>
              <w:numPr>
                <w:ilvl w:val="0"/>
                <w:numId w:val="28"/>
              </w:numPr>
              <w:tabs>
                <w:tab w:val="clear" w:pos="567"/>
              </w:tabs>
              <w:snapToGrid/>
              <w:spacing w:after="240"/>
              <w:jc w:val="both"/>
              <w:rPr>
                <w:rFonts w:ascii="Arial" w:hAnsi="Arial" w:cs="Arial"/>
                <w:color w:val="000000"/>
                <w:sz w:val="22"/>
                <w:szCs w:val="22"/>
              </w:rPr>
            </w:pPr>
            <w:r w:rsidRPr="00D21F15">
              <w:rPr>
                <w:rFonts w:ascii="Arial" w:hAnsi="Arial" w:cs="Arial"/>
                <w:color w:val="000000" w:themeColor="text1"/>
                <w:sz w:val="22"/>
                <w:szCs w:val="22"/>
                <w:u w:val="single"/>
              </w:rPr>
              <w:t>Designates</w:t>
            </w:r>
            <w:r w:rsidRPr="00D21F15">
              <w:rPr>
                <w:rFonts w:ascii="Arial" w:hAnsi="Arial" w:cs="Arial"/>
                <w:color w:val="000000" w:themeColor="text1"/>
                <w:sz w:val="22"/>
                <w:szCs w:val="22"/>
              </w:rPr>
              <w:t xml:space="preserve"> _____________ of [country] Rapporteur for its present session to assist the Chairperson and the Executive Secretary in the preparation of the draft provisional report of the </w:t>
            </w:r>
            <w:r w:rsidR="00F32113">
              <w:rPr>
                <w:rFonts w:ascii="Arial" w:hAnsi="Arial" w:cs="Arial"/>
                <w:color w:val="000000" w:themeColor="text1"/>
                <w:sz w:val="22"/>
                <w:szCs w:val="22"/>
              </w:rPr>
              <w:t>s</w:t>
            </w:r>
            <w:r w:rsidRPr="00D21F15">
              <w:rPr>
                <w:rFonts w:ascii="Arial" w:hAnsi="Arial" w:cs="Arial"/>
                <w:color w:val="000000" w:themeColor="text1"/>
                <w:sz w:val="22"/>
                <w:szCs w:val="22"/>
              </w:rPr>
              <w:t>ession;</w:t>
            </w:r>
          </w:p>
        </w:tc>
      </w:tr>
    </w:tbl>
    <w:p w14:paraId="4D7CE54E" w14:textId="77777777" w:rsidR="006271D1" w:rsidRPr="00D21F15" w:rsidRDefault="006271D1" w:rsidP="00CC01ED">
      <w:pPr>
        <w:pStyle w:val="Marge"/>
        <w:spacing w:after="0"/>
      </w:pPr>
    </w:p>
    <w:p w14:paraId="4B75C97C" w14:textId="77777777" w:rsidR="00146A69" w:rsidRPr="00D21F15" w:rsidRDefault="00146A69"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00BF8653" w14:textId="195BF5ED" w:rsidR="005A579A" w:rsidRPr="00D21F15" w:rsidRDefault="005A579A" w:rsidP="00472C9A">
      <w:pPr>
        <w:pStyle w:val="Heading2"/>
        <w:numPr>
          <w:ilvl w:val="1"/>
          <w:numId w:val="36"/>
        </w:numPr>
        <w:tabs>
          <w:tab w:val="clear" w:pos="737"/>
        </w:tabs>
        <w:ind w:left="851" w:hanging="851"/>
        <w:rPr>
          <w:rFonts w:cs="Arial"/>
          <w:szCs w:val="22"/>
        </w:rPr>
      </w:pPr>
      <w:bookmarkStart w:id="88" w:name="_Toc2766651"/>
      <w:bookmarkStart w:id="89" w:name="_Toc67920983"/>
      <w:bookmarkStart w:id="90" w:name="_Toc68180548"/>
      <w:bookmarkStart w:id="91" w:name="_Toc131777738"/>
      <w:bookmarkStart w:id="92" w:name="_Toc134002187"/>
      <w:bookmarkStart w:id="93" w:name="_Toc134002363"/>
      <w:bookmarkStart w:id="94" w:name="_Toc190766968"/>
      <w:bookmarkStart w:id="95" w:name="_Toc197955103"/>
      <w:r w:rsidRPr="00D21F15">
        <w:t>ESTABLISHMENT</w:t>
      </w:r>
      <w:r w:rsidRPr="00E47C7C">
        <w:t xml:space="preserve"> OF SESSIONAL COMMITTEES</w:t>
      </w:r>
      <w:r w:rsidR="00233C78" w:rsidRPr="00E47C7C">
        <w:t xml:space="preserve"> </w:t>
      </w:r>
      <w:r w:rsidRPr="00E47C7C">
        <w:t xml:space="preserve">AND WORKING GROUPS </w:t>
      </w:r>
      <w:r w:rsidR="006B2248" w:rsidRPr="00E47C7C">
        <w:br/>
      </w:r>
      <w:r w:rsidRPr="00D21F15">
        <w:rPr>
          <w:rFonts w:cs="Arial"/>
          <w:sz w:val="20"/>
          <w:szCs w:val="20"/>
        </w:rPr>
        <w:t>[Rule of Procedure</w:t>
      </w:r>
      <w:r w:rsidR="00F85AF4" w:rsidRPr="00D21F15">
        <w:rPr>
          <w:rFonts w:cs="Arial"/>
          <w:sz w:val="20"/>
          <w:szCs w:val="20"/>
        </w:rPr>
        <w:t xml:space="preserve"> </w:t>
      </w:r>
      <w:r w:rsidR="003A2764" w:rsidRPr="00D21F15">
        <w:rPr>
          <w:rFonts w:cs="Arial"/>
          <w:sz w:val="20"/>
          <w:szCs w:val="20"/>
        </w:rPr>
        <w:t>49.2</w:t>
      </w:r>
      <w:r w:rsidRPr="00D21F15">
        <w:rPr>
          <w:rFonts w:cs="Arial"/>
          <w:sz w:val="20"/>
          <w:szCs w:val="20"/>
        </w:rPr>
        <w:t>]</w:t>
      </w:r>
      <w:bookmarkEnd w:id="88"/>
      <w:bookmarkEnd w:id="89"/>
      <w:bookmarkEnd w:id="90"/>
      <w:bookmarkEnd w:id="91"/>
      <w:bookmarkEnd w:id="92"/>
      <w:bookmarkEnd w:id="93"/>
      <w:bookmarkEnd w:id="94"/>
      <w:bookmarkEnd w:id="95"/>
    </w:p>
    <w:tbl>
      <w:tblPr>
        <w:tblW w:w="8917" w:type="dxa"/>
        <w:tblLook w:val="0000" w:firstRow="0" w:lastRow="0" w:firstColumn="0" w:lastColumn="0" w:noHBand="0" w:noVBand="0"/>
      </w:tblPr>
      <w:tblGrid>
        <w:gridCol w:w="2268"/>
        <w:gridCol w:w="2127"/>
        <w:gridCol w:w="4522"/>
      </w:tblGrid>
      <w:tr w:rsidR="0029208D" w:rsidRPr="00D21F15" w14:paraId="0958866B" w14:textId="77777777" w:rsidTr="00E209F9">
        <w:tc>
          <w:tcPr>
            <w:tcW w:w="2268" w:type="dxa"/>
            <w:shd w:val="clear" w:color="auto" w:fill="CCFFCC"/>
            <w:tcMar>
              <w:top w:w="57" w:type="dxa"/>
              <w:bottom w:w="57" w:type="dxa"/>
            </w:tcMar>
          </w:tcPr>
          <w:p w14:paraId="4E90BD52" w14:textId="21A63298" w:rsidR="0029208D" w:rsidRPr="00D21F15" w:rsidRDefault="0029208D" w:rsidP="0029208D">
            <w:pPr>
              <w:rPr>
                <w:rFonts w:ascii="Arial" w:hAnsi="Arial" w:cs="Arial"/>
                <w:color w:val="000000"/>
                <w:sz w:val="20"/>
                <w:szCs w:val="20"/>
              </w:rPr>
            </w:pPr>
            <w:r w:rsidRPr="00D21F15">
              <w:rPr>
                <w:rFonts w:ascii="Arial" w:hAnsi="Arial" w:cs="Arial"/>
                <w:i/>
                <w:color w:val="000000"/>
                <w:sz w:val="20"/>
                <w:szCs w:val="20"/>
                <w:u w:val="single"/>
              </w:rPr>
              <w:t>Report</w:t>
            </w:r>
          </w:p>
          <w:p w14:paraId="21BBE236" w14:textId="77777777" w:rsidR="0029208D" w:rsidRPr="00D21F15" w:rsidRDefault="0029208D" w:rsidP="0029208D">
            <w:pPr>
              <w:rPr>
                <w:rFonts w:ascii="Arial" w:hAnsi="Arial" w:cs="Arial"/>
                <w:i/>
                <w:color w:val="000000"/>
                <w:sz w:val="20"/>
                <w:szCs w:val="20"/>
                <w:u w:val="single"/>
              </w:rPr>
            </w:pPr>
          </w:p>
        </w:tc>
        <w:tc>
          <w:tcPr>
            <w:tcW w:w="2127" w:type="dxa"/>
            <w:shd w:val="clear" w:color="auto" w:fill="auto"/>
            <w:tcMar>
              <w:top w:w="57" w:type="dxa"/>
              <w:bottom w:w="57" w:type="dxa"/>
            </w:tcMar>
          </w:tcPr>
          <w:p w14:paraId="3FE1F461" w14:textId="02D7455C" w:rsidR="0029208D" w:rsidRPr="00D21F15" w:rsidRDefault="0029208D" w:rsidP="0029208D">
            <w:pPr>
              <w:rPr>
                <w:rFonts w:ascii="Arial" w:hAnsi="Arial" w:cs="Arial"/>
                <w:color w:val="000000"/>
                <w:sz w:val="20"/>
                <w:szCs w:val="20"/>
              </w:rPr>
            </w:pPr>
            <w:r w:rsidRPr="00D21F15">
              <w:rPr>
                <w:rFonts w:ascii="Arial" w:hAnsi="Arial" w:cs="Arial"/>
                <w:color w:val="000000"/>
                <w:sz w:val="20"/>
                <w:szCs w:val="20"/>
              </w:rPr>
              <w:t>IOC/EC-5</w:t>
            </w:r>
            <w:r w:rsidR="00635358" w:rsidRPr="00D21F15">
              <w:rPr>
                <w:rFonts w:ascii="Arial" w:hAnsi="Arial" w:cs="Arial"/>
                <w:color w:val="000000"/>
                <w:sz w:val="20"/>
                <w:szCs w:val="20"/>
              </w:rPr>
              <w:t>8</w:t>
            </w:r>
            <w:r w:rsidRPr="00D21F15">
              <w:rPr>
                <w:rFonts w:ascii="Arial" w:hAnsi="Arial" w:cs="Arial"/>
                <w:color w:val="000000"/>
                <w:sz w:val="20"/>
                <w:szCs w:val="20"/>
              </w:rPr>
              <w:t>/SR Prov.</w:t>
            </w:r>
          </w:p>
        </w:tc>
        <w:tc>
          <w:tcPr>
            <w:tcW w:w="4522" w:type="dxa"/>
            <w:shd w:val="clear" w:color="auto" w:fill="auto"/>
            <w:tcMar>
              <w:top w:w="57" w:type="dxa"/>
              <w:bottom w:w="57" w:type="dxa"/>
            </w:tcMar>
          </w:tcPr>
          <w:p w14:paraId="5A690102" w14:textId="71165D79" w:rsidR="0029208D" w:rsidRPr="00D21F15" w:rsidRDefault="0029208D" w:rsidP="0029208D">
            <w:pPr>
              <w:spacing w:after="60"/>
              <w:rPr>
                <w:rFonts w:ascii="Arial" w:hAnsi="Arial" w:cs="Arial"/>
                <w:color w:val="000000"/>
                <w:sz w:val="20"/>
                <w:szCs w:val="20"/>
              </w:rPr>
            </w:pPr>
            <w:r w:rsidRPr="00D21F15">
              <w:rPr>
                <w:rFonts w:ascii="Arial" w:hAnsi="Arial" w:cs="Arial"/>
                <w:color w:val="000000"/>
                <w:sz w:val="20"/>
                <w:szCs w:val="20"/>
              </w:rPr>
              <w:t>Provisional Executive Summary Report of the 5</w:t>
            </w:r>
            <w:r w:rsidR="00635358" w:rsidRPr="00D21F15">
              <w:rPr>
                <w:rFonts w:ascii="Arial" w:hAnsi="Arial" w:cs="Arial"/>
                <w:color w:val="000000"/>
                <w:sz w:val="20"/>
                <w:szCs w:val="20"/>
              </w:rPr>
              <w:t>8</w:t>
            </w:r>
            <w:r w:rsidRPr="00D21F15">
              <w:rPr>
                <w:rFonts w:ascii="Arial" w:hAnsi="Arial" w:cs="Arial"/>
                <w:color w:val="000000"/>
                <w:sz w:val="20"/>
                <w:szCs w:val="20"/>
              </w:rPr>
              <w:t>th Session of the IOC Executive Council, 2</w:t>
            </w:r>
            <w:r w:rsidR="00635358" w:rsidRPr="00D21F15">
              <w:rPr>
                <w:rFonts w:ascii="Arial" w:hAnsi="Arial" w:cs="Arial"/>
                <w:color w:val="000000"/>
                <w:sz w:val="20"/>
                <w:szCs w:val="20"/>
              </w:rPr>
              <w:t>4</w:t>
            </w:r>
            <w:r w:rsidRPr="00D21F15">
              <w:rPr>
                <w:rFonts w:ascii="Arial" w:hAnsi="Arial" w:cs="Arial"/>
                <w:color w:val="000000"/>
                <w:sz w:val="20"/>
                <w:szCs w:val="20"/>
              </w:rPr>
              <w:t xml:space="preserve"> June 202</w:t>
            </w:r>
            <w:r w:rsidR="00635358" w:rsidRPr="00D21F15">
              <w:rPr>
                <w:rFonts w:ascii="Arial" w:hAnsi="Arial" w:cs="Arial"/>
                <w:color w:val="000000"/>
                <w:sz w:val="20"/>
                <w:szCs w:val="20"/>
              </w:rPr>
              <w:t>5</w:t>
            </w:r>
          </w:p>
        </w:tc>
      </w:tr>
    </w:tbl>
    <w:p w14:paraId="24295E6F" w14:textId="77777777" w:rsidR="006B2248" w:rsidRPr="00D21F15" w:rsidRDefault="006B2248" w:rsidP="00CC01ED"/>
    <w:p w14:paraId="62189E91" w14:textId="5039386F" w:rsidR="006B2248" w:rsidRPr="00D21F15" w:rsidRDefault="006B2248"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Referring to the recommendations made by the Executive Council </w:t>
      </w:r>
      <w:r w:rsidR="00340EDA" w:rsidRPr="00D21F15">
        <w:rPr>
          <w:rFonts w:ascii="Arial" w:hAnsi="Arial" w:cs="Arial"/>
          <w:sz w:val="22"/>
          <w:szCs w:val="22"/>
        </w:rPr>
        <w:t>(EC-</w:t>
      </w:r>
      <w:r w:rsidR="003A49DF" w:rsidRPr="00D21F15">
        <w:rPr>
          <w:rFonts w:ascii="Arial" w:hAnsi="Arial" w:cs="Arial"/>
          <w:sz w:val="22"/>
          <w:szCs w:val="22"/>
        </w:rPr>
        <w:t>5</w:t>
      </w:r>
      <w:r w:rsidR="005255DD" w:rsidRPr="00D21F15">
        <w:rPr>
          <w:rFonts w:ascii="Arial" w:hAnsi="Arial" w:cs="Arial"/>
          <w:sz w:val="22"/>
          <w:szCs w:val="22"/>
        </w:rPr>
        <w:t>8</w:t>
      </w:r>
      <w:r w:rsidR="003A49DF" w:rsidRPr="00C602E6">
        <w:rPr>
          <w:rFonts w:ascii="Arial" w:hAnsi="Arial" w:cs="Arial"/>
          <w:sz w:val="22"/>
          <w:szCs w:val="22"/>
        </w:rPr>
        <w:t>/</w:t>
      </w:r>
      <w:r w:rsidR="00340EDA" w:rsidRPr="00C602E6">
        <w:rPr>
          <w:rFonts w:ascii="Arial" w:hAnsi="Arial" w:cs="Arial"/>
          <w:sz w:val="22"/>
          <w:szCs w:val="22"/>
        </w:rPr>
        <w:t>Dec.</w:t>
      </w:r>
      <w:r w:rsidR="005255DD" w:rsidRPr="00C602E6">
        <w:rPr>
          <w:rFonts w:ascii="Arial" w:hAnsi="Arial" w:cs="Arial"/>
          <w:sz w:val="22"/>
          <w:szCs w:val="22"/>
        </w:rPr>
        <w:t>__</w:t>
      </w:r>
      <w:r w:rsidR="003A15E6" w:rsidRPr="00D21F15">
        <w:rPr>
          <w:rFonts w:ascii="Arial" w:hAnsi="Arial" w:cs="Arial"/>
          <w:sz w:val="22"/>
          <w:szCs w:val="22"/>
        </w:rPr>
        <w:t>)</w:t>
      </w:r>
      <w:r w:rsidRPr="00D21F15">
        <w:rPr>
          <w:rFonts w:ascii="Arial" w:hAnsi="Arial" w:cs="Arial"/>
          <w:sz w:val="22"/>
          <w:szCs w:val="22"/>
        </w:rPr>
        <w:t xml:space="preserve"> on this item, acting as the steering committee for the present session, the Chair reminded of the mandate of the three statutory sessional committees, the open-ended composition thereof, and the working arrangements made for their meetings.</w:t>
      </w:r>
    </w:p>
    <w:tbl>
      <w:tblPr>
        <w:tblW w:w="0" w:type="auto"/>
        <w:tblInd w:w="108" w:type="dxa"/>
        <w:shd w:val="clear" w:color="auto" w:fill="CCFFCC"/>
        <w:tblLook w:val="0000" w:firstRow="0" w:lastRow="0" w:firstColumn="0" w:lastColumn="0" w:noHBand="0" w:noVBand="0"/>
      </w:tblPr>
      <w:tblGrid>
        <w:gridCol w:w="8964"/>
      </w:tblGrid>
      <w:tr w:rsidR="006271D1" w:rsidRPr="00D21F15" w14:paraId="6CC398B8" w14:textId="77777777" w:rsidTr="1ED4091E">
        <w:tc>
          <w:tcPr>
            <w:tcW w:w="9316" w:type="dxa"/>
            <w:shd w:val="clear" w:color="auto" w:fill="CCFFCC"/>
            <w:tcMar>
              <w:top w:w="113" w:type="dxa"/>
              <w:bottom w:w="113" w:type="dxa"/>
            </w:tcMar>
          </w:tcPr>
          <w:p w14:paraId="6587FD23" w14:textId="6981CCF8" w:rsidR="006271D1" w:rsidRPr="00223164" w:rsidRDefault="00223164" w:rsidP="00085BF4">
            <w:pPr>
              <w:spacing w:after="240"/>
              <w:rPr>
                <w:rFonts w:ascii="Arial" w:eastAsia="Calibri" w:hAnsi="Arial" w:cs="Arial"/>
                <w:i/>
                <w:iCs/>
                <w:sz w:val="22"/>
                <w:u w:val="single"/>
              </w:rPr>
            </w:pPr>
            <w:r w:rsidRPr="00223164">
              <w:rPr>
                <w:rFonts w:ascii="Arial" w:eastAsia="Calibri" w:hAnsi="Arial" w:cs="Arial"/>
                <w:i/>
                <w:iCs/>
                <w:sz w:val="22"/>
                <w:u w:val="single"/>
              </w:rPr>
              <w:t>Draft Decision</w:t>
            </w:r>
            <w:r w:rsidR="003A49DF" w:rsidRPr="00223164">
              <w:rPr>
                <w:rFonts w:ascii="Arial" w:eastAsia="Calibri" w:hAnsi="Arial" w:cs="Arial"/>
                <w:i/>
                <w:iCs/>
                <w:sz w:val="22"/>
                <w:u w:val="single"/>
              </w:rPr>
              <w:t xml:space="preserve"> </w:t>
            </w:r>
            <w:r w:rsidR="00470942" w:rsidRPr="00223164">
              <w:rPr>
                <w:rFonts w:ascii="Arial" w:eastAsia="Calibri" w:hAnsi="Arial" w:cs="Arial"/>
                <w:i/>
                <w:iCs/>
                <w:sz w:val="22"/>
                <w:u w:val="single"/>
              </w:rPr>
              <w:t>A</w:t>
            </w:r>
            <w:r w:rsidR="006271D1" w:rsidRPr="00223164">
              <w:rPr>
                <w:rFonts w:ascii="Arial" w:eastAsia="Calibri" w:hAnsi="Arial" w:cs="Arial"/>
                <w:i/>
                <w:iCs/>
                <w:sz w:val="22"/>
                <w:u w:val="single"/>
              </w:rPr>
              <w:t>-</w:t>
            </w:r>
            <w:r w:rsidR="003A49DF" w:rsidRPr="00223164">
              <w:rPr>
                <w:rFonts w:ascii="Arial" w:eastAsia="Calibri" w:hAnsi="Arial" w:cs="Arial"/>
                <w:i/>
                <w:iCs/>
                <w:sz w:val="22"/>
                <w:u w:val="single"/>
              </w:rPr>
              <w:t>3</w:t>
            </w:r>
            <w:r w:rsidR="00635358" w:rsidRPr="00223164">
              <w:rPr>
                <w:rFonts w:ascii="Arial" w:eastAsia="Calibri" w:hAnsi="Arial" w:cs="Arial"/>
                <w:i/>
                <w:iCs/>
                <w:sz w:val="22"/>
                <w:u w:val="single"/>
              </w:rPr>
              <w:t>3</w:t>
            </w:r>
            <w:r w:rsidR="003A49DF" w:rsidRPr="00223164">
              <w:rPr>
                <w:rFonts w:ascii="Arial" w:eastAsia="Calibri" w:hAnsi="Arial" w:cs="Arial"/>
                <w:i/>
                <w:iCs/>
                <w:sz w:val="22"/>
                <w:u w:val="single"/>
              </w:rPr>
              <w:t>/</w:t>
            </w:r>
            <w:r w:rsidR="006271D1" w:rsidRPr="00223164">
              <w:rPr>
                <w:rFonts w:ascii="Arial" w:eastAsia="Calibri" w:hAnsi="Arial" w:cs="Arial"/>
                <w:i/>
                <w:iCs/>
                <w:sz w:val="22"/>
                <w:u w:val="single"/>
              </w:rPr>
              <w:t>2</w:t>
            </w:r>
            <w:r w:rsidR="00535A06" w:rsidRPr="00223164">
              <w:rPr>
                <w:rFonts w:ascii="Arial" w:eastAsia="Calibri" w:hAnsi="Arial" w:cs="Arial"/>
                <w:i/>
                <w:iCs/>
                <w:sz w:val="22"/>
                <w:u w:val="single"/>
              </w:rPr>
              <w:t>(III)</w:t>
            </w:r>
          </w:p>
          <w:p w14:paraId="2D07071A" w14:textId="77777777" w:rsidR="006271D1" w:rsidRPr="00D21F15" w:rsidRDefault="006271D1" w:rsidP="00233313">
            <w:pPr>
              <w:spacing w:after="120"/>
            </w:pPr>
            <w:r w:rsidRPr="00D21F15">
              <w:rPr>
                <w:rFonts w:ascii="Arial" w:eastAsia="Calibri" w:hAnsi="Arial" w:cs="Arial"/>
                <w:sz w:val="22"/>
              </w:rPr>
              <w:t>The Assembly,</w:t>
            </w:r>
            <w:r w:rsidRPr="00D21F15">
              <w:t xml:space="preserve"> </w:t>
            </w:r>
          </w:p>
          <w:p w14:paraId="01A82CB1" w14:textId="77777777" w:rsidR="006271D1" w:rsidRPr="00D21F15" w:rsidRDefault="006271D1" w:rsidP="1ED4091E">
            <w:pPr>
              <w:spacing w:after="240"/>
              <w:jc w:val="center"/>
              <w:rPr>
                <w:rFonts w:ascii="Arial" w:eastAsia="Calibri" w:hAnsi="Arial" w:cs="Arial"/>
                <w:b/>
                <w:bCs/>
                <w:sz w:val="22"/>
                <w:szCs w:val="22"/>
              </w:rPr>
            </w:pPr>
            <w:r w:rsidRPr="00D21F15">
              <w:rPr>
                <w:rFonts w:ascii="Arial" w:eastAsia="Calibri" w:hAnsi="Arial" w:cs="Arial"/>
                <w:b/>
                <w:bCs/>
                <w:sz w:val="22"/>
                <w:szCs w:val="22"/>
              </w:rPr>
              <w:t>III.</w:t>
            </w:r>
            <w:r w:rsidRPr="00D21F15">
              <w:tab/>
            </w:r>
            <w:r w:rsidRPr="00D21F15">
              <w:rPr>
                <w:rFonts w:ascii="Arial" w:eastAsia="Calibri" w:hAnsi="Arial" w:cs="Arial"/>
                <w:b/>
                <w:bCs/>
                <w:sz w:val="22"/>
                <w:szCs w:val="22"/>
              </w:rPr>
              <w:t>Sessional Committees and Working Groups</w:t>
            </w:r>
          </w:p>
          <w:p w14:paraId="2BC73747" w14:textId="77777777" w:rsidR="006B2248" w:rsidRPr="00D21F15" w:rsidRDefault="006B2248" w:rsidP="00A94C87">
            <w:pPr>
              <w:numPr>
                <w:ilvl w:val="0"/>
                <w:numId w:val="28"/>
              </w:numPr>
              <w:tabs>
                <w:tab w:val="clear" w:pos="567"/>
              </w:tabs>
              <w:snapToGrid/>
              <w:spacing w:after="120"/>
              <w:jc w:val="both"/>
              <w:rPr>
                <w:rFonts w:ascii="Arial" w:hAnsi="Arial" w:cs="Arial"/>
                <w:bCs/>
                <w:color w:val="000000"/>
                <w:sz w:val="22"/>
                <w:szCs w:val="22"/>
              </w:rPr>
            </w:pPr>
            <w:r w:rsidRPr="00D21F15">
              <w:rPr>
                <w:rFonts w:ascii="Arial" w:hAnsi="Arial" w:cs="Arial"/>
                <w:bCs/>
                <w:color w:val="000000"/>
                <w:sz w:val="22"/>
                <w:szCs w:val="22"/>
                <w:u w:val="single"/>
              </w:rPr>
              <w:t>Establishes</w:t>
            </w:r>
            <w:r w:rsidRPr="00D21F15">
              <w:rPr>
                <w:rFonts w:ascii="Arial" w:hAnsi="Arial" w:cs="Arial"/>
                <w:bCs/>
                <w:color w:val="000000"/>
                <w:sz w:val="22"/>
                <w:szCs w:val="22"/>
              </w:rPr>
              <w:t xml:space="preserve"> the following sessional open-ended committees and </w:t>
            </w:r>
            <w:r w:rsidRPr="000A1F8F">
              <w:rPr>
                <w:rFonts w:ascii="Arial" w:hAnsi="Arial" w:cs="Arial"/>
                <w:bCs/>
                <w:color w:val="000000"/>
                <w:sz w:val="22"/>
                <w:szCs w:val="22"/>
                <w:u w:val="single"/>
              </w:rPr>
              <w:t>refer</w:t>
            </w:r>
            <w:r w:rsidR="00233C78" w:rsidRPr="000A1F8F">
              <w:rPr>
                <w:rFonts w:ascii="Arial" w:hAnsi="Arial" w:cs="Arial"/>
                <w:bCs/>
                <w:color w:val="000000"/>
                <w:sz w:val="22"/>
                <w:szCs w:val="22"/>
                <w:u w:val="single"/>
              </w:rPr>
              <w:t>s</w:t>
            </w:r>
            <w:r w:rsidRPr="00D21F15">
              <w:rPr>
                <w:rFonts w:ascii="Arial" w:hAnsi="Arial" w:cs="Arial"/>
                <w:bCs/>
                <w:color w:val="000000"/>
                <w:sz w:val="22"/>
                <w:szCs w:val="22"/>
              </w:rPr>
              <w:t xml:space="preserve"> to them the following agenda items and responsibilities: </w:t>
            </w:r>
          </w:p>
          <w:p w14:paraId="14A06262" w14:textId="102D49FA" w:rsidR="006B2248" w:rsidRPr="00D21F15" w:rsidRDefault="006B2248" w:rsidP="1ED4091E">
            <w:pPr>
              <w:tabs>
                <w:tab w:val="clear" w:pos="567"/>
              </w:tabs>
              <w:snapToGrid/>
              <w:spacing w:after="240"/>
              <w:ind w:left="720"/>
              <w:jc w:val="both"/>
              <w:rPr>
                <w:rFonts w:ascii="Arial" w:hAnsi="Arial" w:cs="Arial"/>
                <w:color w:val="000000"/>
                <w:sz w:val="22"/>
                <w:szCs w:val="22"/>
              </w:rPr>
            </w:pPr>
            <w:r w:rsidRPr="00D21F15">
              <w:rPr>
                <w:rFonts w:ascii="Arial" w:hAnsi="Arial" w:cs="Arial"/>
                <w:color w:val="000000" w:themeColor="text1"/>
                <w:sz w:val="22"/>
                <w:szCs w:val="22"/>
              </w:rPr>
              <w:t xml:space="preserve">Financial Committee: to examine the </w:t>
            </w:r>
            <w:r w:rsidR="00FB6486" w:rsidRPr="00D21F15">
              <w:rPr>
                <w:rFonts w:ascii="Arial" w:hAnsi="Arial" w:cs="Arial"/>
                <w:color w:val="000000" w:themeColor="text1"/>
                <w:sz w:val="22"/>
                <w:szCs w:val="22"/>
              </w:rPr>
              <w:t xml:space="preserve">documentation </w:t>
            </w:r>
            <w:r w:rsidRPr="00D21F15">
              <w:rPr>
                <w:rFonts w:ascii="Arial" w:hAnsi="Arial" w:cs="Arial"/>
                <w:color w:val="000000" w:themeColor="text1"/>
                <w:sz w:val="22"/>
                <w:szCs w:val="22"/>
              </w:rPr>
              <w:t>and prepare a resolution under item</w:t>
            </w:r>
            <w:r w:rsidR="005255DD" w:rsidRPr="00D21F15">
              <w:rPr>
                <w:rFonts w:ascii="Arial" w:hAnsi="Arial" w:cs="Arial"/>
                <w:color w:val="000000" w:themeColor="text1"/>
                <w:sz w:val="22"/>
                <w:szCs w:val="22"/>
              </w:rPr>
              <w:t xml:space="preserve"> 5.4, which cover</w:t>
            </w:r>
            <w:r w:rsidRPr="00D21F15">
              <w:rPr>
                <w:rFonts w:ascii="Arial" w:hAnsi="Arial" w:cs="Arial"/>
                <w:color w:val="000000" w:themeColor="text1"/>
                <w:sz w:val="22"/>
                <w:szCs w:val="22"/>
              </w:rPr>
              <w:t>s</w:t>
            </w:r>
            <w:r w:rsidR="005255DD" w:rsidRPr="00D21F15">
              <w:rPr>
                <w:rFonts w:ascii="Arial" w:hAnsi="Arial" w:cs="Arial"/>
                <w:color w:val="000000" w:themeColor="text1"/>
                <w:sz w:val="22"/>
                <w:szCs w:val="22"/>
              </w:rPr>
              <w:t xml:space="preserve"> items</w:t>
            </w:r>
            <w:r w:rsidRPr="00D21F15">
              <w:rPr>
                <w:rFonts w:ascii="Arial" w:hAnsi="Arial" w:cs="Arial"/>
                <w:color w:val="000000" w:themeColor="text1"/>
                <w:sz w:val="22"/>
                <w:szCs w:val="22"/>
              </w:rPr>
              <w:t xml:space="preserve"> </w:t>
            </w:r>
            <w:r w:rsidR="00FB6486" w:rsidRPr="00D21F15">
              <w:rPr>
                <w:rFonts w:ascii="Arial" w:hAnsi="Arial" w:cs="Arial"/>
                <w:color w:val="000000" w:themeColor="text1"/>
                <w:sz w:val="22"/>
                <w:szCs w:val="22"/>
              </w:rPr>
              <w:t>3.</w:t>
            </w:r>
            <w:r w:rsidR="003A15E6" w:rsidRPr="00D21F15">
              <w:rPr>
                <w:rFonts w:ascii="Arial" w:hAnsi="Arial" w:cs="Arial"/>
                <w:color w:val="000000" w:themeColor="text1"/>
                <w:sz w:val="22"/>
                <w:szCs w:val="22"/>
              </w:rPr>
              <w:t>2</w:t>
            </w:r>
            <w:r w:rsidR="00FB6486" w:rsidRPr="00D21F15">
              <w:rPr>
                <w:rFonts w:ascii="Arial" w:hAnsi="Arial" w:cs="Arial"/>
                <w:color w:val="000000" w:themeColor="text1"/>
                <w:sz w:val="22"/>
                <w:szCs w:val="22"/>
              </w:rPr>
              <w:t xml:space="preserve"> (budget implementation and financial report), </w:t>
            </w:r>
            <w:r w:rsidR="005255DD" w:rsidRPr="00D21F15">
              <w:rPr>
                <w:rFonts w:ascii="Arial" w:hAnsi="Arial" w:cs="Arial"/>
                <w:color w:val="000000" w:themeColor="text1"/>
                <w:sz w:val="22"/>
                <w:szCs w:val="22"/>
              </w:rPr>
              <w:t>5</w:t>
            </w:r>
            <w:r w:rsidR="00981B34" w:rsidRPr="00D21F15">
              <w:rPr>
                <w:rFonts w:ascii="Arial" w:hAnsi="Arial" w:cs="Arial"/>
                <w:color w:val="000000" w:themeColor="text1"/>
                <w:sz w:val="22"/>
                <w:szCs w:val="22"/>
              </w:rPr>
              <w:t>.1</w:t>
            </w:r>
            <w:r w:rsidR="005255DD" w:rsidRPr="00D21F15">
              <w:rPr>
                <w:rFonts w:ascii="Arial" w:hAnsi="Arial" w:cs="Arial"/>
                <w:color w:val="000000" w:themeColor="text1"/>
                <w:sz w:val="22"/>
                <w:szCs w:val="22"/>
              </w:rPr>
              <w:t xml:space="preserve"> (draft43 C/5)</w:t>
            </w:r>
            <w:r w:rsidR="00293209" w:rsidRPr="00D21F15">
              <w:rPr>
                <w:rFonts w:ascii="Arial" w:hAnsi="Arial" w:cs="Arial"/>
                <w:color w:val="000000" w:themeColor="text1"/>
                <w:sz w:val="22"/>
                <w:szCs w:val="22"/>
              </w:rPr>
              <w:t xml:space="preserve">, </w:t>
            </w:r>
            <w:r w:rsidR="005255DD" w:rsidRPr="00D21F15">
              <w:rPr>
                <w:rFonts w:ascii="Arial" w:hAnsi="Arial" w:cs="Arial"/>
                <w:color w:val="000000" w:themeColor="text1"/>
                <w:sz w:val="22"/>
                <w:szCs w:val="22"/>
              </w:rPr>
              <w:t>5</w:t>
            </w:r>
            <w:r w:rsidR="00981B34" w:rsidRPr="00D21F15">
              <w:rPr>
                <w:rFonts w:ascii="Arial" w:hAnsi="Arial" w:cs="Arial"/>
                <w:color w:val="000000" w:themeColor="text1"/>
                <w:sz w:val="22"/>
                <w:szCs w:val="22"/>
              </w:rPr>
              <w:t>.2</w:t>
            </w:r>
            <w:r w:rsidR="005255DD" w:rsidRPr="00D21F15">
              <w:rPr>
                <w:rFonts w:ascii="Arial" w:hAnsi="Arial" w:cs="Arial"/>
                <w:color w:val="000000" w:themeColor="text1"/>
                <w:sz w:val="22"/>
                <w:szCs w:val="22"/>
              </w:rPr>
              <w:t xml:space="preserve"> (external assessment)</w:t>
            </w:r>
            <w:r w:rsidR="00085EB3" w:rsidRPr="00D21F15">
              <w:rPr>
                <w:rFonts w:ascii="Arial" w:hAnsi="Arial" w:cs="Arial"/>
                <w:color w:val="000000" w:themeColor="text1"/>
                <w:sz w:val="22"/>
                <w:szCs w:val="22"/>
              </w:rPr>
              <w:t xml:space="preserve">, </w:t>
            </w:r>
            <w:r w:rsidR="005255DD" w:rsidRPr="00D21F15">
              <w:rPr>
                <w:rFonts w:ascii="Arial" w:hAnsi="Arial" w:cs="Arial"/>
                <w:color w:val="000000" w:themeColor="text1"/>
                <w:sz w:val="22"/>
                <w:szCs w:val="22"/>
              </w:rPr>
              <w:t>and 5</w:t>
            </w:r>
            <w:r w:rsidR="00085EB3" w:rsidRPr="00D21F15">
              <w:rPr>
                <w:rFonts w:ascii="Arial" w:hAnsi="Arial" w:cs="Arial"/>
                <w:color w:val="000000" w:themeColor="text1"/>
                <w:sz w:val="22"/>
                <w:szCs w:val="22"/>
              </w:rPr>
              <w:t>.3</w:t>
            </w:r>
            <w:r w:rsidR="00293209" w:rsidRPr="00D21F15">
              <w:rPr>
                <w:rFonts w:ascii="Arial" w:hAnsi="Arial" w:cs="Arial"/>
                <w:color w:val="000000" w:themeColor="text1"/>
                <w:sz w:val="22"/>
                <w:szCs w:val="22"/>
              </w:rPr>
              <w:t xml:space="preserve"> </w:t>
            </w:r>
            <w:r w:rsidR="005255DD" w:rsidRPr="00D21F15">
              <w:rPr>
                <w:rFonts w:ascii="Arial" w:hAnsi="Arial" w:cs="Arial"/>
                <w:color w:val="000000" w:themeColor="text1"/>
                <w:sz w:val="22"/>
                <w:szCs w:val="22"/>
              </w:rPr>
              <w:t>(IOC &amp; the Future of the Ocean)</w:t>
            </w:r>
            <w:r w:rsidRPr="00D21F15">
              <w:rPr>
                <w:rFonts w:ascii="Arial" w:hAnsi="Arial" w:cs="Arial"/>
                <w:color w:val="000000" w:themeColor="text1"/>
                <w:sz w:val="22"/>
                <w:szCs w:val="22"/>
              </w:rPr>
              <w:t xml:space="preserve">; under the chairship of </w:t>
            </w:r>
            <w:r w:rsidR="005255DD" w:rsidRPr="00D21F15">
              <w:rPr>
                <w:rFonts w:ascii="Arial" w:hAnsi="Arial" w:cs="Arial"/>
                <w:color w:val="000000" w:themeColor="text1"/>
                <w:sz w:val="22"/>
                <w:szCs w:val="22"/>
              </w:rPr>
              <w:t xml:space="preserve">Mr Juan Camilo Forero Hauzeur </w:t>
            </w:r>
            <w:r w:rsidR="00981B34" w:rsidRPr="00D21F15">
              <w:rPr>
                <w:rFonts w:ascii="Arial" w:hAnsi="Arial" w:cs="Arial"/>
                <w:color w:val="000000" w:themeColor="text1"/>
                <w:sz w:val="22"/>
                <w:szCs w:val="22"/>
              </w:rPr>
              <w:t>(</w:t>
            </w:r>
            <w:r w:rsidR="005255DD" w:rsidRPr="00D21F15">
              <w:rPr>
                <w:rFonts w:ascii="Arial" w:hAnsi="Arial" w:cs="Arial"/>
                <w:color w:val="000000" w:themeColor="text1"/>
                <w:sz w:val="22"/>
                <w:szCs w:val="22"/>
              </w:rPr>
              <w:t>Colombia</w:t>
            </w:r>
            <w:r w:rsidR="00981B34" w:rsidRPr="00D21F15">
              <w:rPr>
                <w:rFonts w:ascii="Arial" w:hAnsi="Arial" w:cs="Arial"/>
                <w:color w:val="000000" w:themeColor="text1"/>
                <w:sz w:val="22"/>
                <w:szCs w:val="22"/>
              </w:rPr>
              <w:t xml:space="preserve">, Vice-chair) </w:t>
            </w:r>
            <w:r w:rsidRPr="00D21F15">
              <w:rPr>
                <w:rFonts w:ascii="Arial" w:hAnsi="Arial" w:cs="Arial"/>
                <w:color w:val="000000" w:themeColor="text1"/>
                <w:sz w:val="22"/>
                <w:szCs w:val="22"/>
              </w:rPr>
              <w:t>with the following Member States participating: ______________. Ms Ksenia Yvinec provided the Secretariat support to the Financial Committee.</w:t>
            </w:r>
          </w:p>
          <w:p w14:paraId="67EB026F" w14:textId="323892BB" w:rsidR="006B2248" w:rsidRPr="00D21F15" w:rsidRDefault="006B2248" w:rsidP="1ED4091E">
            <w:pPr>
              <w:tabs>
                <w:tab w:val="clear" w:pos="567"/>
              </w:tabs>
              <w:snapToGrid/>
              <w:spacing w:after="240"/>
              <w:ind w:left="720"/>
              <w:jc w:val="both"/>
              <w:rPr>
                <w:rFonts w:ascii="Arial" w:hAnsi="Arial" w:cs="Arial"/>
                <w:color w:val="000000"/>
                <w:sz w:val="22"/>
                <w:szCs w:val="22"/>
              </w:rPr>
            </w:pPr>
            <w:r w:rsidRPr="00D21F15">
              <w:rPr>
                <w:rFonts w:ascii="Arial" w:hAnsi="Arial" w:cs="Arial"/>
                <w:color w:val="000000" w:themeColor="text1"/>
                <w:sz w:val="22"/>
                <w:szCs w:val="22"/>
              </w:rPr>
              <w:t xml:space="preserve">Resolutions Committee: to report on all draft resolutions duly presented for consideration at the session; under the chairship of </w:t>
            </w:r>
            <w:r w:rsidR="00305E95" w:rsidRPr="00D21F15">
              <w:rPr>
                <w:rFonts w:ascii="Arial" w:hAnsi="Arial" w:cs="Arial"/>
                <w:i/>
                <w:iCs/>
                <w:color w:val="000000" w:themeColor="text1"/>
                <w:sz w:val="22"/>
                <w:szCs w:val="22"/>
              </w:rPr>
              <w:t>[name] (country)</w:t>
            </w:r>
            <w:r w:rsidRPr="00D21F15">
              <w:rPr>
                <w:rFonts w:ascii="Arial" w:hAnsi="Arial" w:cs="Arial"/>
                <w:color w:val="000000" w:themeColor="text1"/>
                <w:sz w:val="22"/>
                <w:szCs w:val="22"/>
              </w:rPr>
              <w:t xml:space="preserve"> with the following Member States participating: ______________. </w:t>
            </w:r>
            <w:r w:rsidR="00971887" w:rsidRPr="00D21F15">
              <w:rPr>
                <w:rFonts w:ascii="Arial" w:hAnsi="Arial" w:cs="Arial"/>
                <w:color w:val="000000" w:themeColor="text1"/>
                <w:sz w:val="22"/>
                <w:szCs w:val="22"/>
              </w:rPr>
              <w:t>Ms Alison Clausen</w:t>
            </w:r>
            <w:r w:rsidRPr="00D21F15">
              <w:rPr>
                <w:rFonts w:ascii="Arial" w:hAnsi="Arial" w:cs="Arial"/>
                <w:color w:val="000000" w:themeColor="text1"/>
                <w:sz w:val="22"/>
                <w:szCs w:val="22"/>
              </w:rPr>
              <w:t xml:space="preserve"> provided the Secretariat support to the Resolutions Committee.</w:t>
            </w:r>
          </w:p>
          <w:p w14:paraId="3DC940B1" w14:textId="56134903" w:rsidR="006271D1" w:rsidRPr="00D21F15" w:rsidRDefault="006B2248" w:rsidP="00CC01ED">
            <w:pPr>
              <w:tabs>
                <w:tab w:val="clear" w:pos="567"/>
              </w:tabs>
              <w:snapToGrid/>
              <w:spacing w:after="240"/>
              <w:ind w:left="744"/>
              <w:jc w:val="both"/>
            </w:pPr>
            <w:r w:rsidRPr="00D21F15">
              <w:rPr>
                <w:rFonts w:ascii="Arial" w:hAnsi="Arial" w:cs="Arial"/>
                <w:color w:val="000000" w:themeColor="text1"/>
                <w:sz w:val="22"/>
                <w:szCs w:val="22"/>
              </w:rPr>
              <w:t xml:space="preserve">Nominations Committee (to examine all proposals of candidates for the elections to the chair, vice-chairs and to the Executive Council at the present session, and to </w:t>
            </w:r>
            <w:r w:rsidRPr="00D21F15">
              <w:rPr>
                <w:rFonts w:ascii="Arial" w:hAnsi="Arial" w:cs="Arial"/>
                <w:color w:val="000000" w:themeColor="text1"/>
                <w:sz w:val="22"/>
                <w:szCs w:val="22"/>
              </w:rPr>
              <w:lastRenderedPageBreak/>
              <w:t xml:space="preserve">report on them – item </w:t>
            </w:r>
            <w:r w:rsidR="00305E95" w:rsidRPr="00D21F15">
              <w:rPr>
                <w:rFonts w:ascii="Arial" w:hAnsi="Arial" w:cs="Arial"/>
                <w:color w:val="000000" w:themeColor="text1"/>
                <w:sz w:val="22"/>
                <w:szCs w:val="22"/>
              </w:rPr>
              <w:t>5</w:t>
            </w:r>
            <w:r w:rsidR="00981B34" w:rsidRPr="00D21F15">
              <w:rPr>
                <w:rFonts w:ascii="Arial" w:hAnsi="Arial" w:cs="Arial"/>
                <w:color w:val="000000" w:themeColor="text1"/>
                <w:sz w:val="22"/>
                <w:szCs w:val="22"/>
              </w:rPr>
              <w:t>.5</w:t>
            </w:r>
            <w:r w:rsidRPr="00D21F15">
              <w:rPr>
                <w:rFonts w:ascii="Arial" w:hAnsi="Arial" w:cs="Arial"/>
                <w:color w:val="000000" w:themeColor="text1"/>
                <w:sz w:val="22"/>
                <w:szCs w:val="22"/>
              </w:rPr>
              <w:t xml:space="preserve">): under the chairship of </w:t>
            </w:r>
            <w:r w:rsidR="00305E95" w:rsidRPr="00D21F15">
              <w:rPr>
                <w:rFonts w:ascii="Arial" w:hAnsi="Arial" w:cs="Arial"/>
                <w:color w:val="000000" w:themeColor="text1"/>
                <w:sz w:val="22"/>
                <w:szCs w:val="22"/>
              </w:rPr>
              <w:t xml:space="preserve">Ms Marie-Alexandrine Sicre (France, Vice-chair) </w:t>
            </w:r>
            <w:r w:rsidRPr="00D21F15">
              <w:rPr>
                <w:rFonts w:ascii="Arial" w:hAnsi="Arial" w:cs="Arial"/>
                <w:color w:val="000000" w:themeColor="text1"/>
                <w:sz w:val="22"/>
                <w:szCs w:val="22"/>
              </w:rPr>
              <w:t xml:space="preserve">with the following Member States participating: ______________. </w:t>
            </w:r>
            <w:r w:rsidR="00251263">
              <w:rPr>
                <w:rFonts w:ascii="Arial" w:hAnsi="Arial" w:cs="Arial"/>
                <w:color w:val="000000" w:themeColor="text1"/>
                <w:sz w:val="22"/>
                <w:szCs w:val="22"/>
              </w:rPr>
              <w:t xml:space="preserve">Mr </w:t>
            </w:r>
            <w:r w:rsidR="00085EB3" w:rsidRPr="00251263">
              <w:rPr>
                <w:rFonts w:ascii="Arial" w:hAnsi="Arial" w:cs="Arial"/>
                <w:color w:val="000000" w:themeColor="text1"/>
                <w:sz w:val="22"/>
                <w:szCs w:val="22"/>
              </w:rPr>
              <w:t xml:space="preserve">Bernardo Aliaga and </w:t>
            </w:r>
            <w:r w:rsidR="00251263">
              <w:rPr>
                <w:rFonts w:ascii="Arial" w:hAnsi="Arial" w:cs="Arial"/>
                <w:color w:val="000000" w:themeColor="text1"/>
                <w:sz w:val="22"/>
                <w:szCs w:val="22"/>
              </w:rPr>
              <w:t>M</w:t>
            </w:r>
            <w:r w:rsidR="00B14E33">
              <w:rPr>
                <w:rFonts w:ascii="Arial" w:hAnsi="Arial" w:cs="Arial"/>
                <w:color w:val="000000" w:themeColor="text1"/>
                <w:sz w:val="22"/>
                <w:szCs w:val="22"/>
              </w:rPr>
              <w:t>s Joanna Post</w:t>
            </w:r>
            <w:r w:rsidRPr="00D21F15">
              <w:rPr>
                <w:rFonts w:ascii="Arial" w:hAnsi="Arial" w:cs="Arial"/>
                <w:color w:val="000000" w:themeColor="text1"/>
                <w:sz w:val="22"/>
                <w:szCs w:val="22"/>
              </w:rPr>
              <w:t xml:space="preserve"> provided the Secretariat support to the Nominations Committee.</w:t>
            </w:r>
          </w:p>
        </w:tc>
      </w:tr>
    </w:tbl>
    <w:p w14:paraId="26C6C38E" w14:textId="77777777" w:rsidR="006271D1" w:rsidRPr="00D21F15" w:rsidRDefault="006271D1" w:rsidP="00CC01ED"/>
    <w:p w14:paraId="3248EA0A" w14:textId="77777777" w:rsidR="00146A69" w:rsidRPr="00D21F15" w:rsidRDefault="00146A69"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3247581A" w14:textId="4B08C066" w:rsidR="005A579A" w:rsidRPr="00D21F15" w:rsidRDefault="005A579A" w:rsidP="00472C9A">
      <w:pPr>
        <w:pStyle w:val="Heading2"/>
        <w:numPr>
          <w:ilvl w:val="1"/>
          <w:numId w:val="36"/>
        </w:numPr>
        <w:tabs>
          <w:tab w:val="clear" w:pos="737"/>
        </w:tabs>
        <w:ind w:left="851" w:hanging="851"/>
        <w:rPr>
          <w:rFonts w:cs="Arial"/>
          <w:szCs w:val="22"/>
        </w:rPr>
      </w:pPr>
      <w:bookmarkStart w:id="96" w:name="_Toc2766652"/>
      <w:bookmarkStart w:id="97" w:name="_Toc67920984"/>
      <w:bookmarkStart w:id="98" w:name="_Toc68180549"/>
      <w:bookmarkStart w:id="99" w:name="_Toc131777739"/>
      <w:bookmarkStart w:id="100" w:name="_Toc134002188"/>
      <w:bookmarkStart w:id="101" w:name="_Toc134002364"/>
      <w:bookmarkStart w:id="102" w:name="_Toc190766969"/>
      <w:bookmarkStart w:id="103" w:name="_Toc197955104"/>
      <w:r w:rsidRPr="00D21F15">
        <w:t>INTRODUCTION</w:t>
      </w:r>
      <w:r w:rsidRPr="00E47C7C">
        <w:t xml:space="preserve"> </w:t>
      </w:r>
      <w:r w:rsidR="00EB3D92" w:rsidRPr="00E47C7C">
        <w:t>TO</w:t>
      </w:r>
      <w:r w:rsidRPr="00E47C7C">
        <w:t xml:space="preserve"> </w:t>
      </w:r>
      <w:r w:rsidR="00EB3D92" w:rsidRPr="00E47C7C">
        <w:t>TIMETABLE</w:t>
      </w:r>
      <w:r w:rsidR="00901CB9" w:rsidRPr="00E47C7C">
        <w:t xml:space="preserve">; </w:t>
      </w:r>
      <w:r w:rsidRPr="00E47C7C">
        <w:t>DOCUMENTATION</w:t>
      </w:r>
      <w:r w:rsidR="00901CB9" w:rsidRPr="00E47C7C">
        <w:t xml:space="preserve"> </w:t>
      </w:r>
      <w:r w:rsidR="00FD1005" w:rsidRPr="00E47C7C">
        <w:br/>
      </w:r>
      <w:r w:rsidR="00901CB9" w:rsidRPr="00E47C7C">
        <w:t>AND IOC MEMORIAL LECTURES</w:t>
      </w:r>
      <w:r w:rsidR="00146A69" w:rsidRPr="00E47C7C">
        <w:br/>
      </w:r>
      <w:bookmarkEnd w:id="96"/>
      <w:bookmarkEnd w:id="97"/>
      <w:bookmarkEnd w:id="98"/>
      <w:bookmarkEnd w:id="99"/>
      <w:bookmarkEnd w:id="100"/>
      <w:bookmarkEnd w:id="101"/>
      <w:r w:rsidR="002F5C5D" w:rsidRPr="00D21F15">
        <w:rPr>
          <w:rFonts w:cs="Arial"/>
          <w:sz w:val="20"/>
          <w:szCs w:val="20"/>
        </w:rPr>
        <w:t xml:space="preserve">[Rule of Procedure </w:t>
      </w:r>
      <w:r w:rsidR="00AE315E" w:rsidRPr="00D21F15">
        <w:rPr>
          <w:rFonts w:cs="Arial"/>
          <w:sz w:val="20"/>
          <w:szCs w:val="20"/>
        </w:rPr>
        <w:t>48</w:t>
      </w:r>
      <w:r w:rsidR="005B2B99" w:rsidRPr="00D21F15">
        <w:rPr>
          <w:rFonts w:cs="Arial"/>
          <w:sz w:val="20"/>
          <w:szCs w:val="20"/>
        </w:rPr>
        <w:t>;</w:t>
      </w:r>
      <w:r w:rsidR="002F5C5D" w:rsidRPr="00D21F15">
        <w:rPr>
          <w:rFonts w:cs="Arial"/>
          <w:sz w:val="20"/>
          <w:szCs w:val="20"/>
        </w:rPr>
        <w:t xml:space="preserve"> Dec. EC-55/5.3</w:t>
      </w:r>
      <w:r w:rsidR="005B2B99" w:rsidRPr="00D21F15">
        <w:rPr>
          <w:rFonts w:cs="Arial"/>
          <w:sz w:val="20"/>
          <w:szCs w:val="20"/>
        </w:rPr>
        <w:t>;</w:t>
      </w:r>
      <w:r w:rsidR="002F5C5D" w:rsidRPr="00D21F15">
        <w:rPr>
          <w:rFonts w:cs="Arial"/>
          <w:sz w:val="20"/>
          <w:szCs w:val="20"/>
        </w:rPr>
        <w:t xml:space="preserve"> </w:t>
      </w:r>
      <w:r w:rsidR="00B25C1F" w:rsidRPr="00D21F15">
        <w:rPr>
          <w:rFonts w:cs="Arial"/>
          <w:sz w:val="20"/>
          <w:szCs w:val="20"/>
        </w:rPr>
        <w:t xml:space="preserve">Dec. </w:t>
      </w:r>
      <w:r w:rsidR="002F5C5D" w:rsidRPr="00D21F15">
        <w:rPr>
          <w:rFonts w:cs="Arial"/>
          <w:sz w:val="20"/>
          <w:szCs w:val="20"/>
        </w:rPr>
        <w:t>A-31/3.2]</w:t>
      </w:r>
      <w:bookmarkEnd w:id="102"/>
      <w:bookmarkEnd w:id="103"/>
    </w:p>
    <w:tbl>
      <w:tblPr>
        <w:tblW w:w="9464" w:type="dxa"/>
        <w:tblLook w:val="0000" w:firstRow="0" w:lastRow="0" w:firstColumn="0" w:lastColumn="0" w:noHBand="0" w:noVBand="0"/>
      </w:tblPr>
      <w:tblGrid>
        <w:gridCol w:w="2268"/>
        <w:gridCol w:w="2390"/>
        <w:gridCol w:w="4074"/>
        <w:gridCol w:w="732"/>
      </w:tblGrid>
      <w:tr w:rsidR="00157BE4" w:rsidRPr="00D21F15" w14:paraId="3BBDCFE1" w14:textId="77777777" w:rsidTr="1ED4091E">
        <w:tc>
          <w:tcPr>
            <w:tcW w:w="2268" w:type="dxa"/>
            <w:shd w:val="clear" w:color="auto" w:fill="FFFF99"/>
            <w:tcMar>
              <w:top w:w="57" w:type="dxa"/>
              <w:bottom w:w="57" w:type="dxa"/>
            </w:tcMar>
          </w:tcPr>
          <w:p w14:paraId="760BA872" w14:textId="7FEFAA3C" w:rsidR="00157BE4" w:rsidRPr="00D21F15" w:rsidRDefault="00157BE4" w:rsidP="00157BE4">
            <w:pPr>
              <w:rPr>
                <w:rFonts w:ascii="Arial" w:hAnsi="Arial" w:cs="Arial"/>
                <w:i/>
                <w:color w:val="000000"/>
                <w:sz w:val="20"/>
                <w:szCs w:val="20"/>
                <w:u w:val="single"/>
              </w:rPr>
            </w:pPr>
            <w:r w:rsidRPr="00D21F15">
              <w:rPr>
                <w:rFonts w:ascii="Arial" w:hAnsi="Arial" w:cs="Arial"/>
                <w:i/>
                <w:color w:val="000000"/>
                <w:sz w:val="20"/>
                <w:szCs w:val="20"/>
                <w:u w:val="single"/>
              </w:rPr>
              <w:t>Working documents</w:t>
            </w:r>
          </w:p>
        </w:tc>
        <w:tc>
          <w:tcPr>
            <w:tcW w:w="2390" w:type="dxa"/>
            <w:shd w:val="clear" w:color="auto" w:fill="FFFF99"/>
            <w:tcMar>
              <w:top w:w="57" w:type="dxa"/>
              <w:bottom w:w="57" w:type="dxa"/>
            </w:tcMar>
          </w:tcPr>
          <w:p w14:paraId="384A16CC" w14:textId="0CC96E33" w:rsidR="00157BE4" w:rsidRPr="00D21F15" w:rsidRDefault="00157BE4" w:rsidP="1ED4091E">
            <w:pPr>
              <w:rPr>
                <w:rFonts w:ascii="Arial" w:hAnsi="Arial" w:cs="Arial"/>
                <w:color w:val="000000"/>
                <w:sz w:val="20"/>
                <w:szCs w:val="20"/>
              </w:rPr>
            </w:pPr>
            <w:r w:rsidRPr="00D21F15">
              <w:rPr>
                <w:rFonts w:ascii="Arial" w:hAnsi="Arial" w:cs="Arial"/>
                <w:color w:val="000000" w:themeColor="text1"/>
                <w:sz w:val="20"/>
                <w:szCs w:val="20"/>
              </w:rPr>
              <w:t>IOC</w:t>
            </w:r>
            <w:r w:rsidR="00470942" w:rsidRPr="00D21F15">
              <w:rPr>
                <w:rFonts w:ascii="Arial" w:hAnsi="Arial" w:cs="Arial"/>
                <w:color w:val="000000" w:themeColor="text1"/>
                <w:sz w:val="20"/>
                <w:szCs w:val="20"/>
              </w:rPr>
              <w:t>/A</w:t>
            </w:r>
            <w:r w:rsidRPr="00D21F15">
              <w:rPr>
                <w:rFonts w:ascii="Arial" w:hAnsi="Arial" w:cs="Arial"/>
                <w:color w:val="000000" w:themeColor="text1"/>
                <w:sz w:val="20"/>
                <w:szCs w:val="20"/>
              </w:rPr>
              <w:t>-3</w:t>
            </w:r>
            <w:r w:rsidR="00635358" w:rsidRPr="00D21F15">
              <w:rPr>
                <w:rFonts w:ascii="Arial" w:hAnsi="Arial" w:cs="Arial"/>
                <w:color w:val="000000" w:themeColor="text1"/>
                <w:sz w:val="20"/>
                <w:szCs w:val="20"/>
              </w:rPr>
              <w:t>3</w:t>
            </w:r>
            <w:r w:rsidRPr="00D21F15">
              <w:rPr>
                <w:rFonts w:ascii="Arial" w:hAnsi="Arial" w:cs="Arial"/>
                <w:color w:val="000000" w:themeColor="text1"/>
                <w:sz w:val="20"/>
                <w:szCs w:val="20"/>
              </w:rPr>
              <w:t>/2.1.Doc Prov.</w:t>
            </w:r>
            <w:r w:rsidR="000A1F8F">
              <w:rPr>
                <w:rFonts w:ascii="Arial" w:hAnsi="Arial" w:cs="Arial"/>
                <w:color w:val="000000" w:themeColor="text1"/>
                <w:sz w:val="20"/>
                <w:szCs w:val="20"/>
              </w:rPr>
              <w:t xml:space="preserve"> Rev.</w:t>
            </w:r>
          </w:p>
        </w:tc>
        <w:tc>
          <w:tcPr>
            <w:tcW w:w="4806" w:type="dxa"/>
            <w:gridSpan w:val="2"/>
            <w:shd w:val="clear" w:color="auto" w:fill="FFFF99"/>
            <w:tcMar>
              <w:top w:w="57" w:type="dxa"/>
              <w:bottom w:w="57" w:type="dxa"/>
            </w:tcMar>
          </w:tcPr>
          <w:p w14:paraId="0D5973D8" w14:textId="74EB9ECB" w:rsidR="00157BE4" w:rsidRPr="00D21F15" w:rsidRDefault="000A1F8F" w:rsidP="00157BE4">
            <w:pPr>
              <w:spacing w:after="60"/>
              <w:rPr>
                <w:rFonts w:ascii="Arial" w:hAnsi="Arial" w:cs="Arial"/>
                <w:color w:val="000000"/>
                <w:sz w:val="20"/>
                <w:szCs w:val="20"/>
              </w:rPr>
            </w:pPr>
            <w:r>
              <w:rPr>
                <w:rFonts w:ascii="Arial" w:hAnsi="Arial" w:cs="Arial"/>
                <w:color w:val="000000"/>
                <w:sz w:val="20"/>
                <w:szCs w:val="20"/>
              </w:rPr>
              <w:t xml:space="preserve">Revised </w:t>
            </w:r>
            <w:r w:rsidR="00157BE4" w:rsidRPr="00D21F15">
              <w:rPr>
                <w:rFonts w:ascii="Arial" w:hAnsi="Arial" w:cs="Arial"/>
                <w:color w:val="000000"/>
                <w:sz w:val="20"/>
                <w:szCs w:val="20"/>
              </w:rPr>
              <w:t>Provisional Agenda</w:t>
            </w:r>
          </w:p>
        </w:tc>
      </w:tr>
      <w:tr w:rsidR="00157BE4" w:rsidRPr="00D21F15" w14:paraId="6DD5FE9E" w14:textId="77777777" w:rsidTr="1ED4091E">
        <w:tc>
          <w:tcPr>
            <w:tcW w:w="2268" w:type="dxa"/>
            <w:shd w:val="clear" w:color="auto" w:fill="FFFF99"/>
            <w:tcMar>
              <w:top w:w="57" w:type="dxa"/>
              <w:bottom w:w="57" w:type="dxa"/>
            </w:tcMar>
          </w:tcPr>
          <w:p w14:paraId="7BDCBD3B" w14:textId="77777777" w:rsidR="00157BE4" w:rsidRPr="00D21F15" w:rsidRDefault="00157BE4" w:rsidP="00157BE4">
            <w:pPr>
              <w:rPr>
                <w:rFonts w:ascii="Arial" w:hAnsi="Arial" w:cs="Arial"/>
                <w:i/>
                <w:color w:val="000000"/>
                <w:sz w:val="20"/>
                <w:szCs w:val="20"/>
                <w:u w:val="single"/>
              </w:rPr>
            </w:pPr>
          </w:p>
        </w:tc>
        <w:tc>
          <w:tcPr>
            <w:tcW w:w="2390" w:type="dxa"/>
            <w:shd w:val="clear" w:color="auto" w:fill="FFFF99"/>
            <w:tcMar>
              <w:top w:w="57" w:type="dxa"/>
              <w:bottom w:w="57" w:type="dxa"/>
            </w:tcMar>
          </w:tcPr>
          <w:p w14:paraId="5E54801C" w14:textId="01E1EAB6" w:rsidR="00157BE4" w:rsidRPr="00D21F15" w:rsidRDefault="00157BE4" w:rsidP="1ED4091E">
            <w:pPr>
              <w:rPr>
                <w:rFonts w:ascii="Arial" w:hAnsi="Arial" w:cs="Arial"/>
                <w:color w:val="000000"/>
                <w:sz w:val="20"/>
                <w:szCs w:val="20"/>
              </w:rPr>
            </w:pPr>
            <w:r w:rsidRPr="00D21F15">
              <w:rPr>
                <w:rFonts w:ascii="Arial" w:hAnsi="Arial" w:cs="Arial"/>
                <w:color w:val="000000" w:themeColor="text1"/>
                <w:sz w:val="20"/>
                <w:szCs w:val="20"/>
              </w:rPr>
              <w:t>IOC</w:t>
            </w:r>
            <w:r w:rsidR="00470942" w:rsidRPr="00D21F15">
              <w:rPr>
                <w:rFonts w:ascii="Arial" w:hAnsi="Arial" w:cs="Arial"/>
                <w:color w:val="000000" w:themeColor="text1"/>
                <w:sz w:val="20"/>
                <w:szCs w:val="20"/>
              </w:rPr>
              <w:t>/A</w:t>
            </w:r>
            <w:r w:rsidRPr="00D21F15">
              <w:rPr>
                <w:rFonts w:ascii="Arial" w:hAnsi="Arial" w:cs="Arial"/>
                <w:color w:val="000000" w:themeColor="text1"/>
                <w:sz w:val="20"/>
                <w:szCs w:val="20"/>
              </w:rPr>
              <w:t>-3</w:t>
            </w:r>
            <w:r w:rsidR="00635358" w:rsidRPr="00D21F15">
              <w:rPr>
                <w:rFonts w:ascii="Arial" w:hAnsi="Arial" w:cs="Arial"/>
                <w:color w:val="000000" w:themeColor="text1"/>
                <w:sz w:val="20"/>
                <w:szCs w:val="20"/>
              </w:rPr>
              <w:t>3</w:t>
            </w:r>
            <w:r w:rsidRPr="00D21F15">
              <w:rPr>
                <w:rFonts w:ascii="Arial" w:hAnsi="Arial" w:cs="Arial"/>
                <w:color w:val="000000" w:themeColor="text1"/>
                <w:sz w:val="20"/>
                <w:szCs w:val="20"/>
              </w:rPr>
              <w:t>/2.1.Doc Add. Prov.</w:t>
            </w:r>
            <w:r w:rsidR="000A1F8F">
              <w:rPr>
                <w:rFonts w:ascii="Arial" w:hAnsi="Arial" w:cs="Arial"/>
                <w:color w:val="000000" w:themeColor="text1"/>
                <w:sz w:val="20"/>
                <w:szCs w:val="20"/>
              </w:rPr>
              <w:t xml:space="preserve"> Rev.</w:t>
            </w:r>
          </w:p>
        </w:tc>
        <w:tc>
          <w:tcPr>
            <w:tcW w:w="4806" w:type="dxa"/>
            <w:gridSpan w:val="2"/>
            <w:shd w:val="clear" w:color="auto" w:fill="FFFF99"/>
            <w:tcMar>
              <w:top w:w="57" w:type="dxa"/>
              <w:bottom w:w="57" w:type="dxa"/>
            </w:tcMar>
          </w:tcPr>
          <w:p w14:paraId="6AC39FCA" w14:textId="7FA61AC5" w:rsidR="00157BE4" w:rsidRPr="00D21F15" w:rsidRDefault="000A1F8F" w:rsidP="00157BE4">
            <w:pPr>
              <w:spacing w:after="60"/>
              <w:rPr>
                <w:rFonts w:ascii="Arial" w:hAnsi="Arial" w:cs="Arial"/>
                <w:color w:val="000000"/>
                <w:sz w:val="20"/>
                <w:szCs w:val="20"/>
              </w:rPr>
            </w:pPr>
            <w:r>
              <w:rPr>
                <w:rFonts w:ascii="Arial" w:hAnsi="Arial" w:cs="Arial"/>
                <w:color w:val="000000"/>
                <w:sz w:val="20"/>
                <w:szCs w:val="20"/>
              </w:rPr>
              <w:t xml:space="preserve">Revised </w:t>
            </w:r>
            <w:r w:rsidR="00157BE4" w:rsidRPr="00D21F15">
              <w:rPr>
                <w:rFonts w:ascii="Arial" w:hAnsi="Arial" w:cs="Arial"/>
                <w:color w:val="000000"/>
                <w:sz w:val="20"/>
                <w:szCs w:val="20"/>
              </w:rPr>
              <w:t>Provisional Timetable</w:t>
            </w:r>
          </w:p>
        </w:tc>
      </w:tr>
      <w:tr w:rsidR="00146A69" w:rsidRPr="00D21F15" w14:paraId="53FC30F9" w14:textId="77777777" w:rsidTr="1ED4091E">
        <w:tc>
          <w:tcPr>
            <w:tcW w:w="2268" w:type="dxa"/>
            <w:shd w:val="clear" w:color="auto" w:fill="FFFF99"/>
            <w:tcMar>
              <w:top w:w="57" w:type="dxa"/>
              <w:bottom w:w="57" w:type="dxa"/>
            </w:tcMar>
          </w:tcPr>
          <w:p w14:paraId="4595E55D" w14:textId="77777777" w:rsidR="00146A69" w:rsidRPr="00D21F15" w:rsidRDefault="00146A69" w:rsidP="00085BF4">
            <w:pPr>
              <w:rPr>
                <w:rFonts w:ascii="Arial" w:hAnsi="Arial" w:cs="Arial"/>
                <w:i/>
                <w:color w:val="000000"/>
                <w:sz w:val="20"/>
                <w:szCs w:val="20"/>
                <w:u w:val="single"/>
              </w:rPr>
            </w:pPr>
          </w:p>
        </w:tc>
        <w:tc>
          <w:tcPr>
            <w:tcW w:w="2390" w:type="dxa"/>
            <w:shd w:val="clear" w:color="auto" w:fill="FFFF99"/>
            <w:tcMar>
              <w:top w:w="57" w:type="dxa"/>
              <w:bottom w:w="57" w:type="dxa"/>
            </w:tcMar>
          </w:tcPr>
          <w:p w14:paraId="228D0544" w14:textId="32BA397F" w:rsidR="00146A69" w:rsidRPr="00D21F15" w:rsidRDefault="00146A69" w:rsidP="1ED4091E">
            <w:pPr>
              <w:rPr>
                <w:rFonts w:ascii="Arial" w:hAnsi="Arial" w:cs="Arial"/>
                <w:color w:val="000000"/>
                <w:sz w:val="20"/>
                <w:szCs w:val="20"/>
              </w:rPr>
            </w:pPr>
            <w:r w:rsidRPr="00D21F15">
              <w:rPr>
                <w:rFonts w:ascii="Arial" w:hAnsi="Arial" w:cs="Arial"/>
                <w:color w:val="000000" w:themeColor="text1"/>
                <w:sz w:val="20"/>
                <w:szCs w:val="20"/>
              </w:rPr>
              <w:t>IOC</w:t>
            </w:r>
            <w:r w:rsidR="00470942" w:rsidRPr="00D21F15">
              <w:rPr>
                <w:rFonts w:ascii="Arial" w:hAnsi="Arial" w:cs="Arial"/>
                <w:color w:val="000000" w:themeColor="text1"/>
                <w:sz w:val="20"/>
                <w:szCs w:val="20"/>
              </w:rPr>
              <w:t>/A</w:t>
            </w:r>
            <w:r w:rsidRPr="00D21F15">
              <w:rPr>
                <w:rFonts w:ascii="Arial" w:hAnsi="Arial" w:cs="Arial"/>
                <w:color w:val="000000" w:themeColor="text1"/>
                <w:sz w:val="20"/>
                <w:szCs w:val="20"/>
              </w:rPr>
              <w:t>-</w:t>
            </w:r>
            <w:r w:rsidR="00981B34" w:rsidRPr="00D21F15">
              <w:rPr>
                <w:rFonts w:ascii="Arial" w:hAnsi="Arial" w:cs="Arial"/>
                <w:color w:val="000000" w:themeColor="text1"/>
                <w:sz w:val="20"/>
                <w:szCs w:val="20"/>
              </w:rPr>
              <w:t>3</w:t>
            </w:r>
            <w:r w:rsidR="00635358" w:rsidRPr="00D21F15">
              <w:rPr>
                <w:rFonts w:ascii="Arial" w:hAnsi="Arial" w:cs="Arial"/>
                <w:color w:val="000000" w:themeColor="text1"/>
                <w:sz w:val="20"/>
                <w:szCs w:val="20"/>
              </w:rPr>
              <w:t>3</w:t>
            </w:r>
            <w:r w:rsidR="00981B34" w:rsidRPr="00D21F15">
              <w:rPr>
                <w:rFonts w:ascii="Arial" w:hAnsi="Arial" w:cs="Arial"/>
                <w:color w:val="000000" w:themeColor="text1"/>
                <w:sz w:val="20"/>
                <w:szCs w:val="20"/>
              </w:rPr>
              <w:t>/</w:t>
            </w:r>
            <w:r w:rsidR="003615DC" w:rsidRPr="00D21F15">
              <w:rPr>
                <w:rFonts w:ascii="Arial" w:hAnsi="Arial" w:cs="Arial"/>
                <w:color w:val="000000" w:themeColor="text1"/>
                <w:sz w:val="20"/>
                <w:szCs w:val="20"/>
              </w:rPr>
              <w:t>Doc</w:t>
            </w:r>
            <w:r w:rsidR="00981B34" w:rsidRPr="00D21F15">
              <w:rPr>
                <w:rFonts w:ascii="Arial" w:hAnsi="Arial" w:cs="Arial"/>
                <w:color w:val="000000" w:themeColor="text1"/>
                <w:sz w:val="20"/>
                <w:szCs w:val="20"/>
              </w:rPr>
              <w:t>List</w:t>
            </w:r>
            <w:r w:rsidRPr="00D21F15">
              <w:rPr>
                <w:rFonts w:ascii="Arial" w:hAnsi="Arial" w:cs="Arial"/>
                <w:color w:val="000000" w:themeColor="text1"/>
                <w:sz w:val="20"/>
                <w:szCs w:val="20"/>
              </w:rPr>
              <w:t xml:space="preserve"> Prov.</w:t>
            </w:r>
          </w:p>
        </w:tc>
        <w:tc>
          <w:tcPr>
            <w:tcW w:w="4806" w:type="dxa"/>
            <w:gridSpan w:val="2"/>
            <w:shd w:val="clear" w:color="auto" w:fill="FFFF99"/>
            <w:tcMar>
              <w:top w:w="57" w:type="dxa"/>
              <w:bottom w:w="57" w:type="dxa"/>
            </w:tcMar>
          </w:tcPr>
          <w:p w14:paraId="170FCB6F" w14:textId="77777777" w:rsidR="00146A69" w:rsidRPr="00D21F15" w:rsidRDefault="00146A69" w:rsidP="00085BF4">
            <w:pPr>
              <w:spacing w:after="60"/>
              <w:rPr>
                <w:rFonts w:ascii="Arial" w:hAnsi="Arial" w:cs="Arial"/>
                <w:color w:val="000000"/>
                <w:sz w:val="20"/>
                <w:szCs w:val="20"/>
              </w:rPr>
            </w:pPr>
            <w:r w:rsidRPr="00D21F15">
              <w:rPr>
                <w:rFonts w:ascii="Arial" w:hAnsi="Arial" w:cs="Arial"/>
                <w:color w:val="000000"/>
                <w:sz w:val="20"/>
                <w:szCs w:val="20"/>
              </w:rPr>
              <w:t>Provisional List of Documents</w:t>
            </w:r>
          </w:p>
        </w:tc>
      </w:tr>
      <w:tr w:rsidR="00981B34" w:rsidRPr="00D21F15" w14:paraId="11DC17CE" w14:textId="77777777" w:rsidTr="1ED4091E">
        <w:tc>
          <w:tcPr>
            <w:tcW w:w="2268" w:type="dxa"/>
            <w:shd w:val="clear" w:color="auto" w:fill="FFFF99"/>
            <w:tcMar>
              <w:top w:w="57" w:type="dxa"/>
              <w:bottom w:w="57" w:type="dxa"/>
            </w:tcMar>
          </w:tcPr>
          <w:p w14:paraId="0CEF9D85" w14:textId="77777777" w:rsidR="00981B34" w:rsidRPr="00D21F15" w:rsidRDefault="00981B34" w:rsidP="00981B34">
            <w:pPr>
              <w:rPr>
                <w:rFonts w:ascii="Arial" w:hAnsi="Arial" w:cs="Arial"/>
                <w:i/>
                <w:color w:val="000000"/>
                <w:sz w:val="20"/>
                <w:szCs w:val="20"/>
                <w:u w:val="single"/>
              </w:rPr>
            </w:pPr>
          </w:p>
        </w:tc>
        <w:tc>
          <w:tcPr>
            <w:tcW w:w="2390" w:type="dxa"/>
            <w:shd w:val="clear" w:color="auto" w:fill="FFFF99"/>
            <w:tcMar>
              <w:top w:w="57" w:type="dxa"/>
              <w:bottom w:w="57" w:type="dxa"/>
            </w:tcMar>
          </w:tcPr>
          <w:p w14:paraId="5F7AC1B8" w14:textId="61AC770C" w:rsidR="00981B34" w:rsidRPr="00D21F15" w:rsidRDefault="00981B34" w:rsidP="00981B34">
            <w:pPr>
              <w:rPr>
                <w:rFonts w:ascii="Arial" w:hAnsi="Arial" w:cs="Arial"/>
                <w:color w:val="000000"/>
                <w:sz w:val="20"/>
                <w:szCs w:val="20"/>
              </w:rPr>
            </w:pPr>
            <w:r w:rsidRPr="00D21F15">
              <w:rPr>
                <w:rFonts w:ascii="Arial" w:hAnsi="Arial" w:cs="Arial"/>
                <w:color w:val="000000"/>
                <w:sz w:val="20"/>
                <w:szCs w:val="20"/>
              </w:rPr>
              <w:t>IOC</w:t>
            </w:r>
            <w:r w:rsidR="00470942" w:rsidRPr="00D21F15">
              <w:rPr>
                <w:rFonts w:ascii="Arial" w:hAnsi="Arial" w:cs="Arial"/>
                <w:color w:val="000000"/>
                <w:sz w:val="20"/>
                <w:szCs w:val="20"/>
              </w:rPr>
              <w:t>/A</w:t>
            </w:r>
            <w:r w:rsidRPr="00D21F15">
              <w:rPr>
                <w:rFonts w:ascii="Arial" w:hAnsi="Arial" w:cs="Arial"/>
                <w:color w:val="000000"/>
                <w:sz w:val="20"/>
                <w:szCs w:val="20"/>
              </w:rPr>
              <w:t>-3</w:t>
            </w:r>
            <w:r w:rsidR="00635358" w:rsidRPr="00D21F15">
              <w:rPr>
                <w:rFonts w:ascii="Arial" w:hAnsi="Arial" w:cs="Arial"/>
                <w:color w:val="000000"/>
                <w:sz w:val="20"/>
                <w:szCs w:val="20"/>
              </w:rPr>
              <w:t>3</w:t>
            </w:r>
            <w:r w:rsidRPr="00D21F15">
              <w:rPr>
                <w:rFonts w:ascii="Arial" w:hAnsi="Arial" w:cs="Arial"/>
                <w:color w:val="000000"/>
                <w:sz w:val="20"/>
                <w:szCs w:val="20"/>
              </w:rPr>
              <w:t>/AP</w:t>
            </w:r>
            <w:r w:rsidR="00085EB3" w:rsidRPr="00D21F15">
              <w:rPr>
                <w:rFonts w:ascii="Arial" w:hAnsi="Arial" w:cs="Arial"/>
                <w:color w:val="000000"/>
                <w:sz w:val="20"/>
                <w:szCs w:val="20"/>
              </w:rPr>
              <w:t xml:space="preserve"> Prov.</w:t>
            </w:r>
            <w:r w:rsidR="006F2363">
              <w:rPr>
                <w:rFonts w:ascii="Arial" w:hAnsi="Arial" w:cs="Arial"/>
                <w:color w:val="000000"/>
                <w:sz w:val="20"/>
                <w:szCs w:val="20"/>
              </w:rPr>
              <w:t xml:space="preserve"> Rev.</w:t>
            </w:r>
          </w:p>
        </w:tc>
        <w:tc>
          <w:tcPr>
            <w:tcW w:w="4806" w:type="dxa"/>
            <w:gridSpan w:val="2"/>
            <w:shd w:val="clear" w:color="auto" w:fill="FFFF99"/>
            <w:tcMar>
              <w:top w:w="57" w:type="dxa"/>
              <w:bottom w:w="57" w:type="dxa"/>
            </w:tcMar>
          </w:tcPr>
          <w:p w14:paraId="036697D9" w14:textId="365E7146" w:rsidR="00981B34" w:rsidRPr="00D21F15" w:rsidRDefault="006F2363" w:rsidP="00981B34">
            <w:pPr>
              <w:tabs>
                <w:tab w:val="clear" w:pos="567"/>
              </w:tabs>
              <w:snapToGrid/>
              <w:rPr>
                <w:rFonts w:ascii="Calibri" w:hAnsi="Calibri" w:cs="Calibri"/>
                <w:snapToGrid/>
                <w:color w:val="000000"/>
                <w:sz w:val="22"/>
                <w:szCs w:val="22"/>
              </w:rPr>
            </w:pPr>
            <w:r>
              <w:rPr>
                <w:rFonts w:ascii="Arial" w:hAnsi="Arial" w:cs="Arial"/>
                <w:color w:val="000000"/>
                <w:sz w:val="20"/>
                <w:szCs w:val="20"/>
              </w:rPr>
              <w:t xml:space="preserve">Revised </w:t>
            </w:r>
            <w:r w:rsidR="00981B34" w:rsidRPr="00D21F15">
              <w:rPr>
                <w:rFonts w:ascii="Arial" w:hAnsi="Arial" w:cs="Arial"/>
                <w:color w:val="000000"/>
                <w:sz w:val="20"/>
                <w:szCs w:val="20"/>
              </w:rPr>
              <w:t xml:space="preserve">Provisional Action Paper </w:t>
            </w:r>
            <w:r w:rsidR="00981B34" w:rsidRPr="00D21F15">
              <w:rPr>
                <w:rFonts w:ascii="Arial" w:hAnsi="Arial" w:cs="Arial"/>
                <w:i/>
                <w:color w:val="000000"/>
                <w:sz w:val="20"/>
                <w:szCs w:val="20"/>
              </w:rPr>
              <w:t>(this document)</w:t>
            </w:r>
          </w:p>
        </w:tc>
      </w:tr>
      <w:tr w:rsidR="00146A69" w:rsidRPr="00D21F15" w14:paraId="028F2050" w14:textId="77777777" w:rsidTr="1ED4091E">
        <w:trPr>
          <w:gridAfter w:val="1"/>
          <w:wAfter w:w="732" w:type="dxa"/>
          <w:trHeight w:hRule="exact" w:val="60"/>
        </w:trPr>
        <w:tc>
          <w:tcPr>
            <w:tcW w:w="2268" w:type="dxa"/>
            <w:shd w:val="clear" w:color="auto" w:fill="auto"/>
            <w:tcMar>
              <w:top w:w="0" w:type="dxa"/>
              <w:bottom w:w="0" w:type="dxa"/>
            </w:tcMar>
          </w:tcPr>
          <w:p w14:paraId="438A079D" w14:textId="77777777" w:rsidR="00146A69" w:rsidRPr="00D21F15" w:rsidRDefault="00146A69" w:rsidP="00085BF4">
            <w:pPr>
              <w:rPr>
                <w:rFonts w:ascii="Arial" w:hAnsi="Arial" w:cs="Arial"/>
                <w:i/>
                <w:color w:val="000000"/>
                <w:sz w:val="20"/>
                <w:szCs w:val="20"/>
                <w:u w:val="single"/>
              </w:rPr>
            </w:pPr>
          </w:p>
        </w:tc>
        <w:tc>
          <w:tcPr>
            <w:tcW w:w="6464" w:type="dxa"/>
            <w:gridSpan w:val="2"/>
            <w:shd w:val="clear" w:color="auto" w:fill="auto"/>
            <w:tcMar>
              <w:top w:w="0" w:type="dxa"/>
              <w:bottom w:w="0" w:type="dxa"/>
            </w:tcMar>
          </w:tcPr>
          <w:p w14:paraId="2152DA58" w14:textId="77777777" w:rsidR="00146A69" w:rsidRPr="00D21F15" w:rsidRDefault="00146A69" w:rsidP="00085BF4">
            <w:pPr>
              <w:rPr>
                <w:rFonts w:ascii="Arial" w:hAnsi="Arial" w:cs="Arial"/>
                <w:color w:val="000000"/>
                <w:sz w:val="20"/>
                <w:szCs w:val="20"/>
              </w:rPr>
            </w:pPr>
          </w:p>
        </w:tc>
      </w:tr>
      <w:tr w:rsidR="00146A69" w:rsidRPr="00D21F15" w14:paraId="24922392" w14:textId="77777777" w:rsidTr="1ED4091E">
        <w:tc>
          <w:tcPr>
            <w:tcW w:w="2268" w:type="dxa"/>
            <w:shd w:val="clear" w:color="auto" w:fill="F7CAAC" w:themeFill="accent2" w:themeFillTint="66"/>
            <w:tcMar>
              <w:top w:w="57" w:type="dxa"/>
              <w:bottom w:w="57" w:type="dxa"/>
            </w:tcMar>
          </w:tcPr>
          <w:p w14:paraId="47D75555" w14:textId="194BB216" w:rsidR="00146A69" w:rsidRPr="00D21F15" w:rsidRDefault="00146A69" w:rsidP="00085BF4">
            <w:pPr>
              <w:rPr>
                <w:rFonts w:ascii="Arial" w:hAnsi="Arial" w:cs="Arial"/>
                <w:i/>
                <w:color w:val="000000"/>
                <w:sz w:val="20"/>
                <w:szCs w:val="20"/>
                <w:u w:val="single"/>
              </w:rPr>
            </w:pPr>
            <w:r w:rsidRPr="00D21F15">
              <w:rPr>
                <w:rFonts w:ascii="Arial" w:hAnsi="Arial" w:cs="Arial"/>
                <w:i/>
                <w:color w:val="000000"/>
                <w:sz w:val="20"/>
                <w:szCs w:val="20"/>
                <w:u w:val="single"/>
              </w:rPr>
              <w:t>Informatio</w:t>
            </w:r>
            <w:r w:rsidR="00966BED">
              <w:rPr>
                <w:rFonts w:ascii="Arial" w:hAnsi="Arial" w:cs="Arial"/>
                <w:i/>
                <w:color w:val="000000"/>
                <w:sz w:val="20"/>
                <w:szCs w:val="20"/>
                <w:u w:val="single"/>
              </w:rPr>
              <w:t>n</w:t>
            </w:r>
            <w:r w:rsidRPr="00D21F15">
              <w:rPr>
                <w:rFonts w:ascii="Arial" w:hAnsi="Arial" w:cs="Arial"/>
                <w:i/>
                <w:color w:val="000000"/>
                <w:sz w:val="20"/>
                <w:szCs w:val="20"/>
                <w:u w:val="single"/>
              </w:rPr>
              <w:t xml:space="preserve"> </w:t>
            </w:r>
          </w:p>
        </w:tc>
        <w:tc>
          <w:tcPr>
            <w:tcW w:w="2390" w:type="dxa"/>
            <w:shd w:val="clear" w:color="auto" w:fill="auto"/>
            <w:tcMar>
              <w:top w:w="57" w:type="dxa"/>
              <w:bottom w:w="57" w:type="dxa"/>
            </w:tcMar>
          </w:tcPr>
          <w:p w14:paraId="2AF18788" w14:textId="3A7777E1" w:rsidR="00146A69" w:rsidRPr="00D21F15" w:rsidRDefault="00146A69" w:rsidP="1ED4091E">
            <w:pPr>
              <w:rPr>
                <w:rFonts w:ascii="Arial" w:hAnsi="Arial" w:cs="Arial"/>
                <w:color w:val="000000"/>
                <w:sz w:val="20"/>
                <w:szCs w:val="20"/>
              </w:rPr>
            </w:pPr>
            <w:r w:rsidRPr="00D21F15">
              <w:rPr>
                <w:rFonts w:ascii="Arial" w:hAnsi="Arial" w:cs="Arial"/>
                <w:color w:val="000000" w:themeColor="text1"/>
                <w:sz w:val="20"/>
                <w:szCs w:val="20"/>
              </w:rPr>
              <w:t>IOC</w:t>
            </w:r>
            <w:r w:rsidR="00470942" w:rsidRPr="00D21F15">
              <w:rPr>
                <w:rFonts w:ascii="Arial" w:hAnsi="Arial" w:cs="Arial"/>
                <w:color w:val="000000" w:themeColor="text1"/>
                <w:sz w:val="20"/>
                <w:szCs w:val="20"/>
              </w:rPr>
              <w:t>/A</w:t>
            </w:r>
            <w:r w:rsidRPr="00D21F15">
              <w:rPr>
                <w:rFonts w:ascii="Arial" w:hAnsi="Arial" w:cs="Arial"/>
                <w:color w:val="000000" w:themeColor="text1"/>
                <w:sz w:val="20"/>
                <w:szCs w:val="20"/>
              </w:rPr>
              <w:t>-</w:t>
            </w:r>
            <w:r w:rsidR="00981B34" w:rsidRPr="00D21F15">
              <w:rPr>
                <w:rFonts w:ascii="Arial" w:hAnsi="Arial" w:cs="Arial"/>
                <w:color w:val="000000" w:themeColor="text1"/>
                <w:sz w:val="20"/>
                <w:szCs w:val="20"/>
              </w:rPr>
              <w:t>3</w:t>
            </w:r>
            <w:r w:rsidR="00635358" w:rsidRPr="00D21F15">
              <w:rPr>
                <w:rFonts w:ascii="Arial" w:hAnsi="Arial" w:cs="Arial"/>
                <w:color w:val="000000" w:themeColor="text1"/>
                <w:sz w:val="20"/>
                <w:szCs w:val="20"/>
              </w:rPr>
              <w:t>3</w:t>
            </w:r>
            <w:r w:rsidRPr="00D21F15">
              <w:rPr>
                <w:rFonts w:ascii="Arial" w:hAnsi="Arial" w:cs="Arial"/>
                <w:color w:val="000000" w:themeColor="text1"/>
                <w:sz w:val="20"/>
                <w:szCs w:val="20"/>
              </w:rPr>
              <w:t>/</w:t>
            </w:r>
            <w:r w:rsidR="003615DC" w:rsidRPr="00D21F15">
              <w:rPr>
                <w:rFonts w:ascii="Arial" w:hAnsi="Arial" w:cs="Arial"/>
                <w:color w:val="000000" w:themeColor="text1"/>
                <w:sz w:val="20"/>
                <w:szCs w:val="20"/>
              </w:rPr>
              <w:t>2.4.</w:t>
            </w:r>
            <w:r w:rsidRPr="00D21F15">
              <w:rPr>
                <w:rFonts w:ascii="Arial" w:hAnsi="Arial" w:cs="Arial"/>
                <w:color w:val="000000" w:themeColor="text1"/>
                <w:sz w:val="20"/>
                <w:szCs w:val="20"/>
              </w:rPr>
              <w:t>Inf.1</w:t>
            </w:r>
          </w:p>
        </w:tc>
        <w:tc>
          <w:tcPr>
            <w:tcW w:w="4806" w:type="dxa"/>
            <w:gridSpan w:val="2"/>
            <w:shd w:val="clear" w:color="auto" w:fill="auto"/>
            <w:tcMar>
              <w:top w:w="57" w:type="dxa"/>
              <w:bottom w:w="57" w:type="dxa"/>
            </w:tcMar>
          </w:tcPr>
          <w:p w14:paraId="0EE93B3C" w14:textId="77777777" w:rsidR="00146A69" w:rsidRPr="00D21F15" w:rsidRDefault="00146A69" w:rsidP="00085BF4">
            <w:pPr>
              <w:spacing w:after="60"/>
              <w:rPr>
                <w:rFonts w:ascii="Arial" w:hAnsi="Arial" w:cs="Arial"/>
                <w:color w:val="000000"/>
                <w:sz w:val="20"/>
                <w:szCs w:val="20"/>
              </w:rPr>
            </w:pPr>
            <w:r w:rsidRPr="00D21F15">
              <w:rPr>
                <w:rFonts w:ascii="Arial" w:hAnsi="Arial" w:cs="Arial"/>
                <w:color w:val="000000"/>
                <w:sz w:val="20"/>
                <w:szCs w:val="20"/>
              </w:rPr>
              <w:t>Working Arrangements for the session</w:t>
            </w:r>
          </w:p>
        </w:tc>
      </w:tr>
      <w:tr w:rsidR="00146A69" w:rsidRPr="00D21F15" w14:paraId="2601D615" w14:textId="77777777" w:rsidTr="1ED4091E">
        <w:tc>
          <w:tcPr>
            <w:tcW w:w="2268" w:type="dxa"/>
            <w:shd w:val="clear" w:color="auto" w:fill="F7CAAC" w:themeFill="accent2" w:themeFillTint="66"/>
            <w:tcMar>
              <w:top w:w="57" w:type="dxa"/>
              <w:bottom w:w="57" w:type="dxa"/>
            </w:tcMar>
          </w:tcPr>
          <w:p w14:paraId="156B696A" w14:textId="77777777" w:rsidR="00146A69" w:rsidRPr="00D21F15" w:rsidRDefault="00146A69" w:rsidP="00085BF4">
            <w:pPr>
              <w:rPr>
                <w:rFonts w:ascii="Arial" w:hAnsi="Arial" w:cs="Arial"/>
                <w:i/>
                <w:color w:val="000000"/>
                <w:sz w:val="20"/>
                <w:szCs w:val="20"/>
                <w:u w:val="single"/>
              </w:rPr>
            </w:pPr>
          </w:p>
        </w:tc>
        <w:tc>
          <w:tcPr>
            <w:tcW w:w="2390" w:type="dxa"/>
            <w:shd w:val="clear" w:color="auto" w:fill="auto"/>
            <w:tcMar>
              <w:top w:w="57" w:type="dxa"/>
              <w:bottom w:w="57" w:type="dxa"/>
            </w:tcMar>
          </w:tcPr>
          <w:p w14:paraId="54B7C506" w14:textId="45D1173E" w:rsidR="00146A69" w:rsidRPr="00D21F15" w:rsidRDefault="00146A69" w:rsidP="1ED4091E">
            <w:pPr>
              <w:rPr>
                <w:rFonts w:ascii="Arial" w:hAnsi="Arial" w:cs="Arial"/>
                <w:color w:val="000000"/>
                <w:sz w:val="20"/>
                <w:szCs w:val="20"/>
              </w:rPr>
            </w:pPr>
            <w:r w:rsidRPr="00D21F15">
              <w:rPr>
                <w:rFonts w:ascii="Arial" w:hAnsi="Arial" w:cs="Arial"/>
                <w:color w:val="000000" w:themeColor="text1"/>
                <w:sz w:val="20"/>
                <w:szCs w:val="20"/>
              </w:rPr>
              <w:t>IOC</w:t>
            </w:r>
            <w:r w:rsidR="00470942" w:rsidRPr="00D21F15">
              <w:rPr>
                <w:rFonts w:ascii="Arial" w:hAnsi="Arial" w:cs="Arial"/>
                <w:color w:val="000000" w:themeColor="text1"/>
                <w:sz w:val="20"/>
                <w:szCs w:val="20"/>
              </w:rPr>
              <w:t>/A</w:t>
            </w:r>
            <w:r w:rsidRPr="00D21F15">
              <w:rPr>
                <w:rFonts w:ascii="Arial" w:hAnsi="Arial" w:cs="Arial"/>
                <w:color w:val="000000" w:themeColor="text1"/>
                <w:sz w:val="20"/>
                <w:szCs w:val="20"/>
              </w:rPr>
              <w:t>-</w:t>
            </w:r>
            <w:r w:rsidR="00981B34" w:rsidRPr="00D21F15">
              <w:rPr>
                <w:rFonts w:ascii="Arial" w:hAnsi="Arial" w:cs="Arial"/>
                <w:color w:val="000000" w:themeColor="text1"/>
                <w:sz w:val="20"/>
                <w:szCs w:val="20"/>
              </w:rPr>
              <w:t>3</w:t>
            </w:r>
            <w:r w:rsidR="00635358" w:rsidRPr="00D21F15">
              <w:rPr>
                <w:rFonts w:ascii="Arial" w:hAnsi="Arial" w:cs="Arial"/>
                <w:color w:val="000000" w:themeColor="text1"/>
                <w:sz w:val="20"/>
                <w:szCs w:val="20"/>
              </w:rPr>
              <w:t>3</w:t>
            </w:r>
            <w:r w:rsidRPr="00D21F15">
              <w:rPr>
                <w:rFonts w:ascii="Arial" w:hAnsi="Arial" w:cs="Arial"/>
                <w:color w:val="000000" w:themeColor="text1"/>
                <w:sz w:val="20"/>
                <w:szCs w:val="20"/>
              </w:rPr>
              <w:t>/</w:t>
            </w:r>
            <w:r w:rsidR="003615DC" w:rsidRPr="00D21F15">
              <w:rPr>
                <w:rFonts w:ascii="Arial" w:hAnsi="Arial" w:cs="Arial"/>
                <w:color w:val="000000" w:themeColor="text1"/>
                <w:sz w:val="20"/>
                <w:szCs w:val="20"/>
              </w:rPr>
              <w:t>2.4.</w:t>
            </w:r>
            <w:r w:rsidRPr="00D21F15">
              <w:rPr>
                <w:rFonts w:ascii="Arial" w:hAnsi="Arial" w:cs="Arial"/>
                <w:color w:val="000000" w:themeColor="text1"/>
                <w:sz w:val="20"/>
                <w:szCs w:val="20"/>
              </w:rPr>
              <w:t>Inf.1 Add.</w:t>
            </w:r>
          </w:p>
        </w:tc>
        <w:tc>
          <w:tcPr>
            <w:tcW w:w="4806" w:type="dxa"/>
            <w:gridSpan w:val="2"/>
            <w:shd w:val="clear" w:color="auto" w:fill="auto"/>
            <w:tcMar>
              <w:top w:w="57" w:type="dxa"/>
              <w:bottom w:w="57" w:type="dxa"/>
            </w:tcMar>
          </w:tcPr>
          <w:p w14:paraId="290E55E4" w14:textId="77777777" w:rsidR="00146A69" w:rsidRPr="00D21F15" w:rsidRDefault="00146A69" w:rsidP="00085BF4">
            <w:pPr>
              <w:spacing w:after="60"/>
              <w:rPr>
                <w:rFonts w:ascii="Arial" w:hAnsi="Arial" w:cs="Arial"/>
                <w:color w:val="000000"/>
                <w:sz w:val="20"/>
                <w:szCs w:val="20"/>
              </w:rPr>
            </w:pPr>
            <w:r w:rsidRPr="00D21F15">
              <w:rPr>
                <w:rFonts w:ascii="Arial" w:hAnsi="Arial" w:cs="Arial"/>
                <w:color w:val="000000"/>
                <w:sz w:val="20"/>
                <w:szCs w:val="20"/>
              </w:rPr>
              <w:t xml:space="preserve">Template for submission of written records to the </w:t>
            </w:r>
            <w:r w:rsidR="003615DC" w:rsidRPr="00D21F15">
              <w:rPr>
                <w:rFonts w:ascii="Arial" w:hAnsi="Arial" w:cs="Arial"/>
                <w:color w:val="000000"/>
                <w:sz w:val="20"/>
                <w:szCs w:val="20"/>
              </w:rPr>
              <w:t>Assembly</w:t>
            </w:r>
            <w:r w:rsidRPr="00D21F15">
              <w:rPr>
                <w:rFonts w:ascii="Arial" w:hAnsi="Arial" w:cs="Arial"/>
                <w:color w:val="000000"/>
                <w:sz w:val="20"/>
                <w:szCs w:val="20"/>
              </w:rPr>
              <w:t xml:space="preserve"> summary report</w:t>
            </w:r>
          </w:p>
        </w:tc>
      </w:tr>
      <w:tr w:rsidR="005E42BF" w:rsidRPr="00D21F15" w14:paraId="3469C02A" w14:textId="77777777" w:rsidTr="1ED4091E">
        <w:tc>
          <w:tcPr>
            <w:tcW w:w="2268" w:type="dxa"/>
            <w:shd w:val="clear" w:color="auto" w:fill="F7CAAC" w:themeFill="accent2" w:themeFillTint="66"/>
            <w:tcMar>
              <w:top w:w="57" w:type="dxa"/>
              <w:bottom w:w="57" w:type="dxa"/>
            </w:tcMar>
          </w:tcPr>
          <w:p w14:paraId="62CF4E4B" w14:textId="77777777" w:rsidR="005E42BF" w:rsidRPr="00D21F15" w:rsidRDefault="005E42BF" w:rsidP="00085BF4">
            <w:pPr>
              <w:rPr>
                <w:rFonts w:ascii="Arial" w:hAnsi="Arial" w:cs="Arial"/>
                <w:i/>
                <w:color w:val="000000"/>
                <w:sz w:val="20"/>
                <w:szCs w:val="20"/>
                <w:u w:val="single"/>
              </w:rPr>
            </w:pPr>
          </w:p>
        </w:tc>
        <w:tc>
          <w:tcPr>
            <w:tcW w:w="2390" w:type="dxa"/>
            <w:shd w:val="clear" w:color="auto" w:fill="auto"/>
            <w:tcMar>
              <w:top w:w="57" w:type="dxa"/>
              <w:bottom w:w="57" w:type="dxa"/>
            </w:tcMar>
          </w:tcPr>
          <w:p w14:paraId="45FB8EA7" w14:textId="63FC8082" w:rsidR="005E42BF" w:rsidRPr="00D21F15" w:rsidRDefault="00761441" w:rsidP="1ED4091E">
            <w:pPr>
              <w:rPr>
                <w:rFonts w:ascii="Arial" w:hAnsi="Arial" w:cs="Arial"/>
                <w:color w:val="000000"/>
                <w:sz w:val="20"/>
                <w:szCs w:val="20"/>
              </w:rPr>
            </w:pPr>
            <w:r w:rsidRPr="00D21F15">
              <w:rPr>
                <w:rFonts w:ascii="Arial" w:hAnsi="Arial" w:cs="Arial"/>
                <w:color w:val="000000" w:themeColor="text1"/>
                <w:sz w:val="20"/>
                <w:szCs w:val="20"/>
              </w:rPr>
              <w:t>IOC/</w:t>
            </w:r>
            <w:r w:rsidR="00085430">
              <w:rPr>
                <w:rFonts w:ascii="Arial" w:hAnsi="Arial" w:cs="Arial"/>
                <w:color w:val="000000" w:themeColor="text1"/>
                <w:sz w:val="20"/>
                <w:szCs w:val="20"/>
              </w:rPr>
              <w:t>BRO/2025/9</w:t>
            </w:r>
          </w:p>
        </w:tc>
        <w:tc>
          <w:tcPr>
            <w:tcW w:w="4806" w:type="dxa"/>
            <w:gridSpan w:val="2"/>
            <w:shd w:val="clear" w:color="auto" w:fill="auto"/>
            <w:tcMar>
              <w:top w:w="57" w:type="dxa"/>
              <w:bottom w:w="57" w:type="dxa"/>
            </w:tcMar>
          </w:tcPr>
          <w:p w14:paraId="5E9C7CB9" w14:textId="33AD3F7B" w:rsidR="005E42BF" w:rsidRPr="00D21F15" w:rsidRDefault="005E42BF" w:rsidP="00085430">
            <w:pPr>
              <w:spacing w:after="60"/>
              <w:rPr>
                <w:rFonts w:ascii="Arial" w:hAnsi="Arial" w:cs="Arial"/>
                <w:color w:val="000000"/>
                <w:sz w:val="20"/>
                <w:szCs w:val="20"/>
              </w:rPr>
            </w:pPr>
            <w:r w:rsidRPr="00D21F15">
              <w:rPr>
                <w:rFonts w:ascii="Arial" w:hAnsi="Arial" w:cs="Arial"/>
                <w:color w:val="000000"/>
                <w:sz w:val="20"/>
                <w:szCs w:val="20"/>
              </w:rPr>
              <w:t>Programme of the 202</w:t>
            </w:r>
            <w:r w:rsidR="00085430">
              <w:rPr>
                <w:rFonts w:ascii="Arial" w:hAnsi="Arial" w:cs="Arial"/>
                <w:color w:val="000000"/>
                <w:sz w:val="20"/>
                <w:szCs w:val="20"/>
              </w:rPr>
              <w:t>5</w:t>
            </w:r>
            <w:r w:rsidRPr="00D21F15">
              <w:rPr>
                <w:rFonts w:ascii="Arial" w:hAnsi="Arial" w:cs="Arial"/>
                <w:color w:val="000000"/>
                <w:sz w:val="20"/>
                <w:szCs w:val="20"/>
              </w:rPr>
              <w:t xml:space="preserve"> IOC Ocean Science Day, </w:t>
            </w:r>
            <w:r w:rsidR="00085430">
              <w:rPr>
                <w:rFonts w:ascii="Arial" w:hAnsi="Arial" w:cs="Arial"/>
                <w:color w:val="000000"/>
                <w:sz w:val="20"/>
                <w:szCs w:val="20"/>
              </w:rPr>
              <w:t>30</w:t>
            </w:r>
            <w:r w:rsidRPr="00D21F15">
              <w:rPr>
                <w:rFonts w:ascii="Arial" w:hAnsi="Arial" w:cs="Arial"/>
                <w:color w:val="000000"/>
                <w:sz w:val="20"/>
                <w:szCs w:val="20"/>
              </w:rPr>
              <w:t xml:space="preserve"> June, UNESCO Headquarters</w:t>
            </w:r>
          </w:p>
        </w:tc>
      </w:tr>
    </w:tbl>
    <w:p w14:paraId="2F7EBDB2" w14:textId="77777777" w:rsidR="006271D1" w:rsidRPr="00D21F15" w:rsidRDefault="006271D1" w:rsidP="003A41BA">
      <w:pPr>
        <w:tabs>
          <w:tab w:val="clear" w:pos="567"/>
          <w:tab w:val="left" w:pos="851"/>
        </w:tabs>
      </w:pPr>
    </w:p>
    <w:p w14:paraId="2C4015E1" w14:textId="050E1527" w:rsidR="002C53D3" w:rsidRPr="00D21F15" w:rsidRDefault="00293209"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Executive Secretary introduced this item. </w:t>
      </w:r>
      <w:r w:rsidR="00537B98" w:rsidRPr="00D21F15">
        <w:rPr>
          <w:rFonts w:ascii="Arial" w:hAnsi="Arial" w:cs="Arial"/>
          <w:sz w:val="22"/>
          <w:szCs w:val="22"/>
        </w:rPr>
        <w:t>He reminded the Assembly of the deadline for submitting nominations for the elections – 2</w:t>
      </w:r>
      <w:r w:rsidR="00305E95" w:rsidRPr="00D21F15">
        <w:rPr>
          <w:rFonts w:ascii="Arial" w:hAnsi="Arial" w:cs="Arial"/>
          <w:sz w:val="22"/>
          <w:szCs w:val="22"/>
        </w:rPr>
        <w:t>7</w:t>
      </w:r>
      <w:r w:rsidR="00537B98" w:rsidRPr="00D21F15">
        <w:rPr>
          <w:rFonts w:ascii="Arial" w:hAnsi="Arial" w:cs="Arial"/>
          <w:sz w:val="22"/>
          <w:szCs w:val="22"/>
        </w:rPr>
        <w:t xml:space="preserve"> June, 18:00 Paris time. </w:t>
      </w:r>
      <w:r w:rsidR="00212938" w:rsidRPr="00D21F15">
        <w:rPr>
          <w:rFonts w:ascii="Arial" w:hAnsi="Arial" w:cs="Arial"/>
          <w:sz w:val="22"/>
          <w:szCs w:val="22"/>
        </w:rPr>
        <w:t xml:space="preserve">With regard to the organisation of the session, </w:t>
      </w:r>
      <w:r w:rsidR="00C35F73">
        <w:rPr>
          <w:rFonts w:ascii="Arial" w:hAnsi="Arial" w:cs="Arial"/>
          <w:sz w:val="22"/>
          <w:szCs w:val="22"/>
        </w:rPr>
        <w:t>t</w:t>
      </w:r>
      <w:r w:rsidR="00C35F73" w:rsidRPr="00D21F15">
        <w:rPr>
          <w:rFonts w:ascii="Arial" w:hAnsi="Arial" w:cs="Arial"/>
          <w:sz w:val="22"/>
          <w:szCs w:val="22"/>
        </w:rPr>
        <w:t xml:space="preserve">he Executive Secretary </w:t>
      </w:r>
      <w:r w:rsidR="00212938" w:rsidRPr="00D21F15">
        <w:rPr>
          <w:rFonts w:ascii="Arial" w:hAnsi="Arial" w:cs="Arial"/>
          <w:sz w:val="22"/>
          <w:szCs w:val="22"/>
        </w:rPr>
        <w:t xml:space="preserve">reminded </w:t>
      </w:r>
      <w:r w:rsidR="00C2132F">
        <w:rPr>
          <w:rFonts w:ascii="Arial" w:hAnsi="Arial" w:cs="Arial"/>
          <w:sz w:val="22"/>
          <w:szCs w:val="22"/>
        </w:rPr>
        <w:t>delegates</w:t>
      </w:r>
      <w:r w:rsidR="00212938" w:rsidRPr="00D21F15">
        <w:rPr>
          <w:rFonts w:ascii="Arial" w:hAnsi="Arial" w:cs="Arial"/>
          <w:sz w:val="22"/>
          <w:szCs w:val="22"/>
        </w:rPr>
        <w:t xml:space="preserve"> that the programme of parallel meetings to this session was available on the session's web page independently of the Assembly's official timetable. He thanked in advance the Member States and partner organi</w:t>
      </w:r>
      <w:r w:rsidR="00C2132F">
        <w:rPr>
          <w:rFonts w:ascii="Arial" w:hAnsi="Arial" w:cs="Arial"/>
          <w:sz w:val="22"/>
          <w:szCs w:val="22"/>
        </w:rPr>
        <w:t>z</w:t>
      </w:r>
      <w:r w:rsidR="00212938" w:rsidRPr="00D21F15">
        <w:rPr>
          <w:rFonts w:ascii="Arial" w:hAnsi="Arial" w:cs="Arial"/>
          <w:sz w:val="22"/>
          <w:szCs w:val="22"/>
        </w:rPr>
        <w:t xml:space="preserve">ations </w:t>
      </w:r>
      <w:r w:rsidR="00815EE5" w:rsidRPr="00D21F15">
        <w:rPr>
          <w:rFonts w:ascii="Arial" w:hAnsi="Arial" w:cs="Arial"/>
          <w:sz w:val="22"/>
          <w:szCs w:val="22"/>
        </w:rPr>
        <w:t>for organi</w:t>
      </w:r>
      <w:r w:rsidR="00C2132F">
        <w:rPr>
          <w:rFonts w:ascii="Arial" w:hAnsi="Arial" w:cs="Arial"/>
          <w:sz w:val="22"/>
          <w:szCs w:val="22"/>
        </w:rPr>
        <w:t>z</w:t>
      </w:r>
      <w:r w:rsidR="00815EE5" w:rsidRPr="00D21F15">
        <w:rPr>
          <w:rFonts w:ascii="Arial" w:hAnsi="Arial" w:cs="Arial"/>
          <w:sz w:val="22"/>
          <w:szCs w:val="22"/>
        </w:rPr>
        <w:t xml:space="preserve">ing side events and for </w:t>
      </w:r>
      <w:r w:rsidR="00212938" w:rsidRPr="00D21F15">
        <w:rPr>
          <w:rFonts w:ascii="Arial" w:hAnsi="Arial" w:cs="Arial"/>
          <w:sz w:val="22"/>
          <w:szCs w:val="22"/>
        </w:rPr>
        <w:t xml:space="preserve">offering Coffee/tea services during this session. </w:t>
      </w:r>
      <w:bookmarkStart w:id="104" w:name="_Hlk201131395"/>
      <w:r w:rsidR="00701182">
        <w:rPr>
          <w:rFonts w:ascii="Arial" w:hAnsi="Arial" w:cs="Arial"/>
          <w:sz w:val="22"/>
          <w:szCs w:val="22"/>
        </w:rPr>
        <w:t>T</w:t>
      </w:r>
      <w:r w:rsidR="00C35F73" w:rsidRPr="00D21F15">
        <w:rPr>
          <w:rFonts w:ascii="Arial" w:hAnsi="Arial" w:cs="Arial"/>
          <w:sz w:val="22"/>
          <w:szCs w:val="22"/>
        </w:rPr>
        <w:t xml:space="preserve">he Executive Secretary </w:t>
      </w:r>
      <w:r w:rsidR="00212938" w:rsidRPr="00D21F15">
        <w:rPr>
          <w:rFonts w:ascii="Arial" w:hAnsi="Arial" w:cs="Arial"/>
          <w:sz w:val="22"/>
          <w:szCs w:val="22"/>
        </w:rPr>
        <w:t xml:space="preserve">informed the Member States that the Assembly would unfortunately have to change its plenary </w:t>
      </w:r>
      <w:r w:rsidR="00815EE5" w:rsidRPr="00D21F15">
        <w:rPr>
          <w:rFonts w:ascii="Arial" w:hAnsi="Arial" w:cs="Arial"/>
          <w:sz w:val="22"/>
          <w:szCs w:val="22"/>
        </w:rPr>
        <w:t>room</w:t>
      </w:r>
      <w:r w:rsidR="00212938" w:rsidRPr="00D21F15">
        <w:rPr>
          <w:rFonts w:ascii="Arial" w:hAnsi="Arial" w:cs="Arial"/>
          <w:sz w:val="22"/>
          <w:szCs w:val="22"/>
        </w:rPr>
        <w:t xml:space="preserve"> on 2 and 3 </w:t>
      </w:r>
      <w:r w:rsidR="00212938" w:rsidRPr="00E114DF">
        <w:rPr>
          <w:rFonts w:ascii="Arial" w:hAnsi="Arial" w:cs="Arial"/>
          <w:sz w:val="22"/>
          <w:szCs w:val="22"/>
        </w:rPr>
        <w:t>Ju</w:t>
      </w:r>
      <w:r w:rsidR="00E114DF" w:rsidRPr="00E114DF">
        <w:rPr>
          <w:rFonts w:ascii="Arial" w:hAnsi="Arial" w:cs="Arial"/>
          <w:sz w:val="22"/>
          <w:szCs w:val="22"/>
        </w:rPr>
        <w:t>l</w:t>
      </w:r>
      <w:r w:rsidR="00E114DF">
        <w:rPr>
          <w:rFonts w:ascii="Arial" w:hAnsi="Arial" w:cs="Arial"/>
          <w:sz w:val="22"/>
          <w:szCs w:val="22"/>
        </w:rPr>
        <w:t>y</w:t>
      </w:r>
      <w:r w:rsidR="00212938" w:rsidRPr="00D21F15">
        <w:rPr>
          <w:rFonts w:ascii="Arial" w:hAnsi="Arial" w:cs="Arial"/>
          <w:sz w:val="22"/>
          <w:szCs w:val="22"/>
        </w:rPr>
        <w:t xml:space="preserve"> in order to accommodate other important events to be held at the same time as the Assembly. </w:t>
      </w:r>
      <w:bookmarkEnd w:id="104"/>
      <w:r w:rsidR="00212938" w:rsidRPr="00D21F15">
        <w:rPr>
          <w:rFonts w:ascii="Arial" w:hAnsi="Arial" w:cs="Arial"/>
          <w:sz w:val="22"/>
          <w:szCs w:val="22"/>
        </w:rPr>
        <w:t>He pointed out the increasingly difficult</w:t>
      </w:r>
      <w:r w:rsidR="005A4BD1" w:rsidRPr="00D21F15">
        <w:rPr>
          <w:rFonts w:ascii="Arial" w:hAnsi="Arial" w:cs="Arial"/>
          <w:sz w:val="22"/>
          <w:szCs w:val="22"/>
        </w:rPr>
        <w:t>y</w:t>
      </w:r>
      <w:r w:rsidR="00212938" w:rsidRPr="00D21F15">
        <w:rPr>
          <w:rFonts w:ascii="Arial" w:hAnsi="Arial" w:cs="Arial"/>
          <w:sz w:val="22"/>
          <w:szCs w:val="22"/>
        </w:rPr>
        <w:t xml:space="preserve"> to organise meetings during the month of June, especially a two-week meeting such as the Assembly.  </w:t>
      </w:r>
    </w:p>
    <w:p w14:paraId="319425C4" w14:textId="552C9E54" w:rsidR="00D5102B" w:rsidRPr="00C602E6" w:rsidRDefault="00F3335F"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bookmarkStart w:id="105" w:name="_Hlk136523242"/>
      <w:r w:rsidRPr="00F3335F">
        <w:rPr>
          <w:rFonts w:ascii="Arial" w:hAnsi="Arial" w:cs="Arial"/>
          <w:sz w:val="22"/>
          <w:szCs w:val="22"/>
        </w:rPr>
        <w:t>The Executive Secretary then referred to the programme for Ocean Science Day (OSD)</w:t>
      </w:r>
      <w:r>
        <w:rPr>
          <w:rFonts w:ascii="Arial" w:hAnsi="Arial" w:cs="Arial"/>
          <w:sz w:val="22"/>
          <w:szCs w:val="22"/>
        </w:rPr>
        <w:t xml:space="preserve"> prepared by the IOC Ocean Science Section</w:t>
      </w:r>
      <w:r w:rsidRPr="00F3335F">
        <w:rPr>
          <w:rFonts w:ascii="Arial" w:hAnsi="Arial" w:cs="Arial"/>
          <w:sz w:val="22"/>
          <w:szCs w:val="22"/>
        </w:rPr>
        <w:t>, which was to be held on 30 June in the same meeting room. The theme for the day was ‘Ocean solutions for mitigating climate change,’ divided into two panels: 1. Deep dive into ocean solutions and 2. Risks, governance gaps and scientific priorities.</w:t>
      </w:r>
      <w:r>
        <w:rPr>
          <w:rFonts w:ascii="Arial" w:hAnsi="Arial" w:cs="Arial"/>
          <w:sz w:val="22"/>
          <w:szCs w:val="22"/>
        </w:rPr>
        <w:t xml:space="preserve"> </w:t>
      </w:r>
    </w:p>
    <w:p w14:paraId="1B799F8E" w14:textId="21973705" w:rsidR="001B451A" w:rsidRPr="00D21F15" w:rsidRDefault="00C2132F"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bookmarkStart w:id="106" w:name="_Hlk136007854"/>
      <w:r>
        <w:rPr>
          <w:rFonts w:ascii="Arial" w:hAnsi="Arial" w:cs="Arial"/>
          <w:sz w:val="22"/>
          <w:szCs w:val="22"/>
        </w:rPr>
        <w:t>OSD</w:t>
      </w:r>
      <w:r w:rsidR="00947635" w:rsidRPr="00C602E6">
        <w:rPr>
          <w:rFonts w:ascii="Arial" w:hAnsi="Arial" w:cs="Arial"/>
          <w:sz w:val="22"/>
          <w:szCs w:val="22"/>
        </w:rPr>
        <w:t xml:space="preserve"> provide</w:t>
      </w:r>
      <w:r w:rsidR="00737F5E" w:rsidRPr="00C602E6">
        <w:rPr>
          <w:rFonts w:ascii="Arial" w:hAnsi="Arial" w:cs="Arial"/>
          <w:sz w:val="22"/>
          <w:szCs w:val="22"/>
        </w:rPr>
        <w:t>d</w:t>
      </w:r>
      <w:r w:rsidR="00947635" w:rsidRPr="00C602E6">
        <w:rPr>
          <w:rFonts w:ascii="Arial" w:hAnsi="Arial" w:cs="Arial"/>
          <w:sz w:val="22"/>
          <w:szCs w:val="22"/>
        </w:rPr>
        <w:t xml:space="preserve"> a platform for the </w:t>
      </w:r>
      <w:r w:rsidR="00305E95" w:rsidRPr="00C602E6">
        <w:rPr>
          <w:rFonts w:ascii="Arial" w:hAnsi="Arial" w:cs="Arial"/>
          <w:sz w:val="22"/>
          <w:szCs w:val="22"/>
        </w:rPr>
        <w:t>second</w:t>
      </w:r>
      <w:r w:rsidR="00947635" w:rsidRPr="00C602E6">
        <w:rPr>
          <w:rFonts w:ascii="Arial" w:hAnsi="Arial" w:cs="Arial"/>
          <w:sz w:val="22"/>
          <w:szCs w:val="22"/>
        </w:rPr>
        <w:t xml:space="preserve"> IOC Mário Ruivo Memorial Lecture</w:t>
      </w:r>
      <w:r w:rsidR="00F3335F">
        <w:rPr>
          <w:rFonts w:ascii="Arial" w:hAnsi="Arial" w:cs="Arial"/>
          <w:sz w:val="22"/>
          <w:szCs w:val="22"/>
        </w:rPr>
        <w:t xml:space="preserve"> and two other IOC memorial lectures. The IOC M. Ruivo Memorial Lecture</w:t>
      </w:r>
      <w:r w:rsidR="00947635" w:rsidRPr="00C602E6">
        <w:rPr>
          <w:rFonts w:ascii="Arial" w:hAnsi="Arial" w:cs="Arial"/>
          <w:sz w:val="22"/>
          <w:szCs w:val="22"/>
        </w:rPr>
        <w:t xml:space="preserve"> </w:t>
      </w:r>
      <w:r w:rsidR="00E533F0" w:rsidRPr="00C602E6">
        <w:rPr>
          <w:rFonts w:asciiTheme="minorBidi" w:hAnsiTheme="minorBidi" w:cstheme="minorBidi"/>
          <w:sz w:val="22"/>
          <w:szCs w:val="22"/>
        </w:rPr>
        <w:t xml:space="preserve">was delivered by </w:t>
      </w:r>
      <w:r w:rsidR="00101BEB" w:rsidRPr="00101BEB">
        <w:rPr>
          <w:rFonts w:asciiTheme="minorBidi" w:hAnsiTheme="minorBidi" w:cstheme="minorBidi"/>
          <w:sz w:val="22"/>
          <w:szCs w:val="22"/>
        </w:rPr>
        <w:t>Ms Vânia Baptista</w:t>
      </w:r>
      <w:r w:rsidR="00101BEB">
        <w:rPr>
          <w:rFonts w:asciiTheme="minorBidi" w:hAnsiTheme="minorBidi" w:cstheme="minorBidi"/>
          <w:sz w:val="22"/>
          <w:szCs w:val="22"/>
        </w:rPr>
        <w:t>,</w:t>
      </w:r>
      <w:r w:rsidR="00101BEB" w:rsidRPr="00101BEB">
        <w:rPr>
          <w:rFonts w:asciiTheme="minorBidi" w:hAnsiTheme="minorBidi" w:cstheme="minorBidi"/>
          <w:sz w:val="22"/>
          <w:szCs w:val="22"/>
        </w:rPr>
        <w:t xml:space="preserve"> </w:t>
      </w:r>
      <w:r w:rsidR="00947635" w:rsidRPr="00C602E6">
        <w:rPr>
          <w:rFonts w:ascii="Arial" w:hAnsi="Arial" w:cs="Arial"/>
          <w:sz w:val="22"/>
          <w:szCs w:val="22"/>
        </w:rPr>
        <w:t xml:space="preserve">an Early Career Ocean Professional who was selected on a competitive basis. </w:t>
      </w:r>
      <w:r w:rsidR="00101BEB" w:rsidRPr="00101BEB">
        <w:rPr>
          <w:rFonts w:ascii="Arial" w:hAnsi="Arial" w:cs="Arial"/>
          <w:sz w:val="22"/>
          <w:szCs w:val="22"/>
        </w:rPr>
        <w:t>Her lecture focused on collaborative research to enhance marine biodiversity conservation and sustainable fisheries management in São</w:t>
      </w:r>
      <w:r w:rsidR="00101BEB">
        <w:rPr>
          <w:rFonts w:ascii="Arial" w:hAnsi="Arial" w:cs="Arial"/>
          <w:sz w:val="22"/>
          <w:szCs w:val="22"/>
        </w:rPr>
        <w:t> </w:t>
      </w:r>
      <w:r w:rsidR="00101BEB" w:rsidRPr="00101BEB">
        <w:rPr>
          <w:rFonts w:ascii="Arial" w:hAnsi="Arial" w:cs="Arial"/>
          <w:sz w:val="22"/>
          <w:szCs w:val="22"/>
        </w:rPr>
        <w:t>Tomé</w:t>
      </w:r>
      <w:r w:rsidR="00101BEB">
        <w:rPr>
          <w:rFonts w:ascii="Arial" w:hAnsi="Arial" w:cs="Arial"/>
          <w:sz w:val="22"/>
          <w:szCs w:val="22"/>
        </w:rPr>
        <w:t> </w:t>
      </w:r>
      <w:r w:rsidR="00101BEB" w:rsidRPr="00101BEB">
        <w:rPr>
          <w:rFonts w:ascii="Arial" w:hAnsi="Arial" w:cs="Arial"/>
          <w:sz w:val="22"/>
          <w:szCs w:val="22"/>
        </w:rPr>
        <w:t>and</w:t>
      </w:r>
      <w:r w:rsidR="00101BEB">
        <w:rPr>
          <w:rFonts w:ascii="Arial" w:hAnsi="Arial" w:cs="Arial"/>
          <w:sz w:val="22"/>
          <w:szCs w:val="22"/>
        </w:rPr>
        <w:t> </w:t>
      </w:r>
      <w:r w:rsidR="00101BEB" w:rsidRPr="00101BEB">
        <w:rPr>
          <w:rFonts w:ascii="Arial" w:hAnsi="Arial" w:cs="Arial"/>
          <w:sz w:val="22"/>
          <w:szCs w:val="22"/>
        </w:rPr>
        <w:t>Príncipe.</w:t>
      </w:r>
      <w:r w:rsidR="00101BEB">
        <w:rPr>
          <w:rFonts w:ascii="Arial" w:hAnsi="Arial" w:cs="Arial"/>
          <w:sz w:val="22"/>
          <w:szCs w:val="22"/>
        </w:rPr>
        <w:t xml:space="preserve"> </w:t>
      </w:r>
      <w:r w:rsidR="00C35F73">
        <w:rPr>
          <w:rFonts w:ascii="Arial" w:hAnsi="Arial" w:cs="Arial"/>
          <w:sz w:val="22"/>
          <w:szCs w:val="22"/>
        </w:rPr>
        <w:t>T</w:t>
      </w:r>
      <w:r w:rsidR="00C35F73" w:rsidRPr="00D21F15">
        <w:rPr>
          <w:rFonts w:ascii="Arial" w:hAnsi="Arial" w:cs="Arial"/>
          <w:sz w:val="22"/>
          <w:szCs w:val="22"/>
        </w:rPr>
        <w:t>he Executive Secretary</w:t>
      </w:r>
      <w:r w:rsidR="00C35F73" w:rsidRPr="00C602E6">
        <w:rPr>
          <w:rFonts w:ascii="Arial" w:hAnsi="Arial" w:cs="Arial"/>
          <w:sz w:val="22"/>
          <w:szCs w:val="22"/>
        </w:rPr>
        <w:t xml:space="preserve"> </w:t>
      </w:r>
      <w:r w:rsidR="00947635" w:rsidRPr="00C602E6">
        <w:rPr>
          <w:rFonts w:ascii="Arial" w:hAnsi="Arial" w:cs="Arial"/>
          <w:sz w:val="22"/>
          <w:szCs w:val="22"/>
        </w:rPr>
        <w:t xml:space="preserve">welcomed a joint initiative with </w:t>
      </w:r>
      <w:hyperlink r:id="rId19" w:history="1">
        <w:r w:rsidR="00E96A37" w:rsidRPr="00C602E6">
          <w:rPr>
            <w:rStyle w:val="Hyperlink"/>
            <w:rFonts w:ascii="Arial" w:hAnsi="Arial" w:cs="Arial"/>
            <w:sz w:val="22"/>
            <w:szCs w:val="22"/>
          </w:rPr>
          <w:t>EurOcean</w:t>
        </w:r>
      </w:hyperlink>
      <w:r w:rsidR="00947635" w:rsidRPr="00C602E6">
        <w:rPr>
          <w:rFonts w:ascii="Arial" w:hAnsi="Arial" w:cs="Arial"/>
          <w:sz w:val="22"/>
          <w:szCs w:val="22"/>
        </w:rPr>
        <w:t xml:space="preserve"> and Portugal</w:t>
      </w:r>
      <w:r w:rsidR="00305E95" w:rsidRPr="00C602E6">
        <w:rPr>
          <w:rFonts w:ascii="Arial" w:hAnsi="Arial" w:cs="Arial"/>
          <w:sz w:val="22"/>
          <w:szCs w:val="22"/>
        </w:rPr>
        <w:t>,</w:t>
      </w:r>
      <w:r w:rsidR="00D47ACE" w:rsidRPr="00C602E6">
        <w:rPr>
          <w:rFonts w:ascii="Arial" w:hAnsi="Arial" w:cs="Arial"/>
          <w:sz w:val="22"/>
          <w:szCs w:val="22"/>
        </w:rPr>
        <w:t xml:space="preserve"> which pays</w:t>
      </w:r>
      <w:r w:rsidR="00D47ACE" w:rsidRPr="00D21F15">
        <w:rPr>
          <w:rFonts w:ascii="Arial" w:hAnsi="Arial" w:cs="Arial"/>
          <w:sz w:val="22"/>
          <w:szCs w:val="22"/>
        </w:rPr>
        <w:t xml:space="preserve"> tribute </w:t>
      </w:r>
      <w:r w:rsidR="00947635" w:rsidRPr="00D21F15">
        <w:rPr>
          <w:rFonts w:ascii="Arial" w:hAnsi="Arial" w:cs="Arial"/>
          <w:sz w:val="22"/>
          <w:szCs w:val="22"/>
        </w:rPr>
        <w:t>to late Professor Mário</w:t>
      </w:r>
      <w:r w:rsidR="00E96A37" w:rsidRPr="00D21F15">
        <w:rPr>
          <w:rFonts w:ascii="Arial" w:hAnsi="Arial" w:cs="Arial"/>
          <w:sz w:val="22"/>
          <w:szCs w:val="22"/>
        </w:rPr>
        <w:t> </w:t>
      </w:r>
      <w:r w:rsidR="00947635" w:rsidRPr="00D21F15">
        <w:rPr>
          <w:rFonts w:ascii="Arial" w:hAnsi="Arial" w:cs="Arial"/>
          <w:sz w:val="22"/>
          <w:szCs w:val="22"/>
        </w:rPr>
        <w:t xml:space="preserve">Ruivo's long-life commitment to ocean science and the sustainable development of the </w:t>
      </w:r>
      <w:r w:rsidR="00947635" w:rsidRPr="00D21F15">
        <w:rPr>
          <w:rFonts w:ascii="Arial" w:hAnsi="Arial" w:cs="Arial"/>
          <w:sz w:val="22"/>
          <w:szCs w:val="22"/>
        </w:rPr>
        <w:lastRenderedPageBreak/>
        <w:t xml:space="preserve">ocean, and his significant contributions to the work of IOC, ocean knowledge, international cooperation, capacity development and ocean literacy. </w:t>
      </w:r>
    </w:p>
    <w:bookmarkEnd w:id="106"/>
    <w:p w14:paraId="23EACBC7" w14:textId="7BD1F45C" w:rsidR="00901CB9" w:rsidRPr="00D21F15" w:rsidRDefault="00901CB9" w:rsidP="003A41BA">
      <w:pPr>
        <w:pStyle w:val="ListParagraph1"/>
        <w:widowControl/>
        <w:numPr>
          <w:ilvl w:val="0"/>
          <w:numId w:val="31"/>
        </w:numPr>
        <w:tabs>
          <w:tab w:val="left" w:pos="709"/>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w:t>
      </w:r>
      <w:bookmarkStart w:id="107" w:name="_Hlk200720492"/>
      <w:r w:rsidRPr="00D21F15">
        <w:rPr>
          <w:rFonts w:ascii="Arial" w:hAnsi="Arial" w:cs="Arial"/>
          <w:sz w:val="22"/>
          <w:szCs w:val="22"/>
        </w:rPr>
        <w:t xml:space="preserve">IOC Anton Bruun </w:t>
      </w:r>
      <w:bookmarkEnd w:id="107"/>
      <w:r w:rsidRPr="00D21F15">
        <w:rPr>
          <w:rFonts w:ascii="Arial" w:hAnsi="Arial" w:cs="Arial"/>
          <w:sz w:val="22"/>
          <w:szCs w:val="22"/>
        </w:rPr>
        <w:t>Memorial Lecture 202</w:t>
      </w:r>
      <w:r w:rsidR="00305E95" w:rsidRPr="00D21F15">
        <w:rPr>
          <w:rFonts w:ascii="Arial" w:hAnsi="Arial" w:cs="Arial"/>
          <w:sz w:val="22"/>
          <w:szCs w:val="22"/>
        </w:rPr>
        <w:t>5</w:t>
      </w:r>
      <w:r w:rsidRPr="00D21F15">
        <w:rPr>
          <w:rFonts w:ascii="Arial" w:hAnsi="Arial" w:cs="Arial"/>
          <w:sz w:val="22"/>
          <w:szCs w:val="22"/>
        </w:rPr>
        <w:t xml:space="preserve"> </w:t>
      </w:r>
      <w:r w:rsidR="00DD0F78" w:rsidRPr="00D21F15">
        <w:rPr>
          <w:rFonts w:ascii="Arial" w:hAnsi="Arial" w:cs="Arial"/>
          <w:sz w:val="22"/>
          <w:szCs w:val="22"/>
        </w:rPr>
        <w:t>“</w:t>
      </w:r>
      <w:r w:rsidR="60ABD650" w:rsidRPr="00D21F15">
        <w:rPr>
          <w:rFonts w:ascii="Arial" w:hAnsi="Arial" w:cs="Arial"/>
          <w:sz w:val="22"/>
          <w:szCs w:val="22"/>
        </w:rPr>
        <w:t>Co-Producing Ocean Solutions: Empowering Coastal Communities Through Science and Policy Integration</w:t>
      </w:r>
      <w:r w:rsidR="00DD0F78" w:rsidRPr="00D21F15">
        <w:rPr>
          <w:rFonts w:ascii="Arial" w:hAnsi="Arial" w:cs="Arial"/>
          <w:sz w:val="22"/>
          <w:szCs w:val="22"/>
        </w:rPr>
        <w:t>”</w:t>
      </w:r>
      <w:r w:rsidRPr="00D21F15">
        <w:rPr>
          <w:rFonts w:ascii="Arial" w:hAnsi="Arial" w:cs="Arial"/>
          <w:sz w:val="22"/>
          <w:szCs w:val="22"/>
        </w:rPr>
        <w:t xml:space="preserve"> was delivered by </w:t>
      </w:r>
      <w:r w:rsidR="00305E95" w:rsidRPr="00D21F15">
        <w:rPr>
          <w:rFonts w:ascii="Arial" w:hAnsi="Arial" w:cs="Arial"/>
          <w:sz w:val="22"/>
          <w:szCs w:val="22"/>
        </w:rPr>
        <w:t>Professor Dato’ Dr Aileen Tan Sau Hwai</w:t>
      </w:r>
      <w:r w:rsidR="00CA59EE" w:rsidRPr="00D21F15">
        <w:rPr>
          <w:rFonts w:ascii="Arial" w:hAnsi="Arial" w:cs="Arial"/>
          <w:sz w:val="22"/>
          <w:szCs w:val="22"/>
        </w:rPr>
        <w:t xml:space="preserve"> (Malaysia),</w:t>
      </w:r>
      <w:r w:rsidR="00305E95" w:rsidRPr="00D21F15">
        <w:rPr>
          <w:rFonts w:ascii="Arial" w:hAnsi="Arial" w:cs="Arial"/>
          <w:sz w:val="22"/>
          <w:szCs w:val="22"/>
        </w:rPr>
        <w:t xml:space="preserve"> Director Centre for Marine and Coastal Studies. Executive member of CoastPredict (an Ocean Decade endorsed programme)</w:t>
      </w:r>
      <w:r w:rsidRPr="00D21F15">
        <w:rPr>
          <w:rFonts w:ascii="Arial" w:hAnsi="Arial" w:cs="Arial"/>
          <w:sz w:val="22"/>
          <w:szCs w:val="22"/>
        </w:rPr>
        <w:t>.</w:t>
      </w:r>
      <w:r w:rsidR="00D547BE" w:rsidRPr="00D21F15">
        <w:rPr>
          <w:rFonts w:ascii="Arial" w:hAnsi="Arial" w:cs="Arial"/>
          <w:sz w:val="22"/>
          <w:szCs w:val="22"/>
        </w:rPr>
        <w:t xml:space="preserve"> </w:t>
      </w:r>
      <w:bookmarkStart w:id="108" w:name="_Hlk200720531"/>
      <w:r w:rsidR="00BB10E8">
        <w:rPr>
          <w:rFonts w:ascii="Arial" w:hAnsi="Arial" w:cs="Arial"/>
          <w:sz w:val="22"/>
          <w:szCs w:val="22"/>
        </w:rPr>
        <w:t>Prof </w:t>
      </w:r>
      <w:r w:rsidR="008A099D" w:rsidRPr="00D21F15">
        <w:rPr>
          <w:rFonts w:ascii="Arial" w:hAnsi="Arial" w:cs="Arial"/>
          <w:sz w:val="22"/>
          <w:szCs w:val="22"/>
        </w:rPr>
        <w:t>Dato’ Dr Aileen Tan Sau Hwai</w:t>
      </w:r>
      <w:r w:rsidR="00D547BE" w:rsidRPr="00D21F15">
        <w:rPr>
          <w:rFonts w:ascii="Arial" w:hAnsi="Arial" w:cs="Arial"/>
          <w:sz w:val="22"/>
          <w:szCs w:val="22"/>
        </w:rPr>
        <w:t xml:space="preserve"> </w:t>
      </w:r>
      <w:bookmarkEnd w:id="108"/>
      <w:r w:rsidR="00D547BE" w:rsidRPr="00D21F15">
        <w:rPr>
          <w:rFonts w:ascii="Arial" w:hAnsi="Arial" w:cs="Arial"/>
          <w:sz w:val="22"/>
          <w:szCs w:val="22"/>
        </w:rPr>
        <w:t>is recognized for h</w:t>
      </w:r>
      <w:r w:rsidR="008A099D" w:rsidRPr="00D21F15">
        <w:rPr>
          <w:rFonts w:ascii="Arial" w:hAnsi="Arial" w:cs="Arial"/>
          <w:sz w:val="22"/>
          <w:szCs w:val="22"/>
        </w:rPr>
        <w:t>er</w:t>
      </w:r>
      <w:r w:rsidR="52ADA652" w:rsidRPr="00D21F15">
        <w:rPr>
          <w:rFonts w:ascii="Arial" w:hAnsi="Arial" w:cs="Arial"/>
          <w:sz w:val="22"/>
          <w:szCs w:val="22"/>
        </w:rPr>
        <w:t xml:space="preserve"> leadership in climate and marine biodiversity science, particularly ocean acidification and the progress in developing science-based solutions to these challenges</w:t>
      </w:r>
      <w:r w:rsidR="00D547BE" w:rsidRPr="00D21F15">
        <w:rPr>
          <w:rFonts w:ascii="Arial" w:hAnsi="Arial" w:cs="Arial"/>
          <w:sz w:val="22"/>
          <w:szCs w:val="22"/>
        </w:rPr>
        <w:t>.</w:t>
      </w:r>
      <w:r w:rsidRPr="00D21F15">
        <w:rPr>
          <w:rFonts w:ascii="Arial" w:hAnsi="Arial" w:cs="Arial"/>
          <w:sz w:val="22"/>
          <w:szCs w:val="22"/>
        </w:rPr>
        <w:t xml:space="preserve"> </w:t>
      </w:r>
      <w:r w:rsidR="00E4495F" w:rsidRPr="00D21F15">
        <w:rPr>
          <w:rFonts w:ascii="Arial" w:hAnsi="Arial" w:cs="Arial"/>
          <w:sz w:val="22"/>
          <w:szCs w:val="22"/>
        </w:rPr>
        <w:t xml:space="preserve">The Anton Bruun Memorial Lecture Series is dedicated to the memory of the Danish oceanographer and the Commission's first </w:t>
      </w:r>
      <w:r w:rsidR="00986F26" w:rsidRPr="00D21F15">
        <w:rPr>
          <w:rFonts w:ascii="Arial" w:hAnsi="Arial" w:cs="Arial"/>
          <w:sz w:val="22"/>
          <w:szCs w:val="22"/>
        </w:rPr>
        <w:t>Chairman (1961–1962)</w:t>
      </w:r>
      <w:r w:rsidR="00E4495F" w:rsidRPr="00D21F15">
        <w:rPr>
          <w:rFonts w:ascii="Arial" w:hAnsi="Arial" w:cs="Arial"/>
          <w:sz w:val="22"/>
          <w:szCs w:val="22"/>
        </w:rPr>
        <w:t>, Dr</w:t>
      </w:r>
      <w:r w:rsidR="00986F26" w:rsidRPr="00D21F15">
        <w:rPr>
          <w:rFonts w:ascii="Arial" w:hAnsi="Arial" w:cs="Arial"/>
          <w:sz w:val="22"/>
          <w:szCs w:val="22"/>
        </w:rPr>
        <w:t> </w:t>
      </w:r>
      <w:r w:rsidR="00E4495F" w:rsidRPr="00D21F15">
        <w:rPr>
          <w:rFonts w:ascii="Arial" w:hAnsi="Arial" w:cs="Arial"/>
          <w:sz w:val="22"/>
          <w:szCs w:val="22"/>
        </w:rPr>
        <w:t xml:space="preserve">Anton Frederick Bruun. The lectures cover important developments that have taken place between sessions in the fields of solid earth studies, physical and chemical oceanography and meteorology, as well as marine biology. </w:t>
      </w:r>
    </w:p>
    <w:bookmarkEnd w:id="105"/>
    <w:p w14:paraId="019845D2" w14:textId="64501CDC" w:rsidR="00901CB9" w:rsidRPr="00D21F15" w:rsidRDefault="00901CB9"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IOC N.K. Panikkar Memorial Lecture 202</w:t>
      </w:r>
      <w:r w:rsidR="008A099D" w:rsidRPr="00D21F15">
        <w:rPr>
          <w:rFonts w:ascii="Arial" w:hAnsi="Arial" w:cs="Arial"/>
          <w:sz w:val="22"/>
          <w:szCs w:val="22"/>
        </w:rPr>
        <w:t>5</w:t>
      </w:r>
      <w:r w:rsidRPr="00D21F15">
        <w:rPr>
          <w:rFonts w:ascii="Arial" w:hAnsi="Arial" w:cs="Arial"/>
          <w:sz w:val="22"/>
          <w:szCs w:val="22"/>
        </w:rPr>
        <w:t xml:space="preserve"> </w:t>
      </w:r>
      <w:r w:rsidR="63F9712A" w:rsidRPr="00D21F15">
        <w:rPr>
          <w:rFonts w:ascii="Arial" w:hAnsi="Arial" w:cs="Arial"/>
          <w:sz w:val="22"/>
          <w:szCs w:val="22"/>
        </w:rPr>
        <w:t>“</w:t>
      </w:r>
      <w:r w:rsidR="63F9712A" w:rsidRPr="00A314ED">
        <w:rPr>
          <w:rFonts w:ascii="Arial" w:hAnsi="Arial" w:cs="Arial"/>
          <w:sz w:val="22"/>
          <w:szCs w:val="22"/>
        </w:rPr>
        <w:t>Building Capacity towards Operational Oceanography in the Black Sea</w:t>
      </w:r>
      <w:r w:rsidR="63F9712A" w:rsidRPr="00D21F15">
        <w:rPr>
          <w:rFonts w:ascii="Arial" w:hAnsi="Arial" w:cs="Arial"/>
          <w:sz w:val="22"/>
          <w:szCs w:val="22"/>
        </w:rPr>
        <w:t xml:space="preserve">” </w:t>
      </w:r>
      <w:r w:rsidRPr="00D21F15">
        <w:rPr>
          <w:rFonts w:ascii="Arial" w:hAnsi="Arial" w:cs="Arial"/>
          <w:sz w:val="22"/>
          <w:szCs w:val="22"/>
        </w:rPr>
        <w:t xml:space="preserve">was delivered by </w:t>
      </w:r>
      <w:r w:rsidR="008A099D" w:rsidRPr="00D21F15">
        <w:rPr>
          <w:rFonts w:ascii="Arial" w:hAnsi="Arial" w:cs="Arial"/>
          <w:sz w:val="22"/>
          <w:szCs w:val="22"/>
        </w:rPr>
        <w:t>Dr</w:t>
      </w:r>
      <w:r w:rsidR="007F14FF" w:rsidRPr="00D21F15">
        <w:rPr>
          <w:rFonts w:ascii="Arial" w:hAnsi="Arial" w:cs="Arial"/>
          <w:sz w:val="22"/>
          <w:szCs w:val="22"/>
        </w:rPr>
        <w:t> </w:t>
      </w:r>
      <w:bookmarkStart w:id="109" w:name="_Hlk200720996"/>
      <w:r w:rsidR="008A099D" w:rsidRPr="00D21F15">
        <w:rPr>
          <w:rFonts w:ascii="Arial" w:hAnsi="Arial" w:cs="Arial"/>
          <w:sz w:val="22"/>
          <w:szCs w:val="22"/>
        </w:rPr>
        <w:t xml:space="preserve">Atanas Palazov </w:t>
      </w:r>
      <w:bookmarkEnd w:id="109"/>
      <w:r w:rsidR="008A099D" w:rsidRPr="00D21F15">
        <w:rPr>
          <w:rFonts w:ascii="Arial" w:hAnsi="Arial" w:cs="Arial"/>
          <w:sz w:val="22"/>
          <w:szCs w:val="22"/>
        </w:rPr>
        <w:t>(Chair, Bulgarian National Oceanographic Commission)</w:t>
      </w:r>
      <w:r w:rsidR="0C114CA2" w:rsidRPr="00D21F15">
        <w:rPr>
          <w:rFonts w:ascii="Arial" w:hAnsi="Arial" w:cs="Arial"/>
          <w:sz w:val="22"/>
          <w:szCs w:val="22"/>
        </w:rPr>
        <w:t>. Dr</w:t>
      </w:r>
      <w:r w:rsidR="00C37271">
        <w:rPr>
          <w:rFonts w:ascii="Arial" w:hAnsi="Arial" w:cs="Arial"/>
          <w:sz w:val="22"/>
          <w:szCs w:val="22"/>
        </w:rPr>
        <w:t> </w:t>
      </w:r>
      <w:r w:rsidR="0C114CA2" w:rsidRPr="00D21F15">
        <w:rPr>
          <w:rFonts w:ascii="Arial" w:hAnsi="Arial" w:cs="Arial"/>
          <w:sz w:val="22"/>
          <w:szCs w:val="22"/>
        </w:rPr>
        <w:t xml:space="preserve">Atanas Palazov is recognised for his dedication to </w:t>
      </w:r>
      <w:r w:rsidR="1D20EA97" w:rsidRPr="00D21F15">
        <w:rPr>
          <w:rFonts w:ascii="Arial" w:hAnsi="Arial" w:cs="Arial"/>
          <w:sz w:val="22"/>
          <w:szCs w:val="22"/>
        </w:rPr>
        <w:t>delivering</w:t>
      </w:r>
      <w:r w:rsidR="0C114CA2" w:rsidRPr="00D21F15">
        <w:rPr>
          <w:rFonts w:ascii="Arial" w:hAnsi="Arial" w:cs="Arial"/>
          <w:sz w:val="22"/>
          <w:szCs w:val="22"/>
        </w:rPr>
        <w:t xml:space="preserve"> training for building capacity in operational oceanography with a focus on the Black Sea</w:t>
      </w:r>
      <w:r w:rsidR="00E4495F" w:rsidRPr="00A314ED">
        <w:rPr>
          <w:rFonts w:ascii="Arial" w:hAnsi="Arial" w:cs="Arial"/>
          <w:sz w:val="22"/>
          <w:szCs w:val="22"/>
        </w:rPr>
        <w:t xml:space="preserve">. </w:t>
      </w:r>
      <w:r w:rsidR="00E4495F" w:rsidRPr="00D21F15">
        <w:rPr>
          <w:rFonts w:ascii="Arial" w:hAnsi="Arial" w:cs="Arial"/>
          <w:sz w:val="22"/>
          <w:szCs w:val="22"/>
        </w:rPr>
        <w:t>The series of Conferences is dedicated to the memory of the Indian zoologist</w:t>
      </w:r>
      <w:r w:rsidR="00986F26" w:rsidRPr="00D21F15">
        <w:rPr>
          <w:rFonts w:ascii="Arial" w:hAnsi="Arial" w:cs="Arial"/>
          <w:sz w:val="22"/>
          <w:szCs w:val="22"/>
        </w:rPr>
        <w:t xml:space="preserve">, </w:t>
      </w:r>
      <w:r w:rsidR="00E4495F" w:rsidRPr="00D21F15">
        <w:rPr>
          <w:rFonts w:ascii="Arial" w:hAnsi="Arial" w:cs="Arial"/>
          <w:sz w:val="22"/>
          <w:szCs w:val="22"/>
        </w:rPr>
        <w:t>Director of the Indian Programme of the International Indian Ocean Expedition (IIOE)</w:t>
      </w:r>
      <w:r w:rsidR="00986F26" w:rsidRPr="00D21F15">
        <w:rPr>
          <w:rFonts w:ascii="Arial" w:hAnsi="Arial" w:cs="Arial"/>
          <w:sz w:val="22"/>
          <w:szCs w:val="22"/>
        </w:rPr>
        <w:t>, and former Chairman of IOC (1964–1965). The lectures cover capacity building in marine science issues at regional and/or national levels.</w:t>
      </w:r>
    </w:p>
    <w:p w14:paraId="49BB496D" w14:textId="5BA44053" w:rsidR="00737F5E" w:rsidRPr="00D21F15" w:rsidRDefault="00901CB9"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Following their presentation</w:t>
      </w:r>
      <w:r w:rsidR="00B5342C" w:rsidRPr="00D21F15">
        <w:rPr>
          <w:rFonts w:ascii="Arial" w:hAnsi="Arial" w:cs="Arial"/>
          <w:sz w:val="22"/>
          <w:szCs w:val="22"/>
        </w:rPr>
        <w:t>s</w:t>
      </w:r>
      <w:r w:rsidRPr="00D21F15">
        <w:rPr>
          <w:rFonts w:ascii="Arial" w:hAnsi="Arial" w:cs="Arial"/>
          <w:sz w:val="22"/>
          <w:szCs w:val="22"/>
        </w:rPr>
        <w:t xml:space="preserve">, Professor </w:t>
      </w:r>
      <w:r w:rsidR="008A099D" w:rsidRPr="00D21F15">
        <w:rPr>
          <w:rFonts w:ascii="Arial" w:hAnsi="Arial" w:cs="Arial"/>
          <w:sz w:val="22"/>
          <w:szCs w:val="22"/>
        </w:rPr>
        <w:t>Tan</w:t>
      </w:r>
      <w:r w:rsidRPr="00D21F15">
        <w:rPr>
          <w:rFonts w:ascii="Arial" w:hAnsi="Arial" w:cs="Arial"/>
          <w:sz w:val="22"/>
          <w:szCs w:val="22"/>
        </w:rPr>
        <w:t xml:space="preserve"> and Dr</w:t>
      </w:r>
      <w:r w:rsidR="002C2786" w:rsidRPr="00D21F15">
        <w:rPr>
          <w:rFonts w:ascii="Arial" w:hAnsi="Arial" w:cs="Arial"/>
          <w:sz w:val="22"/>
          <w:szCs w:val="22"/>
        </w:rPr>
        <w:t> </w:t>
      </w:r>
      <w:r w:rsidR="008A099D" w:rsidRPr="00D21F15">
        <w:rPr>
          <w:rFonts w:ascii="Arial" w:hAnsi="Arial" w:cs="Arial"/>
          <w:sz w:val="22"/>
          <w:szCs w:val="22"/>
        </w:rPr>
        <w:t>Palazov</w:t>
      </w:r>
      <w:r w:rsidRPr="00D21F15">
        <w:rPr>
          <w:rFonts w:ascii="Arial" w:hAnsi="Arial" w:cs="Arial"/>
          <w:sz w:val="22"/>
          <w:szCs w:val="22"/>
        </w:rPr>
        <w:t xml:space="preserve"> were awarded the IOC Anton Bruun Medal and the IOC N.K. Panikkar Medal</w:t>
      </w:r>
      <w:r w:rsidR="00DD0F78" w:rsidRPr="00D21F15">
        <w:rPr>
          <w:rFonts w:ascii="Arial" w:hAnsi="Arial" w:cs="Arial"/>
          <w:sz w:val="22"/>
          <w:szCs w:val="22"/>
        </w:rPr>
        <w:t>,</w:t>
      </w:r>
      <w:r w:rsidRPr="00D21F15">
        <w:rPr>
          <w:rFonts w:ascii="Arial" w:hAnsi="Arial" w:cs="Arial"/>
          <w:sz w:val="22"/>
          <w:szCs w:val="22"/>
        </w:rPr>
        <w:t xml:space="preserve"> respectively.</w:t>
      </w:r>
    </w:p>
    <w:tbl>
      <w:tblPr>
        <w:tblW w:w="0" w:type="auto"/>
        <w:shd w:val="clear" w:color="auto" w:fill="CCFFCC"/>
        <w:tblLook w:val="0000" w:firstRow="0" w:lastRow="0" w:firstColumn="0" w:lastColumn="0" w:noHBand="0" w:noVBand="0"/>
      </w:tblPr>
      <w:tblGrid>
        <w:gridCol w:w="9072"/>
      </w:tblGrid>
      <w:tr w:rsidR="00F7128C" w:rsidRPr="00D21F15" w14:paraId="6C6BE9C0" w14:textId="77777777" w:rsidTr="007F14FF">
        <w:tc>
          <w:tcPr>
            <w:tcW w:w="9072" w:type="dxa"/>
            <w:shd w:val="clear" w:color="auto" w:fill="CCFFCC"/>
            <w:tcMar>
              <w:top w:w="113" w:type="dxa"/>
              <w:bottom w:w="113" w:type="dxa"/>
            </w:tcMar>
          </w:tcPr>
          <w:p w14:paraId="30FCC705" w14:textId="38D3F03B" w:rsidR="00F7128C" w:rsidRPr="00D21F15" w:rsidRDefault="00F7128C" w:rsidP="00450686">
            <w:pPr>
              <w:tabs>
                <w:tab w:val="clear" w:pos="567"/>
              </w:tabs>
              <w:snapToGrid/>
              <w:ind w:left="31"/>
              <w:jc w:val="both"/>
              <w:rPr>
                <w:color w:val="000000"/>
              </w:rPr>
            </w:pPr>
            <w:r w:rsidRPr="00D21F15">
              <w:rPr>
                <w:rFonts w:ascii="Arial" w:hAnsi="Arial" w:cs="Arial"/>
                <w:color w:val="000000"/>
                <w:sz w:val="22"/>
              </w:rPr>
              <w:t xml:space="preserve">No decision is proposed under this item. [Any changes to the timetable would be reflected in </w:t>
            </w:r>
            <w:r w:rsidR="003615DC" w:rsidRPr="00D21F15">
              <w:rPr>
                <w:rFonts w:ascii="Arial" w:hAnsi="Arial" w:cs="Arial"/>
                <w:color w:val="000000"/>
                <w:sz w:val="22"/>
              </w:rPr>
              <w:t xml:space="preserve">Dec </w:t>
            </w:r>
            <w:r w:rsidR="000E2612" w:rsidRPr="00D21F15">
              <w:rPr>
                <w:rFonts w:ascii="Arial" w:hAnsi="Arial" w:cs="Arial"/>
                <w:color w:val="000000"/>
                <w:sz w:val="22"/>
              </w:rPr>
              <w:t>A</w:t>
            </w:r>
            <w:r w:rsidRPr="00D21F15">
              <w:rPr>
                <w:rFonts w:ascii="Arial" w:hAnsi="Arial" w:cs="Arial"/>
                <w:color w:val="000000"/>
                <w:sz w:val="22"/>
              </w:rPr>
              <w:t>-</w:t>
            </w:r>
            <w:r w:rsidR="003615DC" w:rsidRPr="00D21F15">
              <w:rPr>
                <w:rFonts w:ascii="Arial" w:hAnsi="Arial" w:cs="Arial"/>
                <w:color w:val="000000"/>
                <w:sz w:val="22"/>
              </w:rPr>
              <w:t>3</w:t>
            </w:r>
            <w:r w:rsidR="00233313" w:rsidRPr="00D21F15">
              <w:rPr>
                <w:rFonts w:ascii="Arial" w:hAnsi="Arial" w:cs="Arial"/>
                <w:color w:val="000000"/>
                <w:sz w:val="22"/>
              </w:rPr>
              <w:t>3</w:t>
            </w:r>
            <w:r w:rsidR="003615DC" w:rsidRPr="00D21F15">
              <w:rPr>
                <w:rFonts w:ascii="Arial" w:hAnsi="Arial" w:cs="Arial"/>
                <w:color w:val="000000"/>
                <w:sz w:val="22"/>
              </w:rPr>
              <w:t>/</w:t>
            </w:r>
            <w:r w:rsidRPr="00D21F15">
              <w:rPr>
                <w:rFonts w:ascii="Arial" w:hAnsi="Arial" w:cs="Arial"/>
                <w:color w:val="000000"/>
                <w:sz w:val="22"/>
              </w:rPr>
              <w:t>2]</w:t>
            </w:r>
            <w:r w:rsidR="003615DC" w:rsidRPr="00D21F15">
              <w:rPr>
                <w:rFonts w:ascii="Arial" w:hAnsi="Arial" w:cs="Arial"/>
                <w:color w:val="000000"/>
                <w:sz w:val="22"/>
              </w:rPr>
              <w:t>.</w:t>
            </w:r>
          </w:p>
        </w:tc>
      </w:tr>
    </w:tbl>
    <w:p w14:paraId="02F349EA" w14:textId="77777777" w:rsidR="00F7128C" w:rsidRPr="00D21F15" w:rsidRDefault="00F7128C" w:rsidP="00CC01ED"/>
    <w:p w14:paraId="4A673D7F" w14:textId="77777777" w:rsidR="00146A69" w:rsidRPr="00D21F15" w:rsidRDefault="00146A69" w:rsidP="003A41BA">
      <w:pPr>
        <w:pStyle w:val="ListParagraph1"/>
        <w:widowControl/>
        <w:numPr>
          <w:ilvl w:val="0"/>
          <w:numId w:val="31"/>
        </w:numPr>
        <w:tabs>
          <w:tab w:val="left" w:pos="851"/>
        </w:tabs>
        <w:snapToGrid w:val="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75AF0069" w14:textId="77777777" w:rsidR="00DF2EE7" w:rsidRPr="00D21F15" w:rsidRDefault="00DF2EE7" w:rsidP="00472C9A">
      <w:pPr>
        <w:pStyle w:val="Heading1"/>
        <w:numPr>
          <w:ilvl w:val="0"/>
          <w:numId w:val="36"/>
        </w:numPr>
        <w:tabs>
          <w:tab w:val="clear" w:pos="567"/>
        </w:tabs>
        <w:spacing w:before="360"/>
        <w:ind w:left="851" w:hanging="851"/>
      </w:pPr>
      <w:bookmarkStart w:id="110" w:name="_Toc478397086"/>
      <w:bookmarkStart w:id="111" w:name="_Toc531253822"/>
      <w:bookmarkStart w:id="112" w:name="_Toc2766653"/>
      <w:bookmarkStart w:id="113" w:name="_Toc67920985"/>
      <w:bookmarkStart w:id="114" w:name="_Toc68180550"/>
      <w:bookmarkStart w:id="115" w:name="_Toc131777740"/>
      <w:bookmarkStart w:id="116" w:name="_Toc134002189"/>
      <w:bookmarkStart w:id="117" w:name="_Toc134002365"/>
      <w:bookmarkStart w:id="118" w:name="_Toc190766970"/>
      <w:bookmarkStart w:id="119" w:name="_Toc197955105"/>
      <w:bookmarkStart w:id="120" w:name="_Toc289696423"/>
      <w:bookmarkStart w:id="121" w:name="_Toc357517548"/>
      <w:bookmarkStart w:id="122" w:name="_Toc358657261"/>
      <w:bookmarkStart w:id="123" w:name="_Toc415051552"/>
      <w:bookmarkStart w:id="124" w:name="_Toc419707314"/>
      <w:r w:rsidRPr="00D21F15">
        <w:t>IOC MATTERS AND REPORTS</w:t>
      </w:r>
      <w:bookmarkEnd w:id="110"/>
      <w:bookmarkEnd w:id="111"/>
      <w:bookmarkEnd w:id="112"/>
      <w:bookmarkEnd w:id="113"/>
      <w:bookmarkEnd w:id="114"/>
      <w:bookmarkEnd w:id="115"/>
      <w:bookmarkEnd w:id="116"/>
      <w:bookmarkEnd w:id="117"/>
      <w:bookmarkEnd w:id="118"/>
      <w:bookmarkEnd w:id="119"/>
    </w:p>
    <w:p w14:paraId="55AFB3BB" w14:textId="46F0A955" w:rsidR="007313C3" w:rsidRPr="00D21F15" w:rsidRDefault="00DF2EE7" w:rsidP="00472C9A">
      <w:pPr>
        <w:pStyle w:val="Heading2"/>
        <w:numPr>
          <w:ilvl w:val="1"/>
          <w:numId w:val="36"/>
        </w:numPr>
        <w:tabs>
          <w:tab w:val="clear" w:pos="737"/>
        </w:tabs>
        <w:ind w:left="851" w:hanging="851"/>
      </w:pPr>
      <w:bookmarkStart w:id="125" w:name="_Toc478397087"/>
      <w:bookmarkStart w:id="126" w:name="_Toc531253823"/>
      <w:bookmarkStart w:id="127" w:name="_Toc2766654"/>
      <w:bookmarkStart w:id="128" w:name="_Toc67920986"/>
      <w:bookmarkStart w:id="129" w:name="_Toc68180551"/>
      <w:bookmarkStart w:id="130" w:name="_Toc131777741"/>
      <w:bookmarkStart w:id="131" w:name="_Toc134002190"/>
      <w:bookmarkStart w:id="132" w:name="_Toc134002366"/>
      <w:bookmarkStart w:id="133" w:name="_Toc190766971"/>
      <w:bookmarkStart w:id="134" w:name="_Toc197955106"/>
      <w:r w:rsidRPr="00D21F15">
        <w:t>STATEMENT OF THE CHAIR</w:t>
      </w:r>
      <w:r w:rsidR="00861C2C" w:rsidRPr="00D21F15">
        <w:t>PERSON</w:t>
      </w:r>
      <w:r w:rsidRPr="00D21F15">
        <w:t xml:space="preserve"> </w:t>
      </w:r>
      <w:r w:rsidRPr="00D21F15">
        <w:br/>
      </w:r>
      <w:r w:rsidRPr="00D21F15">
        <w:rPr>
          <w:sz w:val="20"/>
          <w:szCs w:val="20"/>
        </w:rPr>
        <w:t xml:space="preserve">[Rule of Procedure </w:t>
      </w:r>
      <w:r w:rsidR="00AE315E" w:rsidRPr="00D21F15">
        <w:rPr>
          <w:sz w:val="20"/>
          <w:szCs w:val="20"/>
        </w:rPr>
        <w:t>45</w:t>
      </w:r>
      <w:r w:rsidRPr="00D21F15">
        <w:rPr>
          <w:sz w:val="20"/>
          <w:szCs w:val="20"/>
        </w:rPr>
        <w:t>.1(</w:t>
      </w:r>
      <w:r w:rsidR="00B20AEF" w:rsidRPr="00D21F15">
        <w:rPr>
          <w:sz w:val="20"/>
          <w:szCs w:val="20"/>
        </w:rPr>
        <w:t>a</w:t>
      </w:r>
      <w:r w:rsidRPr="00D21F15">
        <w:rPr>
          <w:sz w:val="20"/>
          <w:szCs w:val="20"/>
        </w:rPr>
        <w:t>)]</w:t>
      </w:r>
      <w:bookmarkEnd w:id="125"/>
      <w:bookmarkEnd w:id="126"/>
      <w:bookmarkEnd w:id="127"/>
      <w:bookmarkEnd w:id="128"/>
      <w:bookmarkEnd w:id="129"/>
      <w:bookmarkEnd w:id="130"/>
      <w:bookmarkEnd w:id="131"/>
      <w:bookmarkEnd w:id="132"/>
      <w:bookmarkEnd w:id="133"/>
      <w:bookmarkEnd w:id="134"/>
    </w:p>
    <w:tbl>
      <w:tblPr>
        <w:tblW w:w="9214" w:type="dxa"/>
        <w:tblLook w:val="0000" w:firstRow="0" w:lastRow="0" w:firstColumn="0" w:lastColumn="0" w:noHBand="0" w:noVBand="0"/>
      </w:tblPr>
      <w:tblGrid>
        <w:gridCol w:w="1560"/>
        <w:gridCol w:w="1835"/>
        <w:gridCol w:w="5819"/>
      </w:tblGrid>
      <w:tr w:rsidR="00022FF0" w:rsidRPr="00D21F15" w14:paraId="5EF422EC" w14:textId="77777777" w:rsidTr="1ED4091E">
        <w:trPr>
          <w:trHeight w:val="304"/>
        </w:trPr>
        <w:tc>
          <w:tcPr>
            <w:tcW w:w="1560" w:type="dxa"/>
            <w:shd w:val="clear" w:color="auto" w:fill="F7CAAC" w:themeFill="accent2" w:themeFillTint="66"/>
            <w:tcMar>
              <w:top w:w="57" w:type="dxa"/>
              <w:bottom w:w="57" w:type="dxa"/>
            </w:tcMar>
          </w:tcPr>
          <w:p w14:paraId="508EE2E0" w14:textId="5BBB3C9C" w:rsidR="00022FF0" w:rsidRPr="00D21F15" w:rsidRDefault="00022FF0" w:rsidP="00B81190">
            <w:pPr>
              <w:rPr>
                <w:rFonts w:ascii="Arial" w:hAnsi="Arial" w:cs="Arial"/>
                <w:i/>
                <w:color w:val="000000"/>
                <w:sz w:val="20"/>
                <w:szCs w:val="20"/>
                <w:u w:val="single"/>
              </w:rPr>
            </w:pPr>
            <w:r w:rsidRPr="00D21F15">
              <w:rPr>
                <w:rFonts w:ascii="Arial" w:hAnsi="Arial" w:cs="Arial"/>
                <w:i/>
                <w:color w:val="000000"/>
                <w:sz w:val="20"/>
                <w:szCs w:val="20"/>
                <w:u w:val="single"/>
              </w:rPr>
              <w:t>Information</w:t>
            </w:r>
          </w:p>
        </w:tc>
        <w:tc>
          <w:tcPr>
            <w:tcW w:w="1835" w:type="dxa"/>
            <w:shd w:val="clear" w:color="auto" w:fill="auto"/>
            <w:tcMar>
              <w:top w:w="57" w:type="dxa"/>
              <w:bottom w:w="57" w:type="dxa"/>
            </w:tcMar>
          </w:tcPr>
          <w:p w14:paraId="14A29254" w14:textId="75D76617" w:rsidR="00022FF0" w:rsidRPr="00D21F15" w:rsidRDefault="00022FF0" w:rsidP="1ED4091E">
            <w:pPr>
              <w:rPr>
                <w:rFonts w:ascii="Arial" w:hAnsi="Arial" w:cs="Arial"/>
                <w:color w:val="000000"/>
                <w:sz w:val="20"/>
                <w:szCs w:val="20"/>
              </w:rPr>
            </w:pPr>
            <w:r w:rsidRPr="00D21F15">
              <w:rPr>
                <w:rFonts w:ascii="Arial" w:hAnsi="Arial" w:cs="Arial"/>
                <w:color w:val="000000" w:themeColor="text1"/>
                <w:sz w:val="20"/>
                <w:szCs w:val="20"/>
              </w:rPr>
              <w:t>IOC</w:t>
            </w:r>
            <w:r w:rsidR="00470942" w:rsidRPr="00D21F15">
              <w:rPr>
                <w:rFonts w:ascii="Arial" w:hAnsi="Arial" w:cs="Arial"/>
                <w:color w:val="000000" w:themeColor="text1"/>
                <w:sz w:val="20"/>
                <w:szCs w:val="20"/>
              </w:rPr>
              <w:t>/A</w:t>
            </w:r>
            <w:r w:rsidRPr="00D21F15">
              <w:rPr>
                <w:rFonts w:ascii="Arial" w:hAnsi="Arial" w:cs="Arial"/>
                <w:color w:val="000000" w:themeColor="text1"/>
                <w:sz w:val="20"/>
                <w:szCs w:val="20"/>
              </w:rPr>
              <w:t>-3</w:t>
            </w:r>
            <w:r w:rsidR="00635358" w:rsidRPr="00D21F15">
              <w:rPr>
                <w:rFonts w:ascii="Arial" w:hAnsi="Arial" w:cs="Arial"/>
                <w:color w:val="000000" w:themeColor="text1"/>
                <w:sz w:val="20"/>
                <w:szCs w:val="20"/>
              </w:rPr>
              <w:t>3</w:t>
            </w:r>
            <w:r w:rsidRPr="00D21F15">
              <w:rPr>
                <w:rFonts w:ascii="Arial" w:hAnsi="Arial" w:cs="Arial"/>
                <w:color w:val="000000" w:themeColor="text1"/>
                <w:sz w:val="20"/>
                <w:szCs w:val="20"/>
              </w:rPr>
              <w:t>/3.1.Inf</w:t>
            </w:r>
          </w:p>
        </w:tc>
        <w:tc>
          <w:tcPr>
            <w:tcW w:w="5819" w:type="dxa"/>
            <w:shd w:val="clear" w:color="auto" w:fill="auto"/>
            <w:tcMar>
              <w:top w:w="57" w:type="dxa"/>
              <w:bottom w:w="57" w:type="dxa"/>
            </w:tcMar>
          </w:tcPr>
          <w:p w14:paraId="3BD46A05" w14:textId="0E07DB44" w:rsidR="00022FF0" w:rsidRPr="00D21F15" w:rsidRDefault="00022FF0" w:rsidP="1ED4091E">
            <w:pPr>
              <w:spacing w:after="60"/>
              <w:rPr>
                <w:rFonts w:ascii="Arial" w:hAnsi="Arial" w:cs="Arial"/>
                <w:i/>
                <w:iCs/>
                <w:color w:val="000000"/>
                <w:sz w:val="20"/>
                <w:szCs w:val="20"/>
              </w:rPr>
            </w:pPr>
            <w:r w:rsidRPr="00D21F15">
              <w:rPr>
                <w:rFonts w:ascii="Arial" w:hAnsi="Arial" w:cs="Arial"/>
                <w:color w:val="000000" w:themeColor="text1"/>
                <w:sz w:val="20"/>
                <w:szCs w:val="20"/>
              </w:rPr>
              <w:t>Statement from the IOC Chairperson on the Oc</w:t>
            </w:r>
            <w:r w:rsidR="00872BE1" w:rsidRPr="00D21F15">
              <w:rPr>
                <w:rFonts w:ascii="Arial" w:hAnsi="Arial" w:cs="Arial"/>
                <w:color w:val="000000" w:themeColor="text1"/>
                <w:sz w:val="20"/>
                <w:szCs w:val="20"/>
              </w:rPr>
              <w:t>casion of the 3</w:t>
            </w:r>
            <w:r w:rsidR="00635358" w:rsidRPr="00D21F15">
              <w:rPr>
                <w:rFonts w:ascii="Arial" w:hAnsi="Arial" w:cs="Arial"/>
                <w:color w:val="000000" w:themeColor="text1"/>
                <w:sz w:val="20"/>
                <w:szCs w:val="20"/>
              </w:rPr>
              <w:t>3rd</w:t>
            </w:r>
            <w:r w:rsidR="00872BE1" w:rsidRPr="00D21F15">
              <w:rPr>
                <w:rFonts w:ascii="Arial" w:hAnsi="Arial" w:cs="Arial"/>
                <w:color w:val="000000" w:themeColor="text1"/>
                <w:sz w:val="20"/>
                <w:szCs w:val="20"/>
              </w:rPr>
              <w:t xml:space="preserve"> Session of the Assembly, </w:t>
            </w:r>
            <w:r w:rsidR="008367F2" w:rsidRPr="00D21F15">
              <w:rPr>
                <w:rFonts w:ascii="Arial" w:hAnsi="Arial" w:cs="Arial"/>
                <w:color w:val="000000" w:themeColor="text1"/>
                <w:sz w:val="20"/>
                <w:szCs w:val="20"/>
              </w:rPr>
              <w:t>25 June–3 July 2025</w:t>
            </w:r>
            <w:r w:rsidR="00872BE1" w:rsidRPr="00D21F15">
              <w:rPr>
                <w:rFonts w:ascii="Arial" w:hAnsi="Arial" w:cs="Arial"/>
                <w:color w:val="000000" w:themeColor="text1"/>
                <w:sz w:val="20"/>
                <w:szCs w:val="20"/>
              </w:rPr>
              <w:t xml:space="preserve"> </w:t>
            </w:r>
            <w:r w:rsidR="00872BE1" w:rsidRPr="00D21F15">
              <w:rPr>
                <w:rFonts w:ascii="Arial" w:hAnsi="Arial" w:cs="Arial"/>
                <w:i/>
                <w:iCs/>
                <w:color w:val="000000" w:themeColor="text1"/>
                <w:sz w:val="20"/>
                <w:szCs w:val="20"/>
              </w:rPr>
              <w:t>[to be published during the session]</w:t>
            </w:r>
          </w:p>
        </w:tc>
      </w:tr>
    </w:tbl>
    <w:p w14:paraId="239F3399" w14:textId="77777777" w:rsidR="000E4BA7" w:rsidRPr="00D21F15" w:rsidRDefault="000E4BA7" w:rsidP="000E4BA7"/>
    <w:p w14:paraId="56ECA128" w14:textId="171F52F7" w:rsidR="004D6886" w:rsidRPr="00D21F15" w:rsidRDefault="00B14433"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In accordance with rule of procedure </w:t>
      </w:r>
      <w:r w:rsidR="002208C8" w:rsidRPr="00D21F15">
        <w:rPr>
          <w:rFonts w:ascii="Arial" w:hAnsi="Arial" w:cs="Arial"/>
          <w:sz w:val="22"/>
          <w:szCs w:val="22"/>
        </w:rPr>
        <w:t>45</w:t>
      </w:r>
      <w:r w:rsidRPr="00D21F15">
        <w:rPr>
          <w:rFonts w:ascii="Arial" w:hAnsi="Arial" w:cs="Arial"/>
          <w:sz w:val="22"/>
          <w:szCs w:val="22"/>
        </w:rPr>
        <w:t xml:space="preserve">.1(a), </w:t>
      </w:r>
      <w:r w:rsidR="00B23BFD" w:rsidRPr="00D21F15">
        <w:rPr>
          <w:rFonts w:ascii="Arial" w:hAnsi="Arial" w:cs="Arial"/>
          <w:sz w:val="22"/>
          <w:szCs w:val="22"/>
        </w:rPr>
        <w:t xml:space="preserve">Chair </w:t>
      </w:r>
      <w:r w:rsidR="002208C8" w:rsidRPr="00D21F15">
        <w:rPr>
          <w:rFonts w:ascii="Arial" w:hAnsi="Arial" w:cs="Arial"/>
          <w:color w:val="000000" w:themeColor="text1"/>
          <w:sz w:val="22"/>
          <w:szCs w:val="22"/>
        </w:rPr>
        <w:t>Yutaka Michida</w:t>
      </w:r>
      <w:r w:rsidR="002208C8" w:rsidRPr="00D21F15">
        <w:rPr>
          <w:rFonts w:ascii="Arial" w:hAnsi="Arial" w:cs="Arial"/>
          <w:sz w:val="22"/>
          <w:szCs w:val="22"/>
        </w:rPr>
        <w:t xml:space="preserve"> </w:t>
      </w:r>
      <w:r w:rsidRPr="00D21F15">
        <w:rPr>
          <w:rFonts w:ascii="Arial" w:hAnsi="Arial" w:cs="Arial"/>
          <w:sz w:val="22"/>
          <w:szCs w:val="22"/>
        </w:rPr>
        <w:t>delivered an oral statement on recent developments in the work of the Commission and perspectives for the coming years (Annex ____).</w:t>
      </w:r>
    </w:p>
    <w:p w14:paraId="4EEF6B2C" w14:textId="77777777" w:rsidR="008E6EAA" w:rsidRPr="00D21F15" w:rsidRDefault="008E6EAA"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Assembly thanked the Chair for his remarks and leadership.</w:t>
      </w:r>
    </w:p>
    <w:tbl>
      <w:tblPr>
        <w:tblW w:w="0" w:type="auto"/>
        <w:tblInd w:w="108" w:type="dxa"/>
        <w:shd w:val="clear" w:color="auto" w:fill="CCFFCC"/>
        <w:tblLook w:val="0000" w:firstRow="0" w:lastRow="0" w:firstColumn="0" w:lastColumn="0" w:noHBand="0" w:noVBand="0"/>
      </w:tblPr>
      <w:tblGrid>
        <w:gridCol w:w="8964"/>
      </w:tblGrid>
      <w:tr w:rsidR="00D36168" w:rsidRPr="00D21F15" w14:paraId="68B115A5" w14:textId="77777777" w:rsidTr="00CC01ED">
        <w:trPr>
          <w:trHeight w:val="428"/>
        </w:trPr>
        <w:tc>
          <w:tcPr>
            <w:tcW w:w="9315" w:type="dxa"/>
            <w:shd w:val="clear" w:color="auto" w:fill="CCFFCC"/>
            <w:tcMar>
              <w:top w:w="113" w:type="dxa"/>
              <w:bottom w:w="113" w:type="dxa"/>
            </w:tcMar>
          </w:tcPr>
          <w:p w14:paraId="51EF698D" w14:textId="77777777" w:rsidR="00D36168" w:rsidRPr="00D21F15" w:rsidRDefault="002D278E" w:rsidP="00191C2C">
            <w:pPr>
              <w:tabs>
                <w:tab w:val="clear" w:pos="567"/>
              </w:tabs>
              <w:spacing w:after="240"/>
              <w:jc w:val="both"/>
              <w:rPr>
                <w:i/>
              </w:rPr>
            </w:pPr>
            <w:r w:rsidRPr="00D21F15">
              <w:rPr>
                <w:rFonts w:ascii="Arial" w:hAnsi="Arial" w:cs="Arial"/>
                <w:i/>
                <w:iCs/>
                <w:sz w:val="22"/>
                <w:szCs w:val="22"/>
              </w:rPr>
              <w:t>No decision is proposed under this item.</w:t>
            </w:r>
          </w:p>
        </w:tc>
      </w:tr>
    </w:tbl>
    <w:p w14:paraId="6C984975" w14:textId="77777777" w:rsidR="004D6886" w:rsidRPr="00D21F15" w:rsidRDefault="004D6886" w:rsidP="00CC01ED"/>
    <w:p w14:paraId="29470AA3" w14:textId="77777777" w:rsidR="00D36168" w:rsidRPr="00D21F15" w:rsidRDefault="00974F61" w:rsidP="003A41BA">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lastRenderedPageBreak/>
        <w:t>The representatives of __ Member States took the floor. The following Member States chose to provide records of their plenary intervention on this agenda item for the informational annex to the meeting report: ___________.</w:t>
      </w:r>
    </w:p>
    <w:p w14:paraId="256FCFE1" w14:textId="212169E8" w:rsidR="00DF2EE7" w:rsidRPr="00D21F15" w:rsidRDefault="0029208D" w:rsidP="00472C9A">
      <w:pPr>
        <w:pStyle w:val="Heading2"/>
        <w:numPr>
          <w:ilvl w:val="1"/>
          <w:numId w:val="36"/>
        </w:numPr>
        <w:tabs>
          <w:tab w:val="clear" w:pos="737"/>
        </w:tabs>
        <w:ind w:left="851" w:hanging="851"/>
      </w:pPr>
      <w:bookmarkStart w:id="135" w:name="_Toc531253824"/>
      <w:bookmarkStart w:id="136" w:name="_Toc2766655"/>
      <w:bookmarkStart w:id="137" w:name="_Toc67920987"/>
      <w:bookmarkStart w:id="138" w:name="_Toc68180552"/>
      <w:bookmarkStart w:id="139" w:name="_Toc131777742"/>
      <w:bookmarkStart w:id="140" w:name="_Toc134002191"/>
      <w:bookmarkStart w:id="141" w:name="_Toc134002367"/>
      <w:bookmarkStart w:id="142" w:name="_Toc190766972"/>
      <w:bookmarkStart w:id="143" w:name="_Toc197955107"/>
      <w:bookmarkStart w:id="144" w:name="_Hlk199954539"/>
      <w:r w:rsidRPr="00E47C7C">
        <w:t xml:space="preserve">REPORT OF THE EXECUTIVE SECRETARY ON THE WORK ACCOMPLISHED SINCE </w:t>
      </w:r>
      <w:r w:rsidR="007F77A0" w:rsidRPr="00E47C7C">
        <w:t>THE THIRTY-SECOND SESSION OF THE ASSEMBLY</w:t>
      </w:r>
      <w:r w:rsidR="00B20AEF" w:rsidRPr="00D21F15">
        <w:br/>
      </w:r>
      <w:bookmarkEnd w:id="135"/>
      <w:bookmarkEnd w:id="136"/>
      <w:bookmarkEnd w:id="137"/>
      <w:bookmarkEnd w:id="138"/>
      <w:bookmarkEnd w:id="139"/>
      <w:bookmarkEnd w:id="140"/>
      <w:bookmarkEnd w:id="141"/>
      <w:r w:rsidR="007F77A0" w:rsidRPr="00D21F15">
        <w:rPr>
          <w:sz w:val="20"/>
          <w:szCs w:val="20"/>
        </w:rPr>
        <w:t>[Rule</w:t>
      </w:r>
      <w:r w:rsidR="00F85AF4" w:rsidRPr="00D21F15">
        <w:rPr>
          <w:sz w:val="20"/>
          <w:szCs w:val="20"/>
        </w:rPr>
        <w:t>s</w:t>
      </w:r>
      <w:r w:rsidR="007F77A0" w:rsidRPr="00D21F15">
        <w:rPr>
          <w:sz w:val="20"/>
          <w:szCs w:val="20"/>
        </w:rPr>
        <w:t xml:space="preserve"> of Procedure </w:t>
      </w:r>
      <w:r w:rsidR="00AE315E" w:rsidRPr="00D21F15">
        <w:rPr>
          <w:sz w:val="20"/>
          <w:szCs w:val="20"/>
        </w:rPr>
        <w:t>45</w:t>
      </w:r>
      <w:r w:rsidR="007F77A0" w:rsidRPr="00D21F15">
        <w:rPr>
          <w:sz w:val="20"/>
          <w:szCs w:val="20"/>
        </w:rPr>
        <w:t xml:space="preserve">.1(b)(c)(g), </w:t>
      </w:r>
      <w:r w:rsidR="00AE315E" w:rsidRPr="00D21F15">
        <w:rPr>
          <w:sz w:val="20"/>
          <w:szCs w:val="20"/>
        </w:rPr>
        <w:t>3</w:t>
      </w:r>
      <w:r w:rsidR="00D24E91" w:rsidRPr="00D21F15">
        <w:rPr>
          <w:sz w:val="20"/>
          <w:szCs w:val="20"/>
        </w:rPr>
        <w:t>1</w:t>
      </w:r>
      <w:r w:rsidR="007F77A0" w:rsidRPr="00D21F15">
        <w:rPr>
          <w:sz w:val="20"/>
          <w:szCs w:val="20"/>
        </w:rPr>
        <w:t>]</w:t>
      </w:r>
      <w:bookmarkEnd w:id="142"/>
      <w:bookmarkEnd w:id="143"/>
    </w:p>
    <w:tbl>
      <w:tblPr>
        <w:tblW w:w="9472" w:type="dxa"/>
        <w:tblLook w:val="0000" w:firstRow="0" w:lastRow="0" w:firstColumn="0" w:lastColumn="0" w:noHBand="0" w:noVBand="0"/>
      </w:tblPr>
      <w:tblGrid>
        <w:gridCol w:w="2268"/>
        <w:gridCol w:w="2390"/>
        <w:gridCol w:w="4805"/>
        <w:gridCol w:w="9"/>
      </w:tblGrid>
      <w:tr w:rsidR="002B47F1" w:rsidRPr="00D21F15" w14:paraId="24692E67" w14:textId="77777777" w:rsidTr="00FF2D2B">
        <w:trPr>
          <w:gridAfter w:val="1"/>
          <w:wAfter w:w="9" w:type="dxa"/>
        </w:trPr>
        <w:tc>
          <w:tcPr>
            <w:tcW w:w="2268" w:type="dxa"/>
            <w:shd w:val="clear" w:color="auto" w:fill="FFFF99"/>
            <w:tcMar>
              <w:top w:w="57" w:type="dxa"/>
              <w:bottom w:w="57" w:type="dxa"/>
            </w:tcMar>
          </w:tcPr>
          <w:p w14:paraId="4D86BB36" w14:textId="39111CD7" w:rsidR="002B47F1" w:rsidRPr="00D21F15" w:rsidRDefault="002B47F1" w:rsidP="00560AE1">
            <w:pPr>
              <w:rPr>
                <w:rFonts w:ascii="Arial" w:hAnsi="Arial" w:cs="Arial"/>
                <w:i/>
                <w:color w:val="000000"/>
                <w:sz w:val="20"/>
                <w:szCs w:val="20"/>
                <w:u w:val="single"/>
              </w:rPr>
            </w:pPr>
            <w:r w:rsidRPr="00D21F15">
              <w:rPr>
                <w:rFonts w:ascii="Arial" w:hAnsi="Arial" w:cs="Arial"/>
                <w:i/>
                <w:color w:val="000000"/>
                <w:sz w:val="20"/>
                <w:szCs w:val="20"/>
                <w:u w:val="single"/>
              </w:rPr>
              <w:t>Working documents</w:t>
            </w:r>
          </w:p>
        </w:tc>
        <w:tc>
          <w:tcPr>
            <w:tcW w:w="2390" w:type="dxa"/>
            <w:shd w:val="clear" w:color="auto" w:fill="FFFF99"/>
            <w:tcMar>
              <w:top w:w="57" w:type="dxa"/>
              <w:bottom w:w="57" w:type="dxa"/>
            </w:tcMar>
          </w:tcPr>
          <w:p w14:paraId="44C8E39A" w14:textId="346CBC89" w:rsidR="002B47F1" w:rsidRPr="00D21F15" w:rsidRDefault="000400AD" w:rsidP="1ED4091E">
            <w:pPr>
              <w:rPr>
                <w:rFonts w:ascii="Arial" w:hAnsi="Arial" w:cs="Arial"/>
                <w:color w:val="000000"/>
                <w:sz w:val="20"/>
                <w:szCs w:val="20"/>
              </w:rPr>
            </w:pPr>
            <w:r w:rsidRPr="00D21F15">
              <w:rPr>
                <w:rFonts w:ascii="Arial" w:hAnsi="Arial" w:cs="Arial"/>
                <w:color w:val="000000" w:themeColor="text1"/>
                <w:sz w:val="20"/>
                <w:szCs w:val="20"/>
              </w:rPr>
              <w:t>IOC</w:t>
            </w:r>
            <w:r w:rsidR="00470942" w:rsidRPr="00D21F15">
              <w:rPr>
                <w:rFonts w:ascii="Arial" w:hAnsi="Arial" w:cs="Arial"/>
                <w:color w:val="000000" w:themeColor="text1"/>
                <w:sz w:val="20"/>
                <w:szCs w:val="20"/>
              </w:rPr>
              <w:t>/A</w:t>
            </w:r>
            <w:r w:rsidRPr="00D21F15">
              <w:rPr>
                <w:rFonts w:ascii="Arial" w:hAnsi="Arial" w:cs="Arial"/>
                <w:color w:val="000000" w:themeColor="text1"/>
                <w:sz w:val="20"/>
                <w:szCs w:val="20"/>
              </w:rPr>
              <w:t>-</w:t>
            </w:r>
            <w:r w:rsidR="00B8663E" w:rsidRPr="00D21F15">
              <w:rPr>
                <w:rFonts w:ascii="Arial" w:hAnsi="Arial" w:cs="Arial"/>
                <w:color w:val="000000" w:themeColor="text1"/>
                <w:sz w:val="20"/>
                <w:szCs w:val="20"/>
              </w:rPr>
              <w:t>33</w:t>
            </w:r>
            <w:r w:rsidRPr="00D21F15">
              <w:rPr>
                <w:rFonts w:ascii="Arial" w:hAnsi="Arial" w:cs="Arial"/>
                <w:color w:val="000000" w:themeColor="text1"/>
                <w:sz w:val="20"/>
                <w:szCs w:val="20"/>
              </w:rPr>
              <w:t>/3.2.Doc</w:t>
            </w:r>
            <w:r w:rsidR="00885C2F" w:rsidRPr="00D21F15">
              <w:rPr>
                <w:rFonts w:ascii="Arial" w:hAnsi="Arial" w:cs="Arial"/>
                <w:color w:val="000000" w:themeColor="text1"/>
                <w:sz w:val="20"/>
                <w:szCs w:val="20"/>
              </w:rPr>
              <w:t>(1)</w:t>
            </w:r>
          </w:p>
          <w:p w14:paraId="69D074BE" w14:textId="77777777" w:rsidR="00A04B63" w:rsidRPr="00D21F15" w:rsidRDefault="00A04B63" w:rsidP="002B47F1">
            <w:pPr>
              <w:rPr>
                <w:rFonts w:ascii="Arial" w:hAnsi="Arial" w:cs="Arial"/>
                <w:color w:val="000000"/>
                <w:sz w:val="20"/>
                <w:szCs w:val="20"/>
              </w:rPr>
            </w:pPr>
            <w:r w:rsidRPr="00D21F15">
              <w:rPr>
                <w:rFonts w:ascii="Arial" w:hAnsi="Arial" w:cs="Arial"/>
                <w:color w:val="000000"/>
                <w:sz w:val="20"/>
                <w:szCs w:val="20"/>
              </w:rPr>
              <w:t>&amp; Addendum</w:t>
            </w:r>
          </w:p>
        </w:tc>
        <w:tc>
          <w:tcPr>
            <w:tcW w:w="4805" w:type="dxa"/>
            <w:shd w:val="clear" w:color="auto" w:fill="FFFF99"/>
            <w:tcMar>
              <w:top w:w="57" w:type="dxa"/>
              <w:bottom w:w="57" w:type="dxa"/>
            </w:tcMar>
          </w:tcPr>
          <w:p w14:paraId="7D1B8924" w14:textId="3D6939D2" w:rsidR="002B47F1" w:rsidRPr="00D21F15" w:rsidRDefault="002B47F1" w:rsidP="1ED4091E">
            <w:pPr>
              <w:spacing w:after="60"/>
              <w:rPr>
                <w:rFonts w:ascii="Arial" w:hAnsi="Arial" w:cs="Arial"/>
                <w:color w:val="000000"/>
                <w:sz w:val="20"/>
                <w:szCs w:val="20"/>
              </w:rPr>
            </w:pPr>
            <w:r w:rsidRPr="00D21F15">
              <w:rPr>
                <w:rFonts w:ascii="Arial" w:hAnsi="Arial" w:cs="Arial"/>
                <w:color w:val="000000" w:themeColor="text1"/>
                <w:sz w:val="20"/>
                <w:szCs w:val="20"/>
              </w:rPr>
              <w:t>Report of the IOC Executive Secretary</w:t>
            </w:r>
            <w:r w:rsidR="005662F6" w:rsidRPr="00D21F15">
              <w:rPr>
                <w:rFonts w:ascii="Arial" w:hAnsi="Arial" w:cs="Arial"/>
                <w:color w:val="000000" w:themeColor="text1"/>
                <w:sz w:val="20"/>
                <w:szCs w:val="20"/>
              </w:rPr>
              <w:t xml:space="preserve"> on the work accomplished since </w:t>
            </w:r>
            <w:r w:rsidR="000331D9" w:rsidRPr="00D21F15">
              <w:rPr>
                <w:rFonts w:ascii="Arial" w:hAnsi="Arial" w:cs="Arial"/>
                <w:color w:val="000000" w:themeColor="text1"/>
                <w:sz w:val="20"/>
                <w:szCs w:val="20"/>
              </w:rPr>
              <w:t xml:space="preserve">the </w:t>
            </w:r>
            <w:r w:rsidR="00542950" w:rsidRPr="00D21F15">
              <w:rPr>
                <w:rFonts w:ascii="Arial" w:hAnsi="Arial" w:cs="Arial"/>
                <w:color w:val="000000" w:themeColor="text1"/>
                <w:sz w:val="20"/>
                <w:szCs w:val="20"/>
              </w:rPr>
              <w:t>Thirty-</w:t>
            </w:r>
            <w:r w:rsidR="00B8663E" w:rsidRPr="00D21F15">
              <w:rPr>
                <w:rFonts w:ascii="Arial" w:hAnsi="Arial" w:cs="Arial"/>
                <w:color w:val="000000" w:themeColor="text1"/>
                <w:sz w:val="20"/>
                <w:szCs w:val="20"/>
              </w:rPr>
              <w:t>second</w:t>
            </w:r>
            <w:r w:rsidR="000331D9" w:rsidRPr="00D21F15">
              <w:rPr>
                <w:rFonts w:ascii="Arial" w:hAnsi="Arial" w:cs="Arial"/>
                <w:color w:val="000000" w:themeColor="text1"/>
                <w:sz w:val="20"/>
                <w:szCs w:val="20"/>
              </w:rPr>
              <w:t xml:space="preserve"> Session of the Assembly</w:t>
            </w:r>
            <w:r w:rsidR="006C1E81">
              <w:rPr>
                <w:rFonts w:ascii="Arial" w:hAnsi="Arial" w:cs="Arial"/>
                <w:color w:val="000000" w:themeColor="text1"/>
                <w:sz w:val="20"/>
                <w:szCs w:val="20"/>
              </w:rPr>
              <w:t xml:space="preserve"> (June 2023–May 2025)</w:t>
            </w:r>
          </w:p>
        </w:tc>
      </w:tr>
      <w:tr w:rsidR="00614928" w:rsidRPr="00D21F15" w14:paraId="4A5F70EC" w14:textId="77777777" w:rsidTr="00FF2D2B">
        <w:trPr>
          <w:gridAfter w:val="1"/>
          <w:wAfter w:w="9" w:type="dxa"/>
        </w:trPr>
        <w:tc>
          <w:tcPr>
            <w:tcW w:w="2268" w:type="dxa"/>
            <w:shd w:val="clear" w:color="auto" w:fill="FFFF99"/>
            <w:tcMar>
              <w:top w:w="57" w:type="dxa"/>
              <w:bottom w:w="57" w:type="dxa"/>
            </w:tcMar>
          </w:tcPr>
          <w:p w14:paraId="7225F6DD" w14:textId="77777777" w:rsidR="00614928" w:rsidRPr="00D21F15" w:rsidRDefault="00614928" w:rsidP="00560AE1">
            <w:pPr>
              <w:rPr>
                <w:rFonts w:ascii="Arial" w:hAnsi="Arial" w:cs="Arial"/>
                <w:i/>
                <w:color w:val="000000"/>
                <w:sz w:val="20"/>
                <w:szCs w:val="20"/>
                <w:u w:val="single"/>
              </w:rPr>
            </w:pPr>
          </w:p>
        </w:tc>
        <w:tc>
          <w:tcPr>
            <w:tcW w:w="2390" w:type="dxa"/>
            <w:shd w:val="clear" w:color="auto" w:fill="FFFF99"/>
            <w:tcMar>
              <w:top w:w="57" w:type="dxa"/>
              <w:bottom w:w="57" w:type="dxa"/>
            </w:tcMar>
          </w:tcPr>
          <w:p w14:paraId="357C6722" w14:textId="20ECF3C1" w:rsidR="00614928" w:rsidRPr="00D21F15" w:rsidRDefault="00885C2F" w:rsidP="1ED4091E">
            <w:pPr>
              <w:rPr>
                <w:rFonts w:ascii="Arial" w:hAnsi="Arial" w:cs="Arial"/>
                <w:color w:val="000000"/>
                <w:sz w:val="20"/>
                <w:szCs w:val="20"/>
              </w:rPr>
            </w:pPr>
            <w:r w:rsidRPr="00D21F15">
              <w:rPr>
                <w:rFonts w:ascii="Arial" w:hAnsi="Arial" w:cs="Arial"/>
                <w:color w:val="000000" w:themeColor="text1"/>
                <w:sz w:val="20"/>
                <w:szCs w:val="20"/>
              </w:rPr>
              <w:t>IOC</w:t>
            </w:r>
            <w:r w:rsidR="00470942" w:rsidRPr="00D21F15">
              <w:rPr>
                <w:rFonts w:ascii="Arial" w:hAnsi="Arial" w:cs="Arial"/>
                <w:color w:val="000000" w:themeColor="text1"/>
                <w:sz w:val="20"/>
                <w:szCs w:val="20"/>
              </w:rPr>
              <w:t>/A</w:t>
            </w:r>
            <w:r w:rsidRPr="00D21F15">
              <w:rPr>
                <w:rFonts w:ascii="Arial" w:hAnsi="Arial" w:cs="Arial"/>
                <w:color w:val="000000" w:themeColor="text1"/>
                <w:sz w:val="20"/>
                <w:szCs w:val="20"/>
              </w:rPr>
              <w:t>-3</w:t>
            </w:r>
            <w:r w:rsidR="00B8663E" w:rsidRPr="00D21F15">
              <w:rPr>
                <w:rFonts w:ascii="Arial" w:hAnsi="Arial" w:cs="Arial"/>
                <w:color w:val="000000" w:themeColor="text1"/>
                <w:sz w:val="20"/>
                <w:szCs w:val="20"/>
              </w:rPr>
              <w:t>3</w:t>
            </w:r>
            <w:r w:rsidRPr="00D21F15">
              <w:rPr>
                <w:rFonts w:ascii="Arial" w:hAnsi="Arial" w:cs="Arial"/>
                <w:color w:val="000000" w:themeColor="text1"/>
                <w:sz w:val="20"/>
                <w:szCs w:val="20"/>
              </w:rPr>
              <w:t>/3.2.Doc(2)</w:t>
            </w:r>
          </w:p>
        </w:tc>
        <w:tc>
          <w:tcPr>
            <w:tcW w:w="4805" w:type="dxa"/>
            <w:shd w:val="clear" w:color="auto" w:fill="FFFF99"/>
            <w:tcMar>
              <w:top w:w="57" w:type="dxa"/>
              <w:bottom w:w="57" w:type="dxa"/>
            </w:tcMar>
          </w:tcPr>
          <w:p w14:paraId="008D5E18" w14:textId="35A3579A" w:rsidR="00614928" w:rsidRPr="00D21F15" w:rsidRDefault="00614928" w:rsidP="1ED4091E">
            <w:pPr>
              <w:spacing w:after="60"/>
              <w:rPr>
                <w:rFonts w:ascii="Arial" w:hAnsi="Arial" w:cs="Arial"/>
                <w:color w:val="000000"/>
                <w:sz w:val="20"/>
                <w:szCs w:val="20"/>
              </w:rPr>
            </w:pPr>
            <w:bookmarkStart w:id="145" w:name="_Hlk136466678"/>
            <w:r w:rsidRPr="00D21F15">
              <w:rPr>
                <w:rFonts w:ascii="Arial" w:hAnsi="Arial" w:cs="Arial"/>
                <w:color w:val="000000" w:themeColor="text1"/>
                <w:sz w:val="20"/>
                <w:szCs w:val="20"/>
              </w:rPr>
              <w:t>Report on 20</w:t>
            </w:r>
            <w:r w:rsidR="00885C2F" w:rsidRPr="00D21F15">
              <w:rPr>
                <w:rFonts w:ascii="Arial" w:hAnsi="Arial" w:cs="Arial"/>
                <w:color w:val="000000" w:themeColor="text1"/>
                <w:sz w:val="20"/>
                <w:szCs w:val="20"/>
              </w:rPr>
              <w:t>2</w:t>
            </w:r>
            <w:r w:rsidR="00B14E33">
              <w:rPr>
                <w:rFonts w:ascii="Arial" w:hAnsi="Arial" w:cs="Arial"/>
                <w:color w:val="000000" w:themeColor="text1"/>
                <w:sz w:val="20"/>
                <w:szCs w:val="20"/>
              </w:rPr>
              <w:t>4</w:t>
            </w:r>
            <w:r w:rsidR="00F42E6D" w:rsidRPr="00D21F15">
              <w:rPr>
                <w:rFonts w:ascii="Arial" w:hAnsi="Arial" w:cs="Arial"/>
                <w:color w:val="000000" w:themeColor="text1"/>
                <w:sz w:val="20"/>
                <w:szCs w:val="20"/>
              </w:rPr>
              <w:t>–</w:t>
            </w:r>
            <w:r w:rsidR="007465D4" w:rsidRPr="00D21F15">
              <w:rPr>
                <w:rFonts w:ascii="Arial" w:hAnsi="Arial" w:cs="Arial"/>
                <w:color w:val="000000" w:themeColor="text1"/>
                <w:sz w:val="20"/>
                <w:szCs w:val="20"/>
              </w:rPr>
              <w:t>202</w:t>
            </w:r>
            <w:r w:rsidR="00B14E33">
              <w:rPr>
                <w:rFonts w:ascii="Arial" w:hAnsi="Arial" w:cs="Arial"/>
                <w:color w:val="000000" w:themeColor="text1"/>
                <w:sz w:val="20"/>
                <w:szCs w:val="20"/>
              </w:rPr>
              <w:t>5</w:t>
            </w:r>
            <w:r w:rsidR="007465D4" w:rsidRPr="00D21F15">
              <w:rPr>
                <w:rFonts w:ascii="Arial" w:hAnsi="Arial" w:cs="Arial"/>
                <w:color w:val="000000" w:themeColor="text1"/>
                <w:sz w:val="20"/>
                <w:szCs w:val="20"/>
              </w:rPr>
              <w:t xml:space="preserve"> (4</w:t>
            </w:r>
            <w:r w:rsidR="00B8663E" w:rsidRPr="00D21F15">
              <w:rPr>
                <w:rFonts w:ascii="Arial" w:hAnsi="Arial" w:cs="Arial"/>
                <w:color w:val="000000" w:themeColor="text1"/>
                <w:sz w:val="20"/>
                <w:szCs w:val="20"/>
              </w:rPr>
              <w:t>2</w:t>
            </w:r>
            <w:r w:rsidR="007465D4" w:rsidRPr="00D21F15">
              <w:rPr>
                <w:rFonts w:ascii="Arial" w:hAnsi="Arial" w:cs="Arial"/>
                <w:color w:val="000000" w:themeColor="text1"/>
                <w:sz w:val="20"/>
                <w:szCs w:val="20"/>
              </w:rPr>
              <w:t xml:space="preserve"> C/5)</w:t>
            </w:r>
            <w:r w:rsidRPr="00D21F15">
              <w:rPr>
                <w:rFonts w:ascii="Arial" w:hAnsi="Arial" w:cs="Arial"/>
                <w:color w:val="000000" w:themeColor="text1"/>
                <w:sz w:val="20"/>
                <w:szCs w:val="20"/>
              </w:rPr>
              <w:t xml:space="preserve"> budget implementation </w:t>
            </w:r>
            <w:r w:rsidR="00FB6486" w:rsidRPr="00D21F15">
              <w:rPr>
                <w:rFonts w:ascii="Arial" w:hAnsi="Arial" w:cs="Arial"/>
                <w:color w:val="000000" w:themeColor="text1"/>
                <w:sz w:val="20"/>
                <w:szCs w:val="20"/>
              </w:rPr>
              <w:t>as at 31 December 202</w:t>
            </w:r>
            <w:bookmarkEnd w:id="145"/>
            <w:r w:rsidR="00B8663E" w:rsidRPr="00D21F15">
              <w:rPr>
                <w:rFonts w:ascii="Arial" w:hAnsi="Arial" w:cs="Arial"/>
                <w:color w:val="000000" w:themeColor="text1"/>
                <w:sz w:val="20"/>
                <w:szCs w:val="20"/>
              </w:rPr>
              <w:t>4</w:t>
            </w:r>
          </w:p>
        </w:tc>
      </w:tr>
      <w:tr w:rsidR="007465D4" w:rsidRPr="00D21F15" w14:paraId="45D9A384" w14:textId="77777777" w:rsidTr="00FF2D2B">
        <w:trPr>
          <w:gridAfter w:val="1"/>
          <w:wAfter w:w="9" w:type="dxa"/>
        </w:trPr>
        <w:tc>
          <w:tcPr>
            <w:tcW w:w="2268" w:type="dxa"/>
            <w:shd w:val="clear" w:color="auto" w:fill="FFFF99"/>
            <w:tcMar>
              <w:top w:w="57" w:type="dxa"/>
              <w:bottom w:w="57" w:type="dxa"/>
            </w:tcMar>
          </w:tcPr>
          <w:p w14:paraId="4A7BDC09" w14:textId="77777777" w:rsidR="007465D4" w:rsidRPr="00D21F15" w:rsidRDefault="007465D4" w:rsidP="00560AE1">
            <w:pPr>
              <w:rPr>
                <w:rFonts w:ascii="Arial" w:hAnsi="Arial" w:cs="Arial"/>
                <w:i/>
                <w:color w:val="000000"/>
                <w:sz w:val="20"/>
                <w:szCs w:val="20"/>
                <w:u w:val="single"/>
              </w:rPr>
            </w:pPr>
          </w:p>
        </w:tc>
        <w:tc>
          <w:tcPr>
            <w:tcW w:w="2390" w:type="dxa"/>
            <w:shd w:val="clear" w:color="auto" w:fill="FFFF99"/>
            <w:tcMar>
              <w:top w:w="57" w:type="dxa"/>
              <w:bottom w:w="57" w:type="dxa"/>
            </w:tcMar>
          </w:tcPr>
          <w:p w14:paraId="0CB52375" w14:textId="12E5C708" w:rsidR="007465D4" w:rsidRPr="00D21F15" w:rsidRDefault="007465D4" w:rsidP="1ED4091E">
            <w:pPr>
              <w:rPr>
                <w:rFonts w:ascii="Arial" w:hAnsi="Arial" w:cs="Arial"/>
                <w:color w:val="000000"/>
                <w:sz w:val="20"/>
                <w:szCs w:val="20"/>
              </w:rPr>
            </w:pPr>
            <w:bookmarkStart w:id="146" w:name="_Hlk68615697"/>
            <w:r w:rsidRPr="00D21F15">
              <w:rPr>
                <w:rFonts w:ascii="Arial" w:hAnsi="Arial" w:cs="Arial"/>
                <w:color w:val="000000" w:themeColor="text1"/>
                <w:sz w:val="20"/>
                <w:szCs w:val="20"/>
              </w:rPr>
              <w:t>IOC</w:t>
            </w:r>
            <w:r w:rsidR="00470942" w:rsidRPr="00D21F15">
              <w:rPr>
                <w:rFonts w:ascii="Arial" w:hAnsi="Arial" w:cs="Arial"/>
                <w:color w:val="000000" w:themeColor="text1"/>
                <w:sz w:val="20"/>
                <w:szCs w:val="20"/>
              </w:rPr>
              <w:t>/A</w:t>
            </w:r>
            <w:r w:rsidRPr="00D21F15">
              <w:rPr>
                <w:rFonts w:ascii="Arial" w:hAnsi="Arial" w:cs="Arial"/>
                <w:color w:val="000000" w:themeColor="text1"/>
                <w:sz w:val="20"/>
                <w:szCs w:val="20"/>
              </w:rPr>
              <w:t>-3</w:t>
            </w:r>
            <w:r w:rsidR="00B8663E" w:rsidRPr="00D21F15">
              <w:rPr>
                <w:rFonts w:ascii="Arial" w:hAnsi="Arial" w:cs="Arial"/>
                <w:color w:val="000000" w:themeColor="text1"/>
                <w:sz w:val="20"/>
                <w:szCs w:val="20"/>
              </w:rPr>
              <w:t>3</w:t>
            </w:r>
            <w:r w:rsidRPr="00D21F15">
              <w:rPr>
                <w:rFonts w:ascii="Arial" w:hAnsi="Arial" w:cs="Arial"/>
                <w:color w:val="000000" w:themeColor="text1"/>
                <w:sz w:val="20"/>
                <w:szCs w:val="20"/>
              </w:rPr>
              <w:t>/3.2.Doc(3)</w:t>
            </w:r>
            <w:bookmarkEnd w:id="146"/>
          </w:p>
        </w:tc>
        <w:tc>
          <w:tcPr>
            <w:tcW w:w="4805" w:type="dxa"/>
            <w:shd w:val="clear" w:color="auto" w:fill="FFFF99"/>
            <w:tcMar>
              <w:top w:w="57" w:type="dxa"/>
              <w:bottom w:w="57" w:type="dxa"/>
            </w:tcMar>
          </w:tcPr>
          <w:p w14:paraId="1C1DFF58" w14:textId="76FCCA6D" w:rsidR="007465D4" w:rsidRPr="00D21F15" w:rsidRDefault="007465D4" w:rsidP="00FB6486">
            <w:pPr>
              <w:spacing w:after="60"/>
              <w:rPr>
                <w:rFonts w:ascii="Arial" w:hAnsi="Arial" w:cs="Arial"/>
                <w:color w:val="000000"/>
                <w:sz w:val="20"/>
                <w:szCs w:val="20"/>
              </w:rPr>
            </w:pPr>
            <w:r w:rsidRPr="00D21F15">
              <w:rPr>
                <w:rFonts w:ascii="Arial" w:hAnsi="Arial" w:cs="Arial"/>
                <w:color w:val="000000"/>
                <w:sz w:val="20"/>
                <w:szCs w:val="20"/>
              </w:rPr>
              <w:t>Financial situation of the IOC Special Account as at year end 202</w:t>
            </w:r>
            <w:r w:rsidR="00B8663E" w:rsidRPr="00D21F15">
              <w:rPr>
                <w:rFonts w:ascii="Arial" w:hAnsi="Arial" w:cs="Arial"/>
                <w:color w:val="000000"/>
                <w:sz w:val="20"/>
                <w:szCs w:val="20"/>
              </w:rPr>
              <w:t>4</w:t>
            </w:r>
            <w:r w:rsidR="00EC4331" w:rsidRPr="00D21F15">
              <w:rPr>
                <w:rFonts w:ascii="Arial" w:hAnsi="Arial" w:cs="Arial"/>
                <w:color w:val="000000"/>
                <w:sz w:val="20"/>
                <w:szCs w:val="20"/>
              </w:rPr>
              <w:t xml:space="preserve"> and </w:t>
            </w:r>
            <w:r w:rsidR="004C4EBB" w:rsidRPr="00D21F15">
              <w:rPr>
                <w:rFonts w:ascii="Arial" w:hAnsi="Arial" w:cs="Arial"/>
                <w:color w:val="000000"/>
                <w:sz w:val="20"/>
                <w:szCs w:val="20"/>
              </w:rPr>
              <w:t>forecast</w:t>
            </w:r>
            <w:r w:rsidR="00EC4331" w:rsidRPr="00D21F15">
              <w:rPr>
                <w:rFonts w:ascii="Arial" w:hAnsi="Arial" w:cs="Arial"/>
                <w:color w:val="000000"/>
                <w:sz w:val="20"/>
                <w:szCs w:val="20"/>
              </w:rPr>
              <w:t xml:space="preserve"> for 202</w:t>
            </w:r>
            <w:r w:rsidR="00B8663E" w:rsidRPr="00D21F15">
              <w:rPr>
                <w:rFonts w:ascii="Arial" w:hAnsi="Arial" w:cs="Arial"/>
                <w:color w:val="000000"/>
                <w:sz w:val="20"/>
                <w:szCs w:val="20"/>
              </w:rPr>
              <w:t>5</w:t>
            </w:r>
          </w:p>
        </w:tc>
      </w:tr>
      <w:tr w:rsidR="00544040" w:rsidRPr="00D21F15" w14:paraId="4C157A80" w14:textId="77777777" w:rsidTr="00FF2D2B">
        <w:trPr>
          <w:trHeight w:hRule="exact" w:val="60"/>
        </w:trPr>
        <w:tc>
          <w:tcPr>
            <w:tcW w:w="2268" w:type="dxa"/>
            <w:shd w:val="clear" w:color="auto" w:fill="auto"/>
            <w:tcMar>
              <w:top w:w="0" w:type="dxa"/>
              <w:bottom w:w="0" w:type="dxa"/>
            </w:tcMar>
          </w:tcPr>
          <w:p w14:paraId="4962E2E8" w14:textId="77777777" w:rsidR="00544040" w:rsidRPr="00D21F15" w:rsidRDefault="00544040" w:rsidP="00544040">
            <w:pPr>
              <w:rPr>
                <w:rFonts w:ascii="Arial" w:hAnsi="Arial" w:cs="Arial"/>
                <w:i/>
                <w:color w:val="000000"/>
                <w:sz w:val="20"/>
                <w:szCs w:val="20"/>
                <w:u w:val="single"/>
              </w:rPr>
            </w:pPr>
          </w:p>
        </w:tc>
        <w:tc>
          <w:tcPr>
            <w:tcW w:w="7204" w:type="dxa"/>
            <w:gridSpan w:val="3"/>
            <w:shd w:val="clear" w:color="auto" w:fill="auto"/>
            <w:tcMar>
              <w:top w:w="0" w:type="dxa"/>
              <w:bottom w:w="0" w:type="dxa"/>
            </w:tcMar>
          </w:tcPr>
          <w:p w14:paraId="71A7C3F5" w14:textId="77777777" w:rsidR="00544040" w:rsidRPr="00D21F15" w:rsidRDefault="00544040" w:rsidP="00544040">
            <w:pPr>
              <w:rPr>
                <w:rFonts w:ascii="Arial" w:hAnsi="Arial" w:cs="Arial"/>
                <w:color w:val="000000"/>
                <w:sz w:val="20"/>
                <w:szCs w:val="20"/>
              </w:rPr>
            </w:pPr>
          </w:p>
        </w:tc>
      </w:tr>
      <w:tr w:rsidR="00074AD2" w:rsidRPr="00D21F15" w14:paraId="39808622" w14:textId="77777777" w:rsidTr="00FF2D2B">
        <w:trPr>
          <w:trHeight w:hRule="exact" w:val="567"/>
        </w:trPr>
        <w:tc>
          <w:tcPr>
            <w:tcW w:w="2268" w:type="dxa"/>
            <w:shd w:val="clear" w:color="auto" w:fill="F7CAAC" w:themeFill="accent2" w:themeFillTint="66"/>
            <w:tcMar>
              <w:top w:w="0" w:type="dxa"/>
              <w:bottom w:w="0" w:type="dxa"/>
            </w:tcMar>
          </w:tcPr>
          <w:p w14:paraId="3DE26602" w14:textId="0507D076" w:rsidR="00074AD2" w:rsidRPr="00D21F15" w:rsidRDefault="00074AD2" w:rsidP="00074AD2">
            <w:pPr>
              <w:rPr>
                <w:rFonts w:ascii="Arial" w:hAnsi="Arial" w:cs="Arial"/>
                <w:i/>
                <w:color w:val="000000"/>
                <w:sz w:val="20"/>
                <w:szCs w:val="20"/>
                <w:u w:val="single"/>
              </w:rPr>
            </w:pPr>
            <w:r w:rsidRPr="00D21F15">
              <w:rPr>
                <w:rFonts w:ascii="Arial" w:hAnsi="Arial" w:cs="Arial"/>
                <w:i/>
                <w:color w:val="000000"/>
                <w:sz w:val="20"/>
                <w:szCs w:val="20"/>
                <w:u w:val="single"/>
              </w:rPr>
              <w:t>Information</w:t>
            </w:r>
          </w:p>
        </w:tc>
        <w:tc>
          <w:tcPr>
            <w:tcW w:w="2390" w:type="dxa"/>
            <w:shd w:val="clear" w:color="auto" w:fill="auto"/>
            <w:tcMar>
              <w:top w:w="0" w:type="dxa"/>
              <w:bottom w:w="0" w:type="dxa"/>
            </w:tcMar>
          </w:tcPr>
          <w:p w14:paraId="731CF3BA" w14:textId="39F1C309" w:rsidR="00074AD2" w:rsidRPr="00D21F15" w:rsidRDefault="00074AD2" w:rsidP="00074AD2">
            <w:pPr>
              <w:rPr>
                <w:rFonts w:ascii="Arial" w:hAnsi="Arial" w:cs="Arial"/>
                <w:color w:val="000000"/>
                <w:sz w:val="20"/>
                <w:szCs w:val="20"/>
              </w:rPr>
            </w:pPr>
            <w:r>
              <w:rPr>
                <w:rFonts w:ascii="Arial" w:hAnsi="Arial" w:cs="Arial"/>
                <w:color w:val="000000"/>
                <w:sz w:val="20"/>
                <w:szCs w:val="20"/>
              </w:rPr>
              <w:t>IOC/A-33/3.2.Inf.1</w:t>
            </w:r>
          </w:p>
        </w:tc>
        <w:tc>
          <w:tcPr>
            <w:tcW w:w="4814" w:type="dxa"/>
            <w:gridSpan w:val="2"/>
            <w:shd w:val="clear" w:color="auto" w:fill="auto"/>
          </w:tcPr>
          <w:p w14:paraId="31703A7C" w14:textId="277A7C42" w:rsidR="00074AD2" w:rsidRPr="00D13BD6" w:rsidRDefault="00074AD2" w:rsidP="00074AD2">
            <w:pPr>
              <w:rPr>
                <w:rFonts w:ascii="Arial" w:hAnsi="Arial" w:cs="Arial"/>
                <w:color w:val="000000"/>
                <w:sz w:val="20"/>
                <w:szCs w:val="20"/>
              </w:rPr>
            </w:pPr>
            <w:r w:rsidRPr="00074AD2">
              <w:rPr>
                <w:rFonts w:ascii="Arial" w:hAnsi="Arial" w:cs="Arial"/>
                <w:color w:val="000000"/>
                <w:sz w:val="20"/>
                <w:szCs w:val="20"/>
              </w:rPr>
              <w:t xml:space="preserve">Progress on planning for the 2026 </w:t>
            </w:r>
            <w:r w:rsidRPr="00FF2D2B">
              <w:rPr>
                <w:rFonts w:ascii="Arial" w:hAnsi="Arial" w:cs="Arial"/>
                <w:i/>
                <w:iCs/>
                <w:color w:val="000000"/>
                <w:sz w:val="20"/>
                <w:szCs w:val="20"/>
              </w:rPr>
              <w:t>State of the Ocean Report</w:t>
            </w:r>
            <w:r w:rsidR="00D13BD6">
              <w:rPr>
                <w:rFonts w:ascii="Arial" w:hAnsi="Arial" w:cs="Arial"/>
                <w:i/>
                <w:iCs/>
                <w:color w:val="000000"/>
                <w:sz w:val="20"/>
                <w:szCs w:val="20"/>
              </w:rPr>
              <w:t xml:space="preserve"> </w:t>
            </w:r>
            <w:r w:rsidR="00D13BD6">
              <w:rPr>
                <w:rFonts w:ascii="Arial" w:hAnsi="Arial" w:cs="Arial"/>
                <w:color w:val="000000"/>
                <w:sz w:val="20"/>
                <w:szCs w:val="20"/>
              </w:rPr>
              <w:t>(StOR)</w:t>
            </w:r>
          </w:p>
        </w:tc>
      </w:tr>
      <w:tr w:rsidR="00074AD2" w:rsidRPr="00D21F15" w14:paraId="2031FAA1" w14:textId="77777777" w:rsidTr="00FF2D2B">
        <w:trPr>
          <w:trHeight w:hRule="exact" w:val="560"/>
        </w:trPr>
        <w:tc>
          <w:tcPr>
            <w:tcW w:w="2268" w:type="dxa"/>
            <w:shd w:val="clear" w:color="auto" w:fill="F7CAAC" w:themeFill="accent2" w:themeFillTint="66"/>
            <w:tcMar>
              <w:top w:w="0" w:type="dxa"/>
              <w:bottom w:w="0" w:type="dxa"/>
            </w:tcMar>
          </w:tcPr>
          <w:p w14:paraId="685422EF" w14:textId="77777777" w:rsidR="00074AD2" w:rsidRPr="00D21F15" w:rsidRDefault="00074AD2" w:rsidP="00074AD2">
            <w:pPr>
              <w:rPr>
                <w:rFonts w:ascii="Arial" w:hAnsi="Arial" w:cs="Arial"/>
                <w:i/>
                <w:color w:val="000000"/>
                <w:sz w:val="20"/>
                <w:szCs w:val="20"/>
                <w:u w:val="single"/>
              </w:rPr>
            </w:pPr>
          </w:p>
        </w:tc>
        <w:tc>
          <w:tcPr>
            <w:tcW w:w="2390" w:type="dxa"/>
            <w:shd w:val="clear" w:color="auto" w:fill="auto"/>
            <w:tcMar>
              <w:top w:w="0" w:type="dxa"/>
              <w:bottom w:w="0" w:type="dxa"/>
            </w:tcMar>
          </w:tcPr>
          <w:p w14:paraId="073AB251" w14:textId="7932712A" w:rsidR="00074AD2" w:rsidRPr="00D21F15" w:rsidRDefault="00074AD2" w:rsidP="00074AD2">
            <w:pPr>
              <w:rPr>
                <w:rFonts w:ascii="Arial" w:hAnsi="Arial" w:cs="Arial"/>
                <w:color w:val="000000"/>
                <w:sz w:val="20"/>
                <w:szCs w:val="20"/>
              </w:rPr>
            </w:pPr>
            <w:r>
              <w:rPr>
                <w:rFonts w:ascii="Arial" w:hAnsi="Arial" w:cs="Arial"/>
                <w:color w:val="000000"/>
                <w:sz w:val="20"/>
                <w:szCs w:val="20"/>
              </w:rPr>
              <w:t>IOC/A-33/3.2.Inf.2</w:t>
            </w:r>
          </w:p>
        </w:tc>
        <w:tc>
          <w:tcPr>
            <w:tcW w:w="4814" w:type="dxa"/>
            <w:gridSpan w:val="2"/>
            <w:shd w:val="clear" w:color="auto" w:fill="auto"/>
          </w:tcPr>
          <w:p w14:paraId="7ECD2C86" w14:textId="6D006F7B" w:rsidR="00074AD2" w:rsidRPr="00D21F15" w:rsidRDefault="00074AD2" w:rsidP="00074AD2">
            <w:pPr>
              <w:rPr>
                <w:rFonts w:ascii="Arial" w:hAnsi="Arial" w:cs="Arial"/>
                <w:color w:val="000000"/>
                <w:sz w:val="20"/>
                <w:szCs w:val="20"/>
              </w:rPr>
            </w:pPr>
            <w:r w:rsidRPr="00074AD2">
              <w:rPr>
                <w:rFonts w:ascii="Arial" w:hAnsi="Arial" w:cs="Arial"/>
                <w:color w:val="000000"/>
                <w:sz w:val="20"/>
                <w:szCs w:val="20"/>
              </w:rPr>
              <w:t xml:space="preserve">Progress report on the third edition of the </w:t>
            </w:r>
            <w:r w:rsidRPr="00FF2D2B">
              <w:rPr>
                <w:rFonts w:ascii="Arial" w:hAnsi="Arial" w:cs="Arial"/>
                <w:i/>
                <w:iCs/>
                <w:color w:val="000000"/>
                <w:sz w:val="20"/>
                <w:szCs w:val="20"/>
              </w:rPr>
              <w:t>Global Ocean Science Repor</w:t>
            </w:r>
            <w:r w:rsidR="00E70F56">
              <w:rPr>
                <w:rFonts w:ascii="Arial" w:hAnsi="Arial" w:cs="Arial"/>
                <w:i/>
                <w:iCs/>
                <w:color w:val="000000"/>
                <w:sz w:val="20"/>
                <w:szCs w:val="20"/>
              </w:rPr>
              <w:t>t</w:t>
            </w:r>
            <w:r w:rsidR="00D13BD6">
              <w:rPr>
                <w:rFonts w:ascii="Arial" w:hAnsi="Arial" w:cs="Arial"/>
                <w:i/>
                <w:iCs/>
                <w:color w:val="000000"/>
                <w:sz w:val="20"/>
                <w:szCs w:val="20"/>
              </w:rPr>
              <w:t xml:space="preserve"> </w:t>
            </w:r>
            <w:r w:rsidR="00D13BD6">
              <w:rPr>
                <w:rFonts w:ascii="Arial" w:hAnsi="Arial" w:cs="Arial"/>
                <w:color w:val="000000"/>
                <w:sz w:val="20"/>
                <w:szCs w:val="20"/>
              </w:rPr>
              <w:t>(GOSR)</w:t>
            </w:r>
          </w:p>
        </w:tc>
      </w:tr>
      <w:bookmarkEnd w:id="144"/>
    </w:tbl>
    <w:p w14:paraId="7F0EF1C1" w14:textId="77777777" w:rsidR="00673FC2" w:rsidRPr="00D21F15" w:rsidRDefault="00673FC2" w:rsidP="00B4320F">
      <w:pPr>
        <w:pStyle w:val="paragraphnumerote"/>
      </w:pPr>
    </w:p>
    <w:p w14:paraId="7B5D74E4" w14:textId="77777777" w:rsidR="00F42E6D" w:rsidRDefault="00F42E6D"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Executive Secretary introduced this item using a PowerPoint presentation. </w:t>
      </w:r>
    </w:p>
    <w:p w14:paraId="5683A31F" w14:textId="33E9756D" w:rsidR="007A296C" w:rsidRPr="00D37951" w:rsidRDefault="007A296C"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37951">
        <w:rPr>
          <w:rFonts w:ascii="Arial" w:hAnsi="Arial" w:cs="Arial"/>
          <w:sz w:val="22"/>
          <w:szCs w:val="22"/>
        </w:rPr>
        <w:t xml:space="preserve">He highlighted that </w:t>
      </w:r>
      <w:r w:rsidR="00C35F73">
        <w:rPr>
          <w:rFonts w:ascii="Arial" w:hAnsi="Arial" w:cs="Arial"/>
          <w:sz w:val="22"/>
          <w:szCs w:val="22"/>
        </w:rPr>
        <w:t>the rapid and accelerating changes in the ocean place new demands on the IOC to deliver on its mandate to generate and apply knowledge. Ocean observations must be enhanced in order to provide more, and continuously updated, knowledge.</w:t>
      </w:r>
      <w:r w:rsidR="00C35F73" w:rsidRPr="00727A75">
        <w:rPr>
          <w:rFonts w:ascii="Arial" w:hAnsi="Arial" w:cs="Arial"/>
          <w:sz w:val="22"/>
          <w:szCs w:val="22"/>
        </w:rPr>
        <w:t xml:space="preserve"> </w:t>
      </w:r>
      <w:r w:rsidR="00C35F73">
        <w:rPr>
          <w:rFonts w:ascii="Arial" w:hAnsi="Arial" w:cs="Arial"/>
          <w:sz w:val="22"/>
          <w:szCs w:val="22"/>
        </w:rPr>
        <w:t>T</w:t>
      </w:r>
      <w:r w:rsidRPr="00D37951">
        <w:rPr>
          <w:rFonts w:ascii="Arial" w:hAnsi="Arial" w:cs="Arial"/>
          <w:sz w:val="22"/>
          <w:szCs w:val="22"/>
        </w:rPr>
        <w:t xml:space="preserve">he application of learning and knowledge, the second part of IOC’s mandate, is growing in importance in line with the </w:t>
      </w:r>
      <w:r w:rsidR="00C35F73">
        <w:rPr>
          <w:rFonts w:ascii="Arial" w:hAnsi="Arial" w:cs="Arial"/>
          <w:sz w:val="22"/>
          <w:szCs w:val="22"/>
        </w:rPr>
        <w:t>evolving</w:t>
      </w:r>
      <w:r w:rsidRPr="00D37951">
        <w:rPr>
          <w:rFonts w:ascii="Arial" w:hAnsi="Arial" w:cs="Arial"/>
          <w:sz w:val="22"/>
          <w:szCs w:val="22"/>
        </w:rPr>
        <w:t xml:space="preserve"> global ocean governance landscape, and the increased relevance of regional policy and governance mechanisms.</w:t>
      </w:r>
    </w:p>
    <w:p w14:paraId="1315CB62" w14:textId="7EEF1A82" w:rsidR="007A296C" w:rsidRPr="00D37951" w:rsidRDefault="007A296C"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37951">
        <w:rPr>
          <w:rFonts w:ascii="Arial" w:hAnsi="Arial" w:cs="Arial"/>
          <w:sz w:val="22"/>
          <w:szCs w:val="22"/>
        </w:rPr>
        <w:t xml:space="preserve">With the IOC’s share of UNESCO’s regular budget for 2024–2025 (42 C/5) increased to 3% at the request of its Member States, two thirds (68%) of additional non-staff resources were allocated across the board to stabilise all IOC functions, and one third (32%) was used as additional targeted investment in the Global Ocean Observing System (GOOS), International Oceanographic Data and Information Exchange System (IODE) and Capacity Development through </w:t>
      </w:r>
      <w:r w:rsidR="006C1E81">
        <w:rPr>
          <w:rFonts w:ascii="Arial" w:hAnsi="Arial" w:cs="Arial"/>
          <w:sz w:val="22"/>
          <w:szCs w:val="22"/>
        </w:rPr>
        <w:t xml:space="preserve">IOC </w:t>
      </w:r>
      <w:r w:rsidR="006C1E81" w:rsidRPr="00D37951">
        <w:rPr>
          <w:rFonts w:ascii="Arial" w:hAnsi="Arial" w:cs="Arial"/>
          <w:sz w:val="22"/>
          <w:szCs w:val="22"/>
        </w:rPr>
        <w:t>regional subsidiary bodies</w:t>
      </w:r>
      <w:r w:rsidRPr="00D37951">
        <w:rPr>
          <w:rFonts w:ascii="Arial" w:hAnsi="Arial" w:cs="Arial"/>
          <w:sz w:val="22"/>
          <w:szCs w:val="22"/>
        </w:rPr>
        <w:t>.</w:t>
      </w:r>
    </w:p>
    <w:p w14:paraId="46283063" w14:textId="77777777" w:rsidR="007A296C" w:rsidRPr="00D37951" w:rsidRDefault="007A296C"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37951">
        <w:rPr>
          <w:rFonts w:ascii="Arial" w:hAnsi="Arial" w:cs="Arial"/>
          <w:sz w:val="22"/>
          <w:szCs w:val="22"/>
        </w:rPr>
        <w:t xml:space="preserve">Strengthening IOC’s work in ocean observations and ocean data results in products and services supporting for example, marine monitoring for the Kunming-Montreal Global Biodiversity Framework, the BBNJ Treaty and pollution-related frameworks, as well as cementing IOC’s role as a global knowledge partner for sustainable ocean planning. In this context, he highlighted the importance of making the Global Ocean Observing System fit-for-purpose for a fast-changing ocean and build an integrated IOC data architecture, which can better meet the needs of ocean decision-makers and managers. </w:t>
      </w:r>
    </w:p>
    <w:p w14:paraId="0ED5323D" w14:textId="16976F6D" w:rsidR="007A296C" w:rsidRPr="00D37951" w:rsidRDefault="006C1E81"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Pr>
          <w:rFonts w:ascii="Arial" w:hAnsi="Arial" w:cs="Arial"/>
          <w:sz w:val="22"/>
          <w:szCs w:val="22"/>
        </w:rPr>
        <w:t>Twenty</w:t>
      </w:r>
      <w:r w:rsidR="007A296C" w:rsidRPr="00D37951">
        <w:rPr>
          <w:rFonts w:ascii="Arial" w:hAnsi="Arial" w:cs="Arial"/>
          <w:sz w:val="22"/>
          <w:szCs w:val="22"/>
        </w:rPr>
        <w:t xml:space="preserve"> years since the 2004 Indian Ocean Tsunami, IOC can be proud of the progress achieved. With tsunami warning systems operational in the four ocean basins, there are now 100 recognized Tsunami Ready communities in 31 Member States, 15 of which are SIDS. But much remains to be done to achieve the ambitious goal of covering all at risk communities by 2030.</w:t>
      </w:r>
    </w:p>
    <w:p w14:paraId="23F513B2" w14:textId="092D860A" w:rsidR="007A296C" w:rsidRPr="00D37951" w:rsidRDefault="007A296C"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37951">
        <w:rPr>
          <w:rFonts w:ascii="Arial" w:hAnsi="Arial" w:cs="Arial"/>
          <w:sz w:val="22"/>
          <w:szCs w:val="22"/>
        </w:rPr>
        <w:t xml:space="preserve">The programmatic capacity development work of IOC, guided by the </w:t>
      </w:r>
      <w:r w:rsidRPr="006C1E81">
        <w:rPr>
          <w:rFonts w:ascii="Arial" w:hAnsi="Arial" w:cs="Arial"/>
          <w:i/>
          <w:iCs/>
          <w:sz w:val="22"/>
          <w:szCs w:val="22"/>
        </w:rPr>
        <w:t>IOC Capacity Development Strategy 2023–2030</w:t>
      </w:r>
      <w:r w:rsidRPr="00D37951">
        <w:rPr>
          <w:rFonts w:ascii="Arial" w:hAnsi="Arial" w:cs="Arial"/>
          <w:sz w:val="22"/>
          <w:szCs w:val="22"/>
        </w:rPr>
        <w:t xml:space="preserve">, is complemented by the Ocean Decade Capacity Development Facility that aims to develop and deliver priority capacity development initiatives </w:t>
      </w:r>
      <w:r w:rsidRPr="00D37951">
        <w:rPr>
          <w:rFonts w:ascii="Arial" w:hAnsi="Arial" w:cs="Arial"/>
          <w:sz w:val="22"/>
          <w:szCs w:val="22"/>
        </w:rPr>
        <w:lastRenderedPageBreak/>
        <w:t xml:space="preserve">in the framework of the Ocean Decade, with a focus on SIDS, Least Developed Countries and Early Career Ocean Professionals. IOC </w:t>
      </w:r>
      <w:r w:rsidR="006C1E81" w:rsidRPr="00D37951">
        <w:rPr>
          <w:rFonts w:ascii="Arial" w:hAnsi="Arial" w:cs="Arial"/>
          <w:sz w:val="22"/>
          <w:szCs w:val="22"/>
        </w:rPr>
        <w:t xml:space="preserve">regional subsidiary bodies </w:t>
      </w:r>
      <w:r w:rsidRPr="00D37951">
        <w:rPr>
          <w:rFonts w:ascii="Arial" w:hAnsi="Arial" w:cs="Arial"/>
          <w:sz w:val="22"/>
          <w:szCs w:val="22"/>
        </w:rPr>
        <w:t xml:space="preserve">continue their critically important work of </w:t>
      </w:r>
      <w:r w:rsidR="00251263" w:rsidRPr="00D37951">
        <w:rPr>
          <w:rFonts w:ascii="Arial" w:hAnsi="Arial" w:cs="Arial"/>
          <w:sz w:val="22"/>
          <w:szCs w:val="22"/>
        </w:rPr>
        <w:t>catalysing</w:t>
      </w:r>
      <w:r w:rsidRPr="00D37951">
        <w:rPr>
          <w:rFonts w:ascii="Arial" w:hAnsi="Arial" w:cs="Arial"/>
          <w:sz w:val="22"/>
          <w:szCs w:val="22"/>
        </w:rPr>
        <w:t xml:space="preserve"> engagement and impact on the ground.</w:t>
      </w:r>
    </w:p>
    <w:p w14:paraId="0C015CB9" w14:textId="327BE621" w:rsidR="007A296C" w:rsidRPr="00DC0F6F" w:rsidRDefault="007A296C" w:rsidP="006C1E81">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C0F6F">
        <w:rPr>
          <w:rFonts w:ascii="Arial" w:hAnsi="Arial" w:cs="Arial"/>
          <w:sz w:val="22"/>
          <w:szCs w:val="22"/>
        </w:rPr>
        <w:t>The Executive Secretary then gave a</w:t>
      </w:r>
      <w:r w:rsidR="00C35F73">
        <w:rPr>
          <w:rFonts w:ascii="Arial" w:hAnsi="Arial" w:cs="Arial"/>
          <w:sz w:val="22"/>
          <w:szCs w:val="22"/>
        </w:rPr>
        <w:t xml:space="preserve">n </w:t>
      </w:r>
      <w:r w:rsidRPr="00DC0F6F">
        <w:rPr>
          <w:rFonts w:ascii="Arial" w:hAnsi="Arial" w:cs="Arial"/>
          <w:sz w:val="22"/>
          <w:szCs w:val="22"/>
        </w:rPr>
        <w:t xml:space="preserve">overview of programmatic highlights and milestones across all functions of the Commission. </w:t>
      </w:r>
    </w:p>
    <w:p w14:paraId="301CA8C7" w14:textId="74DFFD89" w:rsidR="007A296C" w:rsidRPr="00D21F15" w:rsidRDefault="007A296C"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5A5C33">
        <w:rPr>
          <w:rFonts w:ascii="Arial" w:hAnsi="Arial" w:cs="Arial"/>
          <w:sz w:val="22"/>
          <w:szCs w:val="22"/>
        </w:rPr>
        <w:t xml:space="preserve">He concluded by emphasizing that the dual objectives of learning and application are reflected in the </w:t>
      </w:r>
      <w:r w:rsidRPr="0020797B">
        <w:rPr>
          <w:rFonts w:ascii="Arial" w:hAnsi="Arial" w:cs="Arial"/>
          <w:i/>
          <w:iCs/>
          <w:sz w:val="22"/>
          <w:szCs w:val="22"/>
        </w:rPr>
        <w:t>IOC Medium-Term Strategy</w:t>
      </w:r>
      <w:r w:rsidRPr="005A5C33">
        <w:rPr>
          <w:rFonts w:ascii="Arial" w:hAnsi="Arial" w:cs="Arial"/>
          <w:sz w:val="22"/>
          <w:szCs w:val="22"/>
        </w:rPr>
        <w:t xml:space="preserve"> and align with the ethos of the United Nations Decade of Ocean Science for Sustainable Development (2021–2030), which seeks to generate the science needed for the decisions required for a sustainable ocean. The IOC-led programmes and projects that are being developed under the framework of the ‘Ocean Decade’ range from observations to research, to sustainable ocean planning. They are testbeds of transformative approaches to the generation of timely, relevant and co-designed knowledge that has direct applicability to decision-making. The diverse stakeholder communities evolving through Ocean Decade processes will be important networks for the IOC in a post-Decade era in the efforts to better deliver on generation of knowledge as well as its application. The Ocean Decade thus provides the framework for IOC programmes to work in new ways, with new partners focusing on emerging issues and thus build the foundation of the future IOC that will be our legacy after the end of the Decade and </w:t>
      </w:r>
      <w:r w:rsidR="0020797B">
        <w:rPr>
          <w:rFonts w:ascii="Arial" w:hAnsi="Arial" w:cs="Arial"/>
          <w:sz w:val="22"/>
          <w:szCs w:val="22"/>
        </w:rPr>
        <w:t xml:space="preserve">will meet the </w:t>
      </w:r>
      <w:r w:rsidRPr="005A5C33">
        <w:rPr>
          <w:rFonts w:ascii="Arial" w:hAnsi="Arial" w:cs="Arial"/>
          <w:sz w:val="22"/>
          <w:szCs w:val="22"/>
        </w:rPr>
        <w:t>expectations of Member States.</w:t>
      </w:r>
    </w:p>
    <w:tbl>
      <w:tblPr>
        <w:tblW w:w="0" w:type="auto"/>
        <w:tblInd w:w="108" w:type="dxa"/>
        <w:shd w:val="clear" w:color="auto" w:fill="CCFFCC"/>
        <w:tblLook w:val="0000" w:firstRow="0" w:lastRow="0" w:firstColumn="0" w:lastColumn="0" w:noHBand="0" w:noVBand="0"/>
      </w:tblPr>
      <w:tblGrid>
        <w:gridCol w:w="8964"/>
      </w:tblGrid>
      <w:tr w:rsidR="00D36168" w:rsidRPr="00D21F15" w14:paraId="011ACA21" w14:textId="77777777" w:rsidTr="1ED4091E">
        <w:tc>
          <w:tcPr>
            <w:tcW w:w="9100" w:type="dxa"/>
            <w:shd w:val="clear" w:color="auto" w:fill="CCFFCC"/>
            <w:tcMar>
              <w:top w:w="113" w:type="dxa"/>
              <w:bottom w:w="113" w:type="dxa"/>
            </w:tcMar>
          </w:tcPr>
          <w:p w14:paraId="10A1FC45" w14:textId="02EE4663" w:rsidR="00D36168" w:rsidRPr="00223164" w:rsidRDefault="00223164" w:rsidP="00D36168">
            <w:pPr>
              <w:spacing w:after="240"/>
              <w:rPr>
                <w:rFonts w:ascii="Arial" w:eastAsia="Calibri" w:hAnsi="Arial" w:cs="Arial"/>
                <w:i/>
                <w:iCs/>
                <w:sz w:val="22"/>
              </w:rPr>
            </w:pPr>
            <w:r w:rsidRPr="00223164">
              <w:rPr>
                <w:rFonts w:ascii="Arial" w:eastAsia="Calibri" w:hAnsi="Arial" w:cs="Arial"/>
                <w:i/>
                <w:iCs/>
                <w:sz w:val="22"/>
                <w:u w:val="single"/>
              </w:rPr>
              <w:t>Draft Decision</w:t>
            </w:r>
            <w:r w:rsidR="00FC5AAF" w:rsidRPr="00223164">
              <w:rPr>
                <w:rFonts w:ascii="Arial" w:eastAsia="Calibri" w:hAnsi="Arial" w:cs="Arial"/>
                <w:i/>
                <w:iCs/>
                <w:sz w:val="22"/>
                <w:u w:val="single"/>
              </w:rPr>
              <w:t xml:space="preserve"> </w:t>
            </w:r>
            <w:r w:rsidR="00151D73" w:rsidRPr="00223164">
              <w:rPr>
                <w:rFonts w:ascii="Arial" w:eastAsia="Calibri" w:hAnsi="Arial" w:cs="Arial"/>
                <w:i/>
                <w:iCs/>
                <w:sz w:val="22"/>
                <w:u w:val="single"/>
              </w:rPr>
              <w:t>A</w:t>
            </w:r>
            <w:r w:rsidR="00FC5AAF" w:rsidRPr="00223164">
              <w:rPr>
                <w:rFonts w:ascii="Arial" w:eastAsia="Calibri" w:hAnsi="Arial" w:cs="Arial"/>
                <w:i/>
                <w:iCs/>
                <w:sz w:val="22"/>
                <w:u w:val="single"/>
              </w:rPr>
              <w:t>-3</w:t>
            </w:r>
            <w:r w:rsidR="008367F2" w:rsidRPr="00223164">
              <w:rPr>
                <w:rFonts w:ascii="Arial" w:eastAsia="Calibri" w:hAnsi="Arial" w:cs="Arial"/>
                <w:i/>
                <w:iCs/>
                <w:sz w:val="22"/>
                <w:u w:val="single"/>
              </w:rPr>
              <w:t>3</w:t>
            </w:r>
            <w:r w:rsidR="00FC5AAF" w:rsidRPr="00223164">
              <w:rPr>
                <w:rFonts w:ascii="Arial" w:eastAsia="Calibri" w:hAnsi="Arial" w:cs="Arial"/>
                <w:i/>
                <w:iCs/>
                <w:sz w:val="22"/>
                <w:u w:val="single"/>
              </w:rPr>
              <w:t>/</w:t>
            </w:r>
            <w:r w:rsidR="002D278E" w:rsidRPr="00223164">
              <w:rPr>
                <w:rFonts w:ascii="Arial" w:eastAsia="Calibri" w:hAnsi="Arial" w:cs="Arial"/>
                <w:i/>
                <w:iCs/>
                <w:sz w:val="22"/>
                <w:u w:val="single"/>
              </w:rPr>
              <w:t>3.2</w:t>
            </w:r>
            <w:r w:rsidR="00237DEB" w:rsidRPr="00223164">
              <w:rPr>
                <w:rFonts w:ascii="Arial" w:eastAsia="Calibri" w:hAnsi="Arial" w:cs="Arial"/>
                <w:i/>
                <w:iCs/>
                <w:sz w:val="22"/>
              </w:rPr>
              <w:t xml:space="preserve"> </w:t>
            </w:r>
          </w:p>
          <w:p w14:paraId="315790EC" w14:textId="77777777" w:rsidR="00D36168" w:rsidRPr="00D21F15" w:rsidRDefault="002D278E" w:rsidP="00233313">
            <w:pPr>
              <w:spacing w:after="120"/>
              <w:ind w:left="4"/>
              <w:jc w:val="center"/>
              <w:rPr>
                <w:rFonts w:ascii="Arial" w:eastAsia="Calibri" w:hAnsi="Arial" w:cs="Arial"/>
                <w:b/>
                <w:sz w:val="22"/>
                <w:szCs w:val="22"/>
              </w:rPr>
            </w:pPr>
            <w:r w:rsidRPr="00D21F15">
              <w:rPr>
                <w:rFonts w:ascii="Arial" w:eastAsia="Calibri" w:hAnsi="Arial" w:cs="Arial"/>
                <w:b/>
                <w:sz w:val="22"/>
                <w:szCs w:val="22"/>
              </w:rPr>
              <w:t>Report of the Executive Secretary</w:t>
            </w:r>
          </w:p>
          <w:p w14:paraId="075F8DDF" w14:textId="77777777" w:rsidR="00813DA8" w:rsidRPr="00D21F15" w:rsidRDefault="00813DA8" w:rsidP="00233313">
            <w:pPr>
              <w:spacing w:after="120"/>
            </w:pPr>
            <w:r w:rsidRPr="00D21F15">
              <w:rPr>
                <w:rFonts w:ascii="Arial" w:eastAsia="Calibri" w:hAnsi="Arial" w:cs="Arial"/>
                <w:sz w:val="22"/>
              </w:rPr>
              <w:t>The Assembly,</w:t>
            </w:r>
            <w:r w:rsidRPr="00D21F15">
              <w:t xml:space="preserve"> </w:t>
            </w:r>
          </w:p>
          <w:p w14:paraId="77D25935" w14:textId="0352A42B" w:rsidR="00FC5AAF" w:rsidRPr="006A7605" w:rsidRDefault="00813DA8" w:rsidP="00FF2D2B">
            <w:pPr>
              <w:numPr>
                <w:ilvl w:val="0"/>
                <w:numId w:val="30"/>
              </w:numPr>
              <w:tabs>
                <w:tab w:val="clear" w:pos="567"/>
              </w:tabs>
              <w:snapToGrid/>
              <w:spacing w:after="240"/>
              <w:rPr>
                <w:rFonts w:ascii="Arial" w:hAnsi="Arial" w:cs="Arial"/>
                <w:color w:val="000000"/>
                <w:sz w:val="22"/>
                <w:szCs w:val="22"/>
              </w:rPr>
            </w:pPr>
            <w:r w:rsidRPr="006A7605">
              <w:rPr>
                <w:rFonts w:ascii="Arial" w:hAnsi="Arial" w:cs="Arial"/>
                <w:color w:val="000000"/>
                <w:sz w:val="22"/>
                <w:szCs w:val="22"/>
                <w:u w:val="single"/>
              </w:rPr>
              <w:t>Having examined</w:t>
            </w:r>
            <w:r w:rsidR="00D74E45" w:rsidRPr="006A7605">
              <w:rPr>
                <w:rFonts w:ascii="Arial" w:hAnsi="Arial" w:cs="Arial"/>
                <w:color w:val="000000"/>
                <w:sz w:val="22"/>
                <w:szCs w:val="22"/>
              </w:rPr>
              <w:t xml:space="preserve"> documents</w:t>
            </w:r>
            <w:r w:rsidR="006A7605" w:rsidRPr="006A7605">
              <w:rPr>
                <w:rFonts w:ascii="Arial" w:hAnsi="Arial" w:cs="Arial"/>
                <w:color w:val="000000"/>
                <w:sz w:val="22"/>
                <w:szCs w:val="22"/>
              </w:rPr>
              <w:t xml:space="preserve"> IOC/A-33/3.2.Doc(1) </w:t>
            </w:r>
            <w:r w:rsidR="00061C47">
              <w:rPr>
                <w:rFonts w:ascii="Arial" w:hAnsi="Arial" w:cs="Arial"/>
                <w:color w:val="000000"/>
                <w:sz w:val="22"/>
                <w:szCs w:val="22"/>
              </w:rPr>
              <w:t>&amp;</w:t>
            </w:r>
            <w:r w:rsidR="006A7605" w:rsidRPr="006A7605">
              <w:rPr>
                <w:rFonts w:ascii="Arial" w:hAnsi="Arial" w:cs="Arial"/>
                <w:color w:val="000000"/>
                <w:sz w:val="22"/>
                <w:szCs w:val="22"/>
              </w:rPr>
              <w:t xml:space="preserve"> Addendum</w:t>
            </w:r>
            <w:r w:rsidR="004C4EBB" w:rsidRPr="006A7605">
              <w:rPr>
                <w:rFonts w:ascii="Arial" w:hAnsi="Arial" w:cs="Arial"/>
                <w:color w:val="000000"/>
                <w:sz w:val="22"/>
                <w:szCs w:val="22"/>
              </w:rPr>
              <w:t>,</w:t>
            </w:r>
            <w:r w:rsidR="00061C47">
              <w:rPr>
                <w:rFonts w:ascii="Arial" w:hAnsi="Arial" w:cs="Arial"/>
                <w:color w:val="000000"/>
                <w:sz w:val="22"/>
                <w:szCs w:val="22"/>
              </w:rPr>
              <w:t xml:space="preserve"> </w:t>
            </w:r>
            <w:r w:rsidR="00061C47" w:rsidRPr="006A7605">
              <w:rPr>
                <w:rFonts w:ascii="Arial" w:hAnsi="Arial" w:cs="Arial"/>
                <w:color w:val="000000"/>
                <w:sz w:val="22"/>
                <w:szCs w:val="22"/>
              </w:rPr>
              <w:t>IOC/A-33/3.2.Doc(</w:t>
            </w:r>
            <w:r w:rsidR="00061C47">
              <w:rPr>
                <w:rFonts w:ascii="Arial" w:hAnsi="Arial" w:cs="Arial"/>
                <w:color w:val="000000"/>
                <w:sz w:val="22"/>
                <w:szCs w:val="22"/>
              </w:rPr>
              <w:t>2</w:t>
            </w:r>
            <w:r w:rsidR="00061C47" w:rsidRPr="006A7605">
              <w:rPr>
                <w:rFonts w:ascii="Arial" w:hAnsi="Arial" w:cs="Arial"/>
                <w:color w:val="000000"/>
                <w:sz w:val="22"/>
                <w:szCs w:val="22"/>
              </w:rPr>
              <w:t>)</w:t>
            </w:r>
            <w:r w:rsidR="00061C47">
              <w:rPr>
                <w:rFonts w:ascii="Arial" w:hAnsi="Arial" w:cs="Arial"/>
                <w:color w:val="000000"/>
                <w:sz w:val="22"/>
                <w:szCs w:val="22"/>
              </w:rPr>
              <w:t xml:space="preserve"> and </w:t>
            </w:r>
            <w:r w:rsidR="00061C47" w:rsidRPr="006A7605">
              <w:rPr>
                <w:rFonts w:ascii="Arial" w:hAnsi="Arial" w:cs="Arial"/>
                <w:color w:val="000000"/>
                <w:sz w:val="22"/>
                <w:szCs w:val="22"/>
              </w:rPr>
              <w:t>IOC/A-33/3.2.Doc(</w:t>
            </w:r>
            <w:r w:rsidR="00061C47">
              <w:rPr>
                <w:rFonts w:ascii="Arial" w:hAnsi="Arial" w:cs="Arial"/>
                <w:color w:val="000000"/>
                <w:sz w:val="22"/>
                <w:szCs w:val="22"/>
              </w:rPr>
              <w:t>3</w:t>
            </w:r>
            <w:r w:rsidR="00061C47" w:rsidRPr="006A7605">
              <w:rPr>
                <w:rFonts w:ascii="Arial" w:hAnsi="Arial" w:cs="Arial"/>
                <w:color w:val="000000"/>
                <w:sz w:val="22"/>
                <w:szCs w:val="22"/>
              </w:rPr>
              <w:t>)</w:t>
            </w:r>
            <w:r w:rsidR="004D6B02">
              <w:rPr>
                <w:rFonts w:ascii="Arial" w:hAnsi="Arial" w:cs="Arial"/>
                <w:color w:val="000000"/>
                <w:sz w:val="22"/>
                <w:szCs w:val="22"/>
              </w:rPr>
              <w:t>,</w:t>
            </w:r>
          </w:p>
          <w:p w14:paraId="5BB5451B" w14:textId="77777777" w:rsidR="00D60D2A" w:rsidRPr="00D21F15" w:rsidRDefault="00D60D2A" w:rsidP="00A94C87">
            <w:pPr>
              <w:numPr>
                <w:ilvl w:val="0"/>
                <w:numId w:val="30"/>
              </w:numPr>
              <w:tabs>
                <w:tab w:val="clear" w:pos="567"/>
              </w:tabs>
              <w:snapToGrid/>
              <w:spacing w:after="240"/>
              <w:jc w:val="both"/>
              <w:rPr>
                <w:rFonts w:ascii="Arial" w:hAnsi="Arial" w:cs="Arial"/>
                <w:sz w:val="22"/>
                <w:szCs w:val="22"/>
              </w:rPr>
            </w:pPr>
            <w:r w:rsidRPr="00D21F15">
              <w:rPr>
                <w:rFonts w:ascii="Arial" w:hAnsi="Arial" w:cs="Arial"/>
                <w:color w:val="000000" w:themeColor="text1"/>
                <w:sz w:val="22"/>
                <w:szCs w:val="22"/>
                <w:u w:val="single"/>
              </w:rPr>
              <w:t>Thanks</w:t>
            </w:r>
            <w:r w:rsidRPr="00D21F15">
              <w:rPr>
                <w:rFonts w:ascii="Arial" w:hAnsi="Arial" w:cs="Arial"/>
                <w:color w:val="000000" w:themeColor="text1"/>
                <w:sz w:val="22"/>
                <w:szCs w:val="22"/>
              </w:rPr>
              <w:t xml:space="preserve"> the Executive Secretary for a very comprehensive report; </w:t>
            </w:r>
          </w:p>
          <w:p w14:paraId="54290A94" w14:textId="77777777" w:rsidR="00D60D2A" w:rsidRPr="00D21F15" w:rsidRDefault="00D60D2A" w:rsidP="00A94C87">
            <w:pPr>
              <w:numPr>
                <w:ilvl w:val="0"/>
                <w:numId w:val="30"/>
              </w:numPr>
              <w:tabs>
                <w:tab w:val="clear" w:pos="567"/>
              </w:tabs>
              <w:snapToGrid/>
              <w:ind w:left="714" w:hanging="357"/>
              <w:jc w:val="both"/>
              <w:rPr>
                <w:rFonts w:ascii="Arial" w:hAnsi="Arial" w:cs="Arial"/>
                <w:sz w:val="22"/>
                <w:szCs w:val="22"/>
              </w:rPr>
            </w:pPr>
            <w:r w:rsidRPr="00D21F15">
              <w:rPr>
                <w:rFonts w:ascii="Arial" w:hAnsi="Arial" w:cs="Arial"/>
                <w:sz w:val="22"/>
                <w:szCs w:val="22"/>
                <w:u w:val="single"/>
              </w:rPr>
              <w:t>Takes note</w:t>
            </w:r>
            <w:r w:rsidRPr="00D21F15">
              <w:rPr>
                <w:rFonts w:ascii="Arial" w:hAnsi="Arial" w:cs="Arial"/>
                <w:sz w:val="22"/>
                <w:szCs w:val="22"/>
              </w:rPr>
              <w:t xml:space="preserve"> of the information provided, welcoming significant advances in many programmatic areas.</w:t>
            </w:r>
          </w:p>
          <w:p w14:paraId="4587AD93" w14:textId="77777777" w:rsidR="00C22C24" w:rsidRPr="00D21F15" w:rsidRDefault="00C22C24" w:rsidP="00C22C24">
            <w:pPr>
              <w:tabs>
                <w:tab w:val="clear" w:pos="567"/>
              </w:tabs>
              <w:snapToGrid/>
              <w:ind w:left="35"/>
              <w:jc w:val="both"/>
              <w:rPr>
                <w:rFonts w:ascii="Arial" w:hAnsi="Arial" w:cs="Arial"/>
                <w:sz w:val="22"/>
                <w:szCs w:val="22"/>
              </w:rPr>
            </w:pPr>
          </w:p>
        </w:tc>
      </w:tr>
    </w:tbl>
    <w:p w14:paraId="7BC912C6" w14:textId="77777777" w:rsidR="004D6886" w:rsidRPr="00D21F15" w:rsidRDefault="004D6886" w:rsidP="004D6886"/>
    <w:p w14:paraId="6BE23E5F" w14:textId="77777777" w:rsidR="00D36168" w:rsidRPr="00D21F15" w:rsidRDefault="00974F61" w:rsidP="003A41BA">
      <w:pPr>
        <w:pStyle w:val="ListParagraph1"/>
        <w:widowControl/>
        <w:numPr>
          <w:ilvl w:val="0"/>
          <w:numId w:val="31"/>
        </w:numPr>
        <w:tabs>
          <w:tab w:val="left" w:pos="851"/>
        </w:tabs>
        <w:snapToGrid w:val="0"/>
        <w:spacing w:after="360"/>
        <w:ind w:left="0" w:firstLine="0"/>
        <w:contextualSpacing w:val="0"/>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617FC569" w14:textId="709EFA96" w:rsidR="00DF2EE7" w:rsidRPr="00D21F15" w:rsidRDefault="00EB3D92" w:rsidP="00472C9A">
      <w:pPr>
        <w:pStyle w:val="Heading2"/>
        <w:numPr>
          <w:ilvl w:val="1"/>
          <w:numId w:val="36"/>
        </w:numPr>
        <w:tabs>
          <w:tab w:val="clear" w:pos="737"/>
        </w:tabs>
        <w:ind w:left="851" w:hanging="851"/>
        <w:rPr>
          <w:sz w:val="20"/>
          <w:szCs w:val="20"/>
        </w:rPr>
      </w:pPr>
      <w:bookmarkStart w:id="147" w:name="_Toc531253825"/>
      <w:bookmarkStart w:id="148" w:name="_Toc2766656"/>
      <w:bookmarkStart w:id="149" w:name="_Toc67920988"/>
      <w:bookmarkStart w:id="150" w:name="_Toc68180553"/>
      <w:bookmarkStart w:id="151" w:name="_Toc131777743"/>
      <w:bookmarkStart w:id="152" w:name="_Toc134002192"/>
      <w:bookmarkStart w:id="153" w:name="_Toc134002368"/>
      <w:bookmarkStart w:id="154" w:name="_Toc190766973"/>
      <w:bookmarkStart w:id="155" w:name="_Toc197955108"/>
      <w:r w:rsidRPr="00E47C7C">
        <w:t xml:space="preserve">REPORTS OF THE IOC </w:t>
      </w:r>
      <w:r w:rsidR="00066594" w:rsidRPr="00E47C7C">
        <w:t>SUB-COMMISSION</w:t>
      </w:r>
      <w:r w:rsidRPr="00E47C7C">
        <w:t>S AND REGIONAL COMMITTEES</w:t>
      </w:r>
      <w:r w:rsidR="00CA03E6" w:rsidRPr="00D21F15">
        <w:br/>
      </w:r>
      <w:r w:rsidR="00CA03E6" w:rsidRPr="00D21F15">
        <w:rPr>
          <w:sz w:val="20"/>
          <w:szCs w:val="20"/>
        </w:rPr>
        <w:t>[Rule of Procedure</w:t>
      </w:r>
      <w:r w:rsidR="00D24E91" w:rsidRPr="00D21F15">
        <w:rPr>
          <w:sz w:val="20"/>
          <w:szCs w:val="20"/>
        </w:rPr>
        <w:t xml:space="preserve"> </w:t>
      </w:r>
      <w:r w:rsidR="00AE315E" w:rsidRPr="00D21F15">
        <w:rPr>
          <w:sz w:val="20"/>
          <w:szCs w:val="20"/>
        </w:rPr>
        <w:t>30</w:t>
      </w:r>
      <w:r w:rsidR="00CA03E6" w:rsidRPr="00D21F15">
        <w:rPr>
          <w:sz w:val="20"/>
          <w:szCs w:val="20"/>
        </w:rPr>
        <w:t>.3]</w:t>
      </w:r>
      <w:bookmarkEnd w:id="147"/>
      <w:bookmarkEnd w:id="148"/>
      <w:bookmarkEnd w:id="149"/>
      <w:bookmarkEnd w:id="150"/>
      <w:bookmarkEnd w:id="151"/>
      <w:bookmarkEnd w:id="152"/>
      <w:bookmarkEnd w:id="153"/>
      <w:bookmarkEnd w:id="154"/>
      <w:bookmarkEnd w:id="155"/>
    </w:p>
    <w:p w14:paraId="7DC53391" w14:textId="0B2C50F4" w:rsidR="00EB3D92" w:rsidRPr="00D21F15" w:rsidRDefault="002F5C5D" w:rsidP="00472C9A">
      <w:pPr>
        <w:pStyle w:val="Heading3"/>
        <w:numPr>
          <w:ilvl w:val="2"/>
          <w:numId w:val="30"/>
        </w:numPr>
        <w:tabs>
          <w:tab w:val="clear" w:pos="709"/>
        </w:tabs>
        <w:ind w:left="851" w:hanging="851"/>
        <w:rPr>
          <w:b/>
        </w:rPr>
      </w:pPr>
      <w:bookmarkStart w:id="156" w:name="_Toc190766974"/>
      <w:bookmarkStart w:id="157" w:name="_Toc197955109"/>
      <w:bookmarkStart w:id="158" w:name="_Hlk200647811"/>
      <w:bookmarkStart w:id="159" w:name="_Hlk136008494"/>
      <w:r w:rsidRPr="00D21F15">
        <w:rPr>
          <w:rFonts w:cs="Arial"/>
          <w:b/>
        </w:rPr>
        <w:t xml:space="preserve">IOC Sub-Commission for Africa and the Adjacent Island States: </w:t>
      </w:r>
      <w:r w:rsidRPr="00D21F15">
        <w:br/>
      </w:r>
      <w:r w:rsidRPr="00D21F15">
        <w:rPr>
          <w:rFonts w:cs="Arial"/>
          <w:b/>
        </w:rPr>
        <w:t xml:space="preserve">8th Session of IOCAFRICA, </w:t>
      </w:r>
      <w:bookmarkEnd w:id="156"/>
      <w:r w:rsidR="00F26AF7" w:rsidRPr="00D21F15">
        <w:rPr>
          <w:rFonts w:cs="Arial"/>
          <w:b/>
        </w:rPr>
        <w:t>Mombasa, Kenya, 7–9 May 2025</w:t>
      </w:r>
      <w:bookmarkEnd w:id="157"/>
    </w:p>
    <w:tbl>
      <w:tblPr>
        <w:tblW w:w="9430" w:type="dxa"/>
        <w:tblLook w:val="0000" w:firstRow="0" w:lastRow="0" w:firstColumn="0" w:lastColumn="0" w:noHBand="0" w:noVBand="0"/>
      </w:tblPr>
      <w:tblGrid>
        <w:gridCol w:w="2268"/>
        <w:gridCol w:w="1951"/>
        <w:gridCol w:w="5211"/>
      </w:tblGrid>
      <w:tr w:rsidR="00EB3D92" w:rsidRPr="00D21F15" w14:paraId="1A7EA511" w14:textId="77777777" w:rsidTr="56631164">
        <w:trPr>
          <w:trHeight w:val="1076"/>
        </w:trPr>
        <w:tc>
          <w:tcPr>
            <w:tcW w:w="2268" w:type="dxa"/>
            <w:shd w:val="clear" w:color="auto" w:fill="CCFFCC"/>
            <w:tcMar>
              <w:top w:w="57" w:type="dxa"/>
              <w:bottom w:w="57" w:type="dxa"/>
            </w:tcMar>
          </w:tcPr>
          <w:p w14:paraId="11584D7F" w14:textId="77777777" w:rsidR="00EB3D92" w:rsidRPr="00D21F15" w:rsidRDefault="00EB3D92" w:rsidP="00B81190">
            <w:pPr>
              <w:rPr>
                <w:rFonts w:ascii="Arial" w:hAnsi="Arial" w:cs="Arial"/>
                <w:i/>
                <w:color w:val="000000"/>
                <w:sz w:val="20"/>
                <w:szCs w:val="20"/>
                <w:u w:val="single"/>
              </w:rPr>
            </w:pPr>
            <w:r w:rsidRPr="00D21F15">
              <w:rPr>
                <w:rFonts w:ascii="Arial" w:hAnsi="Arial" w:cs="Arial"/>
                <w:i/>
                <w:color w:val="000000"/>
                <w:sz w:val="20"/>
                <w:szCs w:val="20"/>
                <w:u w:val="single"/>
              </w:rPr>
              <w:t>Report</w:t>
            </w:r>
          </w:p>
          <w:p w14:paraId="03A1B285" w14:textId="77777777" w:rsidR="00EB3D92" w:rsidRPr="00D21F15" w:rsidRDefault="00EB3D92" w:rsidP="00B81190">
            <w:pPr>
              <w:rPr>
                <w:rFonts w:ascii="Arial" w:hAnsi="Arial" w:cs="Arial"/>
                <w:i/>
                <w:color w:val="000000"/>
                <w:sz w:val="20"/>
                <w:szCs w:val="20"/>
                <w:u w:val="single"/>
              </w:rPr>
            </w:pPr>
          </w:p>
        </w:tc>
        <w:tc>
          <w:tcPr>
            <w:tcW w:w="1951" w:type="dxa"/>
            <w:shd w:val="clear" w:color="auto" w:fill="auto"/>
            <w:tcMar>
              <w:top w:w="57" w:type="dxa"/>
              <w:bottom w:w="57" w:type="dxa"/>
            </w:tcMar>
          </w:tcPr>
          <w:p w14:paraId="6D4A4053" w14:textId="705060B8" w:rsidR="00EB3D92" w:rsidRPr="00D21F15" w:rsidRDefault="00EB3D92" w:rsidP="00B81190">
            <w:pPr>
              <w:rPr>
                <w:rFonts w:ascii="Arial" w:hAnsi="Arial" w:cs="Arial"/>
                <w:color w:val="000000"/>
                <w:sz w:val="20"/>
                <w:szCs w:val="20"/>
                <w:highlight w:val="yellow"/>
              </w:rPr>
            </w:pPr>
            <w:r w:rsidRPr="00D21F15">
              <w:rPr>
                <w:rFonts w:ascii="Arial" w:hAnsi="Arial" w:cs="Arial"/>
                <w:color w:val="000000"/>
                <w:sz w:val="20"/>
                <w:szCs w:val="20"/>
              </w:rPr>
              <w:t>IOCAFRICA-V</w:t>
            </w:r>
            <w:r w:rsidR="00FC5AAF" w:rsidRPr="00D21F15">
              <w:rPr>
                <w:rFonts w:ascii="Arial" w:hAnsi="Arial" w:cs="Arial"/>
                <w:color w:val="000000"/>
                <w:sz w:val="20"/>
                <w:szCs w:val="20"/>
              </w:rPr>
              <w:t>I</w:t>
            </w:r>
            <w:r w:rsidR="00EB24BF" w:rsidRPr="00D21F15">
              <w:rPr>
                <w:rFonts w:ascii="Arial" w:hAnsi="Arial" w:cs="Arial"/>
                <w:color w:val="000000"/>
                <w:sz w:val="20"/>
                <w:szCs w:val="20"/>
              </w:rPr>
              <w:t>I</w:t>
            </w:r>
            <w:r w:rsidR="00B8663E" w:rsidRPr="00D21F15">
              <w:rPr>
                <w:rFonts w:ascii="Arial" w:hAnsi="Arial" w:cs="Arial"/>
                <w:color w:val="000000"/>
                <w:sz w:val="20"/>
                <w:szCs w:val="20"/>
              </w:rPr>
              <w:t>I</w:t>
            </w:r>
            <w:r w:rsidRPr="00D21F15">
              <w:rPr>
                <w:rFonts w:ascii="Arial" w:hAnsi="Arial" w:cs="Arial"/>
                <w:color w:val="000000"/>
                <w:sz w:val="20"/>
                <w:szCs w:val="20"/>
              </w:rPr>
              <w:t>/3s</w:t>
            </w:r>
          </w:p>
        </w:tc>
        <w:tc>
          <w:tcPr>
            <w:tcW w:w="5211" w:type="dxa"/>
            <w:shd w:val="clear" w:color="auto" w:fill="auto"/>
            <w:tcMar>
              <w:top w:w="57" w:type="dxa"/>
              <w:bottom w:w="57" w:type="dxa"/>
            </w:tcMar>
          </w:tcPr>
          <w:p w14:paraId="5492B034" w14:textId="1F77A6CB" w:rsidR="00EB3D92" w:rsidRPr="00D21F15" w:rsidRDefault="00EB3D92" w:rsidP="56631164">
            <w:pPr>
              <w:rPr>
                <w:rFonts w:ascii="Arial" w:hAnsi="Arial" w:cs="Arial"/>
                <w:color w:val="000000"/>
                <w:sz w:val="20"/>
                <w:szCs w:val="20"/>
              </w:rPr>
            </w:pPr>
            <w:r w:rsidRPr="00D21F15">
              <w:rPr>
                <w:rFonts w:ascii="Arial" w:hAnsi="Arial" w:cs="Arial"/>
                <w:color w:val="000000" w:themeColor="text1"/>
                <w:sz w:val="20"/>
                <w:szCs w:val="20"/>
              </w:rPr>
              <w:t xml:space="preserve">Executive Summary Report of the </w:t>
            </w:r>
            <w:r w:rsidR="00B8663E" w:rsidRPr="00D21F15">
              <w:rPr>
                <w:rFonts w:ascii="Arial" w:hAnsi="Arial" w:cs="Arial"/>
                <w:color w:val="000000" w:themeColor="text1"/>
                <w:sz w:val="20"/>
                <w:szCs w:val="20"/>
              </w:rPr>
              <w:t>8</w:t>
            </w:r>
            <w:r w:rsidRPr="00D21F15">
              <w:rPr>
                <w:rFonts w:ascii="Arial" w:hAnsi="Arial" w:cs="Arial"/>
                <w:color w:val="000000" w:themeColor="text1"/>
                <w:sz w:val="20"/>
                <w:szCs w:val="20"/>
              </w:rPr>
              <w:t xml:space="preserve">th Session of the IOC </w:t>
            </w:r>
            <w:r w:rsidR="00066594" w:rsidRPr="00D21F15">
              <w:rPr>
                <w:rFonts w:ascii="Arial" w:hAnsi="Arial" w:cs="Arial"/>
                <w:color w:val="000000" w:themeColor="text1"/>
                <w:sz w:val="20"/>
                <w:szCs w:val="20"/>
              </w:rPr>
              <w:t>Sub-Commission</w:t>
            </w:r>
            <w:r w:rsidRPr="00D21F15">
              <w:rPr>
                <w:rFonts w:ascii="Arial" w:hAnsi="Arial" w:cs="Arial"/>
                <w:color w:val="000000" w:themeColor="text1"/>
                <w:sz w:val="20"/>
                <w:szCs w:val="20"/>
              </w:rPr>
              <w:t xml:space="preserve"> for the for Africa and the Adjacent Island States, </w:t>
            </w:r>
            <w:r w:rsidR="21541582" w:rsidRPr="00D21F15">
              <w:rPr>
                <w:rFonts w:ascii="Arial" w:hAnsi="Arial" w:cs="Arial"/>
                <w:color w:val="000000" w:themeColor="text1"/>
                <w:sz w:val="20"/>
                <w:szCs w:val="20"/>
              </w:rPr>
              <w:t>Mombasa</w:t>
            </w:r>
            <w:r w:rsidR="5541B57D" w:rsidRPr="00D21F15">
              <w:rPr>
                <w:rFonts w:ascii="Arial" w:hAnsi="Arial" w:cs="Arial"/>
                <w:color w:val="000000" w:themeColor="text1"/>
                <w:sz w:val="20"/>
                <w:szCs w:val="20"/>
              </w:rPr>
              <w:t xml:space="preserve">, Kenya, </w:t>
            </w:r>
            <w:r w:rsidR="68E6ED99" w:rsidRPr="00D21F15">
              <w:rPr>
                <w:rFonts w:ascii="Arial" w:hAnsi="Arial" w:cs="Arial"/>
                <w:color w:val="000000" w:themeColor="text1"/>
                <w:sz w:val="20"/>
                <w:szCs w:val="20"/>
              </w:rPr>
              <w:t>7</w:t>
            </w:r>
            <w:r w:rsidR="004C26FD">
              <w:rPr>
                <w:rFonts w:ascii="Arial" w:hAnsi="Arial" w:cs="Arial"/>
                <w:color w:val="000000" w:themeColor="text1"/>
                <w:sz w:val="20"/>
                <w:szCs w:val="20"/>
              </w:rPr>
              <w:t>–</w:t>
            </w:r>
            <w:r w:rsidR="68E6ED99" w:rsidRPr="00D21F15">
              <w:rPr>
                <w:rFonts w:ascii="Arial" w:hAnsi="Arial" w:cs="Arial"/>
                <w:color w:val="000000" w:themeColor="text1"/>
                <w:sz w:val="20"/>
                <w:szCs w:val="20"/>
              </w:rPr>
              <w:t>9 May</w:t>
            </w:r>
            <w:r w:rsidR="00B8663E" w:rsidRPr="00D21F15">
              <w:rPr>
                <w:rFonts w:ascii="Arial" w:hAnsi="Arial" w:cs="Arial"/>
                <w:color w:val="000000" w:themeColor="text1"/>
                <w:sz w:val="20"/>
                <w:szCs w:val="20"/>
              </w:rPr>
              <w:t xml:space="preserve"> 2025</w:t>
            </w:r>
          </w:p>
        </w:tc>
      </w:tr>
    </w:tbl>
    <w:p w14:paraId="078F3F6B" w14:textId="21B393D6" w:rsidR="00EB3D92" w:rsidRPr="00D21F15" w:rsidRDefault="00EB3D92" w:rsidP="00EB3D92">
      <w:pPr>
        <w:pStyle w:val="ListParagraph1"/>
        <w:tabs>
          <w:tab w:val="left" w:pos="709"/>
        </w:tabs>
        <w:spacing w:after="240"/>
        <w:rPr>
          <w:rFonts w:ascii="Arial" w:hAnsi="Arial" w:cs="Arial"/>
          <w:sz w:val="22"/>
          <w:szCs w:val="22"/>
        </w:rPr>
      </w:pPr>
    </w:p>
    <w:p w14:paraId="5038428B" w14:textId="4517AC16" w:rsidR="00EB3D92" w:rsidRPr="00061603" w:rsidRDefault="00401E98"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bookmarkStart w:id="160" w:name="_Hlk132801645"/>
      <w:r w:rsidRPr="00061603">
        <w:rPr>
          <w:rFonts w:ascii="Arial" w:hAnsi="Arial" w:cs="Arial"/>
          <w:sz w:val="22"/>
          <w:szCs w:val="22"/>
        </w:rPr>
        <w:t xml:space="preserve">The newly elected IOCAFRICA Chair, Amb. Hellen Gichuhi (Kenya), presented an overview of the activities implemented by the Sub-Commission during the intersessional period </w:t>
      </w:r>
      <w:r w:rsidRPr="00061603">
        <w:rPr>
          <w:rFonts w:ascii="Arial" w:hAnsi="Arial" w:cs="Arial"/>
          <w:sz w:val="22"/>
          <w:szCs w:val="22"/>
        </w:rPr>
        <w:lastRenderedPageBreak/>
        <w:t>from 2023 to 2025 and</w:t>
      </w:r>
      <w:r w:rsidR="00466790" w:rsidRPr="00061603">
        <w:rPr>
          <w:rFonts w:ascii="Arial" w:hAnsi="Arial" w:cs="Arial"/>
          <w:sz w:val="22"/>
          <w:szCs w:val="22"/>
        </w:rPr>
        <w:t xml:space="preserve"> reported on the major outcomes of the intergovernmental session,</w:t>
      </w:r>
      <w:r w:rsidRPr="00061603">
        <w:rPr>
          <w:rFonts w:ascii="Arial" w:hAnsi="Arial" w:cs="Arial"/>
          <w:sz w:val="22"/>
          <w:szCs w:val="22"/>
        </w:rPr>
        <w:t xml:space="preserve"> referr</w:t>
      </w:r>
      <w:r w:rsidR="00466790" w:rsidRPr="00061603">
        <w:rPr>
          <w:rFonts w:ascii="Arial" w:hAnsi="Arial" w:cs="Arial"/>
          <w:sz w:val="22"/>
          <w:szCs w:val="22"/>
        </w:rPr>
        <w:t xml:space="preserve">ing </w:t>
      </w:r>
      <w:r w:rsidRPr="00061603">
        <w:rPr>
          <w:rFonts w:ascii="Arial" w:hAnsi="Arial" w:cs="Arial"/>
          <w:sz w:val="22"/>
          <w:szCs w:val="22"/>
        </w:rPr>
        <w:t>to the report of the 8</w:t>
      </w:r>
      <w:r w:rsidRPr="00061603">
        <w:rPr>
          <w:rFonts w:ascii="Arial" w:hAnsi="Arial" w:cs="Arial"/>
          <w:sz w:val="22"/>
          <w:szCs w:val="22"/>
          <w:vertAlign w:val="superscript"/>
        </w:rPr>
        <w:t>th</w:t>
      </w:r>
      <w:r w:rsidRPr="00061603">
        <w:rPr>
          <w:rFonts w:ascii="Arial" w:hAnsi="Arial" w:cs="Arial"/>
          <w:sz w:val="22"/>
          <w:szCs w:val="22"/>
        </w:rPr>
        <w:t xml:space="preserve"> session of IOCAFRICA </w:t>
      </w:r>
      <w:r w:rsidR="00466790" w:rsidRPr="00061603">
        <w:rPr>
          <w:rFonts w:ascii="Arial" w:hAnsi="Arial" w:cs="Arial"/>
          <w:sz w:val="22"/>
          <w:szCs w:val="22"/>
        </w:rPr>
        <w:t>for detail</w:t>
      </w:r>
      <w:r w:rsidRPr="00061603">
        <w:rPr>
          <w:rFonts w:ascii="Arial" w:hAnsi="Arial" w:cs="Arial"/>
          <w:sz w:val="22"/>
          <w:szCs w:val="22"/>
        </w:rPr>
        <w:t>.</w:t>
      </w:r>
      <w:bookmarkEnd w:id="160"/>
    </w:p>
    <w:p w14:paraId="189AFF2D" w14:textId="29830C8D" w:rsidR="00111321" w:rsidRDefault="00FA6BE0"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FA6BE0">
        <w:rPr>
          <w:rFonts w:ascii="Arial" w:hAnsi="Arial" w:cs="Arial"/>
          <w:sz w:val="22"/>
          <w:szCs w:val="22"/>
        </w:rPr>
        <w:t xml:space="preserve">Ambassador Monica Gichuhi’s report on the intersectoral period covers </w:t>
      </w:r>
      <w:r w:rsidR="00466790">
        <w:rPr>
          <w:rFonts w:ascii="Arial" w:hAnsi="Arial" w:cs="Arial"/>
          <w:sz w:val="22"/>
          <w:szCs w:val="22"/>
        </w:rPr>
        <w:t>several</w:t>
      </w:r>
      <w:r w:rsidRPr="00FA6BE0">
        <w:rPr>
          <w:rFonts w:ascii="Arial" w:hAnsi="Arial" w:cs="Arial"/>
          <w:sz w:val="22"/>
          <w:szCs w:val="22"/>
        </w:rPr>
        <w:t xml:space="preserve"> action areas</w:t>
      </w:r>
      <w:r w:rsidR="00466790">
        <w:rPr>
          <w:rFonts w:ascii="Arial" w:hAnsi="Arial" w:cs="Arial"/>
          <w:sz w:val="22"/>
          <w:szCs w:val="22"/>
        </w:rPr>
        <w:t xml:space="preserve"> contributing to the development of </w:t>
      </w:r>
      <w:r w:rsidR="00166B2F">
        <w:rPr>
          <w:rFonts w:ascii="Arial" w:hAnsi="Arial" w:cs="Arial"/>
          <w:sz w:val="22"/>
          <w:szCs w:val="22"/>
        </w:rPr>
        <w:t>ocean science cooperation mechanisms</w:t>
      </w:r>
      <w:r w:rsidR="00466790">
        <w:rPr>
          <w:rFonts w:ascii="Arial" w:hAnsi="Arial" w:cs="Arial"/>
          <w:sz w:val="22"/>
          <w:szCs w:val="22"/>
        </w:rPr>
        <w:t xml:space="preserve">, and several partnerships </w:t>
      </w:r>
      <w:r w:rsidR="00F324B4">
        <w:rPr>
          <w:rFonts w:ascii="Arial" w:hAnsi="Arial" w:cs="Arial"/>
          <w:sz w:val="22"/>
          <w:szCs w:val="22"/>
        </w:rPr>
        <w:t xml:space="preserve">and platforms </w:t>
      </w:r>
      <w:r w:rsidR="00466790">
        <w:rPr>
          <w:rFonts w:ascii="Arial" w:hAnsi="Arial" w:cs="Arial"/>
          <w:sz w:val="22"/>
          <w:szCs w:val="22"/>
        </w:rPr>
        <w:t>in ocean observations, ocean data and information, climate change impacts</w:t>
      </w:r>
      <w:r w:rsidR="00413333">
        <w:rPr>
          <w:rFonts w:ascii="Arial" w:hAnsi="Arial" w:cs="Arial"/>
          <w:sz w:val="22"/>
          <w:szCs w:val="22"/>
        </w:rPr>
        <w:t xml:space="preserve"> and </w:t>
      </w:r>
      <w:r w:rsidR="00166B2F">
        <w:rPr>
          <w:rFonts w:ascii="Arial" w:hAnsi="Arial" w:cs="Arial"/>
          <w:sz w:val="22"/>
          <w:szCs w:val="22"/>
        </w:rPr>
        <w:t xml:space="preserve">related </w:t>
      </w:r>
      <w:r w:rsidR="00413333" w:rsidRPr="00FA6BE0">
        <w:rPr>
          <w:rFonts w:ascii="Arial" w:hAnsi="Arial" w:cs="Arial"/>
          <w:sz w:val="22"/>
          <w:szCs w:val="22"/>
        </w:rPr>
        <w:t>African coastal ecosystem vulnerability assessment</w:t>
      </w:r>
      <w:r w:rsidR="00466790">
        <w:rPr>
          <w:rFonts w:ascii="Arial" w:hAnsi="Arial" w:cs="Arial"/>
          <w:sz w:val="22"/>
          <w:szCs w:val="22"/>
        </w:rPr>
        <w:t xml:space="preserve">, Marine Spatial Planning, </w:t>
      </w:r>
      <w:r w:rsidR="00F324B4">
        <w:rPr>
          <w:rFonts w:ascii="Arial" w:hAnsi="Arial" w:cs="Arial"/>
          <w:sz w:val="22"/>
          <w:szCs w:val="22"/>
        </w:rPr>
        <w:t xml:space="preserve">and </w:t>
      </w:r>
      <w:r w:rsidR="00466790">
        <w:rPr>
          <w:rFonts w:ascii="Arial" w:hAnsi="Arial" w:cs="Arial"/>
          <w:sz w:val="22"/>
          <w:szCs w:val="22"/>
        </w:rPr>
        <w:t xml:space="preserve">capacity </w:t>
      </w:r>
      <w:r w:rsidR="004D47E5">
        <w:rPr>
          <w:rFonts w:ascii="Arial" w:hAnsi="Arial" w:cs="Arial"/>
          <w:sz w:val="22"/>
          <w:szCs w:val="22"/>
        </w:rPr>
        <w:t>development, showcasing best practices in co-design at the science-policy-society interface</w:t>
      </w:r>
      <w:r w:rsidR="00466790">
        <w:rPr>
          <w:rFonts w:ascii="Arial" w:hAnsi="Arial" w:cs="Arial"/>
          <w:sz w:val="22"/>
          <w:szCs w:val="22"/>
        </w:rPr>
        <w:t xml:space="preserve">. </w:t>
      </w:r>
      <w:r w:rsidR="00F324B4" w:rsidRPr="00FA6BE0">
        <w:rPr>
          <w:rFonts w:ascii="Arial" w:hAnsi="Arial" w:cs="Arial"/>
          <w:sz w:val="22"/>
          <w:szCs w:val="22"/>
        </w:rPr>
        <w:t xml:space="preserve">The Sub-Commission </w:t>
      </w:r>
      <w:r w:rsidR="00F324B4">
        <w:rPr>
          <w:rFonts w:ascii="Arial" w:hAnsi="Arial" w:cs="Arial"/>
          <w:sz w:val="22"/>
          <w:szCs w:val="22"/>
        </w:rPr>
        <w:t>deals with</w:t>
      </w:r>
      <w:r w:rsidR="00F324B4" w:rsidRPr="00FA6BE0">
        <w:rPr>
          <w:rFonts w:ascii="Arial" w:hAnsi="Arial" w:cs="Arial"/>
          <w:sz w:val="22"/>
          <w:szCs w:val="22"/>
        </w:rPr>
        <w:t xml:space="preserve"> hard infrastructure, such as sensors and data hubs, </w:t>
      </w:r>
      <w:r w:rsidR="00166B2F">
        <w:rPr>
          <w:rFonts w:ascii="Arial" w:hAnsi="Arial" w:cs="Arial"/>
          <w:sz w:val="22"/>
          <w:szCs w:val="22"/>
        </w:rPr>
        <w:t xml:space="preserve">but also </w:t>
      </w:r>
      <w:r w:rsidR="00F324B4" w:rsidRPr="00FA6BE0">
        <w:rPr>
          <w:rFonts w:ascii="Arial" w:hAnsi="Arial" w:cs="Arial"/>
          <w:sz w:val="22"/>
          <w:szCs w:val="22"/>
        </w:rPr>
        <w:t xml:space="preserve">diplomacy and narrative shaping, to establish </w:t>
      </w:r>
      <w:r w:rsidR="00460D9A" w:rsidRPr="00FA6BE0">
        <w:rPr>
          <w:rFonts w:ascii="Arial" w:hAnsi="Arial" w:cs="Arial"/>
          <w:sz w:val="22"/>
          <w:szCs w:val="22"/>
        </w:rPr>
        <w:t>Africa’s Ocean</w:t>
      </w:r>
      <w:r w:rsidR="00F324B4" w:rsidRPr="00FA6BE0">
        <w:rPr>
          <w:rFonts w:ascii="Arial" w:hAnsi="Arial" w:cs="Arial"/>
          <w:sz w:val="22"/>
          <w:szCs w:val="22"/>
        </w:rPr>
        <w:t xml:space="preserve"> agenda within global frameworks such as </w:t>
      </w:r>
      <w:r w:rsidR="00166B2F">
        <w:rPr>
          <w:rFonts w:ascii="Arial" w:hAnsi="Arial" w:cs="Arial"/>
          <w:sz w:val="22"/>
          <w:szCs w:val="22"/>
        </w:rPr>
        <w:t>UNFCCC</w:t>
      </w:r>
      <w:r w:rsidR="00F324B4" w:rsidRPr="00FA6BE0">
        <w:rPr>
          <w:rFonts w:ascii="Arial" w:hAnsi="Arial" w:cs="Arial"/>
          <w:sz w:val="22"/>
          <w:szCs w:val="22"/>
        </w:rPr>
        <w:t xml:space="preserve">, IPCC </w:t>
      </w:r>
      <w:r w:rsidR="00413333">
        <w:rPr>
          <w:rFonts w:ascii="Arial" w:hAnsi="Arial" w:cs="Arial"/>
          <w:sz w:val="22"/>
          <w:szCs w:val="22"/>
        </w:rPr>
        <w:t xml:space="preserve">seventh </w:t>
      </w:r>
      <w:r w:rsidR="00F324B4" w:rsidRPr="00FA6BE0">
        <w:rPr>
          <w:rFonts w:ascii="Arial" w:hAnsi="Arial" w:cs="Arial"/>
          <w:sz w:val="22"/>
          <w:szCs w:val="22"/>
        </w:rPr>
        <w:t>A</w:t>
      </w:r>
      <w:r w:rsidR="00413333">
        <w:rPr>
          <w:rFonts w:ascii="Arial" w:hAnsi="Arial" w:cs="Arial"/>
          <w:sz w:val="22"/>
          <w:szCs w:val="22"/>
        </w:rPr>
        <w:t xml:space="preserve">ssessment </w:t>
      </w:r>
      <w:r w:rsidR="00F324B4" w:rsidRPr="00FA6BE0">
        <w:rPr>
          <w:rFonts w:ascii="Arial" w:hAnsi="Arial" w:cs="Arial"/>
          <w:sz w:val="22"/>
          <w:szCs w:val="22"/>
        </w:rPr>
        <w:t>R</w:t>
      </w:r>
      <w:r w:rsidR="00413333">
        <w:rPr>
          <w:rFonts w:ascii="Arial" w:hAnsi="Arial" w:cs="Arial"/>
          <w:sz w:val="22"/>
          <w:szCs w:val="22"/>
        </w:rPr>
        <w:t>eport</w:t>
      </w:r>
      <w:r w:rsidR="00F324B4" w:rsidRPr="00FA6BE0">
        <w:rPr>
          <w:rFonts w:ascii="Arial" w:hAnsi="Arial" w:cs="Arial"/>
          <w:sz w:val="22"/>
          <w:szCs w:val="22"/>
        </w:rPr>
        <w:t>, the A</w:t>
      </w:r>
      <w:r w:rsidR="00460D9A">
        <w:rPr>
          <w:rFonts w:ascii="Arial" w:hAnsi="Arial" w:cs="Arial"/>
          <w:sz w:val="22"/>
          <w:szCs w:val="22"/>
        </w:rPr>
        <w:t xml:space="preserve">frican </w:t>
      </w:r>
      <w:r w:rsidR="00F324B4" w:rsidRPr="00FA6BE0">
        <w:rPr>
          <w:rFonts w:ascii="Arial" w:hAnsi="Arial" w:cs="Arial"/>
          <w:sz w:val="22"/>
          <w:szCs w:val="22"/>
        </w:rPr>
        <w:t>U</w:t>
      </w:r>
      <w:r w:rsidR="00460D9A">
        <w:rPr>
          <w:rFonts w:ascii="Arial" w:hAnsi="Arial" w:cs="Arial"/>
          <w:sz w:val="22"/>
          <w:szCs w:val="22"/>
        </w:rPr>
        <w:t>nion</w:t>
      </w:r>
      <w:r w:rsidR="00F324B4" w:rsidRPr="00FA6BE0">
        <w:rPr>
          <w:rFonts w:ascii="Arial" w:hAnsi="Arial" w:cs="Arial"/>
          <w:sz w:val="22"/>
          <w:szCs w:val="22"/>
        </w:rPr>
        <w:t xml:space="preserve"> Blue Economy Strategy</w:t>
      </w:r>
      <w:r w:rsidR="00F324B4">
        <w:rPr>
          <w:rFonts w:ascii="Arial" w:hAnsi="Arial" w:cs="Arial"/>
          <w:sz w:val="22"/>
          <w:szCs w:val="22"/>
        </w:rPr>
        <w:t xml:space="preserve">, </w:t>
      </w:r>
      <w:r w:rsidR="00F324B4" w:rsidRPr="00FA6BE0">
        <w:rPr>
          <w:rFonts w:ascii="Arial" w:hAnsi="Arial" w:cs="Arial"/>
          <w:sz w:val="22"/>
          <w:szCs w:val="22"/>
        </w:rPr>
        <w:t>SDG14</w:t>
      </w:r>
      <w:r w:rsidR="00166B2F">
        <w:rPr>
          <w:rFonts w:ascii="Arial" w:hAnsi="Arial" w:cs="Arial"/>
          <w:sz w:val="22"/>
          <w:szCs w:val="22"/>
        </w:rPr>
        <w:t xml:space="preserve"> and UN Ocean Conference</w:t>
      </w:r>
      <w:r w:rsidR="00F324B4">
        <w:rPr>
          <w:rFonts w:ascii="Arial" w:hAnsi="Arial" w:cs="Arial"/>
          <w:sz w:val="22"/>
          <w:szCs w:val="22"/>
        </w:rPr>
        <w:t xml:space="preserve">, and </w:t>
      </w:r>
      <w:r w:rsidRPr="00FA6BE0">
        <w:rPr>
          <w:rFonts w:ascii="Arial" w:hAnsi="Arial" w:cs="Arial"/>
          <w:sz w:val="22"/>
          <w:szCs w:val="22"/>
        </w:rPr>
        <w:t xml:space="preserve">the UN Decade of Ocean Science for Sustainable Development (2021–2030). </w:t>
      </w:r>
    </w:p>
    <w:p w14:paraId="35DA3BFA" w14:textId="079070E0" w:rsidR="00FA6BE0" w:rsidRDefault="004D47E5"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Pr>
          <w:rFonts w:ascii="Arial" w:hAnsi="Arial" w:cs="Arial"/>
          <w:sz w:val="22"/>
          <w:szCs w:val="22"/>
        </w:rPr>
        <w:t xml:space="preserve">As host of the Ocean Decade Coordination Office for the region, the IOCAFRICA Secretariat </w:t>
      </w:r>
      <w:r w:rsidR="00111321">
        <w:rPr>
          <w:rFonts w:ascii="Arial" w:hAnsi="Arial" w:cs="Arial"/>
          <w:sz w:val="22"/>
          <w:szCs w:val="22"/>
        </w:rPr>
        <w:t xml:space="preserve">facilitate regional coordination of Decade Actions through a new Science and Knowledge for a Sustainable and Resilient Ocean Economy in Africa (SEAWARD programme), </w:t>
      </w:r>
      <w:r w:rsidR="00111321" w:rsidRPr="00111321">
        <w:rPr>
          <w:rFonts w:ascii="Arial" w:hAnsi="Arial" w:cs="Arial"/>
          <w:sz w:val="22"/>
          <w:szCs w:val="22"/>
        </w:rPr>
        <w:t xml:space="preserve">improving ocean observation and monitoring systems through GOOS-Africa collaboration, expanding early warning and hazard preparedness, advancing capacity development initiatives for institutions and professionals across Member States, supporting Early Career Ocean Professionals (ECOPs) to engage in training, research, and international collaboration, promoting initiatives on ocean science and climate change, strengthening ocean literacy through targeted outreach and education, and advancing cross-sectoral partnerships to promote ocean sustainability and the blue economy in Africa, and promoting science-policy integration through high-level dialogues. </w:t>
      </w:r>
      <w:r w:rsidR="004C13EB">
        <w:rPr>
          <w:rFonts w:ascii="Arial" w:hAnsi="Arial" w:cs="Arial"/>
          <w:sz w:val="22"/>
          <w:szCs w:val="22"/>
        </w:rPr>
        <w:t xml:space="preserve">The IOCAFRICA Chair reported five new National Decade Committees, bring the total number of active NDCs in the region to eight. </w:t>
      </w:r>
    </w:p>
    <w:p w14:paraId="421684DD" w14:textId="1C075B65" w:rsidR="00111321" w:rsidRPr="004C13EB" w:rsidRDefault="004C13EB" w:rsidP="004C13EB">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4C13EB">
        <w:rPr>
          <w:rFonts w:ascii="Arial" w:hAnsi="Arial" w:cs="Arial"/>
          <w:sz w:val="22"/>
          <w:szCs w:val="22"/>
        </w:rPr>
        <w:t xml:space="preserve">In </w:t>
      </w:r>
      <w:r w:rsidR="00111321" w:rsidRPr="004C13EB">
        <w:rPr>
          <w:rFonts w:ascii="Arial" w:hAnsi="Arial" w:cs="Arial"/>
          <w:sz w:val="22"/>
          <w:szCs w:val="22"/>
        </w:rPr>
        <w:t>the Chair</w:t>
      </w:r>
      <w:r w:rsidRPr="004C13EB">
        <w:rPr>
          <w:rFonts w:ascii="Arial" w:hAnsi="Arial" w:cs="Arial"/>
          <w:sz w:val="22"/>
          <w:szCs w:val="22"/>
        </w:rPr>
        <w:t>’s view</w:t>
      </w:r>
      <w:r w:rsidR="00111321" w:rsidRPr="004C13EB">
        <w:rPr>
          <w:rFonts w:ascii="Arial" w:hAnsi="Arial" w:cs="Arial"/>
          <w:sz w:val="22"/>
          <w:szCs w:val="22"/>
        </w:rPr>
        <w:t>, the challenge is</w:t>
      </w:r>
      <w:r>
        <w:rPr>
          <w:rFonts w:ascii="Arial" w:hAnsi="Arial" w:cs="Arial"/>
          <w:sz w:val="22"/>
          <w:szCs w:val="22"/>
        </w:rPr>
        <w:t xml:space="preserve"> </w:t>
      </w:r>
      <w:r w:rsidR="00111321" w:rsidRPr="004C13EB">
        <w:rPr>
          <w:rFonts w:ascii="Arial" w:hAnsi="Arial" w:cs="Arial"/>
          <w:sz w:val="22"/>
          <w:szCs w:val="22"/>
        </w:rPr>
        <w:t xml:space="preserve">to </w:t>
      </w:r>
      <w:r w:rsidR="00713101" w:rsidRPr="004C13EB">
        <w:rPr>
          <w:rFonts w:ascii="Arial" w:hAnsi="Arial" w:cs="Arial"/>
          <w:sz w:val="22"/>
          <w:szCs w:val="22"/>
        </w:rPr>
        <w:t>translate</w:t>
      </w:r>
      <w:r w:rsidR="00111321" w:rsidRPr="004C13EB">
        <w:rPr>
          <w:rFonts w:ascii="Arial" w:hAnsi="Arial" w:cs="Arial"/>
          <w:sz w:val="22"/>
          <w:szCs w:val="22"/>
        </w:rPr>
        <w:t xml:space="preserve"> this orchestration into </w:t>
      </w:r>
      <w:r w:rsidR="00713101" w:rsidRPr="004C13EB">
        <w:rPr>
          <w:rFonts w:ascii="Arial" w:hAnsi="Arial" w:cs="Arial"/>
          <w:sz w:val="22"/>
          <w:szCs w:val="22"/>
        </w:rPr>
        <w:t xml:space="preserve">tangible benefits </w:t>
      </w:r>
      <w:r w:rsidRPr="004C13EB">
        <w:rPr>
          <w:rFonts w:ascii="Arial" w:hAnsi="Arial" w:cs="Arial"/>
          <w:sz w:val="22"/>
          <w:szCs w:val="22"/>
          <w:lang w:val="en"/>
        </w:rPr>
        <w:t xml:space="preserve">(access to data, training, best practices, improved coastal livelihoods) </w:t>
      </w:r>
      <w:r w:rsidR="00713101" w:rsidRPr="004C13EB">
        <w:rPr>
          <w:rFonts w:ascii="Arial" w:hAnsi="Arial" w:cs="Arial"/>
          <w:sz w:val="22"/>
          <w:szCs w:val="22"/>
        </w:rPr>
        <w:t>and measurable resilience and prosperity for the continent’s 100+ million coastal citizens. To this end, Ambassador Gichuhi, called for the reinforcement of the Secretariat capacity and sustain</w:t>
      </w:r>
      <w:r w:rsidRPr="004C13EB">
        <w:rPr>
          <w:rFonts w:ascii="Arial" w:hAnsi="Arial" w:cs="Arial"/>
          <w:sz w:val="22"/>
          <w:szCs w:val="22"/>
        </w:rPr>
        <w:t>able</w:t>
      </w:r>
      <w:r w:rsidR="00713101" w:rsidRPr="004C13EB">
        <w:rPr>
          <w:rFonts w:ascii="Arial" w:hAnsi="Arial" w:cs="Arial"/>
          <w:sz w:val="22"/>
          <w:szCs w:val="22"/>
        </w:rPr>
        <w:t xml:space="preserve"> financ</w:t>
      </w:r>
      <w:r w:rsidRPr="004C13EB">
        <w:rPr>
          <w:rFonts w:ascii="Arial" w:hAnsi="Arial" w:cs="Arial"/>
          <w:sz w:val="22"/>
          <w:szCs w:val="22"/>
        </w:rPr>
        <w:t>ing,</w:t>
      </w:r>
      <w:r w:rsidR="00713101" w:rsidRPr="004C13EB">
        <w:rPr>
          <w:rFonts w:ascii="Arial" w:hAnsi="Arial" w:cs="Arial"/>
          <w:sz w:val="22"/>
          <w:szCs w:val="22"/>
        </w:rPr>
        <w:t xml:space="preserve"> detailed in the report of IOCAFRICA-VIII. </w:t>
      </w:r>
    </w:p>
    <w:p w14:paraId="6FC6FD98" w14:textId="03E182AB" w:rsidR="00AC57FA" w:rsidRPr="00AC57FA" w:rsidRDefault="00AC57FA" w:rsidP="00061603">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C57FA">
        <w:rPr>
          <w:rFonts w:ascii="Arial" w:hAnsi="Arial" w:cs="Arial"/>
          <w:sz w:val="22"/>
          <w:szCs w:val="22"/>
        </w:rPr>
        <w:t>Amb</w:t>
      </w:r>
      <w:r>
        <w:rPr>
          <w:rFonts w:ascii="Arial" w:hAnsi="Arial" w:cs="Arial"/>
          <w:sz w:val="22"/>
          <w:szCs w:val="22"/>
        </w:rPr>
        <w:t>assador</w:t>
      </w:r>
      <w:r w:rsidRPr="00AC57FA">
        <w:rPr>
          <w:rFonts w:ascii="Arial" w:hAnsi="Arial" w:cs="Arial"/>
          <w:sz w:val="22"/>
          <w:szCs w:val="22"/>
        </w:rPr>
        <w:t xml:space="preserve"> Gichuhi informed the Assembly that the Eighth Session of the IOC Sub-Commission for Africa and the Adjacent Island States, held in Mombasa from 7</w:t>
      </w:r>
      <w:r>
        <w:rPr>
          <w:rFonts w:ascii="Arial" w:hAnsi="Arial" w:cs="Arial"/>
          <w:sz w:val="22"/>
          <w:szCs w:val="22"/>
        </w:rPr>
        <w:t>–</w:t>
      </w:r>
      <w:r w:rsidRPr="00AC57FA">
        <w:rPr>
          <w:rFonts w:ascii="Arial" w:hAnsi="Arial" w:cs="Arial"/>
          <w:sz w:val="22"/>
          <w:szCs w:val="22"/>
        </w:rPr>
        <w:t xml:space="preserve">9 May 2025, concluded with the adoption of seven strategic </w:t>
      </w:r>
      <w:r>
        <w:rPr>
          <w:rFonts w:ascii="Arial" w:hAnsi="Arial" w:cs="Arial"/>
          <w:sz w:val="22"/>
          <w:szCs w:val="22"/>
        </w:rPr>
        <w:t>d</w:t>
      </w:r>
      <w:r w:rsidRPr="00AC57FA">
        <w:rPr>
          <w:rFonts w:ascii="Arial" w:hAnsi="Arial" w:cs="Arial"/>
          <w:sz w:val="22"/>
          <w:szCs w:val="22"/>
        </w:rPr>
        <w:t xml:space="preserve">ecisions and seven supporting </w:t>
      </w:r>
      <w:r>
        <w:rPr>
          <w:rFonts w:ascii="Arial" w:hAnsi="Arial" w:cs="Arial"/>
          <w:sz w:val="22"/>
          <w:szCs w:val="22"/>
        </w:rPr>
        <w:t>r</w:t>
      </w:r>
      <w:r w:rsidRPr="00AC57FA">
        <w:rPr>
          <w:rFonts w:ascii="Arial" w:hAnsi="Arial" w:cs="Arial"/>
          <w:sz w:val="22"/>
          <w:szCs w:val="22"/>
        </w:rPr>
        <w:t>ecommendations that will guide IOCAFRICA’s work during the 2026–2027 intersessional period. These outcomes, she noted, reflect the Sub-Commission’s ambition to accelerate regional ocean science, data systems, early warning capacities, and institutional development, in line with the IOC Medium-Term Strategy and the Africa Ocean Decade Roadmap.</w:t>
      </w:r>
    </w:p>
    <w:p w14:paraId="3FFB97B2" w14:textId="60EE9069" w:rsidR="00AC57FA" w:rsidRPr="00AC57FA" w:rsidRDefault="00AC57FA" w:rsidP="00061603">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C57FA">
        <w:rPr>
          <w:rFonts w:ascii="Arial" w:hAnsi="Arial" w:cs="Arial"/>
          <w:sz w:val="22"/>
          <w:szCs w:val="22"/>
        </w:rPr>
        <w:t xml:space="preserve">She highlighted the adoption of </w:t>
      </w:r>
      <w:r>
        <w:rPr>
          <w:rFonts w:ascii="Arial" w:hAnsi="Arial" w:cs="Arial"/>
          <w:sz w:val="22"/>
          <w:szCs w:val="22"/>
        </w:rPr>
        <w:t>d</w:t>
      </w:r>
      <w:r w:rsidRPr="00AC57FA">
        <w:rPr>
          <w:rFonts w:ascii="Arial" w:hAnsi="Arial" w:cs="Arial"/>
          <w:sz w:val="22"/>
          <w:szCs w:val="22"/>
        </w:rPr>
        <w:t xml:space="preserve">ecisions on the establishment of the Africa Ocean Data and Information Working Group, the IOCAFRICA Ocean-Climate Working Group, and the revitalization of the IOCAFRICA Group of Experts on Harmful Algal Blooms. The Sub-Commission also adopted </w:t>
      </w:r>
      <w:r>
        <w:rPr>
          <w:rFonts w:ascii="Arial" w:hAnsi="Arial" w:cs="Arial"/>
          <w:sz w:val="22"/>
          <w:szCs w:val="22"/>
        </w:rPr>
        <w:t>d</w:t>
      </w:r>
      <w:r w:rsidRPr="00AC57FA">
        <w:rPr>
          <w:rFonts w:ascii="Arial" w:hAnsi="Arial" w:cs="Arial"/>
          <w:sz w:val="22"/>
          <w:szCs w:val="22"/>
        </w:rPr>
        <w:t>ecisions supporting the development of an Ocean Early Warning System for Africa, the hosting of the Global Ocean Accounts African Community of Practice, the promotion of national ocean science plans and strategies, and the creation of a Rolling Plan for Ocean Capacity Development.</w:t>
      </w:r>
    </w:p>
    <w:p w14:paraId="31F75BA9" w14:textId="0C0405B7" w:rsidR="00AC57FA" w:rsidRPr="00166B2F" w:rsidRDefault="00AC57FA" w:rsidP="00061603">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C57FA">
        <w:rPr>
          <w:rFonts w:ascii="Arial" w:hAnsi="Arial" w:cs="Arial"/>
          <w:sz w:val="22"/>
          <w:szCs w:val="22"/>
        </w:rPr>
        <w:t xml:space="preserve">In support of programme implementation, the Sub-Commission endorsed </w:t>
      </w:r>
      <w:r>
        <w:rPr>
          <w:rFonts w:ascii="Arial" w:hAnsi="Arial" w:cs="Arial"/>
          <w:sz w:val="22"/>
          <w:szCs w:val="22"/>
        </w:rPr>
        <w:t>r</w:t>
      </w:r>
      <w:r w:rsidRPr="00AC57FA">
        <w:rPr>
          <w:rFonts w:ascii="Arial" w:hAnsi="Arial" w:cs="Arial"/>
          <w:sz w:val="22"/>
          <w:szCs w:val="22"/>
        </w:rPr>
        <w:t>ecommendations related to the Draft Programme and Budget for 2026–2027, as well as the development of detailed work plans across four core pillars: ocean observations and monitoring, ocean sciences, biodiversity and assessments, ocean data and information management, and capacity development, partnerships and resource mobilization</w:t>
      </w:r>
      <w:r w:rsidR="00166B2F">
        <w:rPr>
          <w:rFonts w:ascii="Arial" w:hAnsi="Arial" w:cs="Arial"/>
          <w:sz w:val="22"/>
          <w:szCs w:val="22"/>
        </w:rPr>
        <w:t xml:space="preserve">, </w:t>
      </w:r>
      <w:r w:rsidR="00166B2F" w:rsidRPr="00166B2F">
        <w:rPr>
          <w:rFonts w:ascii="Arial" w:hAnsi="Arial" w:cs="Arial"/>
          <w:sz w:val="22"/>
          <w:szCs w:val="22"/>
        </w:rPr>
        <w:t xml:space="preserve">and </w:t>
      </w:r>
      <w:r w:rsidR="00166B2F" w:rsidRPr="00061603">
        <w:rPr>
          <w:rFonts w:ascii="Arial" w:hAnsi="Arial" w:cs="Arial"/>
          <w:color w:val="212121"/>
          <w:sz w:val="22"/>
          <w:szCs w:val="22"/>
          <w:lang w:eastAsia="en-GB"/>
        </w:rPr>
        <w:t xml:space="preserve">the overall workplan </w:t>
      </w:r>
      <w:r w:rsidR="00166B2F">
        <w:rPr>
          <w:rFonts w:ascii="Arial" w:hAnsi="Arial" w:cs="Arial"/>
          <w:color w:val="212121"/>
          <w:sz w:val="22"/>
          <w:szCs w:val="22"/>
          <w:lang w:eastAsia="en-GB"/>
        </w:rPr>
        <w:t>for 2026–2027</w:t>
      </w:r>
      <w:r w:rsidR="00166B2F" w:rsidRPr="00061603">
        <w:rPr>
          <w:rFonts w:ascii="Arial" w:hAnsi="Arial" w:cs="Arial"/>
          <w:color w:val="212121"/>
          <w:sz w:val="22"/>
          <w:szCs w:val="22"/>
          <w:lang w:eastAsia="en-GB"/>
        </w:rPr>
        <w:t xml:space="preserve"> </w:t>
      </w:r>
      <w:r w:rsidR="00166B2F">
        <w:rPr>
          <w:rFonts w:ascii="Arial" w:hAnsi="Arial" w:cs="Arial"/>
          <w:color w:val="212121"/>
          <w:sz w:val="22"/>
          <w:szCs w:val="22"/>
          <w:lang w:eastAsia="en-GB"/>
        </w:rPr>
        <w:t xml:space="preserve">in </w:t>
      </w:r>
      <w:r w:rsidR="00166B2F" w:rsidRPr="00061603">
        <w:rPr>
          <w:rFonts w:ascii="Arial" w:hAnsi="Arial" w:cs="Arial"/>
          <w:color w:val="212121"/>
          <w:sz w:val="22"/>
          <w:szCs w:val="22"/>
          <w:lang w:eastAsia="en-GB"/>
        </w:rPr>
        <w:t>Recommendation IOCAFRICA-VIII/5.2</w:t>
      </w:r>
      <w:r w:rsidRPr="00166B2F">
        <w:rPr>
          <w:rFonts w:ascii="Arial" w:hAnsi="Arial" w:cs="Arial"/>
          <w:sz w:val="22"/>
          <w:szCs w:val="22"/>
        </w:rPr>
        <w:t xml:space="preserve">. </w:t>
      </w:r>
    </w:p>
    <w:p w14:paraId="318A15C1" w14:textId="3DA3B06B" w:rsidR="00E731F3" w:rsidRPr="00061603" w:rsidRDefault="00AC57FA" w:rsidP="00061603">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C57FA">
        <w:rPr>
          <w:rFonts w:ascii="Arial" w:hAnsi="Arial" w:cs="Arial"/>
          <w:sz w:val="22"/>
          <w:szCs w:val="22"/>
        </w:rPr>
        <w:lastRenderedPageBreak/>
        <w:t>Recognizing the limited regular programme resources available for the implementation of these priorities, Amb</w:t>
      </w:r>
      <w:r w:rsidR="00B601C8">
        <w:rPr>
          <w:rFonts w:ascii="Arial" w:hAnsi="Arial" w:cs="Arial"/>
          <w:sz w:val="22"/>
          <w:szCs w:val="22"/>
        </w:rPr>
        <w:t>assador</w:t>
      </w:r>
      <w:r w:rsidRPr="00AC57FA">
        <w:rPr>
          <w:rFonts w:ascii="Arial" w:hAnsi="Arial" w:cs="Arial"/>
          <w:sz w:val="22"/>
          <w:szCs w:val="22"/>
        </w:rPr>
        <w:t xml:space="preserve"> Gichuhi urged IOC Member States to increase extra-budgetary contributions and in-kind support</w:t>
      </w:r>
      <w:r w:rsidR="00B601C8">
        <w:rPr>
          <w:rFonts w:ascii="Arial" w:hAnsi="Arial" w:cs="Arial"/>
          <w:sz w:val="22"/>
          <w:szCs w:val="22"/>
        </w:rPr>
        <w:t xml:space="preserve">, taking into consideration the proposed </w:t>
      </w:r>
      <w:r w:rsidR="00B601C8" w:rsidRPr="00AC57FA">
        <w:rPr>
          <w:rFonts w:ascii="Arial" w:hAnsi="Arial" w:cs="Arial"/>
          <w:sz w:val="22"/>
          <w:szCs w:val="22"/>
        </w:rPr>
        <w:t>work plan</w:t>
      </w:r>
      <w:r w:rsidRPr="00AC57FA">
        <w:rPr>
          <w:rFonts w:ascii="Arial" w:hAnsi="Arial" w:cs="Arial"/>
          <w:sz w:val="22"/>
          <w:szCs w:val="22"/>
        </w:rPr>
        <w:t xml:space="preserve">. </w:t>
      </w:r>
    </w:p>
    <w:p w14:paraId="15C50649" w14:textId="140BD074" w:rsidR="00401E98" w:rsidRPr="00D21F15" w:rsidRDefault="00401E98"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401E98">
        <w:rPr>
          <w:rFonts w:ascii="Arial" w:hAnsi="Arial" w:cs="Arial"/>
          <w:sz w:val="22"/>
          <w:szCs w:val="22"/>
        </w:rPr>
        <w:t>The session brought together 67 participants representing 13 IOCAFRICA Member States</w:t>
      </w:r>
      <w:r>
        <w:rPr>
          <w:rFonts w:ascii="Arial" w:hAnsi="Arial" w:cs="Arial"/>
          <w:sz w:val="22"/>
          <w:szCs w:val="22"/>
        </w:rPr>
        <w:t xml:space="preserve"> </w:t>
      </w:r>
      <w:r w:rsidRPr="00401E98">
        <w:rPr>
          <w:rFonts w:ascii="Arial" w:hAnsi="Arial" w:cs="Arial"/>
          <w:sz w:val="22"/>
          <w:szCs w:val="22"/>
        </w:rPr>
        <w:t>and 16 regional and international organizations.</w:t>
      </w:r>
      <w:r>
        <w:rPr>
          <w:rFonts w:ascii="Arial" w:hAnsi="Arial" w:cs="Arial"/>
          <w:sz w:val="22"/>
          <w:szCs w:val="22"/>
        </w:rPr>
        <w:t xml:space="preserve"> </w:t>
      </w:r>
      <w:r w:rsidR="00B601C8">
        <w:rPr>
          <w:rFonts w:ascii="Arial" w:hAnsi="Arial" w:cs="Arial"/>
          <w:sz w:val="22"/>
          <w:szCs w:val="22"/>
        </w:rPr>
        <w:t xml:space="preserve">The IOCAFRICA Chair then introduced the three newly elected vice-chairs of the sub-commission: </w:t>
      </w:r>
      <w:r w:rsidR="00B601C8" w:rsidRPr="00B601C8">
        <w:rPr>
          <w:rFonts w:ascii="Arial" w:hAnsi="Arial" w:cs="Arial"/>
          <w:sz w:val="22"/>
          <w:szCs w:val="22"/>
        </w:rPr>
        <w:t>Dr</w:t>
      </w:r>
      <w:r w:rsidR="00B601C8">
        <w:rPr>
          <w:rFonts w:ascii="Arial" w:hAnsi="Arial" w:cs="Arial"/>
          <w:sz w:val="22"/>
          <w:szCs w:val="22"/>
        </w:rPr>
        <w:t> </w:t>
      </w:r>
      <w:r w:rsidR="00B601C8" w:rsidRPr="00B601C8">
        <w:rPr>
          <w:rFonts w:ascii="Arial" w:hAnsi="Arial" w:cs="Arial"/>
          <w:sz w:val="22"/>
          <w:szCs w:val="22"/>
        </w:rPr>
        <w:t>Bope Bope Lapwong (Democratic Republic of the Congo)</w:t>
      </w:r>
      <w:r w:rsidR="00B601C8">
        <w:rPr>
          <w:rFonts w:ascii="Arial" w:hAnsi="Arial" w:cs="Arial"/>
          <w:sz w:val="22"/>
          <w:szCs w:val="22"/>
        </w:rPr>
        <w:t xml:space="preserve">, </w:t>
      </w:r>
      <w:r w:rsidR="00B601C8" w:rsidRPr="00B601C8">
        <w:rPr>
          <w:rFonts w:ascii="Arial" w:hAnsi="Arial" w:cs="Arial"/>
          <w:sz w:val="22"/>
          <w:szCs w:val="22"/>
        </w:rPr>
        <w:t>Dr. Gilbert Siko (South Africa)</w:t>
      </w:r>
      <w:r w:rsidR="00B601C8">
        <w:rPr>
          <w:rFonts w:ascii="Arial" w:hAnsi="Arial" w:cs="Arial"/>
          <w:sz w:val="22"/>
          <w:szCs w:val="22"/>
        </w:rPr>
        <w:t xml:space="preserve">, and </w:t>
      </w:r>
      <w:r w:rsidR="00B601C8" w:rsidRPr="00B601C8">
        <w:rPr>
          <w:rFonts w:ascii="Arial" w:hAnsi="Arial" w:cs="Arial"/>
          <w:sz w:val="22"/>
          <w:szCs w:val="22"/>
        </w:rPr>
        <w:t>Dr</w:t>
      </w:r>
      <w:r w:rsidR="00B601C8">
        <w:rPr>
          <w:rFonts w:ascii="Arial" w:hAnsi="Arial" w:cs="Arial"/>
          <w:sz w:val="22"/>
          <w:szCs w:val="22"/>
        </w:rPr>
        <w:t> </w:t>
      </w:r>
      <w:r w:rsidR="00B601C8" w:rsidRPr="00B601C8">
        <w:rPr>
          <w:rFonts w:ascii="Arial" w:hAnsi="Arial" w:cs="Arial"/>
          <w:sz w:val="22"/>
          <w:szCs w:val="22"/>
        </w:rPr>
        <w:t>Massata Ndao (Senegal)</w:t>
      </w:r>
      <w:r w:rsidR="00B601C8">
        <w:rPr>
          <w:rFonts w:ascii="Arial" w:hAnsi="Arial" w:cs="Arial"/>
          <w:sz w:val="22"/>
          <w:szCs w:val="22"/>
        </w:rPr>
        <w:t xml:space="preserve">. </w:t>
      </w:r>
    </w:p>
    <w:tbl>
      <w:tblPr>
        <w:tblW w:w="0" w:type="auto"/>
        <w:tblInd w:w="108" w:type="dxa"/>
        <w:shd w:val="clear" w:color="auto" w:fill="CCFFCC"/>
        <w:tblLook w:val="0000" w:firstRow="0" w:lastRow="0" w:firstColumn="0" w:lastColumn="0" w:noHBand="0" w:noVBand="0"/>
      </w:tblPr>
      <w:tblGrid>
        <w:gridCol w:w="8964"/>
      </w:tblGrid>
      <w:tr w:rsidR="00EB3D92" w:rsidRPr="00D21F15" w14:paraId="52D7021B" w14:textId="77777777" w:rsidTr="56631164">
        <w:tc>
          <w:tcPr>
            <w:tcW w:w="9315" w:type="dxa"/>
            <w:shd w:val="clear" w:color="auto" w:fill="CCFFCC"/>
            <w:tcMar>
              <w:top w:w="113" w:type="dxa"/>
              <w:bottom w:w="113" w:type="dxa"/>
            </w:tcMar>
          </w:tcPr>
          <w:p w14:paraId="195DA3FE" w14:textId="7CA48B4C" w:rsidR="00EB3D92" w:rsidRPr="00223164" w:rsidRDefault="00223164" w:rsidP="00B81190">
            <w:pPr>
              <w:spacing w:after="240"/>
              <w:rPr>
                <w:rFonts w:ascii="Arial" w:eastAsia="Calibri" w:hAnsi="Arial" w:cs="Arial"/>
                <w:i/>
                <w:iCs/>
                <w:sz w:val="22"/>
              </w:rPr>
            </w:pPr>
            <w:bookmarkStart w:id="161" w:name="_Hlk132802174"/>
            <w:r w:rsidRPr="00223164">
              <w:rPr>
                <w:rFonts w:ascii="Arial" w:eastAsia="Calibri" w:hAnsi="Arial" w:cs="Arial"/>
                <w:i/>
                <w:iCs/>
                <w:sz w:val="22"/>
                <w:u w:val="single"/>
              </w:rPr>
              <w:t xml:space="preserve">Draft Decision </w:t>
            </w:r>
            <w:r w:rsidR="00151D73" w:rsidRPr="00223164">
              <w:rPr>
                <w:rFonts w:ascii="Arial" w:eastAsia="Calibri" w:hAnsi="Arial" w:cs="Arial"/>
                <w:i/>
                <w:iCs/>
                <w:sz w:val="22"/>
                <w:u w:val="single"/>
              </w:rPr>
              <w:t>A</w:t>
            </w:r>
            <w:r w:rsidR="00FC5AAF" w:rsidRPr="00223164">
              <w:rPr>
                <w:rFonts w:ascii="Arial" w:eastAsia="Calibri" w:hAnsi="Arial" w:cs="Arial"/>
                <w:i/>
                <w:iCs/>
                <w:sz w:val="22"/>
                <w:u w:val="single"/>
              </w:rPr>
              <w:t>-3</w:t>
            </w:r>
            <w:r w:rsidR="008367F2" w:rsidRPr="00223164">
              <w:rPr>
                <w:rFonts w:ascii="Arial" w:eastAsia="Calibri" w:hAnsi="Arial" w:cs="Arial"/>
                <w:i/>
                <w:iCs/>
                <w:sz w:val="22"/>
                <w:u w:val="single"/>
              </w:rPr>
              <w:t>3</w:t>
            </w:r>
            <w:r w:rsidR="00FC5AAF" w:rsidRPr="00223164">
              <w:rPr>
                <w:rFonts w:ascii="Arial" w:eastAsia="Calibri" w:hAnsi="Arial" w:cs="Arial"/>
                <w:i/>
                <w:iCs/>
                <w:sz w:val="22"/>
                <w:u w:val="single"/>
              </w:rPr>
              <w:t>/</w:t>
            </w:r>
            <w:r w:rsidR="00EB3D92" w:rsidRPr="00223164">
              <w:rPr>
                <w:rFonts w:ascii="Arial" w:eastAsia="Calibri" w:hAnsi="Arial" w:cs="Arial"/>
                <w:i/>
                <w:iCs/>
                <w:sz w:val="22"/>
                <w:u w:val="single"/>
              </w:rPr>
              <w:t>3.3.</w:t>
            </w:r>
            <w:r w:rsidR="00FC5AAF" w:rsidRPr="00223164">
              <w:rPr>
                <w:rFonts w:ascii="Arial" w:eastAsia="Calibri" w:hAnsi="Arial" w:cs="Arial"/>
                <w:i/>
                <w:iCs/>
                <w:sz w:val="22"/>
                <w:u w:val="single"/>
              </w:rPr>
              <w:t>1</w:t>
            </w:r>
            <w:r w:rsidR="00792B09" w:rsidRPr="00223164">
              <w:rPr>
                <w:rFonts w:ascii="Arial" w:eastAsia="Calibri" w:hAnsi="Arial" w:cs="Arial"/>
                <w:i/>
                <w:iCs/>
                <w:sz w:val="22"/>
              </w:rPr>
              <w:t xml:space="preserve"> </w:t>
            </w:r>
          </w:p>
          <w:p w14:paraId="3869046A" w14:textId="77777777" w:rsidR="00EB3D92" w:rsidRPr="00D21F15" w:rsidRDefault="00EB3D92" w:rsidP="00B81190">
            <w:pPr>
              <w:jc w:val="center"/>
              <w:rPr>
                <w:rFonts w:ascii="Arial" w:eastAsia="Calibri" w:hAnsi="Arial" w:cs="Arial"/>
                <w:b/>
                <w:sz w:val="22"/>
              </w:rPr>
            </w:pPr>
            <w:r w:rsidRPr="00D21F15">
              <w:rPr>
                <w:rFonts w:ascii="Arial" w:hAnsi="Arial" w:cs="Arial"/>
                <w:b/>
                <w:color w:val="000000"/>
                <w:sz w:val="22"/>
                <w:szCs w:val="22"/>
              </w:rPr>
              <w:t xml:space="preserve">IOC </w:t>
            </w:r>
            <w:r w:rsidR="00066594" w:rsidRPr="00D21F15">
              <w:rPr>
                <w:rFonts w:ascii="Arial" w:hAnsi="Arial" w:cs="Arial"/>
                <w:b/>
                <w:color w:val="000000"/>
                <w:sz w:val="22"/>
                <w:szCs w:val="22"/>
              </w:rPr>
              <w:t>Sub-Commission</w:t>
            </w:r>
            <w:r w:rsidRPr="00D21F15">
              <w:rPr>
                <w:rFonts w:ascii="Arial" w:hAnsi="Arial" w:cs="Arial"/>
                <w:b/>
                <w:color w:val="000000"/>
                <w:sz w:val="22"/>
                <w:szCs w:val="22"/>
              </w:rPr>
              <w:t xml:space="preserve"> for Africa and the Adjacent Island States</w:t>
            </w:r>
            <w:r w:rsidRPr="00D21F15">
              <w:rPr>
                <w:rFonts w:ascii="Arial" w:hAnsi="Arial" w:cs="Arial"/>
                <w:b/>
                <w:color w:val="000000"/>
                <w:sz w:val="22"/>
                <w:szCs w:val="22"/>
              </w:rPr>
              <w:br/>
            </w:r>
          </w:p>
          <w:p w14:paraId="2FDB38BD" w14:textId="77777777" w:rsidR="00EB3D92" w:rsidRPr="00D21F15" w:rsidRDefault="00EB3D92" w:rsidP="00B81190">
            <w:pPr>
              <w:spacing w:after="240"/>
            </w:pPr>
            <w:r w:rsidRPr="00D21F15">
              <w:rPr>
                <w:rFonts w:ascii="Arial" w:eastAsia="Calibri" w:hAnsi="Arial" w:cs="Arial"/>
                <w:sz w:val="22"/>
              </w:rPr>
              <w:t>The Assembly,</w:t>
            </w:r>
            <w:r w:rsidRPr="00D21F15">
              <w:t xml:space="preserve"> </w:t>
            </w:r>
          </w:p>
          <w:p w14:paraId="081C8986" w14:textId="7A055F48" w:rsidR="00EB3D92" w:rsidRPr="00D21F15" w:rsidRDefault="00EB3D92" w:rsidP="00A94C87">
            <w:pPr>
              <w:numPr>
                <w:ilvl w:val="0"/>
                <w:numId w:val="32"/>
              </w:numPr>
              <w:tabs>
                <w:tab w:val="clear" w:pos="567"/>
              </w:tabs>
              <w:spacing w:after="240"/>
              <w:jc w:val="both"/>
              <w:rPr>
                <w:rFonts w:ascii="Arial" w:eastAsia="Calibri" w:hAnsi="Arial" w:cs="Arial"/>
                <w:sz w:val="22"/>
                <w:szCs w:val="22"/>
              </w:rPr>
            </w:pPr>
            <w:r w:rsidRPr="00D21F15">
              <w:rPr>
                <w:rFonts w:ascii="Arial" w:eastAsia="Calibri" w:hAnsi="Arial" w:cs="Arial"/>
                <w:sz w:val="22"/>
                <w:szCs w:val="22"/>
                <w:u w:val="single"/>
              </w:rPr>
              <w:t>Having examined</w:t>
            </w:r>
            <w:r w:rsidRPr="00D21F15">
              <w:rPr>
                <w:rFonts w:ascii="Arial" w:eastAsia="Calibri" w:hAnsi="Arial" w:cs="Arial"/>
                <w:sz w:val="22"/>
                <w:szCs w:val="22"/>
              </w:rPr>
              <w:t xml:space="preserve"> the Executive Summary report of the </w:t>
            </w:r>
            <w:r w:rsidR="00B8663E" w:rsidRPr="00D21F15">
              <w:rPr>
                <w:rFonts w:ascii="Arial" w:eastAsia="Calibri" w:hAnsi="Arial" w:cs="Arial"/>
                <w:sz w:val="22"/>
                <w:szCs w:val="22"/>
              </w:rPr>
              <w:t>8</w:t>
            </w:r>
            <w:r w:rsidRPr="00D21F15">
              <w:rPr>
                <w:rFonts w:ascii="Arial" w:eastAsia="Calibri" w:hAnsi="Arial" w:cs="Arial"/>
                <w:sz w:val="22"/>
                <w:szCs w:val="22"/>
              </w:rPr>
              <w:t xml:space="preserve">th session of the IOC’s </w:t>
            </w:r>
            <w:r w:rsidR="00066594" w:rsidRPr="00D21F15">
              <w:rPr>
                <w:rFonts w:ascii="Arial" w:eastAsia="Calibri" w:hAnsi="Arial" w:cs="Arial"/>
                <w:sz w:val="22"/>
                <w:szCs w:val="22"/>
              </w:rPr>
              <w:t>Sub-Commission</w:t>
            </w:r>
            <w:r w:rsidRPr="00D21F15">
              <w:rPr>
                <w:rFonts w:ascii="Arial" w:eastAsia="Calibri" w:hAnsi="Arial" w:cs="Arial"/>
                <w:sz w:val="22"/>
                <w:szCs w:val="22"/>
              </w:rPr>
              <w:t xml:space="preserve"> for Africa and the Adjacent Island States, </w:t>
            </w:r>
            <w:r w:rsidR="3C777E5F" w:rsidRPr="00D21F15">
              <w:rPr>
                <w:rFonts w:ascii="Arial" w:hAnsi="Arial" w:cs="Arial"/>
                <w:color w:val="000000" w:themeColor="text1"/>
                <w:sz w:val="22"/>
                <w:szCs w:val="22"/>
              </w:rPr>
              <w:t>Mombasa, Kenya, 7</w:t>
            </w:r>
            <w:r w:rsidR="004C26FD">
              <w:rPr>
                <w:rFonts w:ascii="Arial" w:hAnsi="Arial" w:cs="Arial"/>
                <w:color w:val="000000" w:themeColor="text1"/>
                <w:sz w:val="22"/>
                <w:szCs w:val="22"/>
              </w:rPr>
              <w:t>–</w:t>
            </w:r>
            <w:r w:rsidR="3C777E5F" w:rsidRPr="00D21F15">
              <w:rPr>
                <w:rFonts w:ascii="Arial" w:hAnsi="Arial" w:cs="Arial"/>
                <w:color w:val="000000" w:themeColor="text1"/>
                <w:sz w:val="22"/>
                <w:szCs w:val="22"/>
              </w:rPr>
              <w:t xml:space="preserve">9 May </w:t>
            </w:r>
            <w:r w:rsidR="00B8663E" w:rsidRPr="00D21F15">
              <w:rPr>
                <w:rFonts w:ascii="Arial" w:hAnsi="Arial" w:cs="Arial"/>
                <w:color w:val="000000" w:themeColor="text1"/>
                <w:sz w:val="22"/>
                <w:szCs w:val="22"/>
              </w:rPr>
              <w:t>2025</w:t>
            </w:r>
            <w:r w:rsidR="44758F81" w:rsidRPr="00D21F15">
              <w:rPr>
                <w:rFonts w:ascii="Arial" w:eastAsia="Calibri" w:hAnsi="Arial" w:cs="Arial"/>
                <w:color w:val="000000" w:themeColor="text1"/>
                <w:sz w:val="20"/>
                <w:szCs w:val="20"/>
              </w:rPr>
              <w:t xml:space="preserve"> </w:t>
            </w:r>
            <w:r w:rsidRPr="00D21F15">
              <w:rPr>
                <w:rFonts w:ascii="Arial" w:eastAsia="Calibri" w:hAnsi="Arial" w:cs="Arial"/>
                <w:sz w:val="22"/>
                <w:szCs w:val="22"/>
              </w:rPr>
              <w:t>(IOCAFRICA-V</w:t>
            </w:r>
            <w:r w:rsidR="44758F81" w:rsidRPr="00D21F15">
              <w:rPr>
                <w:rFonts w:ascii="Arial" w:eastAsia="Calibri" w:hAnsi="Arial" w:cs="Arial"/>
                <w:sz w:val="22"/>
                <w:szCs w:val="22"/>
              </w:rPr>
              <w:t>I</w:t>
            </w:r>
            <w:r w:rsidR="24E8F1CB" w:rsidRPr="00D21F15">
              <w:rPr>
                <w:rFonts w:ascii="Arial" w:eastAsia="Calibri" w:hAnsi="Arial" w:cs="Arial"/>
                <w:sz w:val="22"/>
                <w:szCs w:val="22"/>
              </w:rPr>
              <w:t>I</w:t>
            </w:r>
            <w:r w:rsidR="00B8663E" w:rsidRPr="00D21F15">
              <w:rPr>
                <w:rFonts w:ascii="Arial" w:eastAsia="Calibri" w:hAnsi="Arial" w:cs="Arial"/>
                <w:sz w:val="22"/>
                <w:szCs w:val="22"/>
              </w:rPr>
              <w:t>I</w:t>
            </w:r>
            <w:r w:rsidRPr="00D21F15">
              <w:rPr>
                <w:rFonts w:ascii="Arial" w:eastAsia="Calibri" w:hAnsi="Arial" w:cs="Arial"/>
                <w:sz w:val="22"/>
                <w:szCs w:val="22"/>
              </w:rPr>
              <w:t>/3s),</w:t>
            </w:r>
          </w:p>
          <w:p w14:paraId="4287DA76" w14:textId="61A3BBA4" w:rsidR="00FA2C6C" w:rsidRDefault="00FA2C6C" w:rsidP="00A94C87">
            <w:pPr>
              <w:numPr>
                <w:ilvl w:val="0"/>
                <w:numId w:val="32"/>
              </w:numPr>
              <w:tabs>
                <w:tab w:val="clear" w:pos="567"/>
              </w:tabs>
              <w:spacing w:after="240"/>
              <w:jc w:val="both"/>
              <w:rPr>
                <w:rFonts w:ascii="Arial" w:hAnsi="Arial" w:cs="Arial"/>
                <w:color w:val="000000"/>
                <w:sz w:val="22"/>
                <w:szCs w:val="22"/>
              </w:rPr>
            </w:pPr>
            <w:r w:rsidRPr="00061603">
              <w:rPr>
                <w:rFonts w:ascii="Arial" w:hAnsi="Arial" w:cs="Arial"/>
                <w:color w:val="000000"/>
                <w:sz w:val="22"/>
                <w:szCs w:val="22"/>
                <w:u w:val="single"/>
              </w:rPr>
              <w:t>Takes note</w:t>
            </w:r>
            <w:r w:rsidRPr="00FA2C6C">
              <w:rPr>
                <w:rFonts w:ascii="Arial" w:hAnsi="Arial" w:cs="Arial"/>
                <w:color w:val="000000"/>
                <w:sz w:val="22"/>
                <w:szCs w:val="22"/>
              </w:rPr>
              <w:t xml:space="preserve"> of the progress made in the implementation of IOCAFRICA’s programme during the 2023–2025 intersessional period, in alignment with the IOC Medium-Term Strategy and the Africa Ocean Decade Roadmap;</w:t>
            </w:r>
          </w:p>
          <w:p w14:paraId="43C1BDF1" w14:textId="4FE65B01" w:rsidR="00FA2C6C" w:rsidRDefault="00FA2C6C" w:rsidP="00A94C87">
            <w:pPr>
              <w:numPr>
                <w:ilvl w:val="0"/>
                <w:numId w:val="32"/>
              </w:numPr>
              <w:tabs>
                <w:tab w:val="clear" w:pos="567"/>
              </w:tabs>
              <w:spacing w:after="240"/>
              <w:jc w:val="both"/>
              <w:rPr>
                <w:rFonts w:ascii="Arial" w:hAnsi="Arial" w:cs="Arial"/>
                <w:color w:val="000000"/>
                <w:sz w:val="22"/>
                <w:szCs w:val="22"/>
              </w:rPr>
            </w:pPr>
            <w:r w:rsidRPr="00061603">
              <w:rPr>
                <w:rFonts w:ascii="Arial" w:hAnsi="Arial" w:cs="Arial"/>
                <w:color w:val="000000"/>
                <w:sz w:val="22"/>
                <w:szCs w:val="22"/>
                <w:u w:val="single"/>
              </w:rPr>
              <w:t>Commends</w:t>
            </w:r>
            <w:r w:rsidRPr="00FA2C6C">
              <w:rPr>
                <w:rFonts w:ascii="Arial" w:hAnsi="Arial" w:cs="Arial"/>
                <w:color w:val="000000"/>
                <w:sz w:val="22"/>
                <w:szCs w:val="22"/>
              </w:rPr>
              <w:t xml:space="preserve"> the IOCAFRICA Secretariat for its leadership in coordinating Decade Actions, advancing regional ocean observation, marine data and early warning systems, ocean literacy and promoting inclusive engagement in ocean science across Africa;</w:t>
            </w:r>
          </w:p>
          <w:p w14:paraId="0226D74F" w14:textId="12FEABB2" w:rsidR="00166B2F" w:rsidRPr="00061603" w:rsidRDefault="00166B2F" w:rsidP="00A94C87">
            <w:pPr>
              <w:numPr>
                <w:ilvl w:val="0"/>
                <w:numId w:val="32"/>
              </w:numPr>
              <w:tabs>
                <w:tab w:val="clear" w:pos="567"/>
              </w:tabs>
              <w:spacing w:after="240"/>
              <w:jc w:val="both"/>
              <w:rPr>
                <w:rFonts w:ascii="Arial" w:hAnsi="Arial" w:cs="Arial"/>
                <w:color w:val="000000"/>
                <w:sz w:val="20"/>
                <w:szCs w:val="20"/>
              </w:rPr>
            </w:pPr>
            <w:r w:rsidRPr="00061603">
              <w:rPr>
                <w:rFonts w:ascii="Arial" w:hAnsi="Arial" w:cs="Arial"/>
                <w:color w:val="000000"/>
                <w:sz w:val="22"/>
                <w:szCs w:val="22"/>
                <w:u w:val="single"/>
                <w:lang w:eastAsia="en-GB"/>
              </w:rPr>
              <w:t>Acknowledges</w:t>
            </w:r>
            <w:r w:rsidRPr="00061603">
              <w:rPr>
                <w:rFonts w:ascii="Arial" w:hAnsi="Arial" w:cs="Arial"/>
                <w:color w:val="000000"/>
                <w:sz w:val="22"/>
                <w:szCs w:val="22"/>
                <w:lang w:eastAsia="en-GB"/>
              </w:rPr>
              <w:t xml:space="preserve"> the reinforcement provided to the IOCAFRICA Secretariat both in terms of budget and staff through the 2024</w:t>
            </w:r>
            <w:r>
              <w:rPr>
                <w:rFonts w:ascii="Arial" w:hAnsi="Arial" w:cs="Arial"/>
                <w:color w:val="000000"/>
                <w:sz w:val="22"/>
                <w:szCs w:val="22"/>
                <w:lang w:eastAsia="en-GB"/>
              </w:rPr>
              <w:t>–</w:t>
            </w:r>
            <w:r w:rsidRPr="00061603">
              <w:rPr>
                <w:rFonts w:ascii="Arial" w:hAnsi="Arial" w:cs="Arial"/>
                <w:color w:val="000000"/>
                <w:sz w:val="22"/>
                <w:szCs w:val="22"/>
                <w:lang w:eastAsia="en-GB"/>
              </w:rPr>
              <w:t>2025 IOC Programme and Budget;</w:t>
            </w:r>
          </w:p>
          <w:p w14:paraId="0D6E9F9F" w14:textId="3174880B" w:rsidR="00FA2C6C" w:rsidRDefault="00FA2C6C" w:rsidP="00A94C87">
            <w:pPr>
              <w:numPr>
                <w:ilvl w:val="0"/>
                <w:numId w:val="32"/>
              </w:numPr>
              <w:tabs>
                <w:tab w:val="clear" w:pos="567"/>
              </w:tabs>
              <w:spacing w:after="240"/>
              <w:jc w:val="both"/>
              <w:rPr>
                <w:rFonts w:ascii="Arial" w:hAnsi="Arial" w:cs="Arial"/>
                <w:color w:val="000000"/>
                <w:sz w:val="22"/>
                <w:szCs w:val="22"/>
              </w:rPr>
            </w:pPr>
            <w:r w:rsidRPr="00061603">
              <w:rPr>
                <w:rFonts w:ascii="Arial" w:hAnsi="Arial" w:cs="Arial"/>
                <w:color w:val="000000"/>
                <w:sz w:val="22"/>
                <w:szCs w:val="22"/>
                <w:u w:val="single"/>
              </w:rPr>
              <w:t>Thanks</w:t>
            </w:r>
            <w:r w:rsidRPr="00FA2C6C">
              <w:rPr>
                <w:rFonts w:ascii="Arial" w:hAnsi="Arial" w:cs="Arial"/>
                <w:color w:val="000000"/>
                <w:sz w:val="22"/>
                <w:szCs w:val="22"/>
              </w:rPr>
              <w:t xml:space="preserve"> the Member States and partners who have provided financial, technical, and in-kind contributions to IOCAFRICA programmes, especially the Governments of Flanders (Belgium), Kenya, Morocco, Norway, Sweden, and China;</w:t>
            </w:r>
          </w:p>
          <w:p w14:paraId="49D48B82" w14:textId="769F3399" w:rsidR="00B8663E" w:rsidRPr="00061603" w:rsidRDefault="00F262C6" w:rsidP="00A94C87">
            <w:pPr>
              <w:numPr>
                <w:ilvl w:val="0"/>
                <w:numId w:val="32"/>
              </w:numPr>
              <w:tabs>
                <w:tab w:val="clear" w:pos="567"/>
              </w:tabs>
              <w:spacing w:after="240"/>
              <w:jc w:val="both"/>
              <w:rPr>
                <w:rFonts w:ascii="Arial" w:hAnsi="Arial" w:cs="Arial"/>
                <w:color w:val="000000"/>
                <w:sz w:val="22"/>
                <w:szCs w:val="22"/>
              </w:rPr>
            </w:pPr>
            <w:r w:rsidRPr="00D21F15">
              <w:rPr>
                <w:rFonts w:ascii="Arial" w:eastAsia="Calibri" w:hAnsi="Arial" w:cs="Arial"/>
                <w:sz w:val="22"/>
                <w:szCs w:val="22"/>
                <w:u w:val="single"/>
              </w:rPr>
              <w:t>Endorses</w:t>
            </w:r>
            <w:r w:rsidR="00F6497B" w:rsidRPr="00D21F15">
              <w:rPr>
                <w:rFonts w:ascii="Arial" w:eastAsia="Calibri" w:hAnsi="Arial" w:cs="Arial"/>
                <w:sz w:val="22"/>
                <w:szCs w:val="22"/>
              </w:rPr>
              <w:t xml:space="preserve"> the report of </w:t>
            </w:r>
            <w:r w:rsidR="00F6497B" w:rsidRPr="00D21F15">
              <w:rPr>
                <w:rFonts w:ascii="Arial" w:hAnsi="Arial" w:cs="Arial"/>
                <w:color w:val="000000" w:themeColor="text1"/>
                <w:sz w:val="22"/>
                <w:szCs w:val="22"/>
              </w:rPr>
              <w:t>IOCAFRICA-VIII</w:t>
            </w:r>
            <w:r w:rsidR="00FA2C6C">
              <w:rPr>
                <w:rFonts w:ascii="Arial" w:eastAsia="Calibri" w:hAnsi="Arial" w:cs="Arial"/>
                <w:sz w:val="22"/>
                <w:szCs w:val="22"/>
              </w:rPr>
              <w:t>,</w:t>
            </w:r>
            <w:r w:rsidR="00F6497B" w:rsidRPr="00D21F15">
              <w:rPr>
                <w:rFonts w:ascii="Arial" w:eastAsia="Calibri" w:hAnsi="Arial" w:cs="Arial"/>
                <w:sz w:val="22"/>
                <w:szCs w:val="22"/>
              </w:rPr>
              <w:t xml:space="preserve"> the</w:t>
            </w:r>
            <w:r w:rsidR="00FA2C6C">
              <w:rPr>
                <w:rFonts w:ascii="Arial" w:eastAsia="Calibri" w:hAnsi="Arial" w:cs="Arial"/>
                <w:sz w:val="22"/>
                <w:szCs w:val="22"/>
              </w:rPr>
              <w:t xml:space="preserve"> decisions and</w:t>
            </w:r>
            <w:r w:rsidR="00F6497B" w:rsidRPr="00D21F15">
              <w:rPr>
                <w:rFonts w:ascii="Arial" w:eastAsia="Calibri" w:hAnsi="Arial" w:cs="Arial"/>
                <w:sz w:val="22"/>
                <w:szCs w:val="22"/>
              </w:rPr>
              <w:t xml:space="preserve"> recommendations therein, including the work </w:t>
            </w:r>
            <w:r w:rsidR="00FA2C6C">
              <w:rPr>
                <w:rFonts w:ascii="Arial" w:eastAsia="Calibri" w:hAnsi="Arial" w:cs="Arial"/>
                <w:sz w:val="22"/>
                <w:szCs w:val="22"/>
              </w:rPr>
              <w:t>plan</w:t>
            </w:r>
            <w:r w:rsidR="00FA2C6C" w:rsidRPr="00D21F15">
              <w:rPr>
                <w:rFonts w:ascii="Arial" w:eastAsia="Calibri" w:hAnsi="Arial" w:cs="Arial"/>
                <w:sz w:val="22"/>
                <w:szCs w:val="22"/>
              </w:rPr>
              <w:t xml:space="preserve"> </w:t>
            </w:r>
            <w:r w:rsidR="00F6497B" w:rsidRPr="00D21F15">
              <w:rPr>
                <w:rFonts w:ascii="Arial" w:eastAsia="Calibri" w:hAnsi="Arial" w:cs="Arial"/>
                <w:sz w:val="22"/>
                <w:szCs w:val="22"/>
              </w:rPr>
              <w:t>for 202</w:t>
            </w:r>
            <w:r w:rsidR="00FA2C6C">
              <w:rPr>
                <w:rFonts w:ascii="Arial" w:eastAsia="Calibri" w:hAnsi="Arial" w:cs="Arial"/>
                <w:sz w:val="22"/>
                <w:szCs w:val="22"/>
              </w:rPr>
              <w:t>6</w:t>
            </w:r>
            <w:r w:rsidR="00F6497B" w:rsidRPr="00D21F15">
              <w:rPr>
                <w:rFonts w:ascii="Arial" w:eastAsia="Calibri" w:hAnsi="Arial" w:cs="Arial"/>
                <w:sz w:val="22"/>
                <w:szCs w:val="22"/>
              </w:rPr>
              <w:t>–202</w:t>
            </w:r>
            <w:r w:rsidR="00FA2C6C">
              <w:rPr>
                <w:rFonts w:ascii="Arial" w:eastAsia="Calibri" w:hAnsi="Arial" w:cs="Arial"/>
                <w:sz w:val="22"/>
                <w:szCs w:val="22"/>
              </w:rPr>
              <w:t>7</w:t>
            </w:r>
            <w:r w:rsidR="00F6497B" w:rsidRPr="00D21F15">
              <w:rPr>
                <w:rFonts w:ascii="Arial" w:eastAsia="Calibri" w:hAnsi="Arial" w:cs="Arial"/>
                <w:sz w:val="22"/>
                <w:szCs w:val="22"/>
              </w:rPr>
              <w:t>;</w:t>
            </w:r>
          </w:p>
          <w:p w14:paraId="078C8321" w14:textId="309C8F22" w:rsidR="00FA2C6C" w:rsidRDefault="00FA2C6C" w:rsidP="00A94C87">
            <w:pPr>
              <w:numPr>
                <w:ilvl w:val="0"/>
                <w:numId w:val="32"/>
              </w:numPr>
              <w:tabs>
                <w:tab w:val="clear" w:pos="567"/>
              </w:tabs>
              <w:spacing w:after="240"/>
              <w:jc w:val="both"/>
              <w:rPr>
                <w:rFonts w:ascii="Arial" w:hAnsi="Arial" w:cs="Arial"/>
                <w:color w:val="000000"/>
                <w:sz w:val="22"/>
                <w:szCs w:val="22"/>
              </w:rPr>
            </w:pPr>
            <w:r w:rsidRPr="00061603">
              <w:rPr>
                <w:rFonts w:ascii="Arial" w:hAnsi="Arial" w:cs="Arial"/>
                <w:color w:val="000000"/>
                <w:sz w:val="22"/>
                <w:szCs w:val="22"/>
                <w:u w:val="single"/>
              </w:rPr>
              <w:t>Recognizes</w:t>
            </w:r>
            <w:r w:rsidRPr="00FA2C6C">
              <w:rPr>
                <w:rFonts w:ascii="Arial" w:hAnsi="Arial" w:cs="Arial"/>
                <w:color w:val="000000"/>
                <w:sz w:val="22"/>
                <w:szCs w:val="22"/>
              </w:rPr>
              <w:t xml:space="preserve"> the increasing demands placed on the IOCAFRICA Secretariat due to the expanding scope of its activities, and affirms the need to strengthen its institutional capacity to ensure sustained and effective programme delivery;</w:t>
            </w:r>
          </w:p>
          <w:p w14:paraId="6FF594FE" w14:textId="4E47D157" w:rsidR="00FA2C6C" w:rsidRDefault="00FA2C6C" w:rsidP="00061603">
            <w:pPr>
              <w:numPr>
                <w:ilvl w:val="0"/>
                <w:numId w:val="32"/>
              </w:numPr>
              <w:tabs>
                <w:tab w:val="clear" w:pos="567"/>
              </w:tabs>
              <w:spacing w:after="120"/>
              <w:jc w:val="both"/>
              <w:rPr>
                <w:rFonts w:ascii="Arial" w:hAnsi="Arial" w:cs="Arial"/>
                <w:color w:val="000000"/>
                <w:sz w:val="22"/>
                <w:szCs w:val="22"/>
              </w:rPr>
            </w:pPr>
            <w:r w:rsidRPr="00061603">
              <w:rPr>
                <w:rFonts w:ascii="Arial" w:hAnsi="Arial" w:cs="Arial"/>
                <w:color w:val="000000"/>
                <w:sz w:val="22"/>
                <w:szCs w:val="22"/>
                <w:u w:val="single"/>
              </w:rPr>
              <w:t>Requests</w:t>
            </w:r>
            <w:r w:rsidRPr="00FA2C6C">
              <w:rPr>
                <w:rFonts w:ascii="Arial" w:hAnsi="Arial" w:cs="Arial"/>
                <w:color w:val="000000"/>
                <w:sz w:val="22"/>
                <w:szCs w:val="22"/>
              </w:rPr>
              <w:t xml:space="preserve"> the IOC Executive Secretary to:</w:t>
            </w:r>
          </w:p>
          <w:p w14:paraId="55E71E5F" w14:textId="19F65C45" w:rsidR="00FA2C6C" w:rsidRDefault="00FA2C6C" w:rsidP="00061603">
            <w:pPr>
              <w:pStyle w:val="ListParagraph"/>
              <w:numPr>
                <w:ilvl w:val="0"/>
                <w:numId w:val="91"/>
              </w:numPr>
              <w:tabs>
                <w:tab w:val="clear" w:pos="567"/>
              </w:tabs>
              <w:spacing w:after="120"/>
              <w:contextualSpacing w:val="0"/>
              <w:jc w:val="both"/>
              <w:rPr>
                <w:rFonts w:cs="Arial"/>
                <w:color w:val="000000"/>
                <w:szCs w:val="22"/>
              </w:rPr>
            </w:pPr>
            <w:r w:rsidRPr="00FA2C6C">
              <w:rPr>
                <w:rFonts w:cs="Arial"/>
                <w:color w:val="000000"/>
                <w:szCs w:val="22"/>
              </w:rPr>
              <w:t>Explore opportunities for additional regular programme resources and extra-budgetary funding to reinforce the IOCAFRICA Secretariat;</w:t>
            </w:r>
          </w:p>
          <w:p w14:paraId="1AA7AF77" w14:textId="40C6DB85" w:rsidR="00FA2C6C" w:rsidRPr="00061603" w:rsidRDefault="00FA2C6C" w:rsidP="00061603">
            <w:pPr>
              <w:pStyle w:val="ListParagraph"/>
              <w:numPr>
                <w:ilvl w:val="0"/>
                <w:numId w:val="91"/>
              </w:numPr>
              <w:tabs>
                <w:tab w:val="clear" w:pos="567"/>
              </w:tabs>
              <w:spacing w:after="240"/>
              <w:jc w:val="both"/>
              <w:rPr>
                <w:rFonts w:cs="Arial"/>
                <w:color w:val="000000"/>
                <w:szCs w:val="22"/>
              </w:rPr>
            </w:pPr>
            <w:r w:rsidRPr="00FA2C6C">
              <w:rPr>
                <w:rFonts w:cs="Arial"/>
                <w:color w:val="000000"/>
                <w:szCs w:val="22"/>
              </w:rPr>
              <w:t>Support the provision of additional staffing, including professional and GS-level positions, as outlined in the report of IOCAFRICA-VIII;</w:t>
            </w:r>
          </w:p>
          <w:p w14:paraId="735C840F" w14:textId="548B58AF" w:rsidR="00C22C24" w:rsidRDefault="00FA2C6C" w:rsidP="00A94C87">
            <w:pPr>
              <w:numPr>
                <w:ilvl w:val="0"/>
                <w:numId w:val="32"/>
              </w:numPr>
              <w:tabs>
                <w:tab w:val="clear" w:pos="567"/>
              </w:tabs>
              <w:snapToGrid/>
              <w:spacing w:after="240"/>
              <w:jc w:val="both"/>
              <w:rPr>
                <w:rFonts w:ascii="Arial" w:hAnsi="Arial" w:cs="Arial"/>
                <w:sz w:val="22"/>
                <w:szCs w:val="22"/>
              </w:rPr>
            </w:pPr>
            <w:r w:rsidRPr="00061603">
              <w:rPr>
                <w:rFonts w:ascii="Arial" w:hAnsi="Arial" w:cs="Arial"/>
                <w:sz w:val="22"/>
                <w:szCs w:val="22"/>
                <w:u w:val="single"/>
              </w:rPr>
              <w:t>Invites</w:t>
            </w:r>
            <w:r w:rsidRPr="00FA2C6C">
              <w:rPr>
                <w:rFonts w:ascii="Arial" w:hAnsi="Arial" w:cs="Arial"/>
                <w:sz w:val="22"/>
                <w:szCs w:val="22"/>
              </w:rPr>
              <w:t xml:space="preserve"> IOC Member States and partners to continue and increase their support to IOCAFRICA through financial contributions, secondment of personnel, and joint </w:t>
            </w:r>
            <w:r w:rsidRPr="00FA2C6C">
              <w:rPr>
                <w:rFonts w:ascii="Arial" w:hAnsi="Arial" w:cs="Arial"/>
                <w:sz w:val="22"/>
                <w:szCs w:val="22"/>
              </w:rPr>
              <w:lastRenderedPageBreak/>
              <w:t>implementation arrangements, particularly in support of the approved 2026–2027 Work Plan;</w:t>
            </w:r>
          </w:p>
          <w:p w14:paraId="450458FF" w14:textId="7AE35892" w:rsidR="00FA2C6C" w:rsidRPr="00C35F73" w:rsidRDefault="00FA2C6C" w:rsidP="00A94C87">
            <w:pPr>
              <w:numPr>
                <w:ilvl w:val="0"/>
                <w:numId w:val="32"/>
              </w:numPr>
              <w:tabs>
                <w:tab w:val="clear" w:pos="567"/>
              </w:tabs>
              <w:snapToGrid/>
              <w:spacing w:after="240"/>
              <w:jc w:val="both"/>
              <w:rPr>
                <w:rFonts w:ascii="Arial" w:hAnsi="Arial" w:cs="Arial"/>
                <w:sz w:val="22"/>
                <w:szCs w:val="22"/>
              </w:rPr>
            </w:pPr>
            <w:r w:rsidRPr="00061603">
              <w:rPr>
                <w:rFonts w:ascii="Arial" w:hAnsi="Arial" w:cs="Arial"/>
                <w:sz w:val="22"/>
                <w:szCs w:val="22"/>
                <w:u w:val="single"/>
              </w:rPr>
              <w:t>Notes</w:t>
            </w:r>
            <w:r w:rsidRPr="00FA2C6C">
              <w:rPr>
                <w:rFonts w:ascii="Arial" w:hAnsi="Arial" w:cs="Arial"/>
                <w:sz w:val="22"/>
                <w:szCs w:val="22"/>
              </w:rPr>
              <w:t xml:space="preserve"> that funding for relevant activities and staffing will be identified as part of the overall Resolution on Governance, Programming and Budgeting matters of the Commission.</w:t>
            </w:r>
          </w:p>
        </w:tc>
      </w:tr>
      <w:bookmarkEnd w:id="161"/>
    </w:tbl>
    <w:p w14:paraId="1D78ACFD" w14:textId="77777777" w:rsidR="00EB3D92" w:rsidRPr="00D21F15" w:rsidRDefault="00EB3D92" w:rsidP="00EB3D92"/>
    <w:bookmarkEnd w:id="158"/>
    <w:p w14:paraId="39911DF5" w14:textId="77777777" w:rsidR="00EB3D92" w:rsidRPr="00D21F15" w:rsidRDefault="00EB3D92" w:rsidP="003A41BA">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0F3714C0" w14:textId="0EB5C4D1" w:rsidR="00CA03E6" w:rsidRPr="00D21F15" w:rsidRDefault="002F5C5D" w:rsidP="00472C9A">
      <w:pPr>
        <w:pStyle w:val="Heading3"/>
        <w:numPr>
          <w:ilvl w:val="2"/>
          <w:numId w:val="30"/>
        </w:numPr>
        <w:tabs>
          <w:tab w:val="clear" w:pos="709"/>
        </w:tabs>
        <w:ind w:left="851" w:hanging="851"/>
        <w:rPr>
          <w:b/>
        </w:rPr>
      </w:pPr>
      <w:bookmarkStart w:id="162" w:name="_Toc190766975"/>
      <w:bookmarkStart w:id="163" w:name="_Toc197955110"/>
      <w:bookmarkEnd w:id="159"/>
      <w:r w:rsidRPr="00D21F15">
        <w:rPr>
          <w:rFonts w:cs="Arial"/>
          <w:b/>
          <w:szCs w:val="22"/>
        </w:rPr>
        <w:t>IOC Sub-Commission for the Western Pacific:15th</w:t>
      </w:r>
      <w:r w:rsidRPr="00D21F15">
        <w:rPr>
          <w:rFonts w:cs="Arial"/>
          <w:b/>
          <w:szCs w:val="22"/>
          <w:vertAlign w:val="superscript"/>
        </w:rPr>
        <w:t xml:space="preserve"> </w:t>
      </w:r>
      <w:r w:rsidRPr="00D21F15">
        <w:rPr>
          <w:rFonts w:cs="Arial"/>
          <w:b/>
          <w:szCs w:val="22"/>
        </w:rPr>
        <w:t xml:space="preserve">Session of WESTPAC, </w:t>
      </w:r>
      <w:r w:rsidRPr="00D21F15">
        <w:rPr>
          <w:rFonts w:cs="Arial"/>
          <w:b/>
          <w:szCs w:val="22"/>
        </w:rPr>
        <w:br/>
        <w:t>Tokyo, Japan, 11–13 March 2025</w:t>
      </w:r>
      <w:bookmarkEnd w:id="162"/>
      <w:bookmarkEnd w:id="163"/>
    </w:p>
    <w:tbl>
      <w:tblPr>
        <w:tblW w:w="9128" w:type="dxa"/>
        <w:tblLook w:val="0000" w:firstRow="0" w:lastRow="0" w:firstColumn="0" w:lastColumn="0" w:noHBand="0" w:noVBand="0"/>
      </w:tblPr>
      <w:tblGrid>
        <w:gridCol w:w="2249"/>
        <w:gridCol w:w="2146"/>
        <w:gridCol w:w="4610"/>
        <w:gridCol w:w="123"/>
      </w:tblGrid>
      <w:tr w:rsidR="00D42D8E" w:rsidRPr="00D21F15" w14:paraId="17FFBC57" w14:textId="77777777" w:rsidTr="00C602E6">
        <w:trPr>
          <w:trHeight w:val="727"/>
        </w:trPr>
        <w:tc>
          <w:tcPr>
            <w:tcW w:w="2249" w:type="dxa"/>
            <w:shd w:val="clear" w:color="auto" w:fill="CCFFCC"/>
            <w:tcMar>
              <w:top w:w="57" w:type="dxa"/>
              <w:bottom w:w="57" w:type="dxa"/>
            </w:tcMar>
          </w:tcPr>
          <w:p w14:paraId="4F23CDEF" w14:textId="77777777" w:rsidR="00D42D8E" w:rsidRPr="00D21F15" w:rsidRDefault="00D74E45" w:rsidP="00103EEC">
            <w:pPr>
              <w:rPr>
                <w:rFonts w:ascii="Arial" w:hAnsi="Arial" w:cs="Arial"/>
                <w:i/>
                <w:color w:val="000000"/>
                <w:sz w:val="20"/>
                <w:szCs w:val="20"/>
                <w:u w:val="single"/>
              </w:rPr>
            </w:pPr>
            <w:r w:rsidRPr="00D21F15">
              <w:rPr>
                <w:rFonts w:ascii="Arial" w:hAnsi="Arial" w:cs="Arial"/>
                <w:i/>
                <w:color w:val="000000"/>
                <w:sz w:val="20"/>
                <w:szCs w:val="20"/>
                <w:u w:val="single"/>
              </w:rPr>
              <w:t>Report</w:t>
            </w:r>
          </w:p>
          <w:p w14:paraId="2BA02EE7" w14:textId="77777777" w:rsidR="00D42D8E" w:rsidRPr="00D21F15" w:rsidRDefault="00D42D8E" w:rsidP="00103EEC">
            <w:pPr>
              <w:rPr>
                <w:rFonts w:ascii="Arial" w:hAnsi="Arial" w:cs="Arial"/>
                <w:i/>
                <w:color w:val="000000"/>
                <w:sz w:val="20"/>
                <w:szCs w:val="20"/>
                <w:u w:val="single"/>
              </w:rPr>
            </w:pPr>
          </w:p>
        </w:tc>
        <w:tc>
          <w:tcPr>
            <w:tcW w:w="2146" w:type="dxa"/>
            <w:shd w:val="clear" w:color="auto" w:fill="auto"/>
            <w:tcMar>
              <w:top w:w="57" w:type="dxa"/>
              <w:bottom w:w="57" w:type="dxa"/>
            </w:tcMar>
          </w:tcPr>
          <w:p w14:paraId="3B342F08" w14:textId="6AB29D08" w:rsidR="00D42D8E" w:rsidRPr="00D21F15" w:rsidRDefault="00D74E45" w:rsidP="00400D71">
            <w:pPr>
              <w:ind w:firstLine="1"/>
              <w:rPr>
                <w:rFonts w:ascii="Arial" w:hAnsi="Arial" w:cs="Arial"/>
                <w:color w:val="000000"/>
                <w:sz w:val="20"/>
                <w:szCs w:val="20"/>
              </w:rPr>
            </w:pPr>
            <w:r w:rsidRPr="00D21F15">
              <w:rPr>
                <w:rFonts w:ascii="Arial" w:hAnsi="Arial" w:cs="Arial"/>
                <w:color w:val="000000"/>
                <w:sz w:val="20"/>
                <w:szCs w:val="20"/>
              </w:rPr>
              <w:t>IOC/SC-WESTPAC-X</w:t>
            </w:r>
            <w:r w:rsidR="00EB24BF" w:rsidRPr="00D21F15">
              <w:rPr>
                <w:rFonts w:ascii="Arial" w:hAnsi="Arial" w:cs="Arial"/>
                <w:color w:val="000000"/>
                <w:sz w:val="20"/>
                <w:szCs w:val="20"/>
              </w:rPr>
              <w:t>V</w:t>
            </w:r>
            <w:r w:rsidR="00400D71" w:rsidRPr="00D21F15">
              <w:rPr>
                <w:rFonts w:ascii="Arial" w:hAnsi="Arial" w:cs="Arial"/>
                <w:color w:val="000000"/>
                <w:sz w:val="20"/>
                <w:szCs w:val="20"/>
              </w:rPr>
              <w:t>/</w:t>
            </w:r>
            <w:r w:rsidRPr="00D21F15">
              <w:rPr>
                <w:rFonts w:ascii="Arial" w:hAnsi="Arial" w:cs="Arial"/>
                <w:color w:val="000000"/>
                <w:sz w:val="20"/>
                <w:szCs w:val="20"/>
              </w:rPr>
              <w:t>3s</w:t>
            </w:r>
          </w:p>
        </w:tc>
        <w:tc>
          <w:tcPr>
            <w:tcW w:w="4733" w:type="dxa"/>
            <w:gridSpan w:val="2"/>
            <w:shd w:val="clear" w:color="auto" w:fill="auto"/>
            <w:tcMar>
              <w:top w:w="57" w:type="dxa"/>
              <w:bottom w:w="57" w:type="dxa"/>
            </w:tcMar>
          </w:tcPr>
          <w:p w14:paraId="5BFD1AF3" w14:textId="701EE731" w:rsidR="00D42D8E" w:rsidRPr="00D21F15" w:rsidRDefault="002659A8" w:rsidP="1ED4091E">
            <w:pPr>
              <w:rPr>
                <w:rFonts w:ascii="Arial" w:hAnsi="Arial" w:cs="Arial"/>
                <w:color w:val="000000"/>
                <w:sz w:val="20"/>
                <w:szCs w:val="20"/>
              </w:rPr>
            </w:pPr>
            <w:r w:rsidRPr="00D21F15">
              <w:rPr>
                <w:rFonts w:ascii="Arial" w:hAnsi="Arial" w:cs="Arial"/>
                <w:color w:val="000000" w:themeColor="text1"/>
                <w:sz w:val="20"/>
                <w:szCs w:val="20"/>
              </w:rPr>
              <w:t>Executive Summary Report of the 1</w:t>
            </w:r>
            <w:r w:rsidR="00B8663E" w:rsidRPr="00D21F15">
              <w:rPr>
                <w:rFonts w:ascii="Arial" w:hAnsi="Arial" w:cs="Arial"/>
                <w:color w:val="000000" w:themeColor="text1"/>
                <w:sz w:val="20"/>
                <w:szCs w:val="20"/>
              </w:rPr>
              <w:t>5</w:t>
            </w:r>
            <w:r w:rsidRPr="00D21F15">
              <w:rPr>
                <w:rFonts w:ascii="Arial" w:hAnsi="Arial" w:cs="Arial"/>
                <w:color w:val="000000" w:themeColor="text1"/>
                <w:sz w:val="20"/>
                <w:szCs w:val="20"/>
              </w:rPr>
              <w:t xml:space="preserve">th </w:t>
            </w:r>
            <w:r w:rsidR="00F97500" w:rsidRPr="00D21F15">
              <w:rPr>
                <w:rFonts w:ascii="Arial" w:hAnsi="Arial" w:cs="Arial"/>
                <w:color w:val="000000" w:themeColor="text1"/>
                <w:sz w:val="20"/>
                <w:szCs w:val="20"/>
              </w:rPr>
              <w:t xml:space="preserve">Intergovermental </w:t>
            </w:r>
            <w:r w:rsidR="00D74E45" w:rsidRPr="00D21F15">
              <w:rPr>
                <w:rFonts w:ascii="Arial" w:hAnsi="Arial" w:cs="Arial"/>
                <w:color w:val="000000" w:themeColor="text1"/>
                <w:sz w:val="20"/>
                <w:szCs w:val="20"/>
              </w:rPr>
              <w:t xml:space="preserve">Session of the IOC </w:t>
            </w:r>
            <w:r w:rsidR="00066594" w:rsidRPr="00D21F15">
              <w:rPr>
                <w:rFonts w:ascii="Arial" w:hAnsi="Arial" w:cs="Arial"/>
                <w:color w:val="000000" w:themeColor="text1"/>
                <w:sz w:val="20"/>
                <w:szCs w:val="20"/>
              </w:rPr>
              <w:t>Sub-Commission</w:t>
            </w:r>
            <w:r w:rsidR="00D74E45" w:rsidRPr="00D21F15">
              <w:rPr>
                <w:rFonts w:ascii="Arial" w:hAnsi="Arial" w:cs="Arial"/>
                <w:color w:val="000000" w:themeColor="text1"/>
                <w:sz w:val="20"/>
                <w:szCs w:val="20"/>
              </w:rPr>
              <w:t xml:space="preserve"> for the Western Pacific (WESTPAC)</w:t>
            </w:r>
            <w:r w:rsidR="00400D71" w:rsidRPr="00D21F15">
              <w:rPr>
                <w:rFonts w:ascii="Arial" w:hAnsi="Arial" w:cs="Arial"/>
                <w:color w:val="000000" w:themeColor="text1"/>
                <w:sz w:val="20"/>
                <w:szCs w:val="20"/>
              </w:rPr>
              <w:t xml:space="preserve">, </w:t>
            </w:r>
            <w:r w:rsidR="00B8663E" w:rsidRPr="00D21F15">
              <w:rPr>
                <w:rFonts w:ascii="Arial" w:hAnsi="Arial" w:cs="Arial"/>
                <w:color w:val="000000" w:themeColor="text1"/>
                <w:sz w:val="20"/>
                <w:szCs w:val="20"/>
              </w:rPr>
              <w:t>Tokyo, Japan, 11–13 March 2025</w:t>
            </w:r>
          </w:p>
        </w:tc>
      </w:tr>
      <w:tr w:rsidR="00D42D8E" w:rsidRPr="00D21F15" w14:paraId="28EB3B04" w14:textId="77777777" w:rsidTr="00C602E6">
        <w:trPr>
          <w:gridAfter w:val="1"/>
          <w:wAfter w:w="123" w:type="dxa"/>
          <w:trHeight w:hRule="exact" w:val="72"/>
        </w:trPr>
        <w:tc>
          <w:tcPr>
            <w:tcW w:w="2249" w:type="dxa"/>
            <w:shd w:val="clear" w:color="auto" w:fill="auto"/>
            <w:tcMar>
              <w:top w:w="0" w:type="dxa"/>
              <w:bottom w:w="0" w:type="dxa"/>
            </w:tcMar>
          </w:tcPr>
          <w:p w14:paraId="48E903D6" w14:textId="77777777" w:rsidR="00D42D8E" w:rsidRPr="00D21F15" w:rsidRDefault="00D42D8E" w:rsidP="00103EEC">
            <w:pPr>
              <w:rPr>
                <w:rFonts w:ascii="Arial" w:hAnsi="Arial" w:cs="Arial"/>
                <w:i/>
                <w:color w:val="000000"/>
                <w:sz w:val="20"/>
                <w:szCs w:val="20"/>
                <w:u w:val="single"/>
              </w:rPr>
            </w:pPr>
          </w:p>
        </w:tc>
        <w:tc>
          <w:tcPr>
            <w:tcW w:w="6756" w:type="dxa"/>
            <w:gridSpan w:val="2"/>
            <w:shd w:val="clear" w:color="auto" w:fill="auto"/>
            <w:tcMar>
              <w:top w:w="0" w:type="dxa"/>
              <w:bottom w:w="0" w:type="dxa"/>
            </w:tcMar>
          </w:tcPr>
          <w:p w14:paraId="2E45055B" w14:textId="77777777" w:rsidR="00D42D8E" w:rsidRPr="00D21F15" w:rsidRDefault="00D42D8E" w:rsidP="00103EEC">
            <w:pPr>
              <w:rPr>
                <w:rFonts w:ascii="Arial" w:hAnsi="Arial" w:cs="Arial"/>
                <w:color w:val="000000"/>
                <w:sz w:val="20"/>
                <w:szCs w:val="20"/>
              </w:rPr>
            </w:pPr>
          </w:p>
        </w:tc>
      </w:tr>
    </w:tbl>
    <w:p w14:paraId="6343E2D1" w14:textId="77777777" w:rsidR="00673FC2" w:rsidRPr="00D21F15" w:rsidRDefault="00673FC2" w:rsidP="004D6886"/>
    <w:p w14:paraId="545B6952" w14:textId="39907552"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rPr>
        <w:t xml:space="preserve">The Chairperson of WESTPAC introduced this agenda item and </w:t>
      </w:r>
      <w:r w:rsidRPr="00D21F15">
        <w:rPr>
          <w:rFonts w:ascii="Arial" w:hAnsi="Arial" w:cs="Arial"/>
          <w:sz w:val="22"/>
          <w:szCs w:val="22"/>
        </w:rPr>
        <w:t xml:space="preserve">presented the major advances over the last intersessional period and key results of </w:t>
      </w:r>
      <w:hyperlink r:id="rId20" w:history="1">
        <w:r w:rsidRPr="00D21F15">
          <w:rPr>
            <w:rStyle w:val="Hyperlink"/>
            <w:rFonts w:ascii="Arial" w:hAnsi="Arial" w:cs="Arial"/>
            <w:sz w:val="22"/>
            <w:szCs w:val="22"/>
          </w:rPr>
          <w:t>the 15th WESTPAC Intergovernmental Session</w:t>
        </w:r>
      </w:hyperlink>
      <w:r w:rsidRPr="00D21F15">
        <w:rPr>
          <w:rFonts w:ascii="Arial" w:hAnsi="Arial" w:cs="Arial"/>
          <w:sz w:val="22"/>
          <w:szCs w:val="22"/>
        </w:rPr>
        <w:t xml:space="preserve"> (11–13 March 2025, Tokyo). </w:t>
      </w:r>
    </w:p>
    <w:p w14:paraId="51E44422" w14:textId="75F19BEF"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rPr>
      </w:pPr>
      <w:r w:rsidRPr="00D21F15">
        <w:rPr>
          <w:rFonts w:ascii="Arial" w:hAnsi="Arial" w:cs="Arial"/>
          <w:sz w:val="22"/>
        </w:rPr>
        <w:t>The Chair highlighted that the Sub-Commission has been upholding the value of ocean science for society, making immense effort to strengthen the science-policy interface, advance ocean science, accelerate marine spatial planning, engage relevant stakeholders, and develop ocean science-based solutions. Through these efforts, WESTPAC continues to empower IOC Member States in the region to foster sustainable development of ocean, marine and coastal resources.</w:t>
      </w:r>
    </w:p>
    <w:p w14:paraId="3D16A1EC" w14:textId="77777777"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rPr>
      </w:pPr>
      <w:r w:rsidRPr="00D21F15">
        <w:rPr>
          <w:rFonts w:ascii="Arial" w:hAnsi="Arial" w:cs="Arial"/>
          <w:sz w:val="22"/>
        </w:rPr>
        <w:t xml:space="preserve">Situated in a developing region known for the world’s richest marine biodiversity, and a dense population highly dependent on the ocean for development, </w:t>
      </w:r>
      <w:r w:rsidRPr="00D21F15">
        <w:rPr>
          <w:rFonts w:ascii="Arial" w:hAnsi="Arial" w:cs="Arial"/>
          <w:sz w:val="22"/>
          <w:szCs w:val="22"/>
        </w:rPr>
        <w:t>the Sub-Commission continued to foster robust international cooperation mechanisms to enhance collaboration among Member States, as demonstrated by several key mechanisms such as</w:t>
      </w:r>
      <w:r w:rsidRPr="00D21F15">
        <w:rPr>
          <w:rFonts w:ascii="Arial" w:hAnsi="Arial" w:cs="Arial"/>
          <w:i/>
          <w:iCs/>
          <w:sz w:val="22"/>
          <w:szCs w:val="22"/>
        </w:rPr>
        <w:t xml:space="preserve"> the Senior Government Officials Roundtable, the biennial WESTPAC Intergovernmental Session, and the triennial WESTPAC International Marine Science Conference</w:t>
      </w:r>
      <w:r w:rsidRPr="00D21F15">
        <w:rPr>
          <w:rFonts w:ascii="Arial" w:hAnsi="Arial" w:cs="Arial"/>
          <w:sz w:val="22"/>
          <w:szCs w:val="22"/>
        </w:rPr>
        <w:t>. It also has operationalized a dynamic co-design and co-development process to stimulate international leadership and collective actions across the region, initiating and aligning international initiatives with priority issues, as well as bringing together experts from across the region to refine and advance these efforts.</w:t>
      </w:r>
    </w:p>
    <w:p w14:paraId="284E9ED9" w14:textId="62E9E2B4"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i/>
          <w:iCs/>
          <w:sz w:val="22"/>
          <w:szCs w:val="22"/>
        </w:rPr>
      </w:pPr>
      <w:r w:rsidRPr="00D21F15">
        <w:rPr>
          <w:rFonts w:ascii="Arial" w:hAnsi="Arial" w:cs="Arial"/>
          <w:sz w:val="22"/>
          <w:szCs w:val="22"/>
        </w:rPr>
        <w:t xml:space="preserve">The Sub-Commission continued to take the lead in the region, motivating and engaging experts, institutions, and countries in the Ocean Decade. Over the past two years, notable efforts and accomplishments include: </w:t>
      </w:r>
      <w:hyperlink r:id="rId21" w:history="1">
        <w:r w:rsidRPr="00D21F15">
          <w:rPr>
            <w:rStyle w:val="Hyperlink"/>
            <w:rFonts w:ascii="Arial" w:hAnsi="Arial" w:cs="Arial"/>
            <w:sz w:val="22"/>
            <w:szCs w:val="22"/>
          </w:rPr>
          <w:t>The 2</w:t>
        </w:r>
        <w:r w:rsidRPr="00D21F15">
          <w:rPr>
            <w:rStyle w:val="Hyperlink"/>
            <w:rFonts w:ascii="Arial" w:hAnsi="Arial" w:cs="Arial"/>
            <w:sz w:val="22"/>
            <w:szCs w:val="22"/>
            <w:vertAlign w:val="superscript"/>
          </w:rPr>
          <w:t>nd</w:t>
        </w:r>
        <w:r w:rsidRPr="00D21F15">
          <w:rPr>
            <w:rStyle w:val="Hyperlink"/>
            <w:rFonts w:ascii="Arial" w:hAnsi="Arial" w:cs="Arial"/>
            <w:sz w:val="22"/>
            <w:szCs w:val="22"/>
          </w:rPr>
          <w:t xml:space="preserve"> UN Ocean Decade Regional Conference &amp; the 11</w:t>
        </w:r>
        <w:r w:rsidRPr="00D21F15">
          <w:rPr>
            <w:rStyle w:val="Hyperlink"/>
            <w:rFonts w:ascii="Arial" w:hAnsi="Arial" w:cs="Arial"/>
            <w:sz w:val="22"/>
            <w:szCs w:val="22"/>
            <w:vertAlign w:val="superscript"/>
          </w:rPr>
          <w:t>th</w:t>
        </w:r>
        <w:r w:rsidRPr="00D21F15">
          <w:rPr>
            <w:rStyle w:val="Hyperlink"/>
            <w:rFonts w:ascii="Arial" w:hAnsi="Arial" w:cs="Arial"/>
            <w:sz w:val="22"/>
            <w:szCs w:val="22"/>
          </w:rPr>
          <w:t xml:space="preserve"> WESTPAC International Marine Science Conference</w:t>
        </w:r>
      </w:hyperlink>
      <w:r w:rsidRPr="00D21F15">
        <w:rPr>
          <w:rFonts w:ascii="Arial" w:hAnsi="Arial" w:cs="Arial"/>
          <w:sz w:val="22"/>
          <w:szCs w:val="22"/>
        </w:rPr>
        <w:t xml:space="preserve"> organized in Bangkok</w:t>
      </w:r>
      <w:r w:rsidR="004C26FD">
        <w:rPr>
          <w:rFonts w:ascii="Arial" w:hAnsi="Arial" w:cs="Arial"/>
          <w:sz w:val="22"/>
          <w:szCs w:val="22"/>
        </w:rPr>
        <w:t xml:space="preserve"> on </w:t>
      </w:r>
      <w:r w:rsidRPr="00D21F15">
        <w:rPr>
          <w:rFonts w:ascii="Arial" w:hAnsi="Arial" w:cs="Arial"/>
          <w:sz w:val="22"/>
          <w:szCs w:val="22"/>
        </w:rPr>
        <w:t>22</w:t>
      </w:r>
      <w:r w:rsidR="004C26FD">
        <w:rPr>
          <w:rFonts w:ascii="Arial" w:hAnsi="Arial" w:cs="Arial"/>
          <w:sz w:val="22"/>
          <w:szCs w:val="22"/>
        </w:rPr>
        <w:t>–</w:t>
      </w:r>
      <w:r w:rsidRPr="00D21F15">
        <w:rPr>
          <w:rFonts w:ascii="Arial" w:hAnsi="Arial" w:cs="Arial"/>
          <w:sz w:val="22"/>
          <w:szCs w:val="22"/>
        </w:rPr>
        <w:t>25 April 2024, hosted by the Ministry of Natural Resources and Environment and Department of Marine and Coastal Resources</w:t>
      </w:r>
      <w:r w:rsidR="004C26FD">
        <w:rPr>
          <w:rFonts w:ascii="Arial" w:hAnsi="Arial" w:cs="Arial"/>
          <w:sz w:val="22"/>
          <w:szCs w:val="22"/>
        </w:rPr>
        <w:t xml:space="preserve"> of Thailand</w:t>
      </w:r>
      <w:r w:rsidRPr="00D21F15">
        <w:rPr>
          <w:rFonts w:ascii="Arial" w:hAnsi="Arial" w:cs="Arial"/>
          <w:sz w:val="22"/>
          <w:szCs w:val="22"/>
        </w:rPr>
        <w:t xml:space="preserve">. The grand conference, inaugurated by the Vice Prime Minister of Thailand, convened more than </w:t>
      </w:r>
      <w:r w:rsidRPr="00C35F73">
        <w:rPr>
          <w:rFonts w:ascii="Arial" w:hAnsi="Arial" w:cs="Arial"/>
          <w:sz w:val="22"/>
          <w:szCs w:val="22"/>
        </w:rPr>
        <w:t>1</w:t>
      </w:r>
      <w:r w:rsidR="00C35F73">
        <w:rPr>
          <w:rFonts w:ascii="Arial" w:hAnsi="Arial" w:cs="Arial"/>
          <w:sz w:val="22"/>
          <w:szCs w:val="22"/>
        </w:rPr>
        <w:t>,</w:t>
      </w:r>
      <w:r w:rsidRPr="00C35F73">
        <w:rPr>
          <w:rFonts w:ascii="Arial" w:hAnsi="Arial" w:cs="Arial"/>
          <w:sz w:val="22"/>
          <w:szCs w:val="22"/>
        </w:rPr>
        <w:t>200 participants coming from various ocean communities in 40 countries. The re</w:t>
      </w:r>
      <w:r w:rsidRPr="00D21F15">
        <w:rPr>
          <w:rFonts w:ascii="Arial" w:hAnsi="Arial" w:cs="Arial"/>
          <w:sz w:val="22"/>
          <w:szCs w:val="22"/>
        </w:rPr>
        <w:t>markable turnout set a new benchmark in the history of the Sub-Commission and the region.</w:t>
      </w:r>
    </w:p>
    <w:p w14:paraId="6B30A294" w14:textId="403C170F"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i/>
          <w:iCs/>
          <w:sz w:val="22"/>
          <w:szCs w:val="22"/>
        </w:rPr>
      </w:pPr>
      <w:r w:rsidRPr="00D21F15">
        <w:rPr>
          <w:rFonts w:ascii="Arial" w:hAnsi="Arial" w:cs="Arial"/>
          <w:sz w:val="22"/>
          <w:szCs w:val="22"/>
        </w:rPr>
        <w:t>Meanwhile, the Sub-Commission has been continuously advancing its initiated UN Ocean Decade Actions</w:t>
      </w:r>
      <w:r w:rsidR="004C26FD">
        <w:rPr>
          <w:rFonts w:ascii="Arial" w:hAnsi="Arial" w:cs="Arial"/>
          <w:sz w:val="22"/>
          <w:szCs w:val="22"/>
        </w:rPr>
        <w:t xml:space="preserve">. </w:t>
      </w:r>
      <w:r w:rsidRPr="00D21F15">
        <w:rPr>
          <w:rFonts w:ascii="Arial" w:hAnsi="Arial" w:cs="Arial"/>
          <w:sz w:val="22"/>
          <w:szCs w:val="22"/>
        </w:rPr>
        <w:t xml:space="preserve">The four Actions include: </w:t>
      </w:r>
      <w:hyperlink r:id="rId22" w:history="1">
        <w:r w:rsidRPr="00D21F15">
          <w:rPr>
            <w:rStyle w:val="Hyperlink"/>
            <w:rFonts w:ascii="Arial" w:hAnsi="Arial" w:cs="Arial"/>
            <w:sz w:val="22"/>
            <w:szCs w:val="22"/>
          </w:rPr>
          <w:t xml:space="preserve">UN21-Accelerate Marine Spatial Planning in </w:t>
        </w:r>
        <w:r w:rsidRPr="00D21F15">
          <w:rPr>
            <w:rStyle w:val="Hyperlink"/>
            <w:rFonts w:ascii="Arial" w:hAnsi="Arial" w:cs="Arial"/>
            <w:sz w:val="22"/>
            <w:szCs w:val="22"/>
          </w:rPr>
          <w:lastRenderedPageBreak/>
          <w:t>the Western Pacific</w:t>
        </w:r>
      </w:hyperlink>
      <w:r w:rsidRPr="00D21F15">
        <w:rPr>
          <w:rFonts w:ascii="Arial" w:hAnsi="Arial" w:cs="Arial"/>
          <w:sz w:val="22"/>
          <w:szCs w:val="22"/>
        </w:rPr>
        <w:t xml:space="preserve">; </w:t>
      </w:r>
      <w:hyperlink r:id="rId23" w:history="1">
        <w:r w:rsidRPr="00D21F15">
          <w:rPr>
            <w:rStyle w:val="Hyperlink"/>
            <w:rFonts w:ascii="Arial" w:hAnsi="Arial" w:cs="Arial"/>
            <w:sz w:val="22"/>
            <w:szCs w:val="22"/>
          </w:rPr>
          <w:t>UN22-Stem the tide of Asia’s riverine plastic emission into the ocean</w:t>
        </w:r>
      </w:hyperlink>
      <w:r w:rsidRPr="00D21F15">
        <w:rPr>
          <w:rFonts w:ascii="Arial" w:hAnsi="Arial" w:cs="Arial"/>
          <w:sz w:val="22"/>
          <w:szCs w:val="22"/>
        </w:rPr>
        <w:t xml:space="preserve">; </w:t>
      </w:r>
      <w:hyperlink r:id="rId24" w:history="1">
        <w:r w:rsidRPr="00D21F15">
          <w:rPr>
            <w:rStyle w:val="Hyperlink"/>
            <w:rFonts w:ascii="Arial" w:hAnsi="Arial" w:cs="Arial"/>
            <w:sz w:val="22"/>
            <w:szCs w:val="22"/>
          </w:rPr>
          <w:t xml:space="preserve">UN23- Accelerating capacity development transformations in the Western Pacific </w:t>
        </w:r>
        <w:r w:rsidR="004C26FD">
          <w:rPr>
            <w:rStyle w:val="Hyperlink"/>
            <w:rFonts w:ascii="Arial" w:hAnsi="Arial" w:cs="Arial"/>
            <w:sz w:val="22"/>
            <w:szCs w:val="22"/>
          </w:rPr>
          <w:t>–</w:t>
        </w:r>
        <w:r w:rsidRPr="00D21F15">
          <w:rPr>
            <w:rStyle w:val="Hyperlink"/>
            <w:rFonts w:ascii="Arial" w:hAnsi="Arial" w:cs="Arial"/>
            <w:sz w:val="22"/>
            <w:szCs w:val="22"/>
          </w:rPr>
          <w:t xml:space="preserve"> Regional Network of Training and Research </w:t>
        </w:r>
        <w:r w:rsidRPr="00D21F15">
          <w:rPr>
            <w:rStyle w:val="Hyperlink"/>
            <w:rFonts w:ascii="Arial" w:hAnsi="Arial" w:cs="Arial"/>
            <w:i/>
            <w:iCs/>
            <w:sz w:val="22"/>
            <w:szCs w:val="22"/>
          </w:rPr>
          <w:t>Centres</w:t>
        </w:r>
      </w:hyperlink>
      <w:r w:rsidRPr="00D21F15">
        <w:rPr>
          <w:rFonts w:ascii="Arial" w:hAnsi="Arial" w:cs="Arial"/>
          <w:sz w:val="22"/>
          <w:szCs w:val="22"/>
        </w:rPr>
        <w:t xml:space="preserve"> (RTRCs) on Marine Science, and </w:t>
      </w:r>
      <w:hyperlink r:id="rId25" w:history="1">
        <w:r w:rsidRPr="00D21F15">
          <w:rPr>
            <w:rStyle w:val="Hyperlink"/>
            <w:rFonts w:ascii="Arial" w:hAnsi="Arial" w:cs="Arial"/>
            <w:sz w:val="22"/>
            <w:szCs w:val="22"/>
          </w:rPr>
          <w:t>UN24-Second Cooperative Study of Kuroshio and Adjacent Regions</w:t>
        </w:r>
      </w:hyperlink>
      <w:r w:rsidRPr="00D21F15">
        <w:rPr>
          <w:rFonts w:ascii="Arial" w:hAnsi="Arial" w:cs="Arial"/>
          <w:sz w:val="22"/>
          <w:szCs w:val="22"/>
        </w:rPr>
        <w:t xml:space="preserve"> – from its sciences to human well beings. In November 2024, the Sub-Commission initiated a new UN Ocean Decade Action-</w:t>
      </w:r>
      <w:hyperlink r:id="rId26" w:history="1">
        <w:r w:rsidRPr="00D21F15">
          <w:rPr>
            <w:rStyle w:val="Hyperlink"/>
            <w:rFonts w:ascii="Arial" w:hAnsi="Arial" w:cs="Arial"/>
            <w:sz w:val="22"/>
            <w:szCs w:val="22"/>
          </w:rPr>
          <w:t>UN39: Ocean Solutions in the East Asian Seas</w:t>
        </w:r>
      </w:hyperlink>
      <w:r w:rsidRPr="00D21F15">
        <w:rPr>
          <w:rFonts w:ascii="Arial" w:hAnsi="Arial" w:cs="Arial"/>
          <w:sz w:val="22"/>
          <w:szCs w:val="22"/>
        </w:rPr>
        <w:t>, to advance multidisciplinary research on multiple stressors in the coastal ecosystem and their impacts</w:t>
      </w:r>
      <w:r w:rsidRPr="00D21F15">
        <w:rPr>
          <w:rFonts w:ascii="Arial" w:hAnsi="Arial" w:cs="Arial"/>
          <w:i/>
          <w:iCs/>
          <w:sz w:val="22"/>
          <w:szCs w:val="22"/>
        </w:rPr>
        <w:t>, with a focus</w:t>
      </w:r>
      <w:r w:rsidRPr="00D21F15">
        <w:rPr>
          <w:rFonts w:ascii="Arial" w:hAnsi="Arial" w:cs="Arial"/>
          <w:sz w:val="22"/>
          <w:szCs w:val="22"/>
        </w:rPr>
        <w:t xml:space="preserve"> on providing science-based solutions to benefit coastal communities, nature, and livelihoods.</w:t>
      </w:r>
    </w:p>
    <w:p w14:paraId="43D9E700" w14:textId="21B11C23"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WESTPAC Chair informed the </w:t>
      </w:r>
      <w:r w:rsidRPr="00D21F15">
        <w:rPr>
          <w:rFonts w:ascii="Arial" w:hAnsi="Arial" w:cs="Arial"/>
          <w:snapToGrid w:val="0"/>
          <w:sz w:val="22"/>
          <w:szCs w:val="22"/>
        </w:rPr>
        <w:t>Assembly that, among its</w:t>
      </w:r>
      <w:r w:rsidRPr="00251263">
        <w:rPr>
          <w:rFonts w:ascii="Arial" w:hAnsi="Arial" w:cs="Arial"/>
          <w:snapToGrid w:val="0"/>
          <w:sz w:val="22"/>
          <w:szCs w:val="22"/>
        </w:rPr>
        <w:t xml:space="preserve"> </w:t>
      </w:r>
      <w:r w:rsidRPr="000A3D8B">
        <w:rPr>
          <w:rFonts w:ascii="Arial" w:hAnsi="Arial" w:cs="Arial"/>
          <w:snapToGrid w:val="0"/>
          <w:sz w:val="22"/>
          <w:szCs w:val="22"/>
        </w:rPr>
        <w:t>29</w:t>
      </w:r>
      <w:r w:rsidRPr="00D21F15">
        <w:rPr>
          <w:rFonts w:ascii="Arial" w:hAnsi="Arial" w:cs="Arial"/>
          <w:snapToGrid w:val="0"/>
          <w:sz w:val="22"/>
          <w:szCs w:val="22"/>
        </w:rPr>
        <w:t xml:space="preserve"> programmes, projects, working groups, great progress could be demonstrated in several key areas over the last intersessional period:</w:t>
      </w:r>
      <w:r w:rsidRPr="00D21F15">
        <w:rPr>
          <w:rFonts w:ascii="Arial" w:hAnsi="Arial" w:cs="Arial"/>
          <w:sz w:val="22"/>
          <w:szCs w:val="22"/>
        </w:rPr>
        <w:t xml:space="preserve"> </w:t>
      </w:r>
      <w:r w:rsidR="004C26FD">
        <w:rPr>
          <w:rFonts w:ascii="Arial" w:hAnsi="Arial" w:cs="Arial"/>
          <w:sz w:val="22"/>
          <w:szCs w:val="22"/>
        </w:rPr>
        <w:t>(</w:t>
      </w:r>
      <w:r w:rsidRPr="00D21F15">
        <w:rPr>
          <w:rFonts w:ascii="Arial" w:hAnsi="Arial" w:cs="Arial"/>
          <w:sz w:val="22"/>
          <w:szCs w:val="22"/>
        </w:rPr>
        <w:t>i)</w:t>
      </w:r>
      <w:r w:rsidR="004C26FD">
        <w:rPr>
          <w:rFonts w:ascii="Arial" w:hAnsi="Arial" w:cs="Arial"/>
          <w:sz w:val="22"/>
          <w:szCs w:val="22"/>
        </w:rPr>
        <w:t xml:space="preserve"> with</w:t>
      </w:r>
      <w:r w:rsidRPr="00D21F15">
        <w:rPr>
          <w:rFonts w:ascii="Arial" w:hAnsi="Arial" w:cs="Arial"/>
          <w:sz w:val="22"/>
          <w:szCs w:val="22"/>
        </w:rPr>
        <w:t xml:space="preserve"> </w:t>
      </w:r>
      <w:r w:rsidRPr="00D21F15">
        <w:rPr>
          <w:rFonts w:ascii="Arial" w:hAnsi="Arial" w:cs="Arial"/>
          <w:i/>
          <w:iCs/>
          <w:sz w:val="22"/>
          <w:szCs w:val="22"/>
        </w:rPr>
        <w:t>Accelerating Marine Spatial Planning in the Western Pacific</w:t>
      </w:r>
      <w:r w:rsidR="004C26FD">
        <w:rPr>
          <w:rFonts w:ascii="Arial" w:hAnsi="Arial" w:cs="Arial"/>
          <w:sz w:val="22"/>
          <w:szCs w:val="22"/>
        </w:rPr>
        <w:t xml:space="preserve">, </w:t>
      </w:r>
      <w:r w:rsidRPr="00D21F15">
        <w:rPr>
          <w:rFonts w:ascii="Arial" w:hAnsi="Arial" w:cs="Arial"/>
          <w:sz w:val="22"/>
          <w:szCs w:val="22"/>
        </w:rPr>
        <w:t xml:space="preserve">WESTPAC has taken major steps to advance MSP, including the establishment of an open-ended Group of Experts (GoEs) and organization of </w:t>
      </w:r>
      <w:hyperlink r:id="rId27" w:history="1">
        <w:r w:rsidRPr="00D21F15">
          <w:rPr>
            <w:rStyle w:val="Hyperlink"/>
            <w:rFonts w:ascii="Arial" w:hAnsi="Arial" w:cs="Arial"/>
            <w:sz w:val="22"/>
            <w:szCs w:val="22"/>
          </w:rPr>
          <w:t>the 1</w:t>
        </w:r>
        <w:r w:rsidRPr="00D21F15">
          <w:rPr>
            <w:rStyle w:val="Hyperlink"/>
            <w:rFonts w:ascii="Arial" w:hAnsi="Arial" w:cs="Arial"/>
            <w:sz w:val="22"/>
            <w:szCs w:val="22"/>
            <w:vertAlign w:val="superscript"/>
          </w:rPr>
          <w:t>st</w:t>
        </w:r>
        <w:r w:rsidRPr="00D21F15">
          <w:rPr>
            <w:rStyle w:val="Hyperlink"/>
            <w:rFonts w:ascii="Arial" w:hAnsi="Arial" w:cs="Arial"/>
            <w:sz w:val="22"/>
            <w:szCs w:val="22"/>
          </w:rPr>
          <w:t xml:space="preserve"> WESTPAC MSP Expert Workshop</w:t>
        </w:r>
      </w:hyperlink>
      <w:r w:rsidRPr="00D21F15">
        <w:rPr>
          <w:rFonts w:ascii="Arial" w:hAnsi="Arial" w:cs="Arial"/>
          <w:sz w:val="22"/>
          <w:szCs w:val="22"/>
        </w:rPr>
        <w:t xml:space="preserve"> (14–15 November 2023)</w:t>
      </w:r>
      <w:r w:rsidR="007A1353">
        <w:rPr>
          <w:rFonts w:ascii="Arial" w:hAnsi="Arial" w:cs="Arial"/>
          <w:sz w:val="22"/>
          <w:szCs w:val="22"/>
        </w:rPr>
        <w:t>; six</w:t>
      </w:r>
      <w:r w:rsidRPr="00D21F15">
        <w:rPr>
          <w:rFonts w:ascii="Arial" w:hAnsi="Arial" w:cs="Arial"/>
          <w:sz w:val="22"/>
          <w:szCs w:val="22"/>
        </w:rPr>
        <w:t xml:space="preserve"> MSP demonstration sites have been set up across five Member States, and over </w:t>
      </w:r>
      <w:r w:rsidRPr="000A3D8B">
        <w:rPr>
          <w:rFonts w:ascii="Arial" w:hAnsi="Arial" w:cs="Arial"/>
          <w:sz w:val="22"/>
          <w:szCs w:val="22"/>
        </w:rPr>
        <w:t>150</w:t>
      </w:r>
      <w:r w:rsidRPr="00251263">
        <w:rPr>
          <w:rFonts w:ascii="Arial" w:hAnsi="Arial" w:cs="Arial"/>
          <w:sz w:val="22"/>
          <w:szCs w:val="22"/>
        </w:rPr>
        <w:t xml:space="preserve"> </w:t>
      </w:r>
      <w:r w:rsidRPr="00D21F15">
        <w:rPr>
          <w:rFonts w:ascii="Arial" w:hAnsi="Arial" w:cs="Arial"/>
          <w:sz w:val="22"/>
          <w:szCs w:val="22"/>
        </w:rPr>
        <w:t xml:space="preserve">ocean practitioners have participated in national capacity-building workshops in China and Thailand. Additionally, </w:t>
      </w:r>
      <w:r w:rsidR="007A1353">
        <w:rPr>
          <w:rFonts w:ascii="Arial" w:hAnsi="Arial" w:cs="Arial"/>
          <w:sz w:val="22"/>
          <w:szCs w:val="22"/>
        </w:rPr>
        <w:t>a</w:t>
      </w:r>
      <w:r w:rsidRPr="00D21F15">
        <w:rPr>
          <w:rFonts w:ascii="Arial" w:hAnsi="Arial" w:cs="Arial"/>
          <w:sz w:val="22"/>
          <w:szCs w:val="22"/>
        </w:rPr>
        <w:t xml:space="preserve">n Action Framework for Accelerating MSP in the region has been developed to accelerate MSP implementation; </w:t>
      </w:r>
      <w:r w:rsidR="007A1353">
        <w:rPr>
          <w:rFonts w:ascii="Arial" w:hAnsi="Arial" w:cs="Arial"/>
          <w:sz w:val="22"/>
          <w:szCs w:val="22"/>
        </w:rPr>
        <w:t>(</w:t>
      </w:r>
      <w:r w:rsidRPr="00D21F15">
        <w:rPr>
          <w:rFonts w:ascii="Arial" w:hAnsi="Arial" w:cs="Arial"/>
          <w:sz w:val="22"/>
          <w:szCs w:val="22"/>
        </w:rPr>
        <w:t>ii)</w:t>
      </w:r>
      <w:r w:rsidR="007A1353">
        <w:rPr>
          <w:rFonts w:ascii="Arial" w:hAnsi="Arial" w:cs="Arial"/>
          <w:sz w:val="22"/>
          <w:szCs w:val="22"/>
        </w:rPr>
        <w:t xml:space="preserve"> with</w:t>
      </w:r>
      <w:r w:rsidRPr="00D21F15">
        <w:rPr>
          <w:rFonts w:ascii="Arial" w:hAnsi="Arial" w:cs="Arial"/>
          <w:sz w:val="22"/>
          <w:szCs w:val="22"/>
        </w:rPr>
        <w:t xml:space="preserve"> </w:t>
      </w:r>
      <w:r w:rsidRPr="00D21F15">
        <w:rPr>
          <w:rFonts w:ascii="Arial" w:hAnsi="Arial" w:cs="Arial"/>
          <w:i/>
          <w:iCs/>
          <w:sz w:val="22"/>
          <w:szCs w:val="22"/>
        </w:rPr>
        <w:t>Advancing the 2</w:t>
      </w:r>
      <w:r w:rsidRPr="00D21F15">
        <w:rPr>
          <w:rFonts w:ascii="Arial" w:hAnsi="Arial" w:cs="Arial"/>
          <w:i/>
          <w:iCs/>
          <w:sz w:val="22"/>
          <w:szCs w:val="22"/>
          <w:vertAlign w:val="superscript"/>
        </w:rPr>
        <w:t xml:space="preserve">nd </w:t>
      </w:r>
      <w:r w:rsidRPr="00D21F15">
        <w:rPr>
          <w:rFonts w:ascii="Arial" w:hAnsi="Arial" w:cs="Arial"/>
          <w:i/>
          <w:iCs/>
          <w:sz w:val="22"/>
          <w:szCs w:val="22"/>
        </w:rPr>
        <w:t>Cooperative Study of Kuroshio and its Adjacent Regions (CSK-2)</w:t>
      </w:r>
      <w:r w:rsidR="007A1353">
        <w:rPr>
          <w:rFonts w:ascii="Arial" w:hAnsi="Arial" w:cs="Arial"/>
          <w:sz w:val="22"/>
          <w:szCs w:val="22"/>
        </w:rPr>
        <w:t>, s</w:t>
      </w:r>
      <w:r w:rsidRPr="00D21F15">
        <w:rPr>
          <w:rFonts w:ascii="Arial" w:hAnsi="Arial" w:cs="Arial"/>
          <w:sz w:val="22"/>
          <w:szCs w:val="22"/>
        </w:rPr>
        <w:t xml:space="preserve">ubstantive progress continued on the CSK-2 initiative with key meetings of its International Steering Group, including </w:t>
      </w:r>
      <w:hyperlink r:id="rId28" w:history="1">
        <w:r w:rsidRPr="00D21F15">
          <w:rPr>
            <w:rStyle w:val="Hyperlink"/>
            <w:rFonts w:ascii="Arial" w:hAnsi="Arial" w:cs="Arial"/>
            <w:sz w:val="22"/>
            <w:szCs w:val="22"/>
          </w:rPr>
          <w:t>the fourth meeting</w:t>
        </w:r>
      </w:hyperlink>
      <w:r w:rsidRPr="00D21F15">
        <w:rPr>
          <w:rFonts w:ascii="Arial" w:hAnsi="Arial" w:cs="Arial"/>
          <w:sz w:val="22"/>
          <w:szCs w:val="22"/>
        </w:rPr>
        <w:t xml:space="preserve"> (4–6 December 2023, Qingdao, China) and </w:t>
      </w:r>
      <w:hyperlink r:id="rId29" w:history="1">
        <w:r w:rsidRPr="00D21F15">
          <w:rPr>
            <w:rStyle w:val="Hyperlink"/>
            <w:rFonts w:ascii="Arial" w:hAnsi="Arial" w:cs="Arial"/>
            <w:sz w:val="22"/>
            <w:szCs w:val="22"/>
          </w:rPr>
          <w:t>the fifth meeting</w:t>
        </w:r>
      </w:hyperlink>
      <w:r w:rsidRPr="00D21F15">
        <w:rPr>
          <w:rFonts w:ascii="Arial" w:hAnsi="Arial" w:cs="Arial"/>
          <w:sz w:val="22"/>
          <w:szCs w:val="22"/>
        </w:rPr>
        <w:t xml:space="preserve"> (15 November 2024, Sendai, Japan)</w:t>
      </w:r>
      <w:r w:rsidR="007A1353">
        <w:rPr>
          <w:rFonts w:ascii="Arial" w:hAnsi="Arial" w:cs="Arial"/>
          <w:sz w:val="22"/>
          <w:szCs w:val="22"/>
        </w:rPr>
        <w:t xml:space="preserve"> together with t</w:t>
      </w:r>
      <w:r w:rsidRPr="00D21F15">
        <w:rPr>
          <w:rFonts w:ascii="Arial" w:hAnsi="Arial" w:cs="Arial"/>
          <w:sz w:val="22"/>
          <w:szCs w:val="22"/>
        </w:rPr>
        <w:t xml:space="preserve">he </w:t>
      </w:r>
      <w:hyperlink r:id="rId30" w:history="1">
        <w:r w:rsidRPr="00D21F15">
          <w:rPr>
            <w:rStyle w:val="Hyperlink"/>
            <w:rFonts w:ascii="Arial" w:hAnsi="Arial" w:cs="Arial"/>
            <w:sz w:val="22"/>
            <w:szCs w:val="22"/>
          </w:rPr>
          <w:t>2</w:t>
        </w:r>
        <w:r w:rsidRPr="00D21F15">
          <w:rPr>
            <w:rStyle w:val="Hyperlink"/>
            <w:rFonts w:ascii="Arial" w:hAnsi="Arial" w:cs="Arial"/>
            <w:sz w:val="22"/>
            <w:szCs w:val="22"/>
            <w:vertAlign w:val="superscript"/>
          </w:rPr>
          <w:t>nd</w:t>
        </w:r>
        <w:r w:rsidRPr="00D21F15">
          <w:rPr>
            <w:rStyle w:val="Hyperlink"/>
            <w:rFonts w:ascii="Arial" w:hAnsi="Arial" w:cs="Arial"/>
            <w:sz w:val="22"/>
            <w:szCs w:val="22"/>
          </w:rPr>
          <w:t xml:space="preserve"> CSK-2 Science Symposium</w:t>
        </w:r>
      </w:hyperlink>
      <w:r w:rsidRPr="00D21F15">
        <w:rPr>
          <w:rFonts w:ascii="Arial" w:hAnsi="Arial" w:cs="Arial"/>
          <w:sz w:val="22"/>
          <w:szCs w:val="22"/>
        </w:rPr>
        <w:t xml:space="preserve"> </w:t>
      </w:r>
      <w:r w:rsidR="007A1353">
        <w:rPr>
          <w:rFonts w:ascii="Arial" w:hAnsi="Arial" w:cs="Arial"/>
          <w:sz w:val="22"/>
          <w:szCs w:val="22"/>
        </w:rPr>
        <w:t xml:space="preserve">on </w:t>
      </w:r>
      <w:r w:rsidRPr="00D21F15">
        <w:rPr>
          <w:rFonts w:ascii="Arial" w:hAnsi="Arial" w:cs="Arial"/>
          <w:sz w:val="22"/>
          <w:szCs w:val="22"/>
        </w:rPr>
        <w:t xml:space="preserve">13–14 November 2024. Furthermore, a feasibility mission has been conducted to establish a CSK-2 Support Office at the Laoshan Laboratory in Qingdao. To date, </w:t>
      </w:r>
      <w:hyperlink r:id="rId31" w:history="1">
        <w:r w:rsidRPr="007A1353">
          <w:rPr>
            <w:rStyle w:val="Hyperlink"/>
            <w:rFonts w:ascii="Arial" w:hAnsi="Arial" w:cs="Arial"/>
            <w:sz w:val="22"/>
            <w:szCs w:val="22"/>
          </w:rPr>
          <w:t>14</w:t>
        </w:r>
        <w:r w:rsidRPr="00D21F15">
          <w:rPr>
            <w:rStyle w:val="Hyperlink"/>
            <w:rFonts w:ascii="Arial" w:hAnsi="Arial" w:cs="Arial"/>
            <w:sz w:val="22"/>
            <w:szCs w:val="22"/>
          </w:rPr>
          <w:t xml:space="preserve"> projects have been endorsed</w:t>
        </w:r>
      </w:hyperlink>
      <w:r w:rsidRPr="00D21F15">
        <w:rPr>
          <w:rFonts w:ascii="Arial" w:hAnsi="Arial" w:cs="Arial"/>
          <w:sz w:val="22"/>
          <w:szCs w:val="22"/>
        </w:rPr>
        <w:t xml:space="preserve"> under the CSK-2 framework in line with </w:t>
      </w:r>
      <w:hyperlink r:id="rId32" w:history="1">
        <w:r w:rsidRPr="00D21F15">
          <w:rPr>
            <w:rStyle w:val="Hyperlink"/>
            <w:rFonts w:ascii="Arial" w:hAnsi="Arial" w:cs="Arial"/>
            <w:sz w:val="22"/>
            <w:szCs w:val="22"/>
          </w:rPr>
          <w:t xml:space="preserve">the </w:t>
        </w:r>
        <w:r w:rsidRPr="007A1353">
          <w:rPr>
            <w:rStyle w:val="Hyperlink"/>
            <w:rFonts w:ascii="Arial" w:hAnsi="Arial" w:cs="Arial"/>
            <w:i/>
            <w:iCs/>
            <w:sz w:val="22"/>
            <w:szCs w:val="22"/>
          </w:rPr>
          <w:t>CSK-2 Science Action Plan</w:t>
        </w:r>
      </w:hyperlink>
      <w:r w:rsidRPr="00D21F15">
        <w:rPr>
          <w:rFonts w:ascii="Arial" w:hAnsi="Arial" w:cs="Arial"/>
          <w:sz w:val="22"/>
          <w:szCs w:val="22"/>
        </w:rPr>
        <w:t>, laying a strong foundation for further advancement</w:t>
      </w:r>
      <w:r w:rsidR="007A1353">
        <w:rPr>
          <w:rFonts w:ascii="Arial" w:hAnsi="Arial" w:cs="Arial"/>
          <w:sz w:val="22"/>
          <w:szCs w:val="22"/>
        </w:rPr>
        <w:t xml:space="preserve">; </w:t>
      </w:r>
      <w:r w:rsidR="007A1353" w:rsidRPr="007A1353">
        <w:rPr>
          <w:rFonts w:ascii="Arial" w:hAnsi="Arial" w:cs="Arial"/>
          <w:sz w:val="22"/>
          <w:szCs w:val="22"/>
        </w:rPr>
        <w:t>(iii)</w:t>
      </w:r>
      <w:r w:rsidRPr="00D21F15">
        <w:rPr>
          <w:rFonts w:ascii="Arial" w:hAnsi="Arial" w:cs="Arial"/>
          <w:i/>
          <w:iCs/>
          <w:sz w:val="22"/>
          <w:szCs w:val="22"/>
        </w:rPr>
        <w:t xml:space="preserve"> </w:t>
      </w:r>
      <w:r w:rsidR="007A1353">
        <w:rPr>
          <w:rFonts w:ascii="Arial" w:hAnsi="Arial" w:cs="Arial"/>
          <w:sz w:val="22"/>
          <w:szCs w:val="22"/>
        </w:rPr>
        <w:t xml:space="preserve"> with </w:t>
      </w:r>
      <w:r w:rsidRPr="00D21F15">
        <w:rPr>
          <w:rFonts w:ascii="Arial" w:hAnsi="Arial" w:cs="Arial"/>
          <w:i/>
          <w:iCs/>
          <w:sz w:val="22"/>
          <w:szCs w:val="22"/>
        </w:rPr>
        <w:t>Harnessing the potential of environmental DNA for marine biodiversity conservation and MPA management</w:t>
      </w:r>
      <w:r w:rsidR="007A1353">
        <w:rPr>
          <w:rFonts w:ascii="Arial" w:hAnsi="Arial" w:cs="Arial"/>
          <w:sz w:val="22"/>
          <w:szCs w:val="22"/>
        </w:rPr>
        <w:t xml:space="preserve">, </w:t>
      </w:r>
      <w:hyperlink r:id="rId33" w:history="1">
        <w:r w:rsidR="007A1353">
          <w:rPr>
            <w:rStyle w:val="Hyperlink"/>
            <w:rFonts w:ascii="Arial" w:hAnsi="Arial" w:cs="Arial"/>
            <w:sz w:val="22"/>
            <w:szCs w:val="22"/>
          </w:rPr>
          <w:t>a</w:t>
        </w:r>
        <w:r w:rsidRPr="00D21F15">
          <w:rPr>
            <w:rStyle w:val="Hyperlink"/>
            <w:rFonts w:ascii="Arial" w:hAnsi="Arial" w:cs="Arial"/>
            <w:sz w:val="22"/>
            <w:szCs w:val="22"/>
          </w:rPr>
          <w:t xml:space="preserve"> training workshop on eDNA</w:t>
        </w:r>
      </w:hyperlink>
      <w:r w:rsidRPr="00D21F15">
        <w:rPr>
          <w:rFonts w:ascii="Arial" w:hAnsi="Arial" w:cs="Arial"/>
          <w:sz w:val="22"/>
          <w:szCs w:val="22"/>
        </w:rPr>
        <w:t xml:space="preserve"> was held </w:t>
      </w:r>
      <w:r w:rsidR="007A1353">
        <w:rPr>
          <w:rFonts w:ascii="Arial" w:hAnsi="Arial" w:cs="Arial"/>
          <w:sz w:val="22"/>
          <w:szCs w:val="22"/>
        </w:rPr>
        <w:t>on</w:t>
      </w:r>
      <w:r w:rsidRPr="00D21F15">
        <w:rPr>
          <w:rFonts w:ascii="Arial" w:hAnsi="Arial" w:cs="Arial"/>
          <w:sz w:val="22"/>
          <w:szCs w:val="22"/>
        </w:rPr>
        <w:t xml:space="preserve"> 27–29 November 2023, followed by a Decade Incubator on eDNA during the 11</w:t>
      </w:r>
      <w:r w:rsidRPr="00D21F15">
        <w:rPr>
          <w:rFonts w:ascii="Arial" w:hAnsi="Arial" w:cs="Arial"/>
          <w:sz w:val="22"/>
          <w:szCs w:val="22"/>
          <w:vertAlign w:val="superscript"/>
        </w:rPr>
        <w:t>th</w:t>
      </w:r>
      <w:r w:rsidRPr="00D21F15">
        <w:rPr>
          <w:rFonts w:ascii="Arial" w:hAnsi="Arial" w:cs="Arial"/>
          <w:sz w:val="22"/>
          <w:szCs w:val="22"/>
        </w:rPr>
        <w:t xml:space="preserve"> WESTPAC International Marine Science Conference in April 2024. The outputs of the initiative provide</w:t>
      </w:r>
      <w:r w:rsidR="007A1353">
        <w:rPr>
          <w:rFonts w:ascii="Arial" w:hAnsi="Arial" w:cs="Arial"/>
          <w:sz w:val="22"/>
          <w:szCs w:val="22"/>
        </w:rPr>
        <w:t>d</w:t>
      </w:r>
      <w:r w:rsidRPr="00D21F15">
        <w:rPr>
          <w:rFonts w:ascii="Arial" w:hAnsi="Arial" w:cs="Arial"/>
          <w:sz w:val="22"/>
          <w:szCs w:val="22"/>
        </w:rPr>
        <w:t xml:space="preserve"> momentum to expand the application of eDNA techniques across the region, enhancing marine biodiversity monitoring and assessment capacity in support of National Biodiversity Strategy and Action Plans (NBSAPs)</w:t>
      </w:r>
      <w:r w:rsidR="007A1353">
        <w:rPr>
          <w:rFonts w:ascii="Arial" w:hAnsi="Arial" w:cs="Arial"/>
          <w:sz w:val="22"/>
          <w:szCs w:val="22"/>
        </w:rPr>
        <w:t>; (i</w:t>
      </w:r>
      <w:r w:rsidRPr="00D21F15">
        <w:rPr>
          <w:rFonts w:ascii="Arial" w:hAnsi="Arial" w:cs="Arial"/>
          <w:sz w:val="22"/>
          <w:szCs w:val="22"/>
        </w:rPr>
        <w:t>v)</w:t>
      </w:r>
      <w:r w:rsidR="007A1353">
        <w:rPr>
          <w:rFonts w:ascii="Arial" w:hAnsi="Arial" w:cs="Arial"/>
          <w:sz w:val="22"/>
          <w:szCs w:val="22"/>
        </w:rPr>
        <w:t xml:space="preserve"> with</w:t>
      </w:r>
      <w:r w:rsidRPr="00D21F15">
        <w:rPr>
          <w:rFonts w:ascii="Arial" w:hAnsi="Arial" w:cs="Arial"/>
          <w:sz w:val="22"/>
          <w:szCs w:val="22"/>
        </w:rPr>
        <w:t xml:space="preserve"> </w:t>
      </w:r>
      <w:r w:rsidRPr="00D21F15">
        <w:rPr>
          <w:rFonts w:ascii="Arial" w:hAnsi="Arial" w:cs="Arial"/>
          <w:i/>
          <w:iCs/>
          <w:sz w:val="22"/>
          <w:szCs w:val="22"/>
        </w:rPr>
        <w:t>Combatting riverine plastic emissions</w:t>
      </w:r>
      <w:r w:rsidR="007A1353">
        <w:rPr>
          <w:rFonts w:ascii="Arial" w:hAnsi="Arial" w:cs="Arial"/>
          <w:sz w:val="22"/>
          <w:szCs w:val="22"/>
        </w:rPr>
        <w:t xml:space="preserve">, </w:t>
      </w:r>
      <w:hyperlink r:id="rId34" w:history="1">
        <w:r w:rsidR="007A1353">
          <w:rPr>
            <w:rStyle w:val="Hyperlink"/>
            <w:rFonts w:ascii="Arial" w:hAnsi="Arial" w:cs="Arial"/>
            <w:sz w:val="22"/>
            <w:szCs w:val="22"/>
          </w:rPr>
          <w:t>a</w:t>
        </w:r>
        <w:r w:rsidRPr="00D21F15">
          <w:rPr>
            <w:rStyle w:val="Hyperlink"/>
            <w:rFonts w:ascii="Arial" w:hAnsi="Arial" w:cs="Arial"/>
            <w:sz w:val="22"/>
            <w:szCs w:val="22"/>
          </w:rPr>
          <w:t>n international workshop was organized (21–23 November 2023, Sanya, China)</w:t>
        </w:r>
      </w:hyperlink>
      <w:r w:rsidRPr="00D21F15">
        <w:rPr>
          <w:rFonts w:ascii="Arial" w:hAnsi="Arial" w:cs="Arial"/>
          <w:sz w:val="22"/>
          <w:szCs w:val="22"/>
        </w:rPr>
        <w:t xml:space="preserve"> to foster partnerships, standardize methodologies, and identify pilot rivers for targeted action. In 2024, fieldwork was conducted at identified pilot rivers in Egypt, Thailand, and Viet</w:t>
      </w:r>
      <w:r w:rsidR="007A1353">
        <w:rPr>
          <w:rFonts w:ascii="Arial" w:hAnsi="Arial" w:cs="Arial"/>
          <w:sz w:val="22"/>
          <w:szCs w:val="22"/>
        </w:rPr>
        <w:t> N</w:t>
      </w:r>
      <w:r w:rsidRPr="00D21F15">
        <w:rPr>
          <w:rFonts w:ascii="Arial" w:hAnsi="Arial" w:cs="Arial"/>
          <w:sz w:val="22"/>
          <w:szCs w:val="22"/>
        </w:rPr>
        <w:t>am to address plastic pollution.</w:t>
      </w:r>
    </w:p>
    <w:p w14:paraId="197FBFBF" w14:textId="395ED480"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Sub-Commission </w:t>
      </w:r>
      <w:r w:rsidRPr="00D21F15">
        <w:rPr>
          <w:rFonts w:ascii="Arial" w:hAnsi="Arial" w:cs="Arial"/>
          <w:sz w:val="22"/>
          <w:szCs w:val="22"/>
          <w:lang w:eastAsia="zh-CN"/>
        </w:rPr>
        <w:t xml:space="preserve">contributes to the implementation of the </w:t>
      </w:r>
      <w:r w:rsidRPr="007A1353">
        <w:rPr>
          <w:rFonts w:ascii="Arial" w:hAnsi="Arial" w:cs="Arial"/>
          <w:i/>
          <w:iCs/>
          <w:sz w:val="22"/>
          <w:szCs w:val="22"/>
          <w:lang w:eastAsia="zh-CN"/>
        </w:rPr>
        <w:t>I</w:t>
      </w:r>
      <w:r w:rsidRPr="007A1353">
        <w:rPr>
          <w:rFonts w:ascii="Arial" w:hAnsi="Arial" w:cs="Arial"/>
          <w:i/>
          <w:iCs/>
          <w:sz w:val="22"/>
          <w:szCs w:val="22"/>
        </w:rPr>
        <w:t>OC Capacity Development Strategy (2023–2030)</w:t>
      </w:r>
      <w:r w:rsidRPr="00D21F15">
        <w:rPr>
          <w:rFonts w:ascii="Arial" w:hAnsi="Arial" w:cs="Arial"/>
          <w:sz w:val="22"/>
          <w:szCs w:val="22"/>
        </w:rPr>
        <w:t xml:space="preserve">, by co-designing and co-developing capacity development initiatives tailored to their specific needs, ensuring the sustainable development of ocean, seas and coasts. Over the past intersessional period, the Sub-Commission focused on the development of its led </w:t>
      </w:r>
      <w:hyperlink r:id="rId35" w:history="1">
        <w:r w:rsidRPr="00D21F15">
          <w:rPr>
            <w:rStyle w:val="Hyperlink"/>
            <w:rFonts w:ascii="Arial" w:hAnsi="Arial" w:cs="Arial"/>
            <w:sz w:val="22"/>
            <w:szCs w:val="22"/>
          </w:rPr>
          <w:t>UN Decade Action 23: “Accelerating capacity development transformation in the Western Pacific through the Regional Network of Training and Research Centres (RTRCs) on Marine Science</w:t>
        </w:r>
      </w:hyperlink>
      <w:r w:rsidRPr="00D21F15">
        <w:rPr>
          <w:rFonts w:ascii="Arial" w:hAnsi="Arial" w:cs="Arial"/>
          <w:sz w:val="22"/>
          <w:szCs w:val="22"/>
        </w:rPr>
        <w:t>.” The Initiative of RTRCs has been recognized by Member States as a best practice for capacity development in the region.</w:t>
      </w:r>
    </w:p>
    <w:p w14:paraId="54EBC692" w14:textId="3E3E833E"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RTRC network is expanding steadily with more research institutions and universities joining and contributing to capacity development in the region. Up to the year of 2024, six RTRCs ha</w:t>
      </w:r>
      <w:r w:rsidR="007A1353">
        <w:rPr>
          <w:rFonts w:ascii="Arial" w:hAnsi="Arial" w:cs="Arial"/>
          <w:sz w:val="22"/>
          <w:szCs w:val="22"/>
        </w:rPr>
        <w:t>d</w:t>
      </w:r>
      <w:r w:rsidRPr="00D21F15">
        <w:rPr>
          <w:rFonts w:ascii="Arial" w:hAnsi="Arial" w:cs="Arial"/>
          <w:sz w:val="22"/>
          <w:szCs w:val="22"/>
        </w:rPr>
        <w:t xml:space="preserve"> been established with specific focuses and commitments to the Western Pacific and its adjacent areas. The six RTRCs currently focus on </w:t>
      </w:r>
      <w:r w:rsidRPr="00D21F15">
        <w:rPr>
          <w:rFonts w:ascii="Arial" w:hAnsi="Arial" w:cs="Arial"/>
          <w:i/>
          <w:iCs/>
          <w:sz w:val="22"/>
          <w:szCs w:val="22"/>
        </w:rPr>
        <w:t>Marine Biodiversity and Ecosystem Health (National Research and Innovation Agency, Indonesia), Coastal Contaminant Monitoring and Marine Innovation Technology (City University of Hong Kong, China), Marine Toxins and Seafood Safety (Institute of Oceanography, Viet</w:t>
      </w:r>
      <w:r w:rsidR="007A1353">
        <w:rPr>
          <w:rFonts w:ascii="Arial" w:hAnsi="Arial" w:cs="Arial"/>
          <w:i/>
          <w:iCs/>
          <w:sz w:val="22"/>
          <w:szCs w:val="22"/>
        </w:rPr>
        <w:t> N</w:t>
      </w:r>
      <w:r w:rsidRPr="00D21F15">
        <w:rPr>
          <w:rFonts w:ascii="Arial" w:hAnsi="Arial" w:cs="Arial"/>
          <w:i/>
          <w:iCs/>
          <w:sz w:val="22"/>
          <w:szCs w:val="22"/>
        </w:rPr>
        <w:t xml:space="preserve">am), Marine Plastic Debris and Microplastics (East China Normal University, China), Reef Restoration and </w:t>
      </w:r>
      <w:r w:rsidRPr="00D21F15">
        <w:rPr>
          <w:rFonts w:ascii="Arial" w:hAnsi="Arial" w:cs="Arial"/>
          <w:i/>
          <w:iCs/>
          <w:sz w:val="22"/>
          <w:szCs w:val="22"/>
        </w:rPr>
        <w:lastRenderedPageBreak/>
        <w:t xml:space="preserve">MPAs (University of the Philippines), and Ocean Dynamics and Climate (First Institute of Oceanography, Ministry of Natural Resources, China). </w:t>
      </w:r>
    </w:p>
    <w:p w14:paraId="742DB41D" w14:textId="51F60159"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WESTPAC Chair reported on the major results of the 15</w:t>
      </w:r>
      <w:r w:rsidRPr="00D21F15">
        <w:rPr>
          <w:rFonts w:ascii="Arial" w:hAnsi="Arial" w:cs="Arial"/>
          <w:sz w:val="22"/>
          <w:szCs w:val="22"/>
          <w:vertAlign w:val="superscript"/>
        </w:rPr>
        <w:t>th</w:t>
      </w:r>
      <w:r w:rsidRPr="00D21F15">
        <w:rPr>
          <w:rFonts w:ascii="Arial" w:hAnsi="Arial" w:cs="Arial"/>
          <w:sz w:val="22"/>
          <w:szCs w:val="22"/>
        </w:rPr>
        <w:t xml:space="preserve"> Intergovernmental Session (WESTPAC-XV, 11–13 March 2025). Throughout</w:t>
      </w:r>
      <w:r w:rsidRPr="00D21F15">
        <w:rPr>
          <w:rFonts w:ascii="Arial" w:hAnsi="Arial" w:cs="Arial"/>
          <w:spacing w:val="23"/>
          <w:sz w:val="22"/>
          <w:szCs w:val="22"/>
        </w:rPr>
        <w:t xml:space="preserve"> </w:t>
      </w:r>
      <w:r w:rsidRPr="00D21F15">
        <w:rPr>
          <w:rFonts w:ascii="Arial" w:hAnsi="Arial" w:cs="Arial"/>
          <w:sz w:val="22"/>
          <w:szCs w:val="22"/>
        </w:rPr>
        <w:t>the</w:t>
      </w:r>
      <w:r w:rsidRPr="00D21F15">
        <w:rPr>
          <w:rFonts w:ascii="Arial" w:hAnsi="Arial" w:cs="Arial"/>
          <w:spacing w:val="25"/>
          <w:sz w:val="22"/>
          <w:szCs w:val="22"/>
        </w:rPr>
        <w:t xml:space="preserve"> </w:t>
      </w:r>
      <w:r w:rsidRPr="00D21F15">
        <w:rPr>
          <w:rFonts w:ascii="Arial" w:hAnsi="Arial" w:cs="Arial"/>
          <w:sz w:val="22"/>
          <w:szCs w:val="22"/>
        </w:rPr>
        <w:t>sess</w:t>
      </w:r>
      <w:r w:rsidRPr="00D21F15">
        <w:rPr>
          <w:rFonts w:ascii="Arial" w:hAnsi="Arial" w:cs="Arial"/>
          <w:spacing w:val="-2"/>
          <w:sz w:val="22"/>
          <w:szCs w:val="22"/>
        </w:rPr>
        <w:t>i</w:t>
      </w:r>
      <w:r w:rsidRPr="00D21F15">
        <w:rPr>
          <w:rFonts w:ascii="Arial" w:hAnsi="Arial" w:cs="Arial"/>
          <w:sz w:val="22"/>
          <w:szCs w:val="22"/>
        </w:rPr>
        <w:t>o</w:t>
      </w:r>
      <w:r w:rsidRPr="00D21F15">
        <w:rPr>
          <w:rFonts w:ascii="Arial" w:hAnsi="Arial" w:cs="Arial"/>
          <w:spacing w:val="-1"/>
          <w:sz w:val="22"/>
          <w:szCs w:val="22"/>
        </w:rPr>
        <w:t>n</w:t>
      </w:r>
      <w:r w:rsidRPr="00D21F15">
        <w:rPr>
          <w:rFonts w:ascii="Arial" w:hAnsi="Arial" w:cs="Arial"/>
          <w:sz w:val="22"/>
          <w:szCs w:val="22"/>
        </w:rPr>
        <w:t>,</w:t>
      </w:r>
      <w:r w:rsidRPr="00D21F15">
        <w:rPr>
          <w:rFonts w:ascii="Arial" w:hAnsi="Arial" w:cs="Arial"/>
          <w:spacing w:val="23"/>
          <w:sz w:val="22"/>
          <w:szCs w:val="22"/>
        </w:rPr>
        <w:t xml:space="preserve"> </w:t>
      </w:r>
      <w:r w:rsidRPr="00D21F15">
        <w:rPr>
          <w:rFonts w:ascii="Arial" w:hAnsi="Arial" w:cs="Arial"/>
          <w:sz w:val="22"/>
          <w:szCs w:val="22"/>
        </w:rPr>
        <w:t xml:space="preserve">Member States expressed their overwhelming support for the tireless effort of the Sub-Commission in assisting countries to address their development challenges, and for its leading role in the region in mobilizing support and actions for the Ocean Decade. As an integral part of the session, the </w:t>
      </w:r>
      <w:hyperlink r:id="rId36" w:history="1">
        <w:r w:rsidRPr="00D21F15">
          <w:rPr>
            <w:rStyle w:val="Hyperlink"/>
            <w:rFonts w:ascii="Arial" w:hAnsi="Arial" w:cs="Arial"/>
            <w:i/>
            <w:iCs/>
            <w:sz w:val="22"/>
            <w:szCs w:val="22"/>
          </w:rPr>
          <w:t>2</w:t>
        </w:r>
        <w:r w:rsidRPr="00D21F15">
          <w:rPr>
            <w:rStyle w:val="Hyperlink"/>
            <w:rFonts w:ascii="Arial" w:hAnsi="Arial" w:cs="Arial"/>
            <w:i/>
            <w:iCs/>
            <w:sz w:val="22"/>
            <w:szCs w:val="22"/>
            <w:vertAlign w:val="superscript"/>
          </w:rPr>
          <w:t>nd</w:t>
        </w:r>
        <w:r w:rsidRPr="00D21F15">
          <w:rPr>
            <w:rStyle w:val="Hyperlink"/>
            <w:rFonts w:ascii="Arial" w:hAnsi="Arial" w:cs="Arial"/>
            <w:i/>
            <w:iCs/>
            <w:sz w:val="22"/>
            <w:szCs w:val="22"/>
          </w:rPr>
          <w:t xml:space="preserve"> Senior Government Officials Roundtable</w:t>
        </w:r>
      </w:hyperlink>
      <w:r w:rsidRPr="00D21F15">
        <w:rPr>
          <w:rFonts w:ascii="Arial" w:hAnsi="Arial" w:cs="Arial"/>
          <w:i/>
          <w:iCs/>
          <w:sz w:val="22"/>
          <w:szCs w:val="22"/>
        </w:rPr>
        <w:t xml:space="preserve"> </w:t>
      </w:r>
      <w:r w:rsidRPr="00D21F15">
        <w:rPr>
          <w:rFonts w:ascii="Arial" w:hAnsi="Arial" w:cs="Arial"/>
          <w:sz w:val="22"/>
          <w:szCs w:val="22"/>
        </w:rPr>
        <w:t xml:space="preserve"> was held on 12 March 2025 to share experience and perspectives of decision</w:t>
      </w:r>
      <w:r w:rsidR="007A1353">
        <w:rPr>
          <w:rFonts w:ascii="Arial" w:hAnsi="Arial" w:cs="Arial"/>
          <w:sz w:val="22"/>
          <w:szCs w:val="22"/>
        </w:rPr>
        <w:t>-</w:t>
      </w:r>
      <w:r w:rsidRPr="00D21F15">
        <w:rPr>
          <w:rFonts w:ascii="Arial" w:hAnsi="Arial" w:cs="Arial"/>
          <w:sz w:val="22"/>
          <w:szCs w:val="22"/>
        </w:rPr>
        <w:t>makers on science-informed ocean management and conservation practices. Additionally</w:t>
      </w:r>
      <w:r w:rsidRPr="00D21F15">
        <w:rPr>
          <w:rFonts w:ascii="Arial" w:hAnsi="Arial" w:cs="Arial"/>
          <w:i/>
          <w:iCs/>
          <w:sz w:val="22"/>
          <w:szCs w:val="22"/>
        </w:rPr>
        <w:t xml:space="preserve">, </w:t>
      </w:r>
      <w:hyperlink r:id="rId37" w:history="1">
        <w:r w:rsidRPr="00D21F15">
          <w:rPr>
            <w:rStyle w:val="Hyperlink"/>
            <w:rFonts w:ascii="Arial" w:hAnsi="Arial" w:cs="Arial"/>
            <w:i/>
            <w:iCs/>
            <w:sz w:val="22"/>
            <w:szCs w:val="22"/>
          </w:rPr>
          <w:t>the 2</w:t>
        </w:r>
        <w:r w:rsidRPr="00D21F15">
          <w:rPr>
            <w:rStyle w:val="Hyperlink"/>
            <w:rFonts w:ascii="Arial" w:hAnsi="Arial" w:cs="Arial"/>
            <w:i/>
            <w:iCs/>
            <w:sz w:val="22"/>
            <w:szCs w:val="22"/>
            <w:vertAlign w:val="superscript"/>
          </w:rPr>
          <w:t>nd</w:t>
        </w:r>
        <w:r w:rsidRPr="00D21F15">
          <w:rPr>
            <w:rStyle w:val="Hyperlink"/>
            <w:rFonts w:ascii="Arial" w:hAnsi="Arial" w:cs="Arial"/>
            <w:i/>
            <w:iCs/>
            <w:sz w:val="22"/>
            <w:szCs w:val="22"/>
          </w:rPr>
          <w:t xml:space="preserve"> National Decade Committees (NDCs) Forum</w:t>
        </w:r>
      </w:hyperlink>
      <w:r w:rsidRPr="00D21F15">
        <w:rPr>
          <w:rFonts w:ascii="Arial" w:hAnsi="Arial" w:cs="Arial"/>
          <w:sz w:val="22"/>
          <w:szCs w:val="22"/>
        </w:rPr>
        <w:t xml:space="preserve"> was also organized to promote the sharing of experience among NDCs in the region.</w:t>
      </w:r>
    </w:p>
    <w:p w14:paraId="1863BE04" w14:textId="491F39A5"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eastAsia="Malgun Gothic" w:hAnsi="Arial" w:cs="Arial"/>
          <w:sz w:val="22"/>
          <w:szCs w:val="22"/>
          <w:lang w:eastAsia="ko-KR"/>
        </w:rPr>
      </w:pPr>
      <w:r w:rsidRPr="00D21F15">
        <w:rPr>
          <w:rFonts w:ascii="Arial" w:hAnsi="Arial" w:cs="Arial"/>
          <w:sz w:val="22"/>
          <w:szCs w:val="22"/>
        </w:rPr>
        <w:t>Member States emphasized the critical importance of developing ocean science capacity for BBNJ implementation—particularly in developing regions—for the effective implementation of the BBNJ Agreement. Therefore, the Sub-Commission decided to establish an open-ended Intersessional Task Force on BBNJ Agreement. In relation to the Kunming-Montreal Global Biodiversity Framework (GBF), Member States recognized the close relevance of the Sub-Commission’s efforts in marine biodiversity conservation to the achievement of the GBF goals and targets. Accordingly, the Sub-Commission decided to align, as much as possible, its biodiversity</w:t>
      </w:r>
      <w:r w:rsidR="007A1353">
        <w:rPr>
          <w:rFonts w:ascii="Arial" w:hAnsi="Arial" w:cs="Arial"/>
          <w:sz w:val="22"/>
          <w:szCs w:val="22"/>
        </w:rPr>
        <w:t>-</w:t>
      </w:r>
      <w:r w:rsidRPr="00D21F15">
        <w:rPr>
          <w:rFonts w:ascii="Arial" w:hAnsi="Arial" w:cs="Arial"/>
          <w:sz w:val="22"/>
          <w:szCs w:val="22"/>
        </w:rPr>
        <w:t>related initiatives with the GBF goals and targets, scale up its efforts in actionable science</w:t>
      </w:r>
      <w:r w:rsidR="007A1353">
        <w:rPr>
          <w:rFonts w:ascii="Arial" w:hAnsi="Arial" w:cs="Arial"/>
          <w:sz w:val="22"/>
          <w:szCs w:val="22"/>
        </w:rPr>
        <w:t>—</w:t>
      </w:r>
      <w:r w:rsidRPr="00D21F15">
        <w:rPr>
          <w:rFonts w:ascii="Arial" w:hAnsi="Arial" w:cs="Arial"/>
          <w:sz w:val="22"/>
          <w:szCs w:val="22"/>
        </w:rPr>
        <w:t>research that can be used to inform decision-making and policy, and pursue international funding opportunities to support Member States in the effective implementation of their National Biodiversity Strategy and Action Plans (NBSAPs).</w:t>
      </w:r>
    </w:p>
    <w:p w14:paraId="457D4E22" w14:textId="31C10E94"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Sub-Commission </w:t>
      </w:r>
      <w:r w:rsidR="002F31C0">
        <w:rPr>
          <w:rFonts w:ascii="Arial" w:hAnsi="Arial" w:cs="Arial"/>
          <w:sz w:val="22"/>
          <w:szCs w:val="22"/>
        </w:rPr>
        <w:t xml:space="preserve">welcomed the offer of </w:t>
      </w:r>
      <w:r w:rsidRPr="00D21F15">
        <w:rPr>
          <w:rFonts w:ascii="Arial" w:hAnsi="Arial" w:cs="Arial"/>
          <w:sz w:val="22"/>
          <w:szCs w:val="22"/>
        </w:rPr>
        <w:t>the Philippines</w:t>
      </w:r>
      <w:r w:rsidR="002F31C0">
        <w:rPr>
          <w:rFonts w:ascii="Arial" w:hAnsi="Arial" w:cs="Arial"/>
          <w:sz w:val="22"/>
          <w:szCs w:val="22"/>
        </w:rPr>
        <w:t xml:space="preserve"> to host </w:t>
      </w:r>
      <w:r w:rsidRPr="00D21F15">
        <w:rPr>
          <w:rFonts w:ascii="Arial" w:hAnsi="Arial" w:cs="Arial"/>
          <w:sz w:val="22"/>
          <w:szCs w:val="22"/>
        </w:rPr>
        <w:t>the 12th WESTPAC International Marine Science Conference &amp; 3rd UN Ocean Decade Regional Conference, tentatively scheduled for March</w:t>
      </w:r>
      <w:r w:rsidR="002F31C0">
        <w:rPr>
          <w:rFonts w:ascii="Arial" w:hAnsi="Arial" w:cs="Arial"/>
          <w:sz w:val="22"/>
          <w:szCs w:val="22"/>
        </w:rPr>
        <w:t>–</w:t>
      </w:r>
      <w:r w:rsidRPr="00D21F15">
        <w:rPr>
          <w:rFonts w:ascii="Arial" w:hAnsi="Arial" w:cs="Arial"/>
          <w:sz w:val="22"/>
          <w:szCs w:val="22"/>
        </w:rPr>
        <w:t>May 2027.</w:t>
      </w:r>
      <w:r w:rsidRPr="00D21F15">
        <w:rPr>
          <w:rFonts w:cs="Arial"/>
        </w:rPr>
        <w:t xml:space="preserve"> </w:t>
      </w:r>
      <w:r w:rsidR="002F31C0">
        <w:rPr>
          <w:rFonts w:ascii="Arial" w:hAnsi="Arial" w:cs="Arial"/>
          <w:sz w:val="22"/>
          <w:szCs w:val="22"/>
        </w:rPr>
        <w:t>In order t</w:t>
      </w:r>
      <w:r w:rsidRPr="00D21F15">
        <w:rPr>
          <w:rFonts w:ascii="Arial" w:hAnsi="Arial" w:cs="Arial"/>
          <w:sz w:val="22"/>
          <w:szCs w:val="22"/>
        </w:rPr>
        <w:t xml:space="preserve">o provide a comprehensive portfolio of actions to accelerate </w:t>
      </w:r>
      <w:r w:rsidR="002F31C0">
        <w:rPr>
          <w:rFonts w:ascii="Arial" w:hAnsi="Arial" w:cs="Arial"/>
          <w:sz w:val="22"/>
          <w:szCs w:val="22"/>
        </w:rPr>
        <w:t>conducive to accelerating marine spatial planning</w:t>
      </w:r>
      <w:r w:rsidRPr="00D21F15">
        <w:rPr>
          <w:rFonts w:ascii="Arial" w:hAnsi="Arial" w:cs="Arial"/>
          <w:sz w:val="22"/>
          <w:szCs w:val="22"/>
        </w:rPr>
        <w:t xml:space="preserve"> processes in the region, the Sub-Commission adopted, in principle, </w:t>
      </w:r>
      <w:hyperlink r:id="rId38" w:history="1">
        <w:r w:rsidRPr="00D21F15">
          <w:rPr>
            <w:rFonts w:ascii="Arial" w:hAnsi="Arial"/>
            <w:sz w:val="22"/>
            <w:szCs w:val="22"/>
          </w:rPr>
          <w:t>the Action Framework for Accelerating Marine Spatial Planning in the Western Pacific and its Adjacent Areas (2025</w:t>
        </w:r>
        <w:r w:rsidR="002F31C0">
          <w:rPr>
            <w:rFonts w:ascii="Arial" w:hAnsi="Arial"/>
            <w:sz w:val="22"/>
            <w:szCs w:val="22"/>
          </w:rPr>
          <w:t>–</w:t>
        </w:r>
        <w:r w:rsidRPr="00D21F15">
          <w:rPr>
            <w:rFonts w:ascii="Arial" w:hAnsi="Arial"/>
            <w:sz w:val="22"/>
            <w:szCs w:val="22"/>
          </w:rPr>
          <w:t>2030)</w:t>
        </w:r>
      </w:hyperlink>
      <w:r w:rsidRPr="00D21F15">
        <w:rPr>
          <w:rFonts w:ascii="Arial" w:hAnsi="Arial" w:cs="Arial"/>
          <w:sz w:val="22"/>
          <w:szCs w:val="22"/>
        </w:rPr>
        <w:t>.</w:t>
      </w:r>
    </w:p>
    <w:p w14:paraId="732B4E68" w14:textId="5EDF76F0" w:rsidR="00DE37CA" w:rsidRPr="00D21F15" w:rsidRDefault="002F31C0"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Considering</w:t>
      </w:r>
      <w:r w:rsidR="00DE37CA" w:rsidRPr="00D21F15">
        <w:rPr>
          <w:rFonts w:ascii="Arial" w:hAnsi="Arial" w:cs="Arial"/>
          <w:sz w:val="22"/>
          <w:szCs w:val="22"/>
        </w:rPr>
        <w:t xml:space="preserve"> the growing engagement of broader communities in the </w:t>
      </w:r>
      <w:r w:rsidRPr="002F31C0">
        <w:rPr>
          <w:rFonts w:ascii="Arial" w:hAnsi="Arial" w:cs="Arial"/>
          <w:sz w:val="22"/>
          <w:szCs w:val="22"/>
        </w:rPr>
        <w:t>2nd Cooperative Study of the Kuroshio and its Adjacent Regions (CSK-2)</w:t>
      </w:r>
      <w:r>
        <w:rPr>
          <w:rFonts w:ascii="Arial" w:hAnsi="Arial" w:cs="Arial"/>
          <w:sz w:val="22"/>
          <w:szCs w:val="22"/>
        </w:rPr>
        <w:t>,</w:t>
      </w:r>
      <w:r w:rsidR="00DE37CA" w:rsidRPr="00D21F15">
        <w:rPr>
          <w:rFonts w:ascii="Arial" w:hAnsi="Arial" w:cs="Arial"/>
          <w:sz w:val="22"/>
          <w:szCs w:val="22"/>
        </w:rPr>
        <w:t xml:space="preserve"> and based on evaluation results, the Sub-Commission endorsed the establishment of a CSK-2 Support Office to be hosted by the Laoshan Laboratory in Qingdao</w:t>
      </w:r>
      <w:r>
        <w:rPr>
          <w:rFonts w:ascii="Arial" w:hAnsi="Arial" w:cs="Arial"/>
          <w:sz w:val="22"/>
          <w:szCs w:val="22"/>
        </w:rPr>
        <w:t xml:space="preserve"> (China)</w:t>
      </w:r>
      <w:r w:rsidR="00DE37CA" w:rsidRPr="00D21F15">
        <w:rPr>
          <w:rFonts w:ascii="Arial" w:hAnsi="Arial" w:cs="Arial"/>
          <w:sz w:val="22"/>
          <w:szCs w:val="22"/>
        </w:rPr>
        <w:t>. Additionally, the Sub-Commission also encouraged Member States and their institutions to consider hosting additional regional training and research centres that align with regional priority issues and their specialized areas. Considering the growing need expressed by Member States for ocean literacy and the lack of a strategic and holistic approach to its development in the region, the Sub-Commission decided to establish an Intersessional Task Force on Ocean Literacy to lead efforts in advancing ocean literacy in the region</w:t>
      </w:r>
      <w:r>
        <w:rPr>
          <w:rFonts w:ascii="Arial" w:hAnsi="Arial" w:cs="Arial"/>
          <w:sz w:val="22"/>
          <w:szCs w:val="22"/>
        </w:rPr>
        <w:t>.</w:t>
      </w:r>
    </w:p>
    <w:p w14:paraId="5F6BE6BD" w14:textId="51D20E8D"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Sub-Commission </w:t>
      </w:r>
      <w:r w:rsidR="00B34A03">
        <w:rPr>
          <w:rFonts w:ascii="Arial" w:hAnsi="Arial" w:cs="Arial"/>
          <w:sz w:val="22"/>
          <w:szCs w:val="22"/>
        </w:rPr>
        <w:t>congratulated</w:t>
      </w:r>
      <w:r w:rsidRPr="00D21F15">
        <w:rPr>
          <w:rFonts w:ascii="Arial" w:hAnsi="Arial" w:cs="Arial"/>
          <w:sz w:val="22"/>
          <w:szCs w:val="22"/>
        </w:rPr>
        <w:t xml:space="preserve"> Japan for chairing the 2nd S</w:t>
      </w:r>
      <w:r w:rsidR="00B34A03">
        <w:rPr>
          <w:rFonts w:ascii="Arial" w:hAnsi="Arial" w:cs="Arial"/>
          <w:sz w:val="22"/>
          <w:szCs w:val="22"/>
        </w:rPr>
        <w:t xml:space="preserve">enior Government Officials </w:t>
      </w:r>
      <w:r w:rsidRPr="00D21F15">
        <w:rPr>
          <w:rFonts w:ascii="Arial" w:hAnsi="Arial" w:cs="Arial"/>
          <w:sz w:val="22"/>
          <w:szCs w:val="22"/>
        </w:rPr>
        <w:t xml:space="preserve">Roundtable </w:t>
      </w:r>
      <w:r w:rsidR="00B34A03">
        <w:rPr>
          <w:rFonts w:ascii="Arial" w:hAnsi="Arial" w:cs="Arial"/>
          <w:sz w:val="22"/>
          <w:szCs w:val="22"/>
        </w:rPr>
        <w:t>and welcomed th</w:t>
      </w:r>
      <w:r w:rsidRPr="00D21F15">
        <w:rPr>
          <w:rFonts w:ascii="Arial" w:hAnsi="Arial" w:cs="Arial"/>
          <w:sz w:val="22"/>
          <w:szCs w:val="22"/>
        </w:rPr>
        <w:t xml:space="preserve">e </w:t>
      </w:r>
      <w:r w:rsidR="00B34A03">
        <w:rPr>
          <w:rFonts w:ascii="Arial" w:hAnsi="Arial" w:cs="Arial"/>
          <w:sz w:val="22"/>
          <w:szCs w:val="22"/>
        </w:rPr>
        <w:t>‘</w:t>
      </w:r>
      <w:r w:rsidRPr="00D21F15">
        <w:rPr>
          <w:rFonts w:ascii="Arial" w:hAnsi="Arial" w:cs="Arial"/>
          <w:sz w:val="22"/>
          <w:szCs w:val="22"/>
        </w:rPr>
        <w:t>Joint Statement-</w:t>
      </w:r>
      <w:hyperlink r:id="rId39" w:history="1">
        <w:r w:rsidRPr="00D21F15">
          <w:rPr>
            <w:rFonts w:ascii="Arial" w:hAnsi="Arial"/>
            <w:sz w:val="22"/>
            <w:szCs w:val="22"/>
          </w:rPr>
          <w:t>SGOs Tokyo Statement</w:t>
        </w:r>
      </w:hyperlink>
      <w:r w:rsidRPr="00D21F15">
        <w:rPr>
          <w:rFonts w:ascii="Arial" w:hAnsi="Arial" w:cs="Arial"/>
          <w:sz w:val="22"/>
          <w:szCs w:val="22"/>
        </w:rPr>
        <w:t xml:space="preserve"> on Ocean Science Development and Cooperation for Sustainable Development in the Western Pacific and Adjacent Areas</w:t>
      </w:r>
      <w:r w:rsidR="00B34A03">
        <w:rPr>
          <w:rFonts w:ascii="Arial" w:hAnsi="Arial" w:cs="Arial"/>
          <w:sz w:val="22"/>
          <w:szCs w:val="22"/>
        </w:rPr>
        <w:t>’</w:t>
      </w:r>
      <w:r w:rsidRPr="00D21F15">
        <w:rPr>
          <w:rFonts w:ascii="Arial" w:hAnsi="Arial" w:cs="Arial"/>
          <w:sz w:val="22"/>
          <w:szCs w:val="22"/>
        </w:rPr>
        <w:t>.</w:t>
      </w:r>
    </w:p>
    <w:p w14:paraId="497FBD59" w14:textId="38EBD24F"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In response to emerging ecological, social, and economic challenges, the Sub-Commission decided to establish four new initiatives, including a programme</w:t>
      </w:r>
      <w:r w:rsidRPr="00D21F15">
        <w:rPr>
          <w:rFonts w:ascii="Arial" w:hAnsi="Arial" w:cs="Arial"/>
          <w:i/>
          <w:iCs/>
          <w:sz w:val="22"/>
          <w:szCs w:val="22"/>
        </w:rPr>
        <w:t xml:space="preserve"> on Prediction of Marine Ecosystem Changes in the Northwest Pacific Ocean (2025</w:t>
      </w:r>
      <w:r w:rsidR="0058454B">
        <w:rPr>
          <w:rFonts w:ascii="Arial" w:hAnsi="Arial" w:cs="Arial"/>
          <w:i/>
          <w:iCs/>
          <w:sz w:val="22"/>
          <w:szCs w:val="22"/>
        </w:rPr>
        <w:t>–</w:t>
      </w:r>
      <w:r w:rsidRPr="00D21F15">
        <w:rPr>
          <w:rFonts w:ascii="Arial" w:hAnsi="Arial" w:cs="Arial"/>
          <w:i/>
          <w:iCs/>
          <w:sz w:val="22"/>
          <w:szCs w:val="22"/>
        </w:rPr>
        <w:t>2030)</w:t>
      </w:r>
      <w:r w:rsidRPr="00D21F15">
        <w:rPr>
          <w:rFonts w:ascii="Arial" w:hAnsi="Arial" w:cs="Arial"/>
          <w:sz w:val="22"/>
          <w:szCs w:val="22"/>
        </w:rPr>
        <w:t>, a project</w:t>
      </w:r>
      <w:r w:rsidRPr="00D21F15">
        <w:rPr>
          <w:rFonts w:ascii="Arial" w:hAnsi="Arial" w:cs="Arial"/>
          <w:i/>
          <w:iCs/>
          <w:sz w:val="22"/>
          <w:szCs w:val="22"/>
        </w:rPr>
        <w:t xml:space="preserve"> on Methane Fluxes and their Impacts on Climate and Ecosystem in the Indo-Pacific Region (2025</w:t>
      </w:r>
      <w:r w:rsidR="0058454B">
        <w:rPr>
          <w:rFonts w:ascii="Arial" w:hAnsi="Arial" w:cs="Arial"/>
          <w:i/>
          <w:iCs/>
          <w:sz w:val="22"/>
          <w:szCs w:val="22"/>
        </w:rPr>
        <w:t>–</w:t>
      </w:r>
      <w:r w:rsidRPr="00D21F15">
        <w:rPr>
          <w:rFonts w:ascii="Arial" w:hAnsi="Arial" w:cs="Arial"/>
          <w:i/>
          <w:iCs/>
          <w:sz w:val="22"/>
          <w:szCs w:val="22"/>
        </w:rPr>
        <w:t>2029)</w:t>
      </w:r>
      <w:r w:rsidRPr="00D21F15">
        <w:rPr>
          <w:rFonts w:ascii="Arial" w:hAnsi="Arial" w:cs="Arial"/>
          <w:sz w:val="22"/>
          <w:szCs w:val="22"/>
        </w:rPr>
        <w:t>, and two working groups</w:t>
      </w:r>
      <w:r w:rsidRPr="00D21F15">
        <w:rPr>
          <w:rFonts w:ascii="Arial" w:hAnsi="Arial" w:cs="Arial"/>
          <w:i/>
          <w:iCs/>
          <w:sz w:val="22"/>
          <w:szCs w:val="22"/>
        </w:rPr>
        <w:t xml:space="preserve"> focusing on Seagrass Research in the Indo-Western Pacific (2025</w:t>
      </w:r>
      <w:r w:rsidR="0058454B">
        <w:rPr>
          <w:rFonts w:ascii="Arial" w:hAnsi="Arial" w:cs="Arial"/>
          <w:i/>
          <w:iCs/>
          <w:sz w:val="22"/>
          <w:szCs w:val="22"/>
        </w:rPr>
        <w:t>–</w:t>
      </w:r>
      <w:r w:rsidRPr="00D21F15">
        <w:rPr>
          <w:rFonts w:ascii="Arial" w:hAnsi="Arial" w:cs="Arial"/>
          <w:i/>
          <w:iCs/>
          <w:sz w:val="22"/>
          <w:szCs w:val="22"/>
        </w:rPr>
        <w:t>2028) and Blue Carbon Ecosystem Restoration initially centred on Mangroves (2025</w:t>
      </w:r>
      <w:r w:rsidR="0058454B">
        <w:rPr>
          <w:rFonts w:ascii="Arial" w:hAnsi="Arial" w:cs="Arial"/>
          <w:i/>
          <w:iCs/>
          <w:sz w:val="22"/>
          <w:szCs w:val="22"/>
        </w:rPr>
        <w:t>–</w:t>
      </w:r>
      <w:r w:rsidRPr="00D21F15">
        <w:rPr>
          <w:rFonts w:ascii="Arial" w:hAnsi="Arial" w:cs="Arial"/>
          <w:i/>
          <w:iCs/>
          <w:sz w:val="22"/>
          <w:szCs w:val="22"/>
        </w:rPr>
        <w:t xml:space="preserve">2028). </w:t>
      </w:r>
    </w:p>
    <w:p w14:paraId="448FCD42" w14:textId="71CC2133" w:rsidR="00DE37CA" w:rsidRPr="00D21F15" w:rsidRDefault="00DE37CA" w:rsidP="003A41BA">
      <w:pPr>
        <w:pStyle w:val="ListParagraph1"/>
        <w:widowControl/>
        <w:numPr>
          <w:ilvl w:val="0"/>
          <w:numId w:val="31"/>
        </w:numPr>
        <w:tabs>
          <w:tab w:val="left" w:pos="851"/>
        </w:tabs>
        <w:snapToGrid w:val="0"/>
        <w:spacing w:after="240"/>
        <w:ind w:left="0" w:firstLine="0"/>
        <w:contextualSpacing w:val="0"/>
        <w:rPr>
          <w:rFonts w:ascii="Arial" w:hAnsi="Arial" w:cs="Arial"/>
          <w:snapToGrid w:val="0"/>
          <w:sz w:val="22"/>
          <w:szCs w:val="22"/>
          <w:lang w:eastAsia="zh-CN"/>
        </w:rPr>
      </w:pPr>
      <w:r w:rsidRPr="00D21F15">
        <w:rPr>
          <w:rFonts w:ascii="Arial" w:hAnsi="Arial" w:cs="Arial"/>
          <w:snapToGrid w:val="0"/>
          <w:sz w:val="22"/>
          <w:szCs w:val="22"/>
          <w:lang w:eastAsia="zh-CN"/>
        </w:rPr>
        <w:lastRenderedPageBreak/>
        <w:t xml:space="preserve">Recognizing the </w:t>
      </w:r>
      <w:r w:rsidRPr="00D21F15">
        <w:rPr>
          <w:rFonts w:ascii="Arial" w:hAnsi="Arial" w:cs="Arial"/>
          <w:sz w:val="22"/>
          <w:szCs w:val="22"/>
        </w:rPr>
        <w:t>indispensable role of the WESTPAC Office</w:t>
      </w:r>
      <w:r w:rsidR="0058454B">
        <w:rPr>
          <w:rFonts w:ascii="Arial" w:hAnsi="Arial" w:cs="Arial"/>
          <w:sz w:val="22"/>
          <w:szCs w:val="22"/>
        </w:rPr>
        <w:t xml:space="preserve"> acting also as </w:t>
      </w:r>
      <w:r w:rsidRPr="00D21F15">
        <w:rPr>
          <w:rFonts w:ascii="Arial" w:hAnsi="Arial" w:cs="Arial"/>
          <w:sz w:val="22"/>
          <w:szCs w:val="22"/>
        </w:rPr>
        <w:t xml:space="preserve">Decade Coordination Office in ensuring the </w:t>
      </w:r>
      <w:r w:rsidR="0058454B">
        <w:rPr>
          <w:rFonts w:ascii="Arial" w:hAnsi="Arial" w:cs="Arial"/>
          <w:sz w:val="22"/>
          <w:szCs w:val="22"/>
        </w:rPr>
        <w:t>effectiveness</w:t>
      </w:r>
      <w:r w:rsidRPr="00D21F15">
        <w:rPr>
          <w:rFonts w:ascii="Arial" w:hAnsi="Arial" w:cs="Arial"/>
          <w:sz w:val="22"/>
          <w:szCs w:val="22"/>
        </w:rPr>
        <w:t xml:space="preserve">, dynamism, and responsiveness of the Sub-Commission and the Ocean Decade in the region, the Sub-Commission </w:t>
      </w:r>
      <w:r w:rsidR="0058454B">
        <w:rPr>
          <w:rFonts w:ascii="Arial" w:hAnsi="Arial" w:cs="Arial"/>
          <w:sz w:val="22"/>
          <w:szCs w:val="22"/>
        </w:rPr>
        <w:t>expressed</w:t>
      </w:r>
      <w:r w:rsidRPr="00D21F15">
        <w:rPr>
          <w:rFonts w:ascii="Arial" w:hAnsi="Arial" w:cs="Arial"/>
          <w:sz w:val="22"/>
          <w:szCs w:val="22"/>
        </w:rPr>
        <w:t xml:space="preserve"> </w:t>
      </w:r>
      <w:r w:rsidR="0058454B">
        <w:rPr>
          <w:rFonts w:ascii="Arial" w:hAnsi="Arial" w:cs="Arial"/>
          <w:sz w:val="22"/>
          <w:szCs w:val="22"/>
        </w:rPr>
        <w:t>its deep</w:t>
      </w:r>
      <w:r w:rsidRPr="00D21F15">
        <w:rPr>
          <w:rFonts w:ascii="Arial" w:hAnsi="Arial" w:cs="Arial"/>
          <w:sz w:val="22"/>
          <w:szCs w:val="22"/>
        </w:rPr>
        <w:t xml:space="preserve"> concern </w:t>
      </w:r>
      <w:r w:rsidR="0058454B">
        <w:rPr>
          <w:rFonts w:ascii="Arial" w:hAnsi="Arial" w:cs="Arial"/>
          <w:sz w:val="22"/>
          <w:szCs w:val="22"/>
        </w:rPr>
        <w:t>at</w:t>
      </w:r>
      <w:r w:rsidRPr="00D21F15">
        <w:rPr>
          <w:rFonts w:ascii="Arial" w:hAnsi="Arial" w:cs="Arial"/>
          <w:sz w:val="22"/>
          <w:szCs w:val="22"/>
        </w:rPr>
        <w:t xml:space="preserve"> the critically limited human resources</w:t>
      </w:r>
      <w:r w:rsidR="0058454B">
        <w:rPr>
          <w:rFonts w:ascii="Arial" w:hAnsi="Arial" w:cs="Arial"/>
          <w:sz w:val="22"/>
          <w:szCs w:val="22"/>
        </w:rPr>
        <w:t xml:space="preserve"> to the office</w:t>
      </w:r>
      <w:r w:rsidRPr="00D21F15">
        <w:rPr>
          <w:rFonts w:ascii="Arial" w:hAnsi="Arial" w:cs="Arial"/>
          <w:sz w:val="22"/>
          <w:szCs w:val="22"/>
        </w:rPr>
        <w:t xml:space="preserve">, </w:t>
      </w:r>
      <w:r w:rsidR="0058454B">
        <w:rPr>
          <w:rFonts w:ascii="Arial" w:hAnsi="Arial" w:cs="Arial"/>
          <w:sz w:val="22"/>
          <w:szCs w:val="22"/>
        </w:rPr>
        <w:t xml:space="preserve">which currently has only </w:t>
      </w:r>
      <w:r w:rsidRPr="00D21F15">
        <w:rPr>
          <w:rFonts w:ascii="Arial" w:hAnsi="Arial" w:cs="Arial"/>
          <w:sz w:val="22"/>
          <w:szCs w:val="22"/>
        </w:rPr>
        <w:t>one IOC professional post</w:t>
      </w:r>
      <w:r w:rsidRPr="00D21F15">
        <w:rPr>
          <w:rFonts w:ascii="Arial" w:hAnsi="Arial" w:cs="Arial"/>
          <w:snapToGrid w:val="0"/>
          <w:sz w:val="22"/>
          <w:szCs w:val="22"/>
          <w:lang w:eastAsia="zh-CN"/>
        </w:rPr>
        <w:t>.</w:t>
      </w:r>
    </w:p>
    <w:p w14:paraId="73D75D0C" w14:textId="4AAB07A8" w:rsidR="0058454B" w:rsidRPr="0058454B" w:rsidRDefault="00DE37CA" w:rsidP="003A41BA">
      <w:pPr>
        <w:pStyle w:val="ListParagraph1"/>
        <w:widowControl/>
        <w:numPr>
          <w:ilvl w:val="0"/>
          <w:numId w:val="31"/>
        </w:numPr>
        <w:tabs>
          <w:tab w:val="left" w:pos="851"/>
        </w:tabs>
        <w:snapToGrid w:val="0"/>
        <w:spacing w:after="240"/>
        <w:ind w:left="0" w:firstLine="0"/>
        <w:contextualSpacing w:val="0"/>
        <w:rPr>
          <w:sz w:val="22"/>
          <w:szCs w:val="22"/>
        </w:rPr>
      </w:pPr>
      <w:r w:rsidRPr="00D21F15">
        <w:rPr>
          <w:rFonts w:ascii="Arial" w:hAnsi="Arial" w:cs="Arial"/>
          <w:snapToGrid w:val="0"/>
          <w:sz w:val="22"/>
          <w:szCs w:val="22"/>
          <w:lang w:eastAsia="zh-CN"/>
        </w:rPr>
        <w:t>The WESTPAC Chair informed the Assembly that the Sub-Commission tentatively scheduled its next session of March</w:t>
      </w:r>
      <w:r w:rsidR="00F32113">
        <w:rPr>
          <w:rFonts w:ascii="Arial" w:hAnsi="Arial" w:cs="Arial"/>
          <w:snapToGrid w:val="0"/>
          <w:sz w:val="22"/>
          <w:szCs w:val="22"/>
          <w:lang w:eastAsia="zh-CN"/>
        </w:rPr>
        <w:t>–</w:t>
      </w:r>
      <w:r w:rsidRPr="00D21F15">
        <w:rPr>
          <w:rFonts w:ascii="Arial" w:hAnsi="Arial" w:cs="Arial"/>
          <w:snapToGrid w:val="0"/>
          <w:sz w:val="22"/>
          <w:szCs w:val="22"/>
          <w:lang w:eastAsia="zh-CN"/>
        </w:rPr>
        <w:t>April 2027</w:t>
      </w:r>
      <w:r w:rsidR="0058454B">
        <w:rPr>
          <w:rFonts w:ascii="Arial" w:hAnsi="Arial" w:cs="Arial"/>
          <w:snapToGrid w:val="0"/>
          <w:sz w:val="22"/>
          <w:szCs w:val="22"/>
          <w:lang w:eastAsia="zh-CN"/>
        </w:rPr>
        <w:t xml:space="preserve">. </w:t>
      </w:r>
    </w:p>
    <w:p w14:paraId="7DEA7524" w14:textId="624F5A4C" w:rsidR="00C300E7" w:rsidRPr="00D21F15" w:rsidRDefault="0058454B" w:rsidP="003A41BA">
      <w:pPr>
        <w:pStyle w:val="ListParagraph1"/>
        <w:widowControl/>
        <w:numPr>
          <w:ilvl w:val="0"/>
          <w:numId w:val="31"/>
        </w:numPr>
        <w:tabs>
          <w:tab w:val="left" w:pos="851"/>
        </w:tabs>
        <w:snapToGrid w:val="0"/>
        <w:spacing w:after="240"/>
        <w:ind w:left="0" w:firstLine="0"/>
        <w:contextualSpacing w:val="0"/>
        <w:rPr>
          <w:sz w:val="22"/>
          <w:szCs w:val="22"/>
        </w:rPr>
      </w:pPr>
      <w:r>
        <w:rPr>
          <w:rFonts w:ascii="Arial" w:hAnsi="Arial" w:cs="Arial"/>
          <w:snapToGrid w:val="0"/>
          <w:sz w:val="22"/>
          <w:szCs w:val="22"/>
          <w:lang w:eastAsia="zh-CN"/>
        </w:rPr>
        <w:t xml:space="preserve">Finally, the session </w:t>
      </w:r>
      <w:r w:rsidR="00DE37CA" w:rsidRPr="00D21F15">
        <w:rPr>
          <w:rFonts w:ascii="Arial" w:hAnsi="Arial" w:cs="Arial"/>
          <w:snapToGrid w:val="0"/>
          <w:sz w:val="22"/>
          <w:szCs w:val="22"/>
          <w:lang w:eastAsia="zh-CN"/>
        </w:rPr>
        <w:t xml:space="preserve">finally elected by acclamation, </w:t>
      </w:r>
      <w:r w:rsidR="00DE37CA" w:rsidRPr="00D21F15">
        <w:rPr>
          <w:rFonts w:ascii="Arial" w:hAnsi="Arial" w:cs="Arial"/>
          <w:i/>
          <w:iCs/>
          <w:snapToGrid w:val="0"/>
          <w:sz w:val="22"/>
          <w:szCs w:val="22"/>
          <w:lang w:eastAsia="zh-CN"/>
        </w:rPr>
        <w:t>Aileen Tan Shau Hwai from Malaysia</w:t>
      </w:r>
      <w:r w:rsidR="00DE37CA" w:rsidRPr="00D21F15">
        <w:rPr>
          <w:rFonts w:ascii="Arial" w:hAnsi="Arial" w:cs="Arial"/>
          <w:snapToGrid w:val="0"/>
          <w:sz w:val="22"/>
          <w:szCs w:val="22"/>
          <w:lang w:eastAsia="zh-CN"/>
        </w:rPr>
        <w:t xml:space="preserve"> as Chairperson; </w:t>
      </w:r>
      <w:r w:rsidR="00DE37CA" w:rsidRPr="00D21F15">
        <w:rPr>
          <w:rFonts w:ascii="Arial" w:hAnsi="Arial" w:cs="Arial"/>
          <w:i/>
          <w:iCs/>
          <w:snapToGrid w:val="0"/>
          <w:sz w:val="22"/>
          <w:szCs w:val="22"/>
          <w:lang w:eastAsia="zh-CN"/>
        </w:rPr>
        <w:t xml:space="preserve">Vyacheslav Lobanov from the Russian Federation, Sung Hyun Nam from </w:t>
      </w:r>
      <w:r>
        <w:rPr>
          <w:rFonts w:ascii="Arial" w:hAnsi="Arial" w:cs="Arial"/>
          <w:i/>
          <w:iCs/>
          <w:snapToGrid w:val="0"/>
          <w:sz w:val="22"/>
          <w:szCs w:val="22"/>
          <w:lang w:eastAsia="zh-CN"/>
        </w:rPr>
        <w:t xml:space="preserve">the Republic of </w:t>
      </w:r>
      <w:r w:rsidR="00DE37CA" w:rsidRPr="00D21F15">
        <w:rPr>
          <w:rFonts w:ascii="Arial" w:hAnsi="Arial" w:cs="Arial"/>
          <w:i/>
          <w:iCs/>
          <w:snapToGrid w:val="0"/>
          <w:sz w:val="22"/>
          <w:szCs w:val="22"/>
          <w:lang w:eastAsia="zh-CN"/>
        </w:rPr>
        <w:t>Korea, and Aletta Yñiguez from the Philippines</w:t>
      </w:r>
      <w:r w:rsidR="00DE37CA" w:rsidRPr="00D21F15">
        <w:rPr>
          <w:rFonts w:ascii="Arial" w:hAnsi="Arial" w:cs="Arial"/>
          <w:snapToGrid w:val="0"/>
          <w:sz w:val="22"/>
          <w:szCs w:val="22"/>
          <w:lang w:eastAsia="zh-CN"/>
        </w:rPr>
        <w:t xml:space="preserve"> as Vice-Chairpersons of the Sub-Commission for the next intersessional period.</w:t>
      </w:r>
    </w:p>
    <w:tbl>
      <w:tblPr>
        <w:tblW w:w="0" w:type="auto"/>
        <w:tblInd w:w="108" w:type="dxa"/>
        <w:shd w:val="clear" w:color="auto" w:fill="CCFFCC"/>
        <w:tblLook w:val="0000" w:firstRow="0" w:lastRow="0" w:firstColumn="0" w:lastColumn="0" w:noHBand="0" w:noVBand="0"/>
      </w:tblPr>
      <w:tblGrid>
        <w:gridCol w:w="8964"/>
      </w:tblGrid>
      <w:tr w:rsidR="0077275A" w:rsidRPr="00D21F15" w14:paraId="242138EE" w14:textId="77777777" w:rsidTr="0077275A">
        <w:trPr>
          <w:trHeight w:val="635"/>
        </w:trPr>
        <w:tc>
          <w:tcPr>
            <w:tcW w:w="8964" w:type="dxa"/>
            <w:shd w:val="clear" w:color="auto" w:fill="CCFFCC"/>
            <w:tcMar>
              <w:top w:w="113" w:type="dxa"/>
              <w:bottom w:w="113" w:type="dxa"/>
            </w:tcMar>
          </w:tcPr>
          <w:p w14:paraId="682FBA8E" w14:textId="1E393EEC" w:rsidR="0077275A" w:rsidRPr="00223164" w:rsidRDefault="00223164" w:rsidP="00344A32">
            <w:pPr>
              <w:spacing w:after="240"/>
              <w:rPr>
                <w:rFonts w:ascii="Arial" w:eastAsia="Calibri" w:hAnsi="Arial" w:cs="Arial"/>
                <w:i/>
                <w:iCs/>
                <w:sz w:val="22"/>
                <w:u w:val="single"/>
              </w:rPr>
            </w:pPr>
            <w:r w:rsidRPr="00223164">
              <w:rPr>
                <w:rFonts w:ascii="Arial" w:eastAsia="Calibri" w:hAnsi="Arial" w:cs="Arial"/>
                <w:i/>
                <w:iCs/>
                <w:sz w:val="22"/>
                <w:u w:val="single"/>
              </w:rPr>
              <w:t xml:space="preserve">Draft Decision </w:t>
            </w:r>
            <w:r w:rsidR="0077275A" w:rsidRPr="00223164">
              <w:rPr>
                <w:rFonts w:ascii="Arial" w:eastAsia="Calibri" w:hAnsi="Arial" w:cs="Arial"/>
                <w:i/>
                <w:iCs/>
                <w:sz w:val="22"/>
                <w:u w:val="single"/>
              </w:rPr>
              <w:t>A-33/3.3.2</w:t>
            </w:r>
            <w:r w:rsidR="0077275A" w:rsidRPr="00223164">
              <w:rPr>
                <w:rFonts w:ascii="Arial" w:eastAsia="Calibri" w:hAnsi="Arial" w:cs="Arial"/>
                <w:i/>
                <w:iCs/>
                <w:sz w:val="22"/>
              </w:rPr>
              <w:t xml:space="preserve"> </w:t>
            </w:r>
          </w:p>
          <w:p w14:paraId="0A14C70F" w14:textId="77777777" w:rsidR="0077275A" w:rsidRPr="00D21F15" w:rsidRDefault="0077275A" w:rsidP="00344A32">
            <w:pPr>
              <w:spacing w:after="120"/>
              <w:jc w:val="center"/>
              <w:rPr>
                <w:rFonts w:ascii="Arial" w:eastAsia="Calibri" w:hAnsi="Arial" w:cs="Arial"/>
                <w:b/>
                <w:sz w:val="22"/>
              </w:rPr>
            </w:pPr>
            <w:r w:rsidRPr="00D21F15">
              <w:rPr>
                <w:rFonts w:ascii="Arial" w:hAnsi="Arial" w:cs="Arial"/>
                <w:b/>
                <w:color w:val="000000"/>
                <w:sz w:val="22"/>
                <w:szCs w:val="22"/>
              </w:rPr>
              <w:t>IOC Sub-Commission for the Western Pacific</w:t>
            </w:r>
          </w:p>
          <w:p w14:paraId="5A254C63" w14:textId="77777777" w:rsidR="0077275A" w:rsidRPr="00D21F15" w:rsidRDefault="0077275A" w:rsidP="00344A32">
            <w:pPr>
              <w:spacing w:after="240"/>
            </w:pPr>
            <w:r w:rsidRPr="00D21F15">
              <w:rPr>
                <w:rFonts w:ascii="Arial" w:eastAsia="Calibri" w:hAnsi="Arial" w:cs="Arial"/>
                <w:sz w:val="22"/>
              </w:rPr>
              <w:t>The Assembly,</w:t>
            </w:r>
            <w:r w:rsidRPr="00D21F15">
              <w:t xml:space="preserve"> </w:t>
            </w:r>
          </w:p>
          <w:p w14:paraId="63F045CF" w14:textId="77777777" w:rsidR="0077275A" w:rsidRPr="00D21F15" w:rsidRDefault="0077275A" w:rsidP="00A94C87">
            <w:pPr>
              <w:numPr>
                <w:ilvl w:val="0"/>
                <w:numId w:val="41"/>
              </w:numPr>
              <w:tabs>
                <w:tab w:val="clear" w:pos="567"/>
              </w:tabs>
              <w:snapToGrid/>
              <w:spacing w:after="240"/>
              <w:jc w:val="both"/>
              <w:rPr>
                <w:rFonts w:ascii="Arial" w:hAnsi="Arial" w:cs="Arial"/>
                <w:color w:val="000000"/>
                <w:sz w:val="22"/>
                <w:szCs w:val="22"/>
              </w:rPr>
            </w:pPr>
            <w:r w:rsidRPr="00D21F15">
              <w:rPr>
                <w:rFonts w:ascii="Arial" w:hAnsi="Arial" w:cs="Arial"/>
                <w:color w:val="000000"/>
                <w:sz w:val="22"/>
                <w:szCs w:val="22"/>
                <w:u w:val="single"/>
              </w:rPr>
              <w:t xml:space="preserve">Having </w:t>
            </w:r>
            <w:r w:rsidRPr="00D21F15">
              <w:rPr>
                <w:rFonts w:ascii="Arial" w:hAnsi="Arial" w:cs="Arial"/>
                <w:snapToGrid/>
                <w:color w:val="000000"/>
                <w:sz w:val="22"/>
                <w:szCs w:val="22"/>
                <w:lang w:eastAsia="zh-CN"/>
              </w:rPr>
              <w:t>considered</w:t>
            </w:r>
            <w:r w:rsidRPr="00D21F15">
              <w:rPr>
                <w:rFonts w:ascii="Arial" w:hAnsi="Arial" w:cs="Arial"/>
                <w:color w:val="000000"/>
                <w:sz w:val="22"/>
                <w:szCs w:val="22"/>
              </w:rPr>
              <w:t xml:space="preserve"> the executive summary report of the 15</w:t>
            </w:r>
            <w:r w:rsidRPr="00D21F15">
              <w:rPr>
                <w:rFonts w:ascii="Arial" w:hAnsi="Arial" w:cs="Arial"/>
                <w:color w:val="000000"/>
                <w:sz w:val="22"/>
                <w:szCs w:val="22"/>
                <w:vertAlign w:val="superscript"/>
              </w:rPr>
              <w:t>th</w:t>
            </w:r>
            <w:r w:rsidRPr="00D21F15">
              <w:rPr>
                <w:rFonts w:ascii="Arial" w:hAnsi="Arial" w:cs="Arial"/>
                <w:color w:val="000000"/>
                <w:sz w:val="22"/>
                <w:szCs w:val="22"/>
              </w:rPr>
              <w:t xml:space="preserve"> Intergovernmental Session of the IOC Sub-</w:t>
            </w:r>
            <w:r w:rsidRPr="00D21F15">
              <w:rPr>
                <w:rFonts w:ascii="Arial" w:hAnsi="Arial" w:cs="Arial"/>
                <w:snapToGrid/>
                <w:color w:val="000000"/>
                <w:sz w:val="22"/>
                <w:szCs w:val="22"/>
                <w:lang w:eastAsia="zh-CN"/>
              </w:rPr>
              <w:t>Commission</w:t>
            </w:r>
            <w:r w:rsidRPr="00D21F15">
              <w:rPr>
                <w:rFonts w:ascii="Arial" w:hAnsi="Arial" w:cs="Arial"/>
                <w:color w:val="000000"/>
                <w:sz w:val="22"/>
                <w:szCs w:val="22"/>
              </w:rPr>
              <w:t xml:space="preserve"> for the Western Pacific (</w:t>
            </w:r>
            <w:r w:rsidRPr="00D21F15">
              <w:rPr>
                <w:rFonts w:ascii="Arial" w:hAnsi="Arial" w:cs="Arial"/>
                <w:bCs/>
                <w:color w:val="000000"/>
                <w:sz w:val="22"/>
                <w:szCs w:val="22"/>
              </w:rPr>
              <w:t>11–13 March 2025, Tokyo, Japan</w:t>
            </w:r>
            <w:r w:rsidRPr="00D21F15">
              <w:rPr>
                <w:rFonts w:ascii="Arial" w:hAnsi="Arial" w:cs="Arial"/>
                <w:color w:val="000000"/>
                <w:sz w:val="22"/>
                <w:szCs w:val="22"/>
              </w:rPr>
              <w:t>),</w:t>
            </w:r>
          </w:p>
          <w:p w14:paraId="13B2F9DB" w14:textId="77777777" w:rsidR="0077275A" w:rsidRPr="00D21F15" w:rsidRDefault="0077275A" w:rsidP="00A94C87">
            <w:pPr>
              <w:numPr>
                <w:ilvl w:val="0"/>
                <w:numId w:val="41"/>
              </w:numPr>
              <w:tabs>
                <w:tab w:val="clear" w:pos="567"/>
              </w:tabs>
              <w:snapToGrid/>
              <w:spacing w:after="240"/>
              <w:jc w:val="both"/>
              <w:rPr>
                <w:rFonts w:ascii="Arial" w:hAnsi="Arial" w:cs="Arial"/>
                <w:color w:val="000000"/>
                <w:sz w:val="22"/>
                <w:szCs w:val="22"/>
              </w:rPr>
            </w:pPr>
            <w:r w:rsidRPr="00D21F15">
              <w:rPr>
                <w:rFonts w:ascii="Arial" w:hAnsi="Arial" w:cs="Arial"/>
                <w:color w:val="000000"/>
                <w:sz w:val="22"/>
                <w:szCs w:val="22"/>
                <w:u w:val="single"/>
              </w:rPr>
              <w:t>Notes with appreciation</w:t>
            </w:r>
            <w:r w:rsidRPr="00D21F15">
              <w:rPr>
                <w:rFonts w:ascii="Arial" w:hAnsi="Arial" w:cs="Arial"/>
                <w:color w:val="000000"/>
                <w:sz w:val="22"/>
                <w:szCs w:val="22"/>
              </w:rPr>
              <w:t xml:space="preserve"> the efforts made during the intersessional period in assisting Member States to address their development challenges, </w:t>
            </w:r>
            <w:r w:rsidRPr="00D21F15">
              <w:rPr>
                <w:rFonts w:ascii="Arial" w:hAnsi="Arial" w:cs="Arial"/>
                <w:sz w:val="22"/>
                <w:szCs w:val="22"/>
              </w:rPr>
              <w:t>and taking the lead in the region to mobilize support and actions for the Ocean Decade;</w:t>
            </w:r>
          </w:p>
          <w:p w14:paraId="5428105D" w14:textId="77777777" w:rsidR="0077275A" w:rsidRPr="00D21F15" w:rsidRDefault="0077275A" w:rsidP="00A94C87">
            <w:pPr>
              <w:numPr>
                <w:ilvl w:val="0"/>
                <w:numId w:val="41"/>
              </w:numPr>
              <w:tabs>
                <w:tab w:val="clear" w:pos="567"/>
              </w:tabs>
              <w:snapToGrid/>
              <w:spacing w:after="120"/>
              <w:jc w:val="both"/>
              <w:rPr>
                <w:rFonts w:ascii="Arial" w:hAnsi="Arial" w:cs="Arial"/>
                <w:sz w:val="22"/>
                <w:szCs w:val="22"/>
              </w:rPr>
            </w:pPr>
            <w:r w:rsidRPr="00D21F15">
              <w:rPr>
                <w:rFonts w:ascii="Arial" w:hAnsi="Arial" w:cs="Arial"/>
                <w:color w:val="000000"/>
                <w:sz w:val="22"/>
                <w:szCs w:val="22"/>
                <w:u w:val="single"/>
              </w:rPr>
              <w:t>Thanks</w:t>
            </w:r>
            <w:r w:rsidRPr="00D21F15">
              <w:rPr>
                <w:rFonts w:ascii="Arial" w:hAnsi="Arial" w:cs="Arial"/>
                <w:color w:val="000000"/>
                <w:sz w:val="22"/>
                <w:szCs w:val="22"/>
              </w:rPr>
              <w:t xml:space="preserve"> the Member States and partners who have provided support, either in cash or in kind, for the </w:t>
            </w:r>
            <w:r w:rsidRPr="00D21F15">
              <w:rPr>
                <w:rFonts w:ascii="Arial" w:hAnsi="Arial" w:cs="Arial"/>
                <w:sz w:val="22"/>
                <w:szCs w:val="22"/>
              </w:rPr>
              <w:t>development and implementation of a wide range of programmes of the Sub-Commission, in particular to:</w:t>
            </w:r>
          </w:p>
          <w:p w14:paraId="20089668" w14:textId="4F11CF06" w:rsidR="0077275A" w:rsidRPr="00D21F15" w:rsidRDefault="0077275A" w:rsidP="00A94C87">
            <w:pPr>
              <w:pStyle w:val="BodyText"/>
              <w:widowControl w:val="0"/>
              <w:numPr>
                <w:ilvl w:val="0"/>
                <w:numId w:val="63"/>
              </w:numPr>
              <w:tabs>
                <w:tab w:val="clear" w:pos="567"/>
              </w:tabs>
              <w:snapToGrid/>
              <w:spacing w:after="120"/>
              <w:ind w:left="1222" w:right="108" w:hanging="493"/>
              <w:jc w:val="both"/>
              <w:rPr>
                <w:rFonts w:ascii="Arial" w:hAnsi="Arial" w:cs="Arial"/>
                <w:i w:val="0"/>
                <w:iCs w:val="0"/>
                <w:sz w:val="22"/>
                <w:szCs w:val="22"/>
                <w:lang w:eastAsia="zh-CN"/>
              </w:rPr>
            </w:pPr>
            <w:r w:rsidRPr="00D21F15">
              <w:rPr>
                <w:rFonts w:ascii="Arial" w:hAnsi="Arial" w:cs="Arial"/>
                <w:i w:val="0"/>
                <w:iCs w:val="0"/>
                <w:sz w:val="22"/>
                <w:szCs w:val="22"/>
                <w:lang w:eastAsia="zh-CN"/>
              </w:rPr>
              <w:t>The Government of Thailand, through its Department of Marine and Coastal Resources, for the provision of office space and facilities for the WESTPAC Office and Decade Coordination Office, and for having hosted the 2</w:t>
            </w:r>
            <w:r w:rsidRPr="00D21F15">
              <w:rPr>
                <w:rFonts w:ascii="Arial" w:hAnsi="Arial" w:cs="Arial"/>
                <w:i w:val="0"/>
                <w:iCs w:val="0"/>
                <w:sz w:val="22"/>
                <w:szCs w:val="22"/>
                <w:vertAlign w:val="superscript"/>
                <w:lang w:eastAsia="zh-CN"/>
              </w:rPr>
              <w:t>nd</w:t>
            </w:r>
            <w:r w:rsidRPr="00D21F15">
              <w:rPr>
                <w:rFonts w:ascii="Arial" w:hAnsi="Arial" w:cs="Arial"/>
                <w:i w:val="0"/>
                <w:iCs w:val="0"/>
                <w:sz w:val="22"/>
                <w:szCs w:val="22"/>
                <w:lang w:eastAsia="zh-CN"/>
              </w:rPr>
              <w:t xml:space="preserve"> UN Ocean Decade Regional Conference &amp;11</w:t>
            </w:r>
            <w:r w:rsidRPr="00D21F15">
              <w:rPr>
                <w:rFonts w:ascii="Arial" w:hAnsi="Arial" w:cs="Arial"/>
                <w:i w:val="0"/>
                <w:iCs w:val="0"/>
                <w:sz w:val="22"/>
                <w:szCs w:val="22"/>
                <w:vertAlign w:val="superscript"/>
                <w:lang w:eastAsia="zh-CN"/>
              </w:rPr>
              <w:t>th</w:t>
            </w:r>
            <w:r w:rsidRPr="00D21F15">
              <w:rPr>
                <w:rFonts w:ascii="Arial" w:hAnsi="Arial" w:cs="Arial"/>
                <w:i w:val="0"/>
                <w:iCs w:val="0"/>
                <w:sz w:val="22"/>
                <w:szCs w:val="22"/>
                <w:lang w:eastAsia="zh-CN"/>
              </w:rPr>
              <w:t xml:space="preserve"> WESTPAC International Marine Science Conference in Bangkok, Thailand, 22</w:t>
            </w:r>
            <w:r w:rsidR="007377D7">
              <w:rPr>
                <w:rFonts w:ascii="Arial" w:hAnsi="Arial" w:cs="Arial"/>
                <w:i w:val="0"/>
                <w:iCs w:val="0"/>
                <w:sz w:val="22"/>
                <w:szCs w:val="22"/>
                <w:lang w:eastAsia="zh-CN"/>
              </w:rPr>
              <w:t>–</w:t>
            </w:r>
            <w:r w:rsidRPr="00D21F15">
              <w:rPr>
                <w:rFonts w:ascii="Arial" w:hAnsi="Arial" w:cs="Arial"/>
                <w:i w:val="0"/>
                <w:iCs w:val="0"/>
                <w:sz w:val="22"/>
                <w:szCs w:val="22"/>
                <w:lang w:eastAsia="zh-CN"/>
              </w:rPr>
              <w:t>25 April 2024;</w:t>
            </w:r>
          </w:p>
          <w:p w14:paraId="047EC65D" w14:textId="77777777" w:rsidR="0077275A" w:rsidRPr="00D21F15" w:rsidRDefault="0077275A" w:rsidP="00A94C87">
            <w:pPr>
              <w:pStyle w:val="BodyText"/>
              <w:widowControl w:val="0"/>
              <w:numPr>
                <w:ilvl w:val="0"/>
                <w:numId w:val="63"/>
              </w:numPr>
              <w:tabs>
                <w:tab w:val="clear" w:pos="567"/>
              </w:tabs>
              <w:snapToGrid/>
              <w:spacing w:after="120"/>
              <w:ind w:left="1222" w:right="108" w:hanging="493"/>
              <w:jc w:val="both"/>
              <w:rPr>
                <w:rFonts w:ascii="Arial" w:hAnsi="Arial" w:cs="Arial"/>
                <w:i w:val="0"/>
                <w:iCs w:val="0"/>
                <w:sz w:val="22"/>
                <w:szCs w:val="22"/>
                <w:lang w:eastAsia="zh-CN"/>
              </w:rPr>
            </w:pPr>
            <w:r w:rsidRPr="00D21F15">
              <w:rPr>
                <w:rFonts w:ascii="Arial" w:hAnsi="Arial" w:cs="Arial"/>
                <w:i w:val="0"/>
                <w:iCs w:val="0"/>
                <w:sz w:val="22"/>
                <w:szCs w:val="22"/>
                <w:lang w:eastAsia="zh-CN"/>
              </w:rPr>
              <w:t>The Government of Japan, through its Ministry of Education, Culture, Sports, Science and Technology (MEXT), for hosting the 15</w:t>
            </w:r>
            <w:r w:rsidRPr="00D21F15">
              <w:rPr>
                <w:rFonts w:ascii="Arial" w:hAnsi="Arial" w:cs="Arial"/>
                <w:i w:val="0"/>
                <w:iCs w:val="0"/>
                <w:sz w:val="22"/>
                <w:szCs w:val="22"/>
                <w:vertAlign w:val="superscript"/>
                <w:lang w:eastAsia="zh-CN"/>
              </w:rPr>
              <w:t>th</w:t>
            </w:r>
            <w:r w:rsidRPr="00D21F15">
              <w:rPr>
                <w:rFonts w:ascii="Arial" w:hAnsi="Arial" w:cs="Arial"/>
                <w:i w:val="0"/>
                <w:iCs w:val="0"/>
                <w:sz w:val="22"/>
                <w:szCs w:val="22"/>
                <w:lang w:eastAsia="zh-CN"/>
              </w:rPr>
              <w:t xml:space="preserve"> Intergovernmental Session, 11–13 March 2025;</w:t>
            </w:r>
          </w:p>
          <w:p w14:paraId="0E8C8234" w14:textId="7F1D88B3" w:rsidR="0077275A" w:rsidRPr="00D21F15" w:rsidRDefault="0077275A" w:rsidP="00A94C87">
            <w:pPr>
              <w:pStyle w:val="BodyText"/>
              <w:widowControl w:val="0"/>
              <w:numPr>
                <w:ilvl w:val="0"/>
                <w:numId w:val="63"/>
              </w:numPr>
              <w:tabs>
                <w:tab w:val="clear" w:pos="567"/>
              </w:tabs>
              <w:snapToGrid/>
              <w:spacing w:after="120"/>
              <w:ind w:left="1222" w:right="108" w:hanging="493"/>
              <w:jc w:val="both"/>
              <w:rPr>
                <w:rFonts w:ascii="Arial" w:hAnsi="Arial" w:cs="Arial"/>
                <w:i w:val="0"/>
                <w:iCs w:val="0"/>
                <w:sz w:val="22"/>
                <w:szCs w:val="22"/>
                <w:lang w:eastAsia="zh-CN"/>
              </w:rPr>
            </w:pPr>
            <w:r w:rsidRPr="00D21F15">
              <w:rPr>
                <w:rFonts w:ascii="Arial" w:hAnsi="Arial" w:cs="Arial"/>
                <w:i w:val="0"/>
                <w:iCs w:val="0"/>
                <w:sz w:val="22"/>
                <w:szCs w:val="22"/>
                <w:lang w:eastAsia="zh-CN"/>
              </w:rPr>
              <w:t>The Government of Indonesia, through its National Research and Innovation Agency for hosting the Regional Training and Research Centre on Marine Biodiversity and Ecosystem Health with annual training having been provided since 2016;</w:t>
            </w:r>
          </w:p>
          <w:p w14:paraId="3F6BC302" w14:textId="77777777" w:rsidR="0077275A" w:rsidRPr="00D21F15" w:rsidRDefault="0077275A" w:rsidP="00A94C87">
            <w:pPr>
              <w:pStyle w:val="BodyText"/>
              <w:widowControl w:val="0"/>
              <w:numPr>
                <w:ilvl w:val="0"/>
                <w:numId w:val="63"/>
              </w:numPr>
              <w:tabs>
                <w:tab w:val="clear" w:pos="567"/>
              </w:tabs>
              <w:snapToGrid/>
              <w:spacing w:after="120"/>
              <w:ind w:left="1222" w:right="108" w:hanging="493"/>
              <w:jc w:val="both"/>
              <w:rPr>
                <w:rFonts w:ascii="Arial" w:hAnsi="Arial" w:cs="Arial"/>
                <w:i w:val="0"/>
                <w:iCs w:val="0"/>
                <w:sz w:val="22"/>
                <w:szCs w:val="22"/>
                <w:lang w:eastAsia="zh-CN"/>
              </w:rPr>
            </w:pPr>
            <w:r w:rsidRPr="00D21F15">
              <w:rPr>
                <w:rFonts w:ascii="Arial" w:hAnsi="Arial" w:cs="Arial"/>
                <w:i w:val="0"/>
                <w:iCs w:val="0"/>
                <w:sz w:val="22"/>
                <w:szCs w:val="22"/>
                <w:lang w:eastAsia="zh-CN"/>
              </w:rPr>
              <w:t>The Government of China for its in-cash voluntary contribution to the Sub-Commission’s activities, sending Junior Programme Officer to the WESTPAC Office, hosting the Regional Training and Research Centre on Ocean Dynamics and Climate</w:t>
            </w:r>
            <w:r w:rsidRPr="00D21F15">
              <w:rPr>
                <w:rFonts w:ascii="Arial" w:hAnsi="Arial" w:cs="Arial"/>
                <w:i w:val="0"/>
                <w:iCs w:val="0"/>
                <w:sz w:val="22"/>
                <w:szCs w:val="22"/>
              </w:rPr>
              <w:t xml:space="preserve">, </w:t>
            </w:r>
            <w:r w:rsidRPr="00D21F15">
              <w:rPr>
                <w:rFonts w:ascii="Arial" w:hAnsi="Arial" w:cs="Arial"/>
                <w:i w:val="0"/>
                <w:iCs w:val="0"/>
                <w:sz w:val="22"/>
                <w:szCs w:val="22"/>
                <w:lang w:eastAsia="zh-CN"/>
              </w:rPr>
              <w:t>and</w:t>
            </w:r>
            <w:r w:rsidRPr="00D21F15">
              <w:rPr>
                <w:rFonts w:ascii="Arial" w:hAnsi="Arial" w:cs="Arial"/>
                <w:i w:val="0"/>
                <w:iCs w:val="0"/>
                <w:sz w:val="22"/>
                <w:szCs w:val="22"/>
              </w:rPr>
              <w:t xml:space="preserve"> </w:t>
            </w:r>
            <w:r w:rsidRPr="00D21F15">
              <w:rPr>
                <w:rFonts w:ascii="Arial" w:hAnsi="Arial" w:cs="Arial"/>
                <w:i w:val="0"/>
                <w:iCs w:val="0"/>
                <w:sz w:val="22"/>
                <w:szCs w:val="22"/>
                <w:lang w:eastAsia="zh-CN"/>
              </w:rPr>
              <w:t>the Regional Training and Research Centre on Marine Plastic Debris and Microplastics (</w:t>
            </w:r>
            <w:r w:rsidRPr="00D21F15">
              <w:rPr>
                <w:rFonts w:ascii="Arial" w:hAnsi="Arial" w:cs="Arial"/>
                <w:i w:val="0"/>
                <w:iCs w:val="0"/>
                <w:sz w:val="22"/>
                <w:szCs w:val="22"/>
              </w:rPr>
              <w:t>East China Normal University</w:t>
            </w:r>
            <w:r w:rsidRPr="00D21F15">
              <w:rPr>
                <w:rFonts w:ascii="Arial" w:hAnsi="Arial" w:cs="Arial"/>
                <w:i w:val="0"/>
                <w:iCs w:val="0"/>
                <w:sz w:val="22"/>
                <w:szCs w:val="22"/>
                <w:lang w:eastAsia="zh-CN"/>
              </w:rPr>
              <w:t>);</w:t>
            </w:r>
          </w:p>
          <w:p w14:paraId="2424ED75" w14:textId="77777777" w:rsidR="0077275A" w:rsidRPr="00D21F15" w:rsidRDefault="0077275A" w:rsidP="00A94C87">
            <w:pPr>
              <w:pStyle w:val="BodyText"/>
              <w:widowControl w:val="0"/>
              <w:numPr>
                <w:ilvl w:val="0"/>
                <w:numId w:val="63"/>
              </w:numPr>
              <w:tabs>
                <w:tab w:val="clear" w:pos="567"/>
              </w:tabs>
              <w:snapToGrid/>
              <w:spacing w:after="120"/>
              <w:ind w:left="1222" w:right="108" w:hanging="493"/>
              <w:jc w:val="both"/>
              <w:rPr>
                <w:rFonts w:ascii="Arial" w:hAnsi="Arial" w:cs="Arial"/>
                <w:i w:val="0"/>
                <w:iCs w:val="0"/>
                <w:sz w:val="22"/>
                <w:szCs w:val="22"/>
                <w:lang w:eastAsia="zh-CN"/>
              </w:rPr>
            </w:pPr>
            <w:r w:rsidRPr="00D21F15">
              <w:rPr>
                <w:rFonts w:ascii="Arial" w:hAnsi="Arial" w:cs="Arial"/>
                <w:i w:val="0"/>
                <w:iCs w:val="0"/>
                <w:sz w:val="22"/>
                <w:szCs w:val="22"/>
                <w:lang w:eastAsia="zh-CN"/>
              </w:rPr>
              <w:t xml:space="preserve">The Governments of the Philippines and Viet Nam for hosting the Regional </w:t>
            </w:r>
            <w:r w:rsidRPr="00D21F15">
              <w:rPr>
                <w:rFonts w:ascii="Arial" w:hAnsi="Arial" w:cs="Arial"/>
                <w:i w:val="0"/>
                <w:iCs w:val="0"/>
                <w:sz w:val="22"/>
                <w:szCs w:val="22"/>
              </w:rPr>
              <w:t>Training</w:t>
            </w:r>
            <w:r w:rsidRPr="00D21F15">
              <w:rPr>
                <w:rFonts w:ascii="Arial" w:hAnsi="Arial" w:cs="Arial"/>
                <w:i w:val="0"/>
                <w:iCs w:val="0"/>
                <w:sz w:val="22"/>
                <w:szCs w:val="22"/>
                <w:lang w:eastAsia="zh-CN"/>
              </w:rPr>
              <w:t xml:space="preserve"> and Research Centre on</w:t>
            </w:r>
            <w:r w:rsidRPr="00D21F15">
              <w:rPr>
                <w:rFonts w:ascii="Arial" w:hAnsi="Arial" w:cs="Arial"/>
                <w:i w:val="0"/>
                <w:iCs w:val="0"/>
                <w:sz w:val="22"/>
                <w:szCs w:val="22"/>
              </w:rPr>
              <w:t xml:space="preserve"> Coral Reef Restoration and MPAs (University of the Philippines Diliman), and Marine Toxins and Seafood Safety (Institute of Oceanography), respectively;</w:t>
            </w:r>
          </w:p>
          <w:p w14:paraId="37B67127" w14:textId="77777777" w:rsidR="0077275A" w:rsidRPr="00D21F15" w:rsidRDefault="0077275A" w:rsidP="00A94C87">
            <w:pPr>
              <w:pStyle w:val="BodyText"/>
              <w:widowControl w:val="0"/>
              <w:numPr>
                <w:ilvl w:val="0"/>
                <w:numId w:val="63"/>
              </w:numPr>
              <w:tabs>
                <w:tab w:val="clear" w:pos="567"/>
              </w:tabs>
              <w:snapToGrid/>
              <w:spacing w:after="240"/>
              <w:ind w:left="1222" w:right="108" w:hanging="493"/>
              <w:jc w:val="both"/>
              <w:rPr>
                <w:rFonts w:ascii="Arial" w:eastAsia="Arial" w:hAnsi="Arial" w:cs="Arial"/>
                <w:i w:val="0"/>
                <w:iCs w:val="0"/>
                <w:sz w:val="22"/>
                <w:szCs w:val="22"/>
              </w:rPr>
            </w:pPr>
            <w:r w:rsidRPr="00D21F15">
              <w:rPr>
                <w:rFonts w:ascii="Arial" w:eastAsia="Arial" w:hAnsi="Arial" w:cs="Arial"/>
                <w:i w:val="0"/>
                <w:iCs w:val="0"/>
                <w:sz w:val="22"/>
                <w:szCs w:val="22"/>
              </w:rPr>
              <w:lastRenderedPageBreak/>
              <w:t xml:space="preserve">Member States for </w:t>
            </w:r>
            <w:r w:rsidRPr="00D21F15">
              <w:rPr>
                <w:rFonts w:ascii="Arial" w:hAnsi="Arial" w:cs="Arial"/>
                <w:i w:val="0"/>
                <w:iCs w:val="0"/>
                <w:sz w:val="22"/>
                <w:szCs w:val="22"/>
              </w:rPr>
              <w:t>their in-kind support for various WESTPAC programmes and activities, including China, Indonesia, Japan, Philippines, Republic of Korea, Russian Federation, Thailand, and Viet Nam;</w:t>
            </w:r>
          </w:p>
          <w:p w14:paraId="6D1FC23A" w14:textId="77777777" w:rsidR="0077275A" w:rsidRPr="00D21F15" w:rsidRDefault="0077275A" w:rsidP="00A94C87">
            <w:pPr>
              <w:numPr>
                <w:ilvl w:val="0"/>
                <w:numId w:val="41"/>
              </w:numPr>
              <w:tabs>
                <w:tab w:val="clear" w:pos="567"/>
              </w:tabs>
              <w:snapToGrid/>
              <w:spacing w:after="120"/>
              <w:jc w:val="both"/>
              <w:rPr>
                <w:rFonts w:ascii="Arial" w:hAnsi="Arial" w:cs="Arial"/>
                <w:sz w:val="22"/>
                <w:szCs w:val="22"/>
              </w:rPr>
            </w:pPr>
            <w:r w:rsidRPr="00D21F15">
              <w:rPr>
                <w:rFonts w:ascii="Arial" w:hAnsi="Arial" w:cs="Arial"/>
                <w:color w:val="000000"/>
                <w:sz w:val="22"/>
                <w:szCs w:val="22"/>
                <w:u w:val="single"/>
              </w:rPr>
              <w:t>Expresses significant concerns</w:t>
            </w:r>
            <w:r w:rsidRPr="00D21F15">
              <w:rPr>
                <w:rFonts w:ascii="Arial" w:hAnsi="Arial" w:cs="Arial"/>
                <w:color w:val="000000"/>
                <w:sz w:val="22"/>
                <w:szCs w:val="22"/>
              </w:rPr>
              <w:t xml:space="preserve"> </w:t>
            </w:r>
            <w:r w:rsidRPr="00D21F15">
              <w:rPr>
                <w:rFonts w:ascii="Arial" w:hAnsi="Arial" w:cs="Arial"/>
                <w:snapToGrid/>
                <w:sz w:val="22"/>
                <w:szCs w:val="22"/>
                <w:lang w:eastAsia="zh-CN"/>
              </w:rPr>
              <w:t xml:space="preserve">over the understaffed and overstretched situation of the WESTPAC Office, </w:t>
            </w:r>
            <w:r w:rsidRPr="00D21F15">
              <w:rPr>
                <w:rFonts w:ascii="Arial" w:hAnsi="Arial" w:cs="Arial"/>
                <w:sz w:val="22"/>
                <w:szCs w:val="22"/>
              </w:rPr>
              <w:t>which threatens UNESCO and IOC’s ability to establish itself as the leading agency for ocean research and the coordinating agency for the UN Decade in the region;</w:t>
            </w:r>
          </w:p>
          <w:p w14:paraId="766B1BD6" w14:textId="77777777" w:rsidR="0077275A" w:rsidRPr="00D21F15" w:rsidRDefault="0077275A" w:rsidP="00A94C87">
            <w:pPr>
              <w:numPr>
                <w:ilvl w:val="0"/>
                <w:numId w:val="41"/>
              </w:numPr>
              <w:tabs>
                <w:tab w:val="clear" w:pos="567"/>
              </w:tabs>
              <w:snapToGrid/>
              <w:spacing w:after="240"/>
              <w:jc w:val="both"/>
              <w:rPr>
                <w:rFonts w:ascii="Arial" w:hAnsi="Arial" w:cs="Arial"/>
                <w:color w:val="000000"/>
                <w:sz w:val="22"/>
                <w:szCs w:val="22"/>
              </w:rPr>
            </w:pPr>
            <w:r w:rsidRPr="00D21F15">
              <w:rPr>
                <w:rFonts w:ascii="Arial" w:eastAsia="Calibri" w:hAnsi="Arial" w:cs="Arial"/>
                <w:sz w:val="22"/>
                <w:szCs w:val="22"/>
                <w:u w:val="single"/>
              </w:rPr>
              <w:t>Endorses</w:t>
            </w:r>
            <w:r w:rsidRPr="00D21F15">
              <w:rPr>
                <w:rFonts w:ascii="Arial" w:eastAsia="Calibri" w:hAnsi="Arial" w:cs="Arial"/>
                <w:sz w:val="22"/>
                <w:szCs w:val="22"/>
              </w:rPr>
              <w:t xml:space="preserve"> the report of </w:t>
            </w:r>
            <w:r w:rsidRPr="00D21F15">
              <w:rPr>
                <w:rFonts w:ascii="Arial" w:hAnsi="Arial" w:cs="Arial"/>
                <w:color w:val="000000" w:themeColor="text1"/>
                <w:sz w:val="22"/>
                <w:szCs w:val="22"/>
              </w:rPr>
              <w:t>WESTPAC-XV</w:t>
            </w:r>
            <w:r w:rsidRPr="00D21F15">
              <w:rPr>
                <w:rFonts w:ascii="Arial" w:eastAsia="Calibri" w:hAnsi="Arial" w:cs="Arial"/>
                <w:sz w:val="22"/>
                <w:szCs w:val="22"/>
              </w:rPr>
              <w:t xml:space="preserve"> and the decisions therein, including the work programme for the Sub-Commission for 2026–2027;</w:t>
            </w:r>
          </w:p>
          <w:p w14:paraId="0617C8D2" w14:textId="3B5DBF6E" w:rsidR="0077275A" w:rsidRPr="00D21F15" w:rsidRDefault="0077275A" w:rsidP="00A94C87">
            <w:pPr>
              <w:numPr>
                <w:ilvl w:val="0"/>
                <w:numId w:val="41"/>
              </w:numPr>
              <w:tabs>
                <w:tab w:val="clear" w:pos="567"/>
              </w:tabs>
              <w:snapToGrid/>
              <w:spacing w:after="240"/>
              <w:jc w:val="both"/>
              <w:rPr>
                <w:rFonts w:ascii="Arial" w:hAnsi="Arial" w:cs="Arial"/>
                <w:color w:val="000000"/>
                <w:sz w:val="22"/>
                <w:szCs w:val="22"/>
              </w:rPr>
            </w:pPr>
            <w:r w:rsidRPr="00D21F15">
              <w:rPr>
                <w:rFonts w:ascii="Arial" w:hAnsi="Arial" w:cs="Arial"/>
                <w:color w:val="000000"/>
                <w:sz w:val="22"/>
                <w:szCs w:val="22"/>
                <w:u w:val="single"/>
              </w:rPr>
              <w:t>Notes</w:t>
            </w:r>
            <w:r w:rsidRPr="00D21F15">
              <w:rPr>
                <w:rFonts w:ascii="Arial" w:hAnsi="Arial" w:cs="Arial"/>
                <w:color w:val="000000"/>
                <w:sz w:val="22"/>
                <w:szCs w:val="22"/>
              </w:rPr>
              <w:t xml:space="preserve"> that the budget for these activities will be identified as part of the overall Resolution on Governance, Programming and Budgeting matters of the Commission;</w:t>
            </w:r>
          </w:p>
          <w:p w14:paraId="597FDF4D" w14:textId="77777777" w:rsidR="0077275A" w:rsidRPr="00D21F15" w:rsidRDefault="0077275A" w:rsidP="00A94C87">
            <w:pPr>
              <w:numPr>
                <w:ilvl w:val="0"/>
                <w:numId w:val="41"/>
              </w:numPr>
              <w:tabs>
                <w:tab w:val="clear" w:pos="567"/>
              </w:tabs>
              <w:snapToGrid/>
              <w:spacing w:after="240"/>
              <w:jc w:val="both"/>
              <w:rPr>
                <w:rFonts w:ascii="Arial" w:hAnsi="Arial" w:cs="Arial"/>
                <w:color w:val="000000"/>
                <w:sz w:val="22"/>
                <w:szCs w:val="22"/>
              </w:rPr>
            </w:pPr>
            <w:r w:rsidRPr="00D21F15">
              <w:rPr>
                <w:rFonts w:ascii="Arial" w:hAnsi="Arial" w:cs="Arial"/>
                <w:color w:val="000000"/>
                <w:sz w:val="22"/>
                <w:szCs w:val="22"/>
                <w:u w:val="single"/>
              </w:rPr>
              <w:t>Appreciates</w:t>
            </w:r>
            <w:r w:rsidRPr="00D21F15">
              <w:rPr>
                <w:rFonts w:ascii="Arial" w:hAnsi="Arial" w:cs="Arial"/>
                <w:color w:val="000000"/>
                <w:sz w:val="22"/>
                <w:szCs w:val="22"/>
              </w:rPr>
              <w:t xml:space="preserve"> the offer of the Government of the Philippines to host the 3</w:t>
            </w:r>
            <w:r w:rsidRPr="00D21F15">
              <w:rPr>
                <w:rFonts w:ascii="Arial" w:hAnsi="Arial" w:cs="Arial"/>
                <w:color w:val="000000"/>
                <w:sz w:val="22"/>
                <w:szCs w:val="22"/>
                <w:vertAlign w:val="superscript"/>
              </w:rPr>
              <w:t>rd</w:t>
            </w:r>
            <w:r w:rsidRPr="00D21F15">
              <w:rPr>
                <w:rFonts w:ascii="Arial" w:hAnsi="Arial" w:cs="Arial"/>
                <w:color w:val="000000"/>
                <w:sz w:val="22"/>
                <w:szCs w:val="22"/>
              </w:rPr>
              <w:t xml:space="preserve"> UN Decade Regional Conference in conjunction with the 12</w:t>
            </w:r>
            <w:r w:rsidRPr="00D21F15">
              <w:rPr>
                <w:rFonts w:ascii="Arial" w:hAnsi="Arial" w:cs="Arial"/>
                <w:color w:val="000000"/>
                <w:sz w:val="22"/>
                <w:szCs w:val="22"/>
                <w:vertAlign w:val="superscript"/>
              </w:rPr>
              <w:t>th</w:t>
            </w:r>
            <w:r w:rsidRPr="00D21F15">
              <w:rPr>
                <w:rFonts w:ascii="Arial" w:hAnsi="Arial" w:cs="Arial"/>
                <w:color w:val="000000"/>
                <w:sz w:val="22"/>
                <w:szCs w:val="22"/>
              </w:rPr>
              <w:t xml:space="preserve"> WESTPAC International Marine Science Conference in early 2027; </w:t>
            </w:r>
          </w:p>
          <w:p w14:paraId="19A683F6" w14:textId="77777777" w:rsidR="0077275A" w:rsidRPr="00D21F15" w:rsidRDefault="0077275A" w:rsidP="00A94C87">
            <w:pPr>
              <w:numPr>
                <w:ilvl w:val="0"/>
                <w:numId w:val="41"/>
              </w:numPr>
              <w:tabs>
                <w:tab w:val="clear" w:pos="567"/>
              </w:tabs>
              <w:snapToGrid/>
              <w:spacing w:after="240"/>
              <w:jc w:val="both"/>
            </w:pPr>
            <w:r w:rsidRPr="00D21F15">
              <w:rPr>
                <w:rFonts w:ascii="Arial" w:hAnsi="Arial" w:cs="Arial"/>
                <w:color w:val="000000"/>
                <w:sz w:val="22"/>
                <w:szCs w:val="22"/>
                <w:u w:val="single"/>
              </w:rPr>
              <w:t>Encourages</w:t>
            </w:r>
            <w:r w:rsidRPr="00D21F15">
              <w:rPr>
                <w:rFonts w:ascii="Arial" w:hAnsi="Arial" w:cs="Arial"/>
                <w:color w:val="000000"/>
                <w:sz w:val="22"/>
                <w:szCs w:val="22"/>
              </w:rPr>
              <w:t xml:space="preserve"> Member States and partners to consider any possibility of providing and increasing their support, either in cash or in kind, to the Sub-Commission, including secondments and loans of staff.</w:t>
            </w:r>
          </w:p>
        </w:tc>
      </w:tr>
    </w:tbl>
    <w:p w14:paraId="59A4ADF7" w14:textId="77777777" w:rsidR="0077275A" w:rsidRPr="00D21F15" w:rsidRDefault="0077275A" w:rsidP="004D6886"/>
    <w:p w14:paraId="3E388A6C" w14:textId="77777777" w:rsidR="00400D71" w:rsidRPr="00D21F15" w:rsidRDefault="00974F61" w:rsidP="003A41BA">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1A232874" w14:textId="4BFC9FC4" w:rsidR="00400D71" w:rsidRPr="00D21F15" w:rsidRDefault="002F5C5D" w:rsidP="006A2EF6">
      <w:pPr>
        <w:pStyle w:val="Heading3"/>
        <w:numPr>
          <w:ilvl w:val="2"/>
          <w:numId w:val="30"/>
        </w:numPr>
        <w:tabs>
          <w:tab w:val="clear" w:pos="709"/>
        </w:tabs>
        <w:rPr>
          <w:b/>
        </w:rPr>
      </w:pPr>
      <w:bookmarkStart w:id="164" w:name="_Toc190766976"/>
      <w:bookmarkStart w:id="165" w:name="_Toc197955111"/>
      <w:bookmarkStart w:id="166" w:name="_Hlk136008916"/>
      <w:r w:rsidRPr="00D21F15">
        <w:rPr>
          <w:rFonts w:cs="Arial"/>
          <w:b/>
          <w:szCs w:val="22"/>
        </w:rPr>
        <w:t xml:space="preserve">IOC Sub-Commission for the Caribbean and Adjacent Regions:  </w:t>
      </w:r>
      <w:r w:rsidRPr="00D21F15">
        <w:rPr>
          <w:rFonts w:cs="Arial"/>
          <w:b/>
          <w:szCs w:val="22"/>
        </w:rPr>
        <w:br/>
        <w:t xml:space="preserve">18th Session of IOCARIBE, </w:t>
      </w:r>
      <w:bookmarkEnd w:id="164"/>
      <w:r w:rsidR="00F26AF7" w:rsidRPr="00D21F15">
        <w:rPr>
          <w:rFonts w:cs="Arial"/>
          <w:b/>
          <w:szCs w:val="22"/>
        </w:rPr>
        <w:t>Brasilia, Brazil, 23–25 April 2025</w:t>
      </w:r>
      <w:bookmarkEnd w:id="165"/>
    </w:p>
    <w:tbl>
      <w:tblPr>
        <w:tblW w:w="9430" w:type="dxa"/>
        <w:tblLook w:val="0000" w:firstRow="0" w:lastRow="0" w:firstColumn="0" w:lastColumn="0" w:noHBand="0" w:noVBand="0"/>
      </w:tblPr>
      <w:tblGrid>
        <w:gridCol w:w="2268"/>
        <w:gridCol w:w="2390"/>
        <w:gridCol w:w="4772"/>
      </w:tblGrid>
      <w:tr w:rsidR="00400D71" w:rsidRPr="00D21F15" w14:paraId="177BA3DF" w14:textId="77777777" w:rsidTr="00F622A0">
        <w:trPr>
          <w:trHeight w:val="304"/>
        </w:trPr>
        <w:tc>
          <w:tcPr>
            <w:tcW w:w="2268" w:type="dxa"/>
            <w:shd w:val="clear" w:color="auto" w:fill="CCFFCC"/>
            <w:tcMar>
              <w:top w:w="57" w:type="dxa"/>
              <w:bottom w:w="57" w:type="dxa"/>
            </w:tcMar>
          </w:tcPr>
          <w:p w14:paraId="51D3AE1A" w14:textId="77777777" w:rsidR="00400D71" w:rsidRPr="00D21F15" w:rsidRDefault="00400D71" w:rsidP="00560AE1">
            <w:pPr>
              <w:rPr>
                <w:rFonts w:ascii="Arial" w:hAnsi="Arial" w:cs="Arial"/>
                <w:i/>
                <w:color w:val="000000"/>
                <w:sz w:val="20"/>
                <w:szCs w:val="20"/>
                <w:u w:val="single"/>
              </w:rPr>
            </w:pPr>
            <w:bookmarkStart w:id="167" w:name="_Hlk200015656"/>
            <w:r w:rsidRPr="00D21F15">
              <w:rPr>
                <w:rFonts w:ascii="Arial" w:hAnsi="Arial" w:cs="Arial"/>
                <w:i/>
                <w:color w:val="000000"/>
                <w:sz w:val="20"/>
                <w:szCs w:val="20"/>
                <w:u w:val="single"/>
              </w:rPr>
              <w:t>Report</w:t>
            </w:r>
          </w:p>
          <w:p w14:paraId="40CAEB9E" w14:textId="77777777" w:rsidR="00400D71" w:rsidRPr="00D21F15" w:rsidRDefault="00400D71" w:rsidP="00560AE1">
            <w:pPr>
              <w:rPr>
                <w:rFonts w:ascii="Arial" w:hAnsi="Arial" w:cs="Arial"/>
                <w:i/>
                <w:color w:val="000000"/>
                <w:sz w:val="20"/>
                <w:szCs w:val="20"/>
                <w:u w:val="single"/>
              </w:rPr>
            </w:pPr>
          </w:p>
        </w:tc>
        <w:tc>
          <w:tcPr>
            <w:tcW w:w="2390" w:type="dxa"/>
            <w:shd w:val="clear" w:color="auto" w:fill="auto"/>
            <w:tcMar>
              <w:top w:w="57" w:type="dxa"/>
              <w:bottom w:w="57" w:type="dxa"/>
            </w:tcMar>
          </w:tcPr>
          <w:p w14:paraId="43BDF3E0" w14:textId="25F2E98A" w:rsidR="00400D71" w:rsidRPr="00D21F15" w:rsidRDefault="00400D71" w:rsidP="00560AE1">
            <w:pPr>
              <w:rPr>
                <w:rFonts w:ascii="Arial" w:hAnsi="Arial" w:cs="Arial"/>
                <w:color w:val="000000"/>
                <w:sz w:val="20"/>
                <w:szCs w:val="20"/>
                <w:highlight w:val="yellow"/>
              </w:rPr>
            </w:pPr>
            <w:r w:rsidRPr="00D21F15">
              <w:rPr>
                <w:rFonts w:ascii="Arial" w:hAnsi="Arial" w:cs="Arial"/>
                <w:color w:val="000000"/>
                <w:sz w:val="20"/>
                <w:szCs w:val="20"/>
              </w:rPr>
              <w:t>IOC/SC-IOCARIBE-XV</w:t>
            </w:r>
            <w:r w:rsidR="00B8663E" w:rsidRPr="00D21F15">
              <w:rPr>
                <w:rFonts w:ascii="Arial" w:hAnsi="Arial" w:cs="Arial"/>
                <w:color w:val="000000"/>
                <w:sz w:val="20"/>
                <w:szCs w:val="20"/>
              </w:rPr>
              <w:t>I</w:t>
            </w:r>
            <w:r w:rsidR="00110812" w:rsidRPr="00D21F15">
              <w:rPr>
                <w:rFonts w:ascii="Arial" w:hAnsi="Arial" w:cs="Arial"/>
                <w:color w:val="000000"/>
                <w:sz w:val="20"/>
                <w:szCs w:val="20"/>
              </w:rPr>
              <w:t>I</w:t>
            </w:r>
            <w:r w:rsidR="00DC1291" w:rsidRPr="00D21F15">
              <w:rPr>
                <w:rFonts w:ascii="Arial" w:hAnsi="Arial" w:cs="Arial"/>
                <w:color w:val="000000"/>
                <w:sz w:val="20"/>
                <w:szCs w:val="20"/>
              </w:rPr>
              <w:t>I</w:t>
            </w:r>
            <w:r w:rsidRPr="00D21F15">
              <w:rPr>
                <w:rFonts w:ascii="Arial" w:hAnsi="Arial" w:cs="Arial"/>
                <w:color w:val="000000"/>
                <w:sz w:val="20"/>
                <w:szCs w:val="20"/>
              </w:rPr>
              <w:t>/3s</w:t>
            </w:r>
          </w:p>
        </w:tc>
        <w:tc>
          <w:tcPr>
            <w:tcW w:w="4772" w:type="dxa"/>
            <w:shd w:val="clear" w:color="auto" w:fill="auto"/>
            <w:tcMar>
              <w:top w:w="57" w:type="dxa"/>
              <w:bottom w:w="57" w:type="dxa"/>
            </w:tcMar>
          </w:tcPr>
          <w:p w14:paraId="6941AC4B" w14:textId="2BB789B7" w:rsidR="00400D71" w:rsidRPr="00D21F15" w:rsidRDefault="002659A8" w:rsidP="00095CC7">
            <w:pPr>
              <w:rPr>
                <w:rFonts w:ascii="Arial" w:hAnsi="Arial" w:cs="Arial"/>
                <w:color w:val="000000"/>
                <w:sz w:val="20"/>
                <w:szCs w:val="20"/>
                <w:highlight w:val="yellow"/>
              </w:rPr>
            </w:pPr>
            <w:r w:rsidRPr="00D21F15">
              <w:rPr>
                <w:rFonts w:ascii="Arial" w:hAnsi="Arial" w:cs="Arial"/>
                <w:bCs/>
                <w:color w:val="000000"/>
                <w:sz w:val="20"/>
                <w:szCs w:val="20"/>
              </w:rPr>
              <w:t>Executive Summary Report of the 1</w:t>
            </w:r>
            <w:r w:rsidR="00B8663E" w:rsidRPr="00D21F15">
              <w:rPr>
                <w:rFonts w:ascii="Arial" w:hAnsi="Arial" w:cs="Arial"/>
                <w:bCs/>
                <w:color w:val="000000"/>
                <w:sz w:val="20"/>
                <w:szCs w:val="20"/>
              </w:rPr>
              <w:t>8</w:t>
            </w:r>
            <w:r w:rsidRPr="00D21F15">
              <w:rPr>
                <w:rFonts w:ascii="Arial" w:hAnsi="Arial" w:cs="Arial"/>
                <w:bCs/>
                <w:color w:val="000000"/>
                <w:sz w:val="20"/>
                <w:szCs w:val="20"/>
              </w:rPr>
              <w:t>th</w:t>
            </w:r>
            <w:r w:rsidR="00400D71" w:rsidRPr="00D21F15">
              <w:rPr>
                <w:rFonts w:ascii="Arial" w:hAnsi="Arial" w:cs="Arial"/>
                <w:bCs/>
                <w:color w:val="000000"/>
                <w:sz w:val="20"/>
                <w:szCs w:val="20"/>
              </w:rPr>
              <w:t xml:space="preserve"> Session of the IOC </w:t>
            </w:r>
            <w:r w:rsidR="00066594" w:rsidRPr="00D21F15">
              <w:rPr>
                <w:rFonts w:ascii="Arial" w:hAnsi="Arial" w:cs="Arial"/>
                <w:bCs/>
                <w:color w:val="000000"/>
                <w:sz w:val="20"/>
                <w:szCs w:val="20"/>
              </w:rPr>
              <w:t>Sub-Commission</w:t>
            </w:r>
            <w:r w:rsidR="00400D71" w:rsidRPr="00D21F15">
              <w:rPr>
                <w:rFonts w:ascii="Arial" w:hAnsi="Arial" w:cs="Arial"/>
                <w:bCs/>
                <w:color w:val="000000"/>
                <w:sz w:val="20"/>
                <w:szCs w:val="20"/>
              </w:rPr>
              <w:t xml:space="preserve"> for the Caribbean and Adjacent Regions (</w:t>
            </w:r>
            <w:r w:rsidR="00095CC7" w:rsidRPr="00D21F15">
              <w:rPr>
                <w:rFonts w:ascii="Arial" w:hAnsi="Arial" w:cs="Arial"/>
                <w:bCs/>
                <w:color w:val="000000"/>
                <w:sz w:val="20"/>
                <w:szCs w:val="20"/>
              </w:rPr>
              <w:t>IOCARIBE</w:t>
            </w:r>
            <w:r w:rsidR="00400D71" w:rsidRPr="00D21F15">
              <w:rPr>
                <w:rFonts w:ascii="Arial" w:hAnsi="Arial" w:cs="Arial"/>
                <w:bCs/>
                <w:color w:val="000000"/>
                <w:sz w:val="20"/>
                <w:szCs w:val="20"/>
              </w:rPr>
              <w:t>),</w:t>
            </w:r>
            <w:r w:rsidRPr="00D21F15">
              <w:rPr>
                <w:rFonts w:ascii="Arial" w:hAnsi="Arial" w:cs="Arial"/>
                <w:bCs/>
                <w:color w:val="000000"/>
                <w:sz w:val="20"/>
                <w:szCs w:val="20"/>
              </w:rPr>
              <w:t xml:space="preserve"> </w:t>
            </w:r>
            <w:r w:rsidR="00F26AF7" w:rsidRPr="00D21F15">
              <w:rPr>
                <w:rFonts w:ascii="Arial" w:hAnsi="Arial" w:cs="Arial"/>
                <w:bCs/>
                <w:color w:val="000000"/>
                <w:sz w:val="20"/>
                <w:szCs w:val="20"/>
              </w:rPr>
              <w:t>Brasilia, Brazil, 23–25 April 2025</w:t>
            </w:r>
          </w:p>
        </w:tc>
      </w:tr>
      <w:bookmarkEnd w:id="167"/>
    </w:tbl>
    <w:p w14:paraId="7D4A67B1" w14:textId="77777777" w:rsidR="00400D71" w:rsidRPr="00D21F15" w:rsidRDefault="00400D71" w:rsidP="00CC01ED">
      <w:pPr>
        <w:pStyle w:val="ListParagraph1"/>
        <w:tabs>
          <w:tab w:val="left" w:pos="709"/>
        </w:tabs>
        <w:spacing w:after="240"/>
        <w:rPr>
          <w:rFonts w:ascii="Arial" w:hAnsi="Arial" w:cs="Arial"/>
          <w:sz w:val="22"/>
          <w:szCs w:val="22"/>
        </w:rPr>
      </w:pPr>
    </w:p>
    <w:p w14:paraId="7C687885" w14:textId="7F0EE8C1" w:rsidR="006A0E38" w:rsidRPr="00FF2D2B" w:rsidRDefault="008175AB" w:rsidP="003A41BA">
      <w:pPr>
        <w:pStyle w:val="ListParagraph1"/>
        <w:widowControl/>
        <w:numPr>
          <w:ilvl w:val="0"/>
          <w:numId w:val="31"/>
        </w:numPr>
        <w:tabs>
          <w:tab w:val="left" w:pos="851"/>
        </w:tabs>
        <w:snapToGrid w:val="0"/>
        <w:spacing w:after="240"/>
        <w:ind w:left="0" w:firstLine="0"/>
        <w:contextualSpacing w:val="0"/>
        <w:rPr>
          <w:rFonts w:cs="Arial"/>
          <w:bCs/>
          <w:szCs w:val="22"/>
        </w:rPr>
      </w:pPr>
      <w:r w:rsidRPr="00D21F15">
        <w:rPr>
          <w:rFonts w:ascii="Arial" w:eastAsia="Calibri" w:hAnsi="Arial" w:cs="Arial"/>
          <w:sz w:val="22"/>
        </w:rPr>
        <w:t xml:space="preserve">The IOCARIBE Chair, </w:t>
      </w:r>
      <w:r w:rsidR="002D0F7F" w:rsidRPr="6C41ABA2">
        <w:rPr>
          <w:rFonts w:ascii="Arial" w:eastAsia="Arial" w:hAnsi="Arial" w:cs="Arial"/>
          <w:sz w:val="22"/>
          <w:szCs w:val="22"/>
        </w:rPr>
        <w:t xml:space="preserve">Mr Marck Oduber, introduced this agenda item and presented the Sub-Commission’s principal achievements over the last intersessional period and the main outcomes </w:t>
      </w:r>
      <w:r w:rsidR="002D0F7F">
        <w:rPr>
          <w:rFonts w:ascii="Arial" w:eastAsia="Arial" w:hAnsi="Arial" w:cs="Arial"/>
          <w:sz w:val="22"/>
          <w:szCs w:val="22"/>
        </w:rPr>
        <w:t xml:space="preserve">of </w:t>
      </w:r>
      <w:r w:rsidR="002D0F7F" w:rsidRPr="6C41ABA2">
        <w:rPr>
          <w:rFonts w:ascii="Arial" w:eastAsia="Arial" w:hAnsi="Arial" w:cs="Arial"/>
          <w:sz w:val="22"/>
          <w:szCs w:val="22"/>
        </w:rPr>
        <w:t xml:space="preserve">the </w:t>
      </w:r>
      <w:r w:rsidR="002D0F7F" w:rsidRPr="00FF2D2B">
        <w:rPr>
          <w:rFonts w:eastAsia="Arial"/>
        </w:rPr>
        <w:t>18th IOCARIBE Intergovernmental Session</w:t>
      </w:r>
      <w:r w:rsidR="002D0F7F" w:rsidRPr="6C41ABA2">
        <w:rPr>
          <w:rFonts w:ascii="Arial" w:eastAsia="Arial" w:hAnsi="Arial" w:cs="Arial"/>
          <w:sz w:val="22"/>
          <w:szCs w:val="22"/>
        </w:rPr>
        <w:t xml:space="preserve"> (23–25 April 2025, Brasilia)</w:t>
      </w:r>
      <w:r w:rsidR="002D0F7F">
        <w:rPr>
          <w:rFonts w:ascii="Arial" w:eastAsia="Arial" w:hAnsi="Arial" w:cs="Arial"/>
          <w:sz w:val="22"/>
          <w:szCs w:val="22"/>
        </w:rPr>
        <w:t xml:space="preserve"> (cf report </w:t>
      </w:r>
      <w:hyperlink r:id="rId40" w:history="1">
        <w:r w:rsidR="002D0F7F" w:rsidRPr="002D0F7F">
          <w:rPr>
            <w:rStyle w:val="Hyperlink"/>
            <w:rFonts w:ascii="Arial" w:eastAsia="Arial" w:hAnsi="Arial" w:cs="Arial"/>
            <w:sz w:val="22"/>
            <w:szCs w:val="22"/>
          </w:rPr>
          <w:t>IOC/SC-IOCARIBE-XVIII/3s</w:t>
        </w:r>
      </w:hyperlink>
      <w:r w:rsidR="002D0F7F">
        <w:rPr>
          <w:rFonts w:ascii="Arial" w:eastAsia="Arial" w:hAnsi="Arial" w:cs="Arial"/>
          <w:sz w:val="22"/>
          <w:szCs w:val="22"/>
        </w:rPr>
        <w:t>)</w:t>
      </w:r>
      <w:r w:rsidR="002D0F7F" w:rsidRPr="6C41ABA2">
        <w:rPr>
          <w:rFonts w:ascii="Arial" w:eastAsia="Arial" w:hAnsi="Arial" w:cs="Arial"/>
          <w:sz w:val="22"/>
          <w:szCs w:val="22"/>
        </w:rPr>
        <w:t>.</w:t>
      </w:r>
      <w:r w:rsidR="002D0F7F" w:rsidRPr="005A11F9" w:rsidDel="002D0F7F">
        <w:rPr>
          <w:rFonts w:ascii="Arial" w:eastAsia="Calibri" w:hAnsi="Arial" w:cs="Arial"/>
          <w:sz w:val="22"/>
          <w:highlight w:val="yellow"/>
        </w:rPr>
        <w:t xml:space="preserve"> </w:t>
      </w:r>
    </w:p>
    <w:p w14:paraId="5407E5B4" w14:textId="0F578B84" w:rsidR="00443D6F" w:rsidRPr="00FF2D2B" w:rsidRDefault="00443D6F" w:rsidP="003A41BA">
      <w:pPr>
        <w:pStyle w:val="ListParagraph1"/>
        <w:widowControl/>
        <w:numPr>
          <w:ilvl w:val="0"/>
          <w:numId w:val="31"/>
        </w:numPr>
        <w:tabs>
          <w:tab w:val="left" w:pos="851"/>
        </w:tabs>
        <w:snapToGrid w:val="0"/>
        <w:spacing w:after="240"/>
        <w:ind w:left="0" w:firstLine="0"/>
        <w:contextualSpacing w:val="0"/>
        <w:rPr>
          <w:rFonts w:cs="Arial"/>
          <w:bCs/>
          <w:szCs w:val="22"/>
        </w:rPr>
      </w:pPr>
      <w:r>
        <w:rPr>
          <w:rFonts w:ascii="Arial" w:eastAsia="Arial" w:hAnsi="Arial" w:cs="Arial"/>
          <w:sz w:val="22"/>
          <w:szCs w:val="22"/>
        </w:rPr>
        <w:t>T</w:t>
      </w:r>
      <w:r w:rsidRPr="6C41ABA2">
        <w:rPr>
          <w:rFonts w:ascii="Arial" w:eastAsia="Arial" w:hAnsi="Arial" w:cs="Arial"/>
          <w:sz w:val="22"/>
          <w:szCs w:val="22"/>
        </w:rPr>
        <w:t xml:space="preserve">he Chair </w:t>
      </w:r>
      <w:r>
        <w:rPr>
          <w:rFonts w:ascii="Arial" w:eastAsia="Arial" w:hAnsi="Arial" w:cs="Arial"/>
          <w:sz w:val="22"/>
          <w:szCs w:val="22"/>
        </w:rPr>
        <w:t xml:space="preserve">informed the Assembly that </w:t>
      </w:r>
      <w:r w:rsidRPr="6C41ABA2">
        <w:rPr>
          <w:rFonts w:ascii="Arial" w:eastAsia="Arial" w:hAnsi="Arial" w:cs="Arial"/>
          <w:sz w:val="22"/>
          <w:szCs w:val="22"/>
        </w:rPr>
        <w:t xml:space="preserve">the Government of Antigua and Barbuda </w:t>
      </w:r>
      <w:r>
        <w:rPr>
          <w:rFonts w:ascii="Arial" w:eastAsia="Arial" w:hAnsi="Arial" w:cs="Arial"/>
          <w:sz w:val="22"/>
          <w:szCs w:val="22"/>
        </w:rPr>
        <w:t xml:space="preserve">had </w:t>
      </w:r>
      <w:r w:rsidRPr="6C41ABA2">
        <w:rPr>
          <w:rFonts w:ascii="Arial" w:eastAsia="Arial" w:hAnsi="Arial" w:cs="Arial"/>
          <w:sz w:val="22"/>
          <w:szCs w:val="22"/>
        </w:rPr>
        <w:t>express</w:t>
      </w:r>
      <w:r>
        <w:rPr>
          <w:rFonts w:ascii="Arial" w:eastAsia="Arial" w:hAnsi="Arial" w:cs="Arial"/>
          <w:sz w:val="22"/>
          <w:szCs w:val="22"/>
        </w:rPr>
        <w:t xml:space="preserve">ed </w:t>
      </w:r>
      <w:r w:rsidRPr="6C41ABA2">
        <w:rPr>
          <w:rFonts w:ascii="Arial" w:eastAsia="Arial" w:hAnsi="Arial" w:cs="Arial"/>
          <w:sz w:val="22"/>
          <w:szCs w:val="22"/>
        </w:rPr>
        <w:t xml:space="preserve">interest </w:t>
      </w:r>
      <w:r>
        <w:rPr>
          <w:rFonts w:ascii="Arial" w:eastAsia="Arial" w:hAnsi="Arial" w:cs="Arial"/>
          <w:sz w:val="22"/>
          <w:szCs w:val="22"/>
        </w:rPr>
        <w:t>in</w:t>
      </w:r>
      <w:r w:rsidRPr="6C41ABA2">
        <w:rPr>
          <w:rFonts w:ascii="Arial" w:eastAsia="Arial" w:hAnsi="Arial" w:cs="Arial"/>
          <w:sz w:val="22"/>
          <w:szCs w:val="22"/>
        </w:rPr>
        <w:t xml:space="preserve"> join</w:t>
      </w:r>
      <w:r>
        <w:rPr>
          <w:rFonts w:ascii="Arial" w:eastAsia="Arial" w:hAnsi="Arial" w:cs="Arial"/>
          <w:sz w:val="22"/>
          <w:szCs w:val="22"/>
        </w:rPr>
        <w:t>ing</w:t>
      </w:r>
      <w:r w:rsidRPr="6C41ABA2">
        <w:rPr>
          <w:rFonts w:ascii="Arial" w:eastAsia="Arial" w:hAnsi="Arial" w:cs="Arial"/>
          <w:sz w:val="22"/>
          <w:szCs w:val="22"/>
        </w:rPr>
        <w:t xml:space="preserve"> UNESCO</w:t>
      </w:r>
      <w:r>
        <w:rPr>
          <w:rFonts w:ascii="Arial" w:eastAsia="Arial" w:hAnsi="Arial" w:cs="Arial"/>
          <w:sz w:val="22"/>
          <w:szCs w:val="22"/>
        </w:rPr>
        <w:t xml:space="preserve">’s </w:t>
      </w:r>
      <w:r w:rsidRPr="6C41ABA2">
        <w:rPr>
          <w:rFonts w:ascii="Arial" w:eastAsia="Arial" w:hAnsi="Arial" w:cs="Arial"/>
          <w:sz w:val="22"/>
          <w:szCs w:val="22"/>
        </w:rPr>
        <w:t xml:space="preserve">IOC and </w:t>
      </w:r>
      <w:r>
        <w:rPr>
          <w:rFonts w:ascii="Arial" w:eastAsia="Arial" w:hAnsi="Arial" w:cs="Arial"/>
          <w:sz w:val="22"/>
          <w:szCs w:val="22"/>
        </w:rPr>
        <w:t>participating</w:t>
      </w:r>
      <w:r w:rsidRPr="6C41ABA2">
        <w:rPr>
          <w:rFonts w:ascii="Arial" w:eastAsia="Arial" w:hAnsi="Arial" w:cs="Arial"/>
          <w:sz w:val="22"/>
          <w:szCs w:val="22"/>
        </w:rPr>
        <w:t xml:space="preserve"> in IOCARIBE activities.</w:t>
      </w:r>
    </w:p>
    <w:p w14:paraId="1870ADF0" w14:textId="0784342B" w:rsidR="00443D6F" w:rsidRPr="00FF2D2B" w:rsidRDefault="00DA5F55" w:rsidP="003A41BA">
      <w:pPr>
        <w:pStyle w:val="ListParagraph1"/>
        <w:widowControl/>
        <w:numPr>
          <w:ilvl w:val="0"/>
          <w:numId w:val="31"/>
        </w:numPr>
        <w:tabs>
          <w:tab w:val="left" w:pos="851"/>
        </w:tabs>
        <w:snapToGrid w:val="0"/>
        <w:spacing w:after="240"/>
        <w:ind w:left="0" w:firstLine="0"/>
        <w:contextualSpacing w:val="0"/>
        <w:rPr>
          <w:rFonts w:cs="Arial"/>
          <w:bCs/>
          <w:szCs w:val="22"/>
        </w:rPr>
      </w:pPr>
      <w:r w:rsidRPr="6C41ABA2">
        <w:rPr>
          <w:rFonts w:ascii="Arial" w:eastAsia="Arial" w:hAnsi="Arial" w:cs="Arial"/>
          <w:sz w:val="22"/>
          <w:szCs w:val="22"/>
        </w:rPr>
        <w:t>The Sub-Commission has strengthened regional ocean governance and science coordination by expanding the IOCARIBE-ANCA network on Harmful Algal Blooms, strengthening the relationship with the Caribbean Hub of the Global Ocean Acidification Observing Network (GOA-ON), enhancing integration of ocean data systems through IOCARIBE-GOOS and IODE, and building momentum for ocean literacy through the establishment of the IOCARIBE Ocean Literacy Task Team and the rollout of the Caribe Blue Schools Network across the region.</w:t>
      </w:r>
      <w:r>
        <w:rPr>
          <w:rFonts w:ascii="Arial" w:eastAsia="Arial" w:hAnsi="Arial" w:cs="Arial"/>
          <w:sz w:val="22"/>
          <w:szCs w:val="22"/>
        </w:rPr>
        <w:t xml:space="preserve"> </w:t>
      </w:r>
      <w:r w:rsidRPr="6C41ABA2">
        <w:rPr>
          <w:rFonts w:ascii="Arial" w:eastAsia="Arial" w:hAnsi="Arial" w:cs="Arial"/>
          <w:sz w:val="22"/>
          <w:szCs w:val="22"/>
        </w:rPr>
        <w:t xml:space="preserve">The Sub-Commission’s priority areas of implementation include strengthening ocean observing systems for improved forecasting and resilience, supporting the expansion of multi-hazard early warning systems, promoting marine spatial planning in support of sustainable ocean management, advancing capacity development </w:t>
      </w:r>
      <w:r w:rsidRPr="6C41ABA2">
        <w:rPr>
          <w:rFonts w:ascii="Arial" w:eastAsia="Arial" w:hAnsi="Arial" w:cs="Arial"/>
          <w:sz w:val="22"/>
          <w:szCs w:val="22"/>
        </w:rPr>
        <w:lastRenderedPageBreak/>
        <w:t>tailored to regional needs, and integrating ocean literacy into national education systems to foster a culture of ocean stewardship.</w:t>
      </w:r>
    </w:p>
    <w:p w14:paraId="16A3DDFE" w14:textId="6FB54274" w:rsidR="00DA5F55" w:rsidRPr="00FF2D2B" w:rsidRDefault="00DA5F55" w:rsidP="003A41BA">
      <w:pPr>
        <w:pStyle w:val="ListParagraph1"/>
        <w:widowControl/>
        <w:numPr>
          <w:ilvl w:val="0"/>
          <w:numId w:val="31"/>
        </w:numPr>
        <w:tabs>
          <w:tab w:val="left" w:pos="851"/>
        </w:tabs>
        <w:snapToGrid w:val="0"/>
        <w:spacing w:after="240"/>
        <w:ind w:left="0" w:firstLine="0"/>
        <w:contextualSpacing w:val="0"/>
        <w:rPr>
          <w:rFonts w:cs="Arial"/>
          <w:bCs/>
          <w:szCs w:val="22"/>
        </w:rPr>
      </w:pPr>
      <w:r w:rsidRPr="6C41ABA2">
        <w:rPr>
          <w:rFonts w:ascii="Arial" w:eastAsia="Arial" w:hAnsi="Arial" w:cs="Arial"/>
          <w:sz w:val="22"/>
          <w:szCs w:val="22"/>
        </w:rPr>
        <w:t>The Sub-Commission’s new implementation areas include advancing deep-sea science and exploration in Areas Beyond National Jurisdiction (ABNJ), deploying fishing vessel-based ocean observations to enhance coastal data collection, expanding ocean science efforts to address the impacts of ocean warming, developing blue carbon initiatives as part of nature-based climate solutions, establishing regional best practices through the ADAPT project, and strengthening ocean governance through the Ocean Coordination Mechanism under the UNDP/GEF/UNOPS PROCARIBE+ Project.</w:t>
      </w:r>
    </w:p>
    <w:p w14:paraId="497AF67C" w14:textId="5BB78266" w:rsidR="00DA5F55" w:rsidRPr="00FF2D2B" w:rsidRDefault="00DA5F55" w:rsidP="003A41BA">
      <w:pPr>
        <w:pStyle w:val="ListParagraph1"/>
        <w:widowControl/>
        <w:numPr>
          <w:ilvl w:val="0"/>
          <w:numId w:val="31"/>
        </w:numPr>
        <w:tabs>
          <w:tab w:val="left" w:pos="851"/>
        </w:tabs>
        <w:snapToGrid w:val="0"/>
        <w:spacing w:after="240"/>
        <w:ind w:left="0" w:firstLine="0"/>
        <w:contextualSpacing w:val="0"/>
        <w:rPr>
          <w:rFonts w:cs="Arial"/>
          <w:bCs/>
          <w:szCs w:val="22"/>
        </w:rPr>
      </w:pPr>
      <w:r w:rsidRPr="6C41ABA2">
        <w:rPr>
          <w:rFonts w:ascii="Arial" w:eastAsia="Arial" w:hAnsi="Arial" w:cs="Arial"/>
          <w:sz w:val="22"/>
          <w:szCs w:val="22"/>
        </w:rPr>
        <w:t>The Ocean Decade has catalysed regional action through the Tropical Americas and Caribbean (TAC) Roadmap and the expansion of Decade coordination structures, including the newly established TAC Decade Coordination Office (DCO), the TAC Task Force, National Decade Committees, the TAC Ocean Decade Network, and a mechanism allowing Small Island Developing States (SIDS) to appoint individual Ocean Decade Focal Points to participate in a Regional Decade Committee (RDC) when establishing full National Decade Committees is not feasible due to capacity constraints. These structures support 120 endorsed Decade Actions in the region, 108 of which are led by TAC-based institutions, and have facilitated greater engagement of youth, Early Career Ocean Professionals (ECOPs), and SIDS through inclusive, co-designed programmes.</w:t>
      </w:r>
    </w:p>
    <w:p w14:paraId="4C159B20" w14:textId="1FD01633" w:rsidR="00DA5F55" w:rsidRPr="00FF2D2B" w:rsidRDefault="00DA5F55" w:rsidP="003A41BA">
      <w:pPr>
        <w:pStyle w:val="ListParagraph1"/>
        <w:widowControl/>
        <w:numPr>
          <w:ilvl w:val="0"/>
          <w:numId w:val="31"/>
        </w:numPr>
        <w:tabs>
          <w:tab w:val="left" w:pos="851"/>
        </w:tabs>
        <w:snapToGrid w:val="0"/>
        <w:spacing w:after="240"/>
        <w:ind w:left="0" w:firstLine="0"/>
        <w:contextualSpacing w:val="0"/>
        <w:rPr>
          <w:rFonts w:cs="Arial"/>
          <w:bCs/>
          <w:szCs w:val="22"/>
        </w:rPr>
      </w:pPr>
      <w:r w:rsidRPr="6C41ABA2">
        <w:rPr>
          <w:rFonts w:ascii="Arial" w:eastAsia="Arial" w:hAnsi="Arial" w:cs="Arial"/>
          <w:sz w:val="22"/>
          <w:szCs w:val="22"/>
        </w:rPr>
        <w:t>Mr</w:t>
      </w:r>
      <w:r>
        <w:rPr>
          <w:rFonts w:ascii="Arial" w:eastAsia="Arial" w:hAnsi="Arial" w:cs="Arial"/>
          <w:sz w:val="22"/>
          <w:szCs w:val="22"/>
        </w:rPr>
        <w:t> </w:t>
      </w:r>
      <w:r w:rsidRPr="6C41ABA2">
        <w:rPr>
          <w:rFonts w:ascii="Arial" w:eastAsia="Arial" w:hAnsi="Arial" w:cs="Arial"/>
          <w:sz w:val="22"/>
          <w:szCs w:val="22"/>
        </w:rPr>
        <w:t>Marck Oduber (Aruba) was re-elected as Chairperson; Ms</w:t>
      </w:r>
      <w:r w:rsidR="00AB3FCC">
        <w:rPr>
          <w:rFonts w:ascii="Arial" w:eastAsia="Arial" w:hAnsi="Arial" w:cs="Arial"/>
          <w:sz w:val="22"/>
          <w:szCs w:val="22"/>
        </w:rPr>
        <w:t> </w:t>
      </w:r>
      <w:r w:rsidRPr="6C41ABA2">
        <w:rPr>
          <w:rFonts w:ascii="Arial" w:eastAsia="Arial" w:hAnsi="Arial" w:cs="Arial"/>
          <w:sz w:val="22"/>
          <w:szCs w:val="22"/>
        </w:rPr>
        <w:t>Soraya Silva (Venezuela) and Mr Roberto Dantas de Pinho (Brazil) were re-elected as Vice-Chairpersons; and Dr Rahanna Juman (Trinidad and Tobago) was elected as a new Vice-Chairperson.</w:t>
      </w:r>
    </w:p>
    <w:p w14:paraId="37F31A3F" w14:textId="34C54C73" w:rsidR="00AB3FCC" w:rsidRPr="00FF2D2B" w:rsidRDefault="00AB3FCC" w:rsidP="003A41BA">
      <w:pPr>
        <w:pStyle w:val="ListParagraph1"/>
        <w:widowControl/>
        <w:numPr>
          <w:ilvl w:val="0"/>
          <w:numId w:val="31"/>
        </w:numPr>
        <w:tabs>
          <w:tab w:val="left" w:pos="851"/>
        </w:tabs>
        <w:snapToGrid w:val="0"/>
        <w:spacing w:after="240"/>
        <w:ind w:left="0" w:firstLine="0"/>
        <w:contextualSpacing w:val="0"/>
        <w:rPr>
          <w:rFonts w:cs="Arial"/>
          <w:bCs/>
          <w:szCs w:val="22"/>
        </w:rPr>
      </w:pPr>
      <w:r w:rsidRPr="6C41ABA2">
        <w:rPr>
          <w:rFonts w:ascii="Arial" w:eastAsia="Arial" w:hAnsi="Arial" w:cs="Arial"/>
          <w:sz w:val="22"/>
          <w:szCs w:val="22"/>
        </w:rPr>
        <w:t xml:space="preserve">The Sub-Commission decided to hold its </w:t>
      </w:r>
      <w:r>
        <w:rPr>
          <w:rFonts w:ascii="Arial" w:eastAsia="Arial" w:hAnsi="Arial" w:cs="Arial"/>
          <w:sz w:val="22"/>
          <w:szCs w:val="22"/>
        </w:rPr>
        <w:t>19th</w:t>
      </w:r>
      <w:r w:rsidRPr="6C41ABA2">
        <w:rPr>
          <w:rFonts w:ascii="Arial" w:eastAsia="Arial" w:hAnsi="Arial" w:cs="Arial"/>
          <w:sz w:val="22"/>
          <w:szCs w:val="22"/>
        </w:rPr>
        <w:t xml:space="preserve"> Intergovernmental Session during the third quarter of 2026 to better align with the timeline of IOC’s work plan and budgeting period for 2028</w:t>
      </w:r>
      <w:r>
        <w:rPr>
          <w:rFonts w:ascii="Arial" w:eastAsia="Arial" w:hAnsi="Arial" w:cs="Arial"/>
          <w:sz w:val="22"/>
          <w:szCs w:val="22"/>
        </w:rPr>
        <w:t>–</w:t>
      </w:r>
      <w:r w:rsidRPr="6C41ABA2">
        <w:rPr>
          <w:rFonts w:ascii="Arial" w:eastAsia="Arial" w:hAnsi="Arial" w:cs="Arial"/>
          <w:sz w:val="22"/>
          <w:szCs w:val="22"/>
        </w:rPr>
        <w:t>2029. Expressions of interest to host the 19th Session were received from Guatemala, Mexico and the Kingdom of the Netherlands.</w:t>
      </w:r>
      <w:r>
        <w:rPr>
          <w:rFonts w:ascii="Arial" w:eastAsia="Arial" w:hAnsi="Arial" w:cs="Arial"/>
          <w:sz w:val="22"/>
          <w:szCs w:val="22"/>
        </w:rPr>
        <w:t xml:space="preserve"> </w:t>
      </w:r>
    </w:p>
    <w:p w14:paraId="6D88DD3E" w14:textId="31239369" w:rsidR="00AB3FCC" w:rsidRPr="00D21F15" w:rsidRDefault="00AB3FCC" w:rsidP="003A41BA">
      <w:pPr>
        <w:pStyle w:val="ListParagraph1"/>
        <w:widowControl/>
        <w:numPr>
          <w:ilvl w:val="0"/>
          <w:numId w:val="31"/>
        </w:numPr>
        <w:tabs>
          <w:tab w:val="left" w:pos="851"/>
        </w:tabs>
        <w:snapToGrid w:val="0"/>
        <w:spacing w:after="240"/>
        <w:ind w:left="0" w:firstLine="0"/>
        <w:contextualSpacing w:val="0"/>
        <w:rPr>
          <w:rFonts w:cs="Arial"/>
          <w:bCs/>
          <w:szCs w:val="22"/>
        </w:rPr>
      </w:pPr>
      <w:r>
        <w:rPr>
          <w:rFonts w:ascii="Arial" w:hAnsi="Arial" w:cs="Arial"/>
          <w:bCs/>
          <w:sz w:val="22"/>
          <w:szCs w:val="20"/>
        </w:rPr>
        <w:t xml:space="preserve">The Sub-Commission adopted 14 decisions </w:t>
      </w:r>
      <w:r w:rsidR="00372597">
        <w:rPr>
          <w:rFonts w:ascii="Arial" w:hAnsi="Arial" w:cs="Arial"/>
          <w:bCs/>
          <w:sz w:val="22"/>
          <w:szCs w:val="20"/>
        </w:rPr>
        <w:t xml:space="preserve">and engaged discussion on its workplan for 2026–2027. The summary report for the session also reflects </w:t>
      </w:r>
      <w:r w:rsidR="00452563">
        <w:rPr>
          <w:rFonts w:ascii="Arial" w:hAnsi="Arial" w:cs="Arial"/>
          <w:bCs/>
          <w:sz w:val="22"/>
          <w:szCs w:val="20"/>
        </w:rPr>
        <w:t xml:space="preserve">on </w:t>
      </w:r>
      <w:r w:rsidR="00372597">
        <w:rPr>
          <w:rFonts w:ascii="Arial" w:hAnsi="Arial" w:cs="Arial"/>
          <w:bCs/>
          <w:sz w:val="22"/>
          <w:szCs w:val="20"/>
        </w:rPr>
        <w:t>several suggestions</w:t>
      </w:r>
      <w:r w:rsidR="00452563">
        <w:rPr>
          <w:rFonts w:ascii="Arial" w:hAnsi="Arial" w:cs="Arial"/>
          <w:bCs/>
          <w:sz w:val="22"/>
          <w:szCs w:val="20"/>
        </w:rPr>
        <w:t xml:space="preserve"> </w:t>
      </w:r>
      <w:r w:rsidR="00372597">
        <w:rPr>
          <w:rFonts w:ascii="Arial" w:hAnsi="Arial" w:cs="Arial"/>
          <w:bCs/>
          <w:sz w:val="22"/>
          <w:szCs w:val="20"/>
        </w:rPr>
        <w:t xml:space="preserve">that could not </w:t>
      </w:r>
      <w:r w:rsidR="00452563">
        <w:rPr>
          <w:rFonts w:ascii="Arial" w:hAnsi="Arial" w:cs="Arial"/>
          <w:bCs/>
          <w:sz w:val="22"/>
          <w:szCs w:val="20"/>
        </w:rPr>
        <w:t xml:space="preserve">be finalized by a decision during this </w:t>
      </w:r>
      <w:r w:rsidR="00372597">
        <w:rPr>
          <w:rFonts w:ascii="Arial" w:hAnsi="Arial" w:cs="Arial"/>
          <w:bCs/>
          <w:sz w:val="22"/>
          <w:szCs w:val="20"/>
        </w:rPr>
        <w:t>session.</w:t>
      </w:r>
      <w:r w:rsidR="00452563">
        <w:rPr>
          <w:rFonts w:ascii="Arial" w:hAnsi="Arial" w:cs="Arial"/>
          <w:bCs/>
          <w:sz w:val="22"/>
          <w:szCs w:val="20"/>
        </w:rPr>
        <w:t xml:space="preserve"> </w:t>
      </w:r>
      <w:r w:rsidR="00452563" w:rsidRPr="6C41ABA2">
        <w:rPr>
          <w:rFonts w:ascii="Arial" w:eastAsia="Arial" w:hAnsi="Arial" w:cs="Arial"/>
          <w:sz w:val="22"/>
          <w:szCs w:val="22"/>
        </w:rPr>
        <w:t>These included co-developing a draft Action Paper with the IOCARIBE Board well in advance of SC-IOCARIBE-XIX to allow earlier input from Member States and establishing a dedicated subgroup to initiate early consultations on the upcoming biennium's workplan and budget. Participants also called for greater support for locally led deep-sea research, improved coordination with ICG/CARIBE-EWS, and expanded delivery of the ADAPT ocean observation training program</w:t>
      </w:r>
      <w:r w:rsidR="00452563">
        <w:rPr>
          <w:rFonts w:ascii="Arial" w:eastAsia="Arial" w:hAnsi="Arial" w:cs="Arial"/>
          <w:sz w:val="22"/>
          <w:szCs w:val="22"/>
        </w:rPr>
        <w:t>me</w:t>
      </w:r>
      <w:r w:rsidR="00452563" w:rsidRPr="6C41ABA2">
        <w:rPr>
          <w:rFonts w:ascii="Arial" w:eastAsia="Arial" w:hAnsi="Arial" w:cs="Arial"/>
          <w:sz w:val="22"/>
          <w:szCs w:val="22"/>
        </w:rPr>
        <w:t xml:space="preserve"> in English. Further suggestions included encouraging integration of Ocean Literacy into national education curricula, following Brazil’s example, and continuing efforts to establish a trilingual Secretariat to enhance regional communication and inclusivity.</w:t>
      </w:r>
    </w:p>
    <w:tbl>
      <w:tblPr>
        <w:tblW w:w="0" w:type="auto"/>
        <w:tblInd w:w="108" w:type="dxa"/>
        <w:shd w:val="clear" w:color="auto" w:fill="CCFFCC"/>
        <w:tblLook w:val="0000" w:firstRow="0" w:lastRow="0" w:firstColumn="0" w:lastColumn="0" w:noHBand="0" w:noVBand="0"/>
      </w:tblPr>
      <w:tblGrid>
        <w:gridCol w:w="8964"/>
      </w:tblGrid>
      <w:tr w:rsidR="00400D71" w:rsidRPr="00D21F15" w14:paraId="71FE0F28" w14:textId="77777777" w:rsidTr="1ED4091E">
        <w:tc>
          <w:tcPr>
            <w:tcW w:w="9315" w:type="dxa"/>
            <w:shd w:val="clear" w:color="auto" w:fill="CCFFCC"/>
            <w:tcMar>
              <w:top w:w="113" w:type="dxa"/>
              <w:bottom w:w="113" w:type="dxa"/>
            </w:tcMar>
          </w:tcPr>
          <w:p w14:paraId="4EE4902F" w14:textId="5E7DDC24" w:rsidR="00400D71" w:rsidRPr="00452563" w:rsidRDefault="00223164" w:rsidP="00560AE1">
            <w:pPr>
              <w:spacing w:after="240"/>
              <w:rPr>
                <w:rFonts w:ascii="Arial" w:eastAsia="Calibri" w:hAnsi="Arial" w:cs="Arial"/>
                <w:i/>
                <w:iCs/>
                <w:sz w:val="22"/>
                <w:szCs w:val="22"/>
              </w:rPr>
            </w:pPr>
            <w:r w:rsidRPr="00452563">
              <w:rPr>
                <w:rFonts w:ascii="Arial" w:eastAsia="Calibri" w:hAnsi="Arial" w:cs="Arial"/>
                <w:i/>
                <w:iCs/>
                <w:sz w:val="22"/>
                <w:szCs w:val="22"/>
                <w:u w:val="single"/>
              </w:rPr>
              <w:t xml:space="preserve">Draft Decision </w:t>
            </w:r>
            <w:r w:rsidR="008175AB" w:rsidRPr="00452563">
              <w:rPr>
                <w:rFonts w:ascii="Arial" w:eastAsia="Calibri" w:hAnsi="Arial" w:cs="Arial"/>
                <w:i/>
                <w:iCs/>
                <w:sz w:val="22"/>
                <w:szCs w:val="22"/>
                <w:u w:val="single"/>
              </w:rPr>
              <w:t>A</w:t>
            </w:r>
            <w:r w:rsidR="00DC1291" w:rsidRPr="00452563">
              <w:rPr>
                <w:rFonts w:ascii="Arial" w:eastAsia="Calibri" w:hAnsi="Arial" w:cs="Arial"/>
                <w:i/>
                <w:iCs/>
                <w:sz w:val="22"/>
                <w:szCs w:val="22"/>
                <w:u w:val="single"/>
              </w:rPr>
              <w:t>-3</w:t>
            </w:r>
            <w:r w:rsidR="008367F2" w:rsidRPr="00452563">
              <w:rPr>
                <w:rFonts w:ascii="Arial" w:eastAsia="Calibri" w:hAnsi="Arial" w:cs="Arial"/>
                <w:i/>
                <w:iCs/>
                <w:sz w:val="22"/>
                <w:szCs w:val="22"/>
                <w:u w:val="single"/>
              </w:rPr>
              <w:t>3</w:t>
            </w:r>
            <w:r w:rsidR="00DC1291" w:rsidRPr="00452563">
              <w:rPr>
                <w:rFonts w:ascii="Arial" w:eastAsia="Calibri" w:hAnsi="Arial" w:cs="Arial"/>
                <w:i/>
                <w:iCs/>
                <w:sz w:val="22"/>
                <w:szCs w:val="22"/>
                <w:u w:val="single"/>
              </w:rPr>
              <w:t>/</w:t>
            </w:r>
            <w:r w:rsidR="00400D71" w:rsidRPr="00452563">
              <w:rPr>
                <w:rFonts w:ascii="Arial" w:eastAsia="Calibri" w:hAnsi="Arial" w:cs="Arial"/>
                <w:i/>
                <w:iCs/>
                <w:sz w:val="22"/>
                <w:szCs w:val="22"/>
                <w:u w:val="single"/>
              </w:rPr>
              <w:t>3.3.</w:t>
            </w:r>
            <w:r w:rsidR="00DC1291" w:rsidRPr="00452563">
              <w:rPr>
                <w:rFonts w:ascii="Arial" w:eastAsia="Calibri" w:hAnsi="Arial" w:cs="Arial"/>
                <w:i/>
                <w:iCs/>
                <w:sz w:val="22"/>
                <w:szCs w:val="22"/>
                <w:u w:val="single"/>
              </w:rPr>
              <w:t>3</w:t>
            </w:r>
            <w:r w:rsidR="00736E60" w:rsidRPr="00452563">
              <w:rPr>
                <w:rFonts w:ascii="Arial" w:eastAsia="Calibri" w:hAnsi="Arial" w:cs="Arial"/>
                <w:i/>
                <w:iCs/>
                <w:sz w:val="22"/>
                <w:szCs w:val="22"/>
              </w:rPr>
              <w:t xml:space="preserve">  </w:t>
            </w:r>
          </w:p>
          <w:p w14:paraId="317C3D4E" w14:textId="77777777" w:rsidR="00400D71" w:rsidRPr="00452563" w:rsidRDefault="00400D71" w:rsidP="00CA3079">
            <w:pPr>
              <w:jc w:val="center"/>
              <w:rPr>
                <w:rFonts w:ascii="Arial" w:eastAsia="Calibri" w:hAnsi="Arial" w:cs="Arial"/>
                <w:b/>
                <w:sz w:val="22"/>
                <w:szCs w:val="22"/>
              </w:rPr>
            </w:pPr>
            <w:r w:rsidRPr="00452563">
              <w:rPr>
                <w:rFonts w:ascii="Arial" w:hAnsi="Arial" w:cs="Arial"/>
                <w:b/>
                <w:color w:val="000000"/>
                <w:sz w:val="22"/>
                <w:szCs w:val="22"/>
              </w:rPr>
              <w:t xml:space="preserve">IOC </w:t>
            </w:r>
            <w:r w:rsidR="00066594" w:rsidRPr="00452563">
              <w:rPr>
                <w:rFonts w:ascii="Arial" w:hAnsi="Arial" w:cs="Arial"/>
                <w:b/>
                <w:color w:val="000000"/>
                <w:sz w:val="22"/>
                <w:szCs w:val="22"/>
              </w:rPr>
              <w:t>Sub-Commission</w:t>
            </w:r>
            <w:r w:rsidRPr="00452563">
              <w:rPr>
                <w:rFonts w:ascii="Arial" w:hAnsi="Arial" w:cs="Arial"/>
                <w:b/>
                <w:color w:val="000000"/>
                <w:sz w:val="22"/>
                <w:szCs w:val="22"/>
              </w:rPr>
              <w:t xml:space="preserve"> for the Caribbean and Adjacent Regions</w:t>
            </w:r>
            <w:r w:rsidRPr="00452563">
              <w:rPr>
                <w:rFonts w:ascii="Arial" w:hAnsi="Arial" w:cs="Arial"/>
                <w:b/>
                <w:color w:val="000000"/>
                <w:sz w:val="22"/>
                <w:szCs w:val="22"/>
              </w:rPr>
              <w:br/>
            </w:r>
          </w:p>
          <w:p w14:paraId="0648B833" w14:textId="77777777" w:rsidR="00400D71" w:rsidRPr="00FF2D2B" w:rsidRDefault="00400D71" w:rsidP="00560AE1">
            <w:pPr>
              <w:spacing w:after="240"/>
              <w:rPr>
                <w:rFonts w:ascii="Arial" w:hAnsi="Arial" w:cs="Arial"/>
                <w:sz w:val="22"/>
                <w:szCs w:val="22"/>
              </w:rPr>
            </w:pPr>
            <w:r w:rsidRPr="00452563">
              <w:rPr>
                <w:rFonts w:ascii="Arial" w:eastAsia="Calibri" w:hAnsi="Arial" w:cs="Arial"/>
                <w:sz w:val="22"/>
                <w:szCs w:val="22"/>
              </w:rPr>
              <w:t>The Assembly,</w:t>
            </w:r>
            <w:r w:rsidRPr="00FF2D2B">
              <w:rPr>
                <w:rFonts w:ascii="Arial" w:hAnsi="Arial" w:cs="Arial"/>
                <w:sz w:val="22"/>
                <w:szCs w:val="22"/>
              </w:rPr>
              <w:t xml:space="preserve"> </w:t>
            </w:r>
          </w:p>
          <w:p w14:paraId="2ECF2E5B" w14:textId="37B023CC" w:rsidR="00933C0D" w:rsidRPr="00452563" w:rsidRDefault="00933C0D" w:rsidP="00A94C87">
            <w:pPr>
              <w:numPr>
                <w:ilvl w:val="0"/>
                <w:numId w:val="39"/>
              </w:numPr>
              <w:tabs>
                <w:tab w:val="clear" w:pos="567"/>
              </w:tabs>
              <w:snapToGrid/>
              <w:spacing w:after="240"/>
              <w:ind w:left="714" w:hanging="357"/>
              <w:jc w:val="both"/>
              <w:rPr>
                <w:rFonts w:ascii="Arial" w:hAnsi="Arial" w:cs="Arial"/>
                <w:bCs/>
                <w:color w:val="000000"/>
                <w:sz w:val="22"/>
                <w:szCs w:val="22"/>
              </w:rPr>
            </w:pPr>
            <w:r w:rsidRPr="00452563">
              <w:rPr>
                <w:rFonts w:ascii="Arial" w:hAnsi="Arial" w:cs="Arial"/>
                <w:color w:val="000000"/>
                <w:sz w:val="22"/>
                <w:szCs w:val="22"/>
                <w:u w:val="single"/>
              </w:rPr>
              <w:t>Having considered</w:t>
            </w:r>
            <w:r w:rsidRPr="00452563">
              <w:rPr>
                <w:rFonts w:ascii="Arial" w:hAnsi="Arial" w:cs="Arial"/>
                <w:color w:val="000000"/>
                <w:sz w:val="22"/>
                <w:szCs w:val="22"/>
              </w:rPr>
              <w:t xml:space="preserve"> the Executive Summary Report of the 1</w:t>
            </w:r>
            <w:r w:rsidR="00B8663E" w:rsidRPr="00452563">
              <w:rPr>
                <w:rFonts w:ascii="Arial" w:hAnsi="Arial" w:cs="Arial"/>
                <w:color w:val="000000"/>
                <w:sz w:val="22"/>
                <w:szCs w:val="22"/>
              </w:rPr>
              <w:t>8</w:t>
            </w:r>
            <w:r w:rsidRPr="00452563">
              <w:rPr>
                <w:rFonts w:ascii="Arial" w:hAnsi="Arial" w:cs="Arial"/>
                <w:color w:val="000000"/>
                <w:sz w:val="22"/>
                <w:szCs w:val="22"/>
                <w:vertAlign w:val="superscript"/>
              </w:rPr>
              <w:t>th</w:t>
            </w:r>
            <w:r w:rsidRPr="00452563">
              <w:rPr>
                <w:rFonts w:ascii="Arial" w:hAnsi="Arial" w:cs="Arial"/>
                <w:color w:val="000000"/>
                <w:sz w:val="22"/>
                <w:szCs w:val="22"/>
              </w:rPr>
              <w:t xml:space="preserve"> </w:t>
            </w:r>
            <w:r w:rsidR="00905142" w:rsidRPr="00452563">
              <w:rPr>
                <w:rFonts w:ascii="Arial" w:hAnsi="Arial" w:cs="Arial"/>
                <w:color w:val="000000"/>
                <w:sz w:val="22"/>
                <w:szCs w:val="22"/>
              </w:rPr>
              <w:t xml:space="preserve">session </w:t>
            </w:r>
            <w:r w:rsidRPr="00452563">
              <w:rPr>
                <w:rFonts w:ascii="Arial" w:hAnsi="Arial" w:cs="Arial"/>
                <w:color w:val="000000"/>
                <w:sz w:val="22"/>
                <w:szCs w:val="22"/>
              </w:rPr>
              <w:t xml:space="preserve">of the </w:t>
            </w:r>
            <w:r w:rsidRPr="00452563">
              <w:rPr>
                <w:rFonts w:ascii="Arial" w:hAnsi="Arial" w:cs="Arial"/>
                <w:bCs/>
                <w:iCs/>
                <w:color w:val="000000"/>
                <w:sz w:val="22"/>
                <w:szCs w:val="22"/>
              </w:rPr>
              <w:t xml:space="preserve">IOC </w:t>
            </w:r>
            <w:r w:rsidR="00066594" w:rsidRPr="00452563">
              <w:rPr>
                <w:rFonts w:ascii="Arial" w:hAnsi="Arial" w:cs="Arial"/>
                <w:bCs/>
                <w:iCs/>
                <w:color w:val="000000"/>
                <w:sz w:val="22"/>
                <w:szCs w:val="22"/>
              </w:rPr>
              <w:t>Sub-Commission</w:t>
            </w:r>
            <w:r w:rsidRPr="00452563">
              <w:rPr>
                <w:rFonts w:ascii="Arial" w:hAnsi="Arial" w:cs="Arial"/>
                <w:bCs/>
                <w:iCs/>
                <w:color w:val="000000"/>
                <w:sz w:val="22"/>
                <w:szCs w:val="22"/>
              </w:rPr>
              <w:t xml:space="preserve"> for the Caribbean and Adjacent Region (IOCARIBE</w:t>
            </w:r>
            <w:r w:rsidR="008175AB" w:rsidRPr="00452563">
              <w:rPr>
                <w:rFonts w:ascii="Arial" w:hAnsi="Arial" w:cs="Arial"/>
                <w:bCs/>
                <w:iCs/>
                <w:color w:val="000000"/>
                <w:sz w:val="22"/>
                <w:szCs w:val="22"/>
              </w:rPr>
              <w:t>-X</w:t>
            </w:r>
            <w:r w:rsidR="00F6497B" w:rsidRPr="00452563">
              <w:rPr>
                <w:rFonts w:ascii="Arial" w:hAnsi="Arial" w:cs="Arial"/>
                <w:bCs/>
                <w:iCs/>
                <w:color w:val="000000"/>
                <w:sz w:val="22"/>
                <w:szCs w:val="22"/>
              </w:rPr>
              <w:t>V</w:t>
            </w:r>
            <w:r w:rsidR="008175AB" w:rsidRPr="00452563">
              <w:rPr>
                <w:rFonts w:ascii="Arial" w:hAnsi="Arial" w:cs="Arial"/>
                <w:bCs/>
                <w:iCs/>
                <w:color w:val="000000"/>
                <w:sz w:val="22"/>
                <w:szCs w:val="22"/>
              </w:rPr>
              <w:t>II</w:t>
            </w:r>
            <w:r w:rsidR="00F6497B" w:rsidRPr="00452563">
              <w:rPr>
                <w:rFonts w:ascii="Arial" w:hAnsi="Arial" w:cs="Arial"/>
                <w:bCs/>
                <w:iCs/>
                <w:color w:val="000000"/>
                <w:sz w:val="22"/>
                <w:szCs w:val="22"/>
              </w:rPr>
              <w:t>I</w:t>
            </w:r>
            <w:r w:rsidR="008175AB" w:rsidRPr="00452563">
              <w:rPr>
                <w:rFonts w:ascii="Arial" w:hAnsi="Arial" w:cs="Arial"/>
                <w:bCs/>
                <w:iCs/>
                <w:color w:val="000000"/>
                <w:sz w:val="22"/>
                <w:szCs w:val="22"/>
              </w:rPr>
              <w:t>/3s</w:t>
            </w:r>
            <w:r w:rsidRPr="00452563">
              <w:rPr>
                <w:rFonts w:ascii="Arial" w:hAnsi="Arial" w:cs="Arial"/>
                <w:bCs/>
                <w:iCs/>
                <w:color w:val="000000"/>
                <w:sz w:val="22"/>
                <w:szCs w:val="22"/>
              </w:rPr>
              <w:t xml:space="preserve">), </w:t>
            </w:r>
            <w:r w:rsidR="00454343" w:rsidRPr="00452563">
              <w:rPr>
                <w:rFonts w:ascii="Arial" w:hAnsi="Arial" w:cs="Arial"/>
                <w:bCs/>
                <w:sz w:val="22"/>
                <w:szCs w:val="22"/>
              </w:rPr>
              <w:t>Brasilia, Brazil, 23–25 April 2025,</w:t>
            </w:r>
          </w:p>
          <w:p w14:paraId="1B642680" w14:textId="40761258" w:rsidR="00452563" w:rsidRPr="00FF2D2B" w:rsidRDefault="00452563" w:rsidP="00A94C87">
            <w:pPr>
              <w:numPr>
                <w:ilvl w:val="0"/>
                <w:numId w:val="39"/>
              </w:numPr>
              <w:tabs>
                <w:tab w:val="clear" w:pos="567"/>
              </w:tabs>
              <w:snapToGrid/>
              <w:spacing w:after="120"/>
              <w:jc w:val="both"/>
              <w:rPr>
                <w:rFonts w:ascii="Arial" w:hAnsi="Arial" w:cs="Arial"/>
                <w:sz w:val="22"/>
                <w:szCs w:val="22"/>
              </w:rPr>
            </w:pPr>
            <w:r w:rsidRPr="00FF2D2B">
              <w:rPr>
                <w:rFonts w:ascii="Arial" w:eastAsia="Arial" w:hAnsi="Arial" w:cs="Arial"/>
                <w:color w:val="000000" w:themeColor="text1"/>
                <w:sz w:val="22"/>
                <w:szCs w:val="22"/>
                <w:u w:val="single"/>
              </w:rPr>
              <w:lastRenderedPageBreak/>
              <w:t>Notes with appreciation</w:t>
            </w:r>
            <w:r w:rsidRPr="00FF2D2B">
              <w:rPr>
                <w:rFonts w:ascii="Arial" w:eastAsia="Arial" w:hAnsi="Arial" w:cs="Arial"/>
                <w:color w:val="000000" w:themeColor="text1"/>
                <w:sz w:val="22"/>
                <w:szCs w:val="22"/>
              </w:rPr>
              <w:t xml:space="preserve"> the efforts made by the Sub-Commission during the intersessional period to facilitate regional cooperation in ocean research, services and capacity development;</w:t>
            </w:r>
          </w:p>
          <w:p w14:paraId="2B949E44" w14:textId="63A1C6D0" w:rsidR="00452563" w:rsidRPr="00FF2D2B" w:rsidRDefault="00452563" w:rsidP="00A94C87">
            <w:pPr>
              <w:numPr>
                <w:ilvl w:val="0"/>
                <w:numId w:val="39"/>
              </w:numPr>
              <w:tabs>
                <w:tab w:val="clear" w:pos="567"/>
              </w:tabs>
              <w:snapToGrid/>
              <w:spacing w:after="120"/>
              <w:jc w:val="both"/>
              <w:rPr>
                <w:rFonts w:ascii="Arial" w:hAnsi="Arial" w:cs="Arial"/>
                <w:sz w:val="22"/>
                <w:szCs w:val="22"/>
              </w:rPr>
            </w:pPr>
            <w:r w:rsidRPr="00FF2D2B">
              <w:rPr>
                <w:rFonts w:ascii="Arial" w:hAnsi="Arial" w:cs="Arial"/>
                <w:sz w:val="22"/>
                <w:szCs w:val="22"/>
                <w:u w:val="single"/>
              </w:rPr>
              <w:t>Welcomes</w:t>
            </w:r>
            <w:r w:rsidRPr="00FF2D2B">
              <w:rPr>
                <w:rFonts w:ascii="Arial" w:hAnsi="Arial" w:cs="Arial"/>
                <w:sz w:val="22"/>
                <w:szCs w:val="22"/>
              </w:rPr>
              <w:t xml:space="preserve"> the </w:t>
            </w:r>
            <w:r w:rsidRPr="00FF2D2B">
              <w:rPr>
                <w:rFonts w:ascii="Arial" w:eastAsia="Arial" w:hAnsi="Arial" w:cs="Arial"/>
                <w:color w:val="000000" w:themeColor="text1"/>
                <w:sz w:val="22"/>
                <w:szCs w:val="22"/>
              </w:rPr>
              <w:t>substantial progress in advancing the implementation of the Ocean Decade throughout the Tropical Americas and Caribbean (TAC) region;</w:t>
            </w:r>
          </w:p>
          <w:p w14:paraId="34AA707B" w14:textId="798376C5" w:rsidR="00452563" w:rsidRPr="00FF2D2B" w:rsidRDefault="00452563" w:rsidP="00452563">
            <w:pPr>
              <w:numPr>
                <w:ilvl w:val="0"/>
                <w:numId w:val="39"/>
              </w:numPr>
              <w:tabs>
                <w:tab w:val="clear" w:pos="567"/>
              </w:tabs>
              <w:snapToGrid/>
              <w:spacing w:after="120"/>
              <w:jc w:val="both"/>
              <w:rPr>
                <w:rFonts w:ascii="Arial" w:hAnsi="Arial" w:cs="Arial"/>
                <w:sz w:val="22"/>
                <w:szCs w:val="22"/>
              </w:rPr>
            </w:pPr>
            <w:r w:rsidRPr="00FF2D2B">
              <w:rPr>
                <w:rFonts w:ascii="Arial" w:eastAsia="Arial" w:hAnsi="Arial" w:cs="Arial"/>
                <w:color w:val="000000" w:themeColor="text1"/>
                <w:sz w:val="22"/>
                <w:szCs w:val="22"/>
                <w:u w:val="single"/>
              </w:rPr>
              <w:t>Expresses serious concern</w:t>
            </w:r>
            <w:r w:rsidRPr="00FF2D2B">
              <w:rPr>
                <w:rFonts w:ascii="Arial" w:eastAsia="Arial" w:hAnsi="Arial" w:cs="Arial"/>
                <w:color w:val="000000" w:themeColor="text1"/>
                <w:sz w:val="22"/>
                <w:szCs w:val="22"/>
              </w:rPr>
              <w:t xml:space="preserve"> regarding the anticipated budget reduction for the IOCARIBE Office, which may undermine UNESCO and IOC’s capacity to serve as the leading agency for ocean research and for guiding the implementation of the UN Ocean Decade in the region;</w:t>
            </w:r>
          </w:p>
          <w:p w14:paraId="683D5713" w14:textId="409A2A9B" w:rsidR="00C22C24" w:rsidRPr="00FF2D2B" w:rsidRDefault="00F262C6" w:rsidP="00A94C87">
            <w:pPr>
              <w:numPr>
                <w:ilvl w:val="0"/>
                <w:numId w:val="39"/>
              </w:numPr>
              <w:tabs>
                <w:tab w:val="clear" w:pos="567"/>
              </w:tabs>
              <w:snapToGrid/>
              <w:spacing w:after="120"/>
              <w:jc w:val="both"/>
              <w:rPr>
                <w:rFonts w:ascii="Arial" w:hAnsi="Arial" w:cs="Arial"/>
                <w:sz w:val="22"/>
                <w:szCs w:val="22"/>
              </w:rPr>
            </w:pPr>
            <w:r w:rsidRPr="00452563">
              <w:rPr>
                <w:rFonts w:ascii="Arial" w:eastAsia="Calibri" w:hAnsi="Arial" w:cs="Arial"/>
                <w:sz w:val="22"/>
                <w:szCs w:val="22"/>
                <w:u w:val="single"/>
              </w:rPr>
              <w:t>Endorses</w:t>
            </w:r>
            <w:r w:rsidR="00F6497B" w:rsidRPr="00452563">
              <w:rPr>
                <w:rFonts w:ascii="Arial" w:eastAsia="Calibri" w:hAnsi="Arial" w:cs="Arial"/>
                <w:sz w:val="22"/>
                <w:szCs w:val="22"/>
              </w:rPr>
              <w:t xml:space="preserve"> the report of </w:t>
            </w:r>
            <w:r w:rsidR="0076449B">
              <w:rPr>
                <w:rFonts w:ascii="Arial" w:eastAsia="Calibri" w:hAnsi="Arial" w:cs="Arial"/>
                <w:sz w:val="22"/>
                <w:szCs w:val="22"/>
              </w:rPr>
              <w:t>SC-</w:t>
            </w:r>
            <w:r w:rsidR="00F6497B" w:rsidRPr="00452563">
              <w:rPr>
                <w:rFonts w:ascii="Arial" w:hAnsi="Arial" w:cs="Arial"/>
                <w:color w:val="000000" w:themeColor="text1"/>
                <w:sz w:val="22"/>
                <w:szCs w:val="22"/>
              </w:rPr>
              <w:t>IOCARIBE-XVIII</w:t>
            </w:r>
            <w:r w:rsidR="00F6497B" w:rsidRPr="00452563">
              <w:rPr>
                <w:rFonts w:ascii="Arial" w:eastAsia="Calibri" w:hAnsi="Arial" w:cs="Arial"/>
                <w:sz w:val="22"/>
                <w:szCs w:val="22"/>
              </w:rPr>
              <w:t xml:space="preserve"> and the </w:t>
            </w:r>
            <w:r w:rsidR="00452563" w:rsidRPr="00452563">
              <w:rPr>
                <w:rFonts w:ascii="Arial" w:eastAsia="Calibri" w:hAnsi="Arial" w:cs="Arial"/>
                <w:sz w:val="22"/>
                <w:szCs w:val="22"/>
              </w:rPr>
              <w:t xml:space="preserve">decisions </w:t>
            </w:r>
            <w:r w:rsidR="00F6497B" w:rsidRPr="00452563">
              <w:rPr>
                <w:rFonts w:ascii="Arial" w:eastAsia="Calibri" w:hAnsi="Arial" w:cs="Arial"/>
                <w:sz w:val="22"/>
                <w:szCs w:val="22"/>
              </w:rPr>
              <w:t>therein;</w:t>
            </w:r>
            <w:r w:rsidR="0027403D" w:rsidRPr="00452563">
              <w:rPr>
                <w:rFonts w:ascii="Arial" w:eastAsia="Calibri" w:hAnsi="Arial" w:cs="Arial"/>
                <w:sz w:val="22"/>
                <w:szCs w:val="22"/>
              </w:rPr>
              <w:t xml:space="preserve"> </w:t>
            </w:r>
          </w:p>
          <w:p w14:paraId="65807E6E" w14:textId="77777777" w:rsidR="00452563" w:rsidRPr="00FF2D2B" w:rsidRDefault="00452563" w:rsidP="00A94C87">
            <w:pPr>
              <w:numPr>
                <w:ilvl w:val="0"/>
                <w:numId w:val="39"/>
              </w:numPr>
              <w:tabs>
                <w:tab w:val="clear" w:pos="567"/>
              </w:tabs>
              <w:snapToGrid/>
              <w:spacing w:after="120"/>
              <w:jc w:val="both"/>
              <w:rPr>
                <w:rFonts w:ascii="Arial" w:hAnsi="Arial" w:cs="Arial"/>
                <w:sz w:val="22"/>
                <w:szCs w:val="22"/>
              </w:rPr>
            </w:pPr>
            <w:r w:rsidRPr="00FF2D2B">
              <w:rPr>
                <w:rFonts w:ascii="Arial" w:eastAsia="Arial" w:hAnsi="Arial" w:cs="Arial"/>
                <w:sz w:val="22"/>
                <w:szCs w:val="22"/>
                <w:u w:val="single"/>
              </w:rPr>
              <w:t>Notes</w:t>
            </w:r>
            <w:r w:rsidRPr="00FF2D2B">
              <w:rPr>
                <w:rFonts w:ascii="Arial" w:eastAsia="Arial" w:hAnsi="Arial" w:cs="Arial"/>
                <w:sz w:val="22"/>
                <w:szCs w:val="22"/>
              </w:rPr>
              <w:t xml:space="preserve"> that additional funding will need to be mobilized to complete the budget required for the implementation of the activities foreseen in the adopted decisions of SC-</w:t>
            </w:r>
            <w:r w:rsidRPr="00FF2D2B">
              <w:rPr>
                <w:rFonts w:ascii="Arial" w:eastAsia="Arial" w:hAnsi="Arial" w:cs="Arial"/>
                <w:color w:val="000000" w:themeColor="text1"/>
                <w:sz w:val="22"/>
                <w:szCs w:val="22"/>
              </w:rPr>
              <w:t>IOCARIBE-XVIII;</w:t>
            </w:r>
          </w:p>
          <w:p w14:paraId="68A3E110" w14:textId="53A27F79" w:rsidR="00452563" w:rsidRPr="00FF2D2B" w:rsidRDefault="00452563" w:rsidP="00A94C87">
            <w:pPr>
              <w:numPr>
                <w:ilvl w:val="0"/>
                <w:numId w:val="39"/>
              </w:numPr>
              <w:tabs>
                <w:tab w:val="clear" w:pos="567"/>
              </w:tabs>
              <w:snapToGrid/>
              <w:spacing w:after="120"/>
              <w:jc w:val="both"/>
              <w:rPr>
                <w:rFonts w:ascii="Arial" w:hAnsi="Arial" w:cs="Arial"/>
                <w:sz w:val="22"/>
                <w:szCs w:val="22"/>
              </w:rPr>
            </w:pPr>
            <w:r w:rsidRPr="00FF2D2B">
              <w:rPr>
                <w:rFonts w:ascii="Arial" w:eastAsia="Arial" w:hAnsi="Arial" w:cs="Arial"/>
                <w:sz w:val="22"/>
                <w:szCs w:val="22"/>
                <w:u w:val="single"/>
              </w:rPr>
              <w:t>Encourages</w:t>
            </w:r>
            <w:r w:rsidRPr="00FF2D2B">
              <w:rPr>
                <w:rFonts w:ascii="Arial" w:eastAsia="Arial" w:hAnsi="Arial" w:cs="Arial"/>
                <w:sz w:val="22"/>
                <w:szCs w:val="22"/>
              </w:rPr>
              <w:t xml:space="preserve"> Member States and partners to explore opportunities to provide resources or enhance their support to the Sub-Commission, whether through financial contributions, in-kind assistance, or the secondment and loan of personnel.</w:t>
            </w:r>
          </w:p>
        </w:tc>
      </w:tr>
    </w:tbl>
    <w:p w14:paraId="3A986466" w14:textId="77777777" w:rsidR="00400D71" w:rsidRPr="00D21F15" w:rsidRDefault="00400D71" w:rsidP="00400D71"/>
    <w:p w14:paraId="03506211" w14:textId="77777777" w:rsidR="00400D71" w:rsidRPr="00D21F15" w:rsidRDefault="00400D71"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3DCEE4D1" w14:textId="7BC6C154" w:rsidR="00E204A0" w:rsidRPr="00D21F15" w:rsidRDefault="412865E7" w:rsidP="00472C9A">
      <w:pPr>
        <w:pStyle w:val="Heading3"/>
        <w:numPr>
          <w:ilvl w:val="2"/>
          <w:numId w:val="30"/>
        </w:numPr>
        <w:tabs>
          <w:tab w:val="clear" w:pos="709"/>
        </w:tabs>
        <w:ind w:left="851" w:hanging="851"/>
        <w:rPr>
          <w:b/>
        </w:rPr>
      </w:pPr>
      <w:bookmarkStart w:id="168" w:name="_Toc190766977"/>
      <w:bookmarkStart w:id="169" w:name="_Toc197955112"/>
      <w:bookmarkStart w:id="170" w:name="_Hlk136009227"/>
      <w:bookmarkEnd w:id="166"/>
      <w:r w:rsidRPr="00D21F15">
        <w:rPr>
          <w:rFonts w:cs="Arial"/>
          <w:b/>
        </w:rPr>
        <w:t xml:space="preserve">IOC Sub-Commission for the Central Indian Ocean: </w:t>
      </w:r>
      <w:r w:rsidR="002F5C5D" w:rsidRPr="00D21F15">
        <w:br/>
      </w:r>
      <w:r w:rsidRPr="00D21F15">
        <w:rPr>
          <w:rFonts w:cs="Arial"/>
          <w:b/>
        </w:rPr>
        <w:t xml:space="preserve">1st Session of IOCINDIO, </w:t>
      </w:r>
      <w:r w:rsidR="317A34DF" w:rsidRPr="00D21F15">
        <w:rPr>
          <w:rFonts w:cs="Arial"/>
          <w:b/>
        </w:rPr>
        <w:t>Ras Al Khaimah</w:t>
      </w:r>
      <w:r w:rsidRPr="00D21F15">
        <w:rPr>
          <w:rFonts w:cs="Arial"/>
          <w:b/>
        </w:rPr>
        <w:t>, United Arab Emirates</w:t>
      </w:r>
      <w:r w:rsidRPr="00D21F15">
        <w:rPr>
          <w:rFonts w:cs="Arial"/>
          <w:b/>
          <w:i/>
          <w:iCs/>
        </w:rPr>
        <w:t xml:space="preserve">, </w:t>
      </w:r>
      <w:r w:rsidR="00BC197D" w:rsidRPr="00D21F15">
        <w:rPr>
          <w:rFonts w:cs="Arial"/>
          <w:b/>
          <w:i/>
          <w:iCs/>
        </w:rPr>
        <w:br/>
      </w:r>
      <w:r w:rsidR="4837265B" w:rsidRPr="00D21F15">
        <w:rPr>
          <w:rFonts w:cs="Arial"/>
          <w:b/>
        </w:rPr>
        <w:t>21</w:t>
      </w:r>
      <w:r w:rsidR="00BC197D" w:rsidRPr="00D21F15">
        <w:rPr>
          <w:rFonts w:cs="Arial"/>
          <w:b/>
        </w:rPr>
        <w:t>–</w:t>
      </w:r>
      <w:r w:rsidR="4837265B" w:rsidRPr="00D21F15">
        <w:rPr>
          <w:rFonts w:cs="Arial"/>
          <w:b/>
        </w:rPr>
        <w:t>23</w:t>
      </w:r>
      <w:r w:rsidR="4837265B" w:rsidRPr="00D21F15">
        <w:rPr>
          <w:rFonts w:cs="Arial"/>
          <w:b/>
          <w:i/>
          <w:iCs/>
        </w:rPr>
        <w:t xml:space="preserve"> </w:t>
      </w:r>
      <w:r w:rsidR="4837265B" w:rsidRPr="00D21F15">
        <w:rPr>
          <w:rFonts w:cs="Arial"/>
          <w:b/>
        </w:rPr>
        <w:t>May</w:t>
      </w:r>
      <w:r w:rsidRPr="00D21F15">
        <w:rPr>
          <w:rFonts w:cs="Arial"/>
          <w:b/>
        </w:rPr>
        <w:t xml:space="preserve"> 2025</w:t>
      </w:r>
      <w:bookmarkEnd w:id="168"/>
      <w:bookmarkEnd w:id="169"/>
    </w:p>
    <w:tbl>
      <w:tblPr>
        <w:tblW w:w="8964" w:type="dxa"/>
        <w:tblLook w:val="0000" w:firstRow="0" w:lastRow="0" w:firstColumn="0" w:lastColumn="0" w:noHBand="0" w:noVBand="0"/>
      </w:tblPr>
      <w:tblGrid>
        <w:gridCol w:w="1560"/>
        <w:gridCol w:w="1701"/>
        <w:gridCol w:w="5703"/>
      </w:tblGrid>
      <w:tr w:rsidR="00E204A0" w:rsidRPr="00D21F15" w14:paraId="6C3D37EB" w14:textId="77777777" w:rsidTr="030AF1A9">
        <w:trPr>
          <w:trHeight w:val="304"/>
        </w:trPr>
        <w:tc>
          <w:tcPr>
            <w:tcW w:w="1560" w:type="dxa"/>
            <w:shd w:val="clear" w:color="auto" w:fill="CCFFCC"/>
            <w:tcMar>
              <w:top w:w="57" w:type="dxa"/>
              <w:bottom w:w="57" w:type="dxa"/>
            </w:tcMar>
          </w:tcPr>
          <w:p w14:paraId="452CFA13" w14:textId="77777777" w:rsidR="00E204A0" w:rsidRPr="00D21F15" w:rsidRDefault="00E204A0" w:rsidP="00560AE1">
            <w:pPr>
              <w:rPr>
                <w:rFonts w:ascii="Arial" w:hAnsi="Arial" w:cs="Arial"/>
                <w:i/>
                <w:color w:val="000000"/>
                <w:sz w:val="20"/>
                <w:szCs w:val="20"/>
                <w:u w:val="single"/>
              </w:rPr>
            </w:pPr>
            <w:r w:rsidRPr="00D21F15">
              <w:rPr>
                <w:rFonts w:ascii="Arial" w:hAnsi="Arial" w:cs="Arial"/>
                <w:i/>
                <w:color w:val="000000"/>
                <w:sz w:val="20"/>
                <w:szCs w:val="20"/>
                <w:u w:val="single"/>
              </w:rPr>
              <w:t>Report</w:t>
            </w:r>
          </w:p>
          <w:p w14:paraId="698274B4" w14:textId="77777777" w:rsidR="00E204A0" w:rsidRPr="00D21F15" w:rsidRDefault="00E204A0" w:rsidP="00560AE1">
            <w:pPr>
              <w:rPr>
                <w:rFonts w:ascii="Arial" w:hAnsi="Arial" w:cs="Arial"/>
                <w:i/>
                <w:color w:val="000000"/>
                <w:sz w:val="20"/>
                <w:szCs w:val="20"/>
                <w:u w:val="single"/>
              </w:rPr>
            </w:pPr>
          </w:p>
        </w:tc>
        <w:tc>
          <w:tcPr>
            <w:tcW w:w="1701" w:type="dxa"/>
            <w:shd w:val="clear" w:color="auto" w:fill="auto"/>
            <w:tcMar>
              <w:top w:w="57" w:type="dxa"/>
              <w:bottom w:w="57" w:type="dxa"/>
            </w:tcMar>
          </w:tcPr>
          <w:p w14:paraId="4CC41A5F" w14:textId="07E0BB56" w:rsidR="00E204A0" w:rsidRPr="00D21F15" w:rsidRDefault="00E204A0" w:rsidP="00560AE1">
            <w:pPr>
              <w:rPr>
                <w:rFonts w:ascii="Arial" w:hAnsi="Arial" w:cs="Arial"/>
                <w:color w:val="000000"/>
                <w:sz w:val="20"/>
                <w:szCs w:val="20"/>
              </w:rPr>
            </w:pPr>
            <w:r w:rsidRPr="00D21F15">
              <w:rPr>
                <w:rFonts w:ascii="Arial" w:hAnsi="Arial" w:cs="Arial"/>
                <w:color w:val="000000"/>
                <w:sz w:val="20"/>
                <w:szCs w:val="20"/>
              </w:rPr>
              <w:t>IOCINDIO-</w:t>
            </w:r>
            <w:r w:rsidR="001B013F" w:rsidRPr="00D21F15">
              <w:rPr>
                <w:rFonts w:ascii="Arial" w:hAnsi="Arial" w:cs="Arial"/>
                <w:color w:val="000000"/>
                <w:sz w:val="20"/>
                <w:szCs w:val="20"/>
              </w:rPr>
              <w:t>1</w:t>
            </w:r>
            <w:r w:rsidRPr="00D21F15">
              <w:rPr>
                <w:rFonts w:ascii="Arial" w:hAnsi="Arial" w:cs="Arial"/>
                <w:color w:val="000000"/>
                <w:sz w:val="20"/>
                <w:szCs w:val="20"/>
              </w:rPr>
              <w:t>/3s</w:t>
            </w:r>
          </w:p>
        </w:tc>
        <w:tc>
          <w:tcPr>
            <w:tcW w:w="5703" w:type="dxa"/>
            <w:shd w:val="clear" w:color="auto" w:fill="auto"/>
            <w:tcMar>
              <w:top w:w="57" w:type="dxa"/>
              <w:bottom w:w="57" w:type="dxa"/>
            </w:tcMar>
          </w:tcPr>
          <w:p w14:paraId="1A348774" w14:textId="28F008B2" w:rsidR="00E204A0" w:rsidRPr="00D21F15" w:rsidRDefault="79CA2DF3" w:rsidP="030AF1A9">
            <w:pPr>
              <w:rPr>
                <w:rFonts w:ascii="Arial" w:hAnsi="Arial" w:cs="Arial"/>
                <w:color w:val="000000"/>
                <w:sz w:val="20"/>
                <w:szCs w:val="20"/>
              </w:rPr>
            </w:pPr>
            <w:r w:rsidRPr="00D21F15">
              <w:rPr>
                <w:rFonts w:ascii="Arial" w:hAnsi="Arial" w:cs="Arial"/>
                <w:color w:val="000000" w:themeColor="text1"/>
                <w:sz w:val="20"/>
                <w:szCs w:val="20"/>
              </w:rPr>
              <w:t xml:space="preserve">Executive Summary Report of the </w:t>
            </w:r>
            <w:r w:rsidR="6FB6622D" w:rsidRPr="00D21F15">
              <w:rPr>
                <w:rFonts w:ascii="Arial" w:hAnsi="Arial" w:cs="Arial"/>
                <w:color w:val="000000" w:themeColor="text1"/>
                <w:sz w:val="20"/>
                <w:szCs w:val="20"/>
              </w:rPr>
              <w:t>1st</w:t>
            </w:r>
            <w:r w:rsidR="1E4964E4" w:rsidRPr="00D21F15">
              <w:rPr>
                <w:rFonts w:ascii="Arial" w:hAnsi="Arial" w:cs="Arial"/>
                <w:color w:val="000000" w:themeColor="text1"/>
                <w:sz w:val="20"/>
                <w:szCs w:val="20"/>
              </w:rPr>
              <w:t xml:space="preserve"> Session of the IOC </w:t>
            </w:r>
            <w:r w:rsidR="6FB6622D" w:rsidRPr="00D21F15">
              <w:rPr>
                <w:rFonts w:ascii="Arial" w:hAnsi="Arial" w:cs="Arial"/>
                <w:color w:val="000000" w:themeColor="text1"/>
                <w:sz w:val="20"/>
                <w:szCs w:val="20"/>
              </w:rPr>
              <w:t>Sub-Commission</w:t>
            </w:r>
            <w:r w:rsidR="1E4964E4" w:rsidRPr="00D21F15">
              <w:rPr>
                <w:rFonts w:ascii="Arial" w:hAnsi="Arial" w:cs="Arial"/>
                <w:color w:val="000000" w:themeColor="text1"/>
                <w:sz w:val="20"/>
                <w:szCs w:val="20"/>
              </w:rPr>
              <w:t xml:space="preserve"> for the Central Indian Ocean, </w:t>
            </w:r>
            <w:r w:rsidR="7AD7AB4F" w:rsidRPr="00D21F15">
              <w:rPr>
                <w:rFonts w:ascii="Arial" w:hAnsi="Arial" w:cs="Arial"/>
                <w:color w:val="000000" w:themeColor="text1"/>
                <w:sz w:val="20"/>
                <w:szCs w:val="20"/>
              </w:rPr>
              <w:t xml:space="preserve">Ras Al Khaimah, United Arab Emirates, </w:t>
            </w:r>
            <w:r w:rsidR="1CADD203" w:rsidRPr="00D21F15">
              <w:rPr>
                <w:rFonts w:ascii="Arial" w:hAnsi="Arial" w:cs="Arial"/>
                <w:color w:val="000000" w:themeColor="text1"/>
                <w:sz w:val="20"/>
                <w:szCs w:val="20"/>
              </w:rPr>
              <w:t>21</w:t>
            </w:r>
            <w:r w:rsidR="7AD7AB4F" w:rsidRPr="00D21F15">
              <w:rPr>
                <w:rFonts w:ascii="Arial" w:hAnsi="Arial" w:cs="Arial"/>
                <w:color w:val="000000" w:themeColor="text1"/>
                <w:sz w:val="20"/>
                <w:szCs w:val="20"/>
              </w:rPr>
              <w:t>–</w:t>
            </w:r>
            <w:r w:rsidR="5DE9D79E" w:rsidRPr="00D21F15">
              <w:rPr>
                <w:rFonts w:ascii="Arial" w:hAnsi="Arial" w:cs="Arial"/>
                <w:color w:val="000000" w:themeColor="text1"/>
                <w:sz w:val="20"/>
                <w:szCs w:val="20"/>
              </w:rPr>
              <w:t>23</w:t>
            </w:r>
            <w:r w:rsidR="7AD7AB4F" w:rsidRPr="00D21F15">
              <w:rPr>
                <w:rFonts w:ascii="Arial" w:hAnsi="Arial" w:cs="Arial"/>
                <w:color w:val="000000" w:themeColor="text1"/>
                <w:sz w:val="20"/>
                <w:szCs w:val="20"/>
              </w:rPr>
              <w:t xml:space="preserve"> </w:t>
            </w:r>
            <w:r w:rsidR="4E7B0DD6" w:rsidRPr="00D21F15">
              <w:rPr>
                <w:rFonts w:ascii="Arial" w:hAnsi="Arial" w:cs="Arial"/>
                <w:color w:val="000000" w:themeColor="text1"/>
                <w:sz w:val="20"/>
                <w:szCs w:val="20"/>
              </w:rPr>
              <w:t>May</w:t>
            </w:r>
            <w:r w:rsidR="7AD7AB4F" w:rsidRPr="00D21F15">
              <w:rPr>
                <w:rFonts w:ascii="Arial" w:hAnsi="Arial" w:cs="Arial"/>
                <w:color w:val="000000" w:themeColor="text1"/>
                <w:sz w:val="20"/>
                <w:szCs w:val="20"/>
              </w:rPr>
              <w:t xml:space="preserve"> 2025</w:t>
            </w:r>
          </w:p>
        </w:tc>
      </w:tr>
    </w:tbl>
    <w:p w14:paraId="6F744111" w14:textId="141B1AC1" w:rsidR="001249DE" w:rsidRPr="00D21F15" w:rsidRDefault="001249DE" w:rsidP="009F34B9">
      <w:pPr>
        <w:pStyle w:val="ListParagraph1"/>
        <w:widowControl/>
        <w:tabs>
          <w:tab w:val="left" w:pos="709"/>
        </w:tabs>
        <w:snapToGrid w:val="0"/>
        <w:contextualSpacing w:val="0"/>
        <w:rPr>
          <w:rFonts w:ascii="Arial" w:hAnsi="Arial" w:cs="Arial"/>
          <w:sz w:val="22"/>
          <w:szCs w:val="22"/>
        </w:rPr>
      </w:pPr>
    </w:p>
    <w:p w14:paraId="2354A891" w14:textId="330777E8" w:rsidR="006620D0" w:rsidRDefault="46E0BCF0"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B30526">
        <w:rPr>
          <w:rFonts w:ascii="Arial" w:hAnsi="Arial" w:cs="Arial"/>
          <w:sz w:val="22"/>
          <w:szCs w:val="22"/>
        </w:rPr>
        <w:t xml:space="preserve">The </w:t>
      </w:r>
      <w:r w:rsidR="00B30526" w:rsidRPr="00B30526">
        <w:rPr>
          <w:rFonts w:ascii="Arial" w:hAnsi="Arial" w:cs="Arial"/>
          <w:sz w:val="22"/>
          <w:szCs w:val="22"/>
        </w:rPr>
        <w:t>new-elected Chair</w:t>
      </w:r>
      <w:r w:rsidR="00B30526">
        <w:rPr>
          <w:rFonts w:ascii="Arial" w:hAnsi="Arial" w:cs="Arial"/>
          <w:sz w:val="22"/>
          <w:szCs w:val="22"/>
        </w:rPr>
        <w:t xml:space="preserve"> of the</w:t>
      </w:r>
      <w:r w:rsidR="00B30526" w:rsidRPr="00B30526">
        <w:rPr>
          <w:rFonts w:ascii="Arial" w:hAnsi="Arial" w:cs="Arial"/>
          <w:sz w:val="22"/>
          <w:szCs w:val="22"/>
        </w:rPr>
        <w:t xml:space="preserve"> </w:t>
      </w:r>
      <w:r w:rsidRPr="00B30526">
        <w:rPr>
          <w:rFonts w:ascii="Arial" w:hAnsi="Arial" w:cs="Arial"/>
          <w:sz w:val="22"/>
          <w:szCs w:val="22"/>
        </w:rPr>
        <w:t>IOCINDIO</w:t>
      </w:r>
      <w:r w:rsidR="00B30526">
        <w:rPr>
          <w:rFonts w:ascii="Arial" w:hAnsi="Arial" w:cs="Arial"/>
          <w:sz w:val="22"/>
          <w:szCs w:val="22"/>
        </w:rPr>
        <w:t xml:space="preserve"> sub-commission</w:t>
      </w:r>
      <w:r w:rsidR="00B30526" w:rsidRPr="00FF2D2B">
        <w:rPr>
          <w:rFonts w:ascii="Arial" w:hAnsi="Arial" w:cs="Arial"/>
          <w:sz w:val="22"/>
          <w:szCs w:val="22"/>
        </w:rPr>
        <w:t xml:space="preserve">, </w:t>
      </w:r>
      <w:r w:rsidR="00B30526" w:rsidRPr="00B30526">
        <w:rPr>
          <w:rFonts w:ascii="Arial" w:eastAsia="Arial" w:hAnsi="Arial" w:cs="Arial"/>
          <w:sz w:val="22"/>
          <w:szCs w:val="22"/>
        </w:rPr>
        <w:t xml:space="preserve">Dr Saif AlGhais (UAE), </w:t>
      </w:r>
      <w:r w:rsidRPr="00B30526">
        <w:rPr>
          <w:rFonts w:ascii="Arial" w:hAnsi="Arial" w:cs="Arial"/>
          <w:sz w:val="22"/>
          <w:szCs w:val="22"/>
        </w:rPr>
        <w:t>introduced this</w:t>
      </w:r>
      <w:r w:rsidRPr="00D21F15">
        <w:rPr>
          <w:rFonts w:ascii="Arial" w:hAnsi="Arial" w:cs="Arial"/>
          <w:sz w:val="22"/>
          <w:szCs w:val="22"/>
        </w:rPr>
        <w:t xml:space="preserve"> agenda item. </w:t>
      </w:r>
      <w:r w:rsidR="005A11F9">
        <w:rPr>
          <w:rFonts w:ascii="Arial" w:hAnsi="Arial" w:cs="Arial"/>
          <w:sz w:val="22"/>
          <w:szCs w:val="22"/>
        </w:rPr>
        <w:t xml:space="preserve">At its </w:t>
      </w:r>
      <w:r w:rsidRPr="00D21F15">
        <w:rPr>
          <w:rFonts w:ascii="Arial" w:hAnsi="Arial" w:cs="Arial"/>
          <w:sz w:val="22"/>
          <w:szCs w:val="22"/>
        </w:rPr>
        <w:t>32nd session (2023)</w:t>
      </w:r>
      <w:r w:rsidR="005A11F9">
        <w:rPr>
          <w:rFonts w:ascii="Arial" w:hAnsi="Arial" w:cs="Arial"/>
          <w:sz w:val="22"/>
          <w:szCs w:val="22"/>
        </w:rPr>
        <w:t xml:space="preserve">, the Assembly decided, </w:t>
      </w:r>
      <w:r w:rsidRPr="00D21F15">
        <w:rPr>
          <w:rFonts w:ascii="Arial" w:hAnsi="Arial" w:cs="Arial"/>
          <w:sz w:val="22"/>
          <w:szCs w:val="22"/>
        </w:rPr>
        <w:t>through Resolution A-32/1</w:t>
      </w:r>
      <w:r w:rsidR="005A11F9">
        <w:rPr>
          <w:rFonts w:ascii="Arial" w:hAnsi="Arial" w:cs="Arial"/>
          <w:sz w:val="22"/>
          <w:szCs w:val="22"/>
        </w:rPr>
        <w:t>,</w:t>
      </w:r>
      <w:r w:rsidRPr="00D21F15">
        <w:rPr>
          <w:rFonts w:ascii="Arial" w:hAnsi="Arial" w:cs="Arial"/>
          <w:sz w:val="22"/>
          <w:szCs w:val="22"/>
        </w:rPr>
        <w:t xml:space="preserve"> </w:t>
      </w:r>
      <w:r w:rsidR="005A11F9">
        <w:rPr>
          <w:rFonts w:ascii="Arial" w:hAnsi="Arial" w:cs="Arial"/>
          <w:sz w:val="22"/>
          <w:szCs w:val="22"/>
        </w:rPr>
        <w:t>t</w:t>
      </w:r>
      <w:r w:rsidRPr="00D21F15">
        <w:rPr>
          <w:rFonts w:ascii="Arial" w:hAnsi="Arial" w:cs="Arial"/>
          <w:sz w:val="22"/>
          <w:szCs w:val="22"/>
        </w:rPr>
        <w:t xml:space="preserve">o establish </w:t>
      </w:r>
      <w:r w:rsidR="005A11F9">
        <w:rPr>
          <w:rFonts w:ascii="Arial" w:hAnsi="Arial" w:cs="Arial"/>
          <w:sz w:val="22"/>
          <w:szCs w:val="22"/>
        </w:rPr>
        <w:t xml:space="preserve">the </w:t>
      </w:r>
      <w:r w:rsidRPr="00D21F15">
        <w:rPr>
          <w:rFonts w:ascii="Arial" w:hAnsi="Arial" w:cs="Arial"/>
          <w:sz w:val="22"/>
          <w:szCs w:val="22"/>
        </w:rPr>
        <w:t xml:space="preserve">IOC Sub-Commission for the Central Indian Ocean (IOCINDIO) as an intergovernmental body </w:t>
      </w:r>
      <w:r w:rsidR="005A11F9">
        <w:rPr>
          <w:rFonts w:ascii="Arial" w:hAnsi="Arial" w:cs="Arial"/>
          <w:sz w:val="22"/>
          <w:szCs w:val="22"/>
        </w:rPr>
        <w:t xml:space="preserve">responsible for promoting </w:t>
      </w:r>
      <w:r w:rsidRPr="00D21F15">
        <w:rPr>
          <w:rFonts w:ascii="Arial" w:hAnsi="Arial" w:cs="Arial"/>
          <w:sz w:val="22"/>
          <w:szCs w:val="22"/>
        </w:rPr>
        <w:t xml:space="preserve">regional cooperation in </w:t>
      </w:r>
      <w:r w:rsidR="005A11F9">
        <w:rPr>
          <w:rFonts w:ascii="Arial" w:hAnsi="Arial" w:cs="Arial"/>
          <w:sz w:val="22"/>
          <w:szCs w:val="22"/>
        </w:rPr>
        <w:t xml:space="preserve">the field of </w:t>
      </w:r>
      <w:r w:rsidRPr="00D21F15">
        <w:rPr>
          <w:rFonts w:ascii="Arial" w:hAnsi="Arial" w:cs="Arial"/>
          <w:sz w:val="22"/>
          <w:szCs w:val="22"/>
        </w:rPr>
        <w:t xml:space="preserve">ocean sciences, building on three decades of work of the IOCINDIO Regional Committee. To date, a total of 11 (eleven) Letters of Adhesion </w:t>
      </w:r>
      <w:r w:rsidR="005A11F9">
        <w:rPr>
          <w:rFonts w:ascii="Arial" w:hAnsi="Arial" w:cs="Arial"/>
          <w:sz w:val="22"/>
          <w:szCs w:val="22"/>
        </w:rPr>
        <w:t>were</w:t>
      </w:r>
      <w:r w:rsidRPr="00D21F15">
        <w:rPr>
          <w:rFonts w:ascii="Arial" w:hAnsi="Arial" w:cs="Arial"/>
          <w:sz w:val="22"/>
          <w:szCs w:val="22"/>
        </w:rPr>
        <w:t xml:space="preserve"> received by the IOC Executive Secretary from competent national focal points of IOC Member States, namely Bangladesh, France, India, Islamic Republic of Iran, Kuwait, Oman, Russian Federation, Saudi Arabia, Sri Lanka, United Arab Emirates, and the United States of America</w:t>
      </w:r>
      <w:r w:rsidR="0094672C">
        <w:rPr>
          <w:rFonts w:ascii="Arial" w:hAnsi="Arial" w:cs="Arial"/>
          <w:sz w:val="22"/>
          <w:szCs w:val="22"/>
        </w:rPr>
        <w:t xml:space="preserve">, thereby </w:t>
      </w:r>
      <w:r w:rsidRPr="00D21F15">
        <w:rPr>
          <w:rFonts w:ascii="Arial" w:hAnsi="Arial" w:cs="Arial"/>
          <w:sz w:val="22"/>
          <w:szCs w:val="22"/>
        </w:rPr>
        <w:t xml:space="preserve">establishing IOCINDIO as a sub-commission. </w:t>
      </w:r>
      <w:r w:rsidR="00FF3B2F">
        <w:rPr>
          <w:rFonts w:ascii="Arial" w:hAnsi="Arial" w:cs="Arial"/>
          <w:sz w:val="22"/>
          <w:szCs w:val="22"/>
        </w:rPr>
        <w:t xml:space="preserve">Mauritius joined the sub-commission at this first session. </w:t>
      </w:r>
      <w:r w:rsidR="006620D0" w:rsidRPr="006620D0">
        <w:rPr>
          <w:rFonts w:ascii="Arial" w:hAnsi="Arial" w:cs="Arial"/>
          <w:sz w:val="22"/>
          <w:szCs w:val="22"/>
        </w:rPr>
        <w:t>The Chair invited interested Member States to join the sub-commission and to send a letter to that effect to the IOC Secretariat.</w:t>
      </w:r>
      <w:r w:rsidR="006620D0">
        <w:rPr>
          <w:rFonts w:ascii="Arial" w:hAnsi="Arial" w:cs="Arial"/>
          <w:sz w:val="22"/>
          <w:szCs w:val="22"/>
        </w:rPr>
        <w:t xml:space="preserve"> </w:t>
      </w:r>
    </w:p>
    <w:p w14:paraId="4F688E2F" w14:textId="7D06BA64" w:rsidR="46E0BCF0" w:rsidRDefault="46E0BCF0"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Chairperson </w:t>
      </w:r>
      <w:r w:rsidR="00DC67B3">
        <w:rPr>
          <w:rFonts w:ascii="Arial" w:hAnsi="Arial" w:cs="Arial"/>
          <w:sz w:val="22"/>
          <w:szCs w:val="22"/>
        </w:rPr>
        <w:t xml:space="preserve">referred to the executive summary for the session (report </w:t>
      </w:r>
      <w:r w:rsidR="00DC67B3" w:rsidRPr="00FF3B2F">
        <w:rPr>
          <w:rFonts w:ascii="Arial" w:hAnsi="Arial" w:cs="Arial"/>
          <w:sz w:val="22"/>
          <w:szCs w:val="22"/>
        </w:rPr>
        <w:t>IOCINDIO-1/3s</w:t>
      </w:r>
      <w:r w:rsidR="00DC67B3">
        <w:rPr>
          <w:rFonts w:ascii="Arial" w:hAnsi="Arial" w:cs="Arial"/>
          <w:sz w:val="22"/>
          <w:szCs w:val="22"/>
        </w:rPr>
        <w:t xml:space="preserve">) and </w:t>
      </w:r>
      <w:r w:rsidRPr="00D21F15">
        <w:rPr>
          <w:rFonts w:ascii="Arial" w:hAnsi="Arial" w:cs="Arial"/>
          <w:sz w:val="22"/>
          <w:szCs w:val="22"/>
        </w:rPr>
        <w:t>reported on the outcomes of the first session of the IOC Sub-Commission</w:t>
      </w:r>
      <w:r w:rsidR="00DC67B3">
        <w:rPr>
          <w:rFonts w:ascii="Arial" w:hAnsi="Arial" w:cs="Arial"/>
          <w:sz w:val="22"/>
          <w:szCs w:val="22"/>
        </w:rPr>
        <w:t xml:space="preserve"> and the 22 decisions it adopted. Those decisions serve as the basis for a workplan for IOCINDIO to be finalised when more clarity will be cast on </w:t>
      </w:r>
      <w:r w:rsidR="001072BB">
        <w:rPr>
          <w:rFonts w:ascii="Arial" w:hAnsi="Arial" w:cs="Arial"/>
          <w:sz w:val="22"/>
          <w:szCs w:val="22"/>
        </w:rPr>
        <w:t xml:space="preserve">the current financial situation. </w:t>
      </w:r>
      <w:r w:rsidR="001072BB" w:rsidRPr="00FF2D2B">
        <w:rPr>
          <w:rFonts w:ascii="Arial" w:eastAsia="Arial" w:hAnsi="Arial" w:cs="Arial"/>
          <w:sz w:val="22"/>
          <w:szCs w:val="22"/>
        </w:rPr>
        <w:t>Four sessional groups were established to facilitate the development of a workplan for the next biennium, 2026–2027. Their recommendations resulted in a list of priority actions, potential partners and estimated budget requirements.</w:t>
      </w:r>
      <w:r w:rsidR="00CD4263">
        <w:rPr>
          <w:rFonts w:ascii="Arial" w:hAnsi="Arial" w:cs="Arial"/>
          <w:sz w:val="22"/>
          <w:szCs w:val="22"/>
        </w:rPr>
        <w:t xml:space="preserve"> </w:t>
      </w:r>
    </w:p>
    <w:p w14:paraId="758CAD41" w14:textId="1BF59C1E" w:rsidR="001072BB" w:rsidRDefault="001072BB"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1072BB">
        <w:rPr>
          <w:rFonts w:ascii="Arial" w:hAnsi="Arial" w:cs="Arial"/>
          <w:sz w:val="22"/>
          <w:szCs w:val="22"/>
        </w:rPr>
        <w:lastRenderedPageBreak/>
        <w:t>The Sub-Commission acknowledged the provisions made in the IOC Programme and Budget for 2024</w:t>
      </w:r>
      <w:r>
        <w:rPr>
          <w:rFonts w:ascii="Arial" w:hAnsi="Arial" w:cs="Arial"/>
          <w:sz w:val="22"/>
          <w:szCs w:val="22"/>
        </w:rPr>
        <w:t>–</w:t>
      </w:r>
      <w:r w:rsidRPr="001072BB">
        <w:rPr>
          <w:rFonts w:ascii="Arial" w:hAnsi="Arial" w:cs="Arial"/>
          <w:sz w:val="22"/>
          <w:szCs w:val="22"/>
        </w:rPr>
        <w:t>2025 (42</w:t>
      </w:r>
      <w:r>
        <w:rPr>
          <w:rFonts w:ascii="Arial" w:hAnsi="Arial" w:cs="Arial"/>
          <w:sz w:val="22"/>
          <w:szCs w:val="22"/>
        </w:rPr>
        <w:t> </w:t>
      </w:r>
      <w:r w:rsidRPr="001072BB">
        <w:rPr>
          <w:rFonts w:ascii="Arial" w:hAnsi="Arial" w:cs="Arial"/>
          <w:sz w:val="22"/>
          <w:szCs w:val="22"/>
        </w:rPr>
        <w:t>C/5 Approved) for a secretariat hosted at UNESCO New Delhi regional office and expressed the need to expedite the implementation at the earliest</w:t>
      </w:r>
      <w:r>
        <w:rPr>
          <w:rFonts w:ascii="Arial" w:hAnsi="Arial" w:cs="Arial"/>
          <w:sz w:val="22"/>
          <w:szCs w:val="22"/>
        </w:rPr>
        <w:t>.</w:t>
      </w:r>
    </w:p>
    <w:p w14:paraId="404457C4" w14:textId="7E7C0510" w:rsidR="001072BB" w:rsidRPr="00FF2D2B" w:rsidRDefault="00B30526"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Pr>
          <w:rFonts w:ascii="Arial" w:hAnsi="Arial" w:cs="Arial"/>
          <w:sz w:val="22"/>
          <w:szCs w:val="22"/>
        </w:rPr>
        <w:t>At the session, a</w:t>
      </w:r>
      <w:r w:rsidR="00360D35">
        <w:rPr>
          <w:rFonts w:ascii="Arial" w:hAnsi="Arial" w:cs="Arial"/>
          <w:sz w:val="22"/>
          <w:szCs w:val="22"/>
        </w:rPr>
        <w:t xml:space="preserve"> board of Officers for the sub-commission was elected by acclamation: </w:t>
      </w:r>
      <w:r w:rsidR="00360D35" w:rsidRPr="00FF2D2B">
        <w:rPr>
          <w:rFonts w:ascii="Arial" w:eastAsia="Arial" w:hAnsi="Arial" w:cs="Arial"/>
          <w:sz w:val="22"/>
          <w:szCs w:val="22"/>
        </w:rPr>
        <w:t>Dr Saif AlGhais (UAE) as Chairperson</w:t>
      </w:r>
      <w:r w:rsidR="00360D35">
        <w:rPr>
          <w:rFonts w:ascii="Arial" w:eastAsia="Arial" w:hAnsi="Arial" w:cs="Arial"/>
          <w:sz w:val="22"/>
          <w:szCs w:val="22"/>
        </w:rPr>
        <w:t xml:space="preserve">, </w:t>
      </w:r>
      <w:r w:rsidR="00360D35" w:rsidRPr="00FF2D2B">
        <w:rPr>
          <w:rFonts w:ascii="Arial" w:eastAsia="Arial" w:hAnsi="Arial" w:cs="Arial"/>
          <w:sz w:val="22"/>
          <w:szCs w:val="22"/>
        </w:rPr>
        <w:t>Dr Balakrishnan Nair TM (India) &amp; Dr Maryam Ghaemi (Islamic Republic of Iran)</w:t>
      </w:r>
      <w:r w:rsidR="00360D35">
        <w:rPr>
          <w:rFonts w:ascii="Arial" w:eastAsia="Arial" w:hAnsi="Arial" w:cs="Arial"/>
          <w:sz w:val="22"/>
          <w:szCs w:val="22"/>
        </w:rPr>
        <w:t xml:space="preserve"> as vice-chairpersons. </w:t>
      </w:r>
    </w:p>
    <w:p w14:paraId="563DE62C" w14:textId="6AAD35D3" w:rsidR="00B30526" w:rsidRDefault="00B30526"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B30526">
        <w:rPr>
          <w:rFonts w:ascii="Arial" w:eastAsia="Arial" w:hAnsi="Arial" w:cs="Arial"/>
          <w:sz w:val="22"/>
          <w:szCs w:val="22"/>
        </w:rPr>
        <w:t>Dr</w:t>
      </w:r>
      <w:r>
        <w:rPr>
          <w:rFonts w:ascii="Arial" w:eastAsia="Arial" w:hAnsi="Arial" w:cs="Arial"/>
          <w:sz w:val="22"/>
          <w:szCs w:val="22"/>
        </w:rPr>
        <w:t> </w:t>
      </w:r>
      <w:r w:rsidRPr="00B30526">
        <w:rPr>
          <w:rFonts w:ascii="Arial" w:eastAsia="Arial" w:hAnsi="Arial" w:cs="Arial"/>
          <w:sz w:val="22"/>
          <w:szCs w:val="22"/>
        </w:rPr>
        <w:t xml:space="preserve">Saif AlGhais, on behalf of the Member States of IOCINDIO, expressed his sincere gratitude to his predecessor, RA (retired) Khurshid Alam (Bangladesh), for his years of dedicated service to the IOCINDIO Regional Committee and for his tireless efforts in </w:t>
      </w:r>
      <w:r>
        <w:rPr>
          <w:rFonts w:ascii="Arial" w:eastAsia="Arial" w:hAnsi="Arial" w:cs="Arial"/>
          <w:sz w:val="22"/>
          <w:szCs w:val="22"/>
        </w:rPr>
        <w:t>elevating</w:t>
      </w:r>
      <w:r w:rsidRPr="00B30526">
        <w:rPr>
          <w:rFonts w:ascii="Arial" w:eastAsia="Arial" w:hAnsi="Arial" w:cs="Arial"/>
          <w:sz w:val="22"/>
          <w:szCs w:val="22"/>
        </w:rPr>
        <w:t xml:space="preserve"> the status of IOCINDIO.</w:t>
      </w:r>
    </w:p>
    <w:p w14:paraId="5FAA4CB2" w14:textId="450F1B7F" w:rsidR="001B482D" w:rsidRDefault="00FF3B2F"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37BED893">
        <w:rPr>
          <w:rFonts w:ascii="Arial" w:hAnsi="Arial" w:cs="Arial"/>
          <w:sz w:val="22"/>
          <w:szCs w:val="22"/>
        </w:rPr>
        <w:t xml:space="preserve">The session was attended by 50 participants including representatives of 14 countries, </w:t>
      </w:r>
      <w:r w:rsidR="00360D35">
        <w:rPr>
          <w:rFonts w:ascii="Arial" w:hAnsi="Arial" w:cs="Arial"/>
          <w:sz w:val="22"/>
          <w:szCs w:val="22"/>
        </w:rPr>
        <w:t>and 6</w:t>
      </w:r>
      <w:r>
        <w:rPr>
          <w:rFonts w:ascii="Arial" w:hAnsi="Arial" w:cs="Arial"/>
          <w:sz w:val="22"/>
          <w:szCs w:val="22"/>
        </w:rPr>
        <w:t xml:space="preserve"> </w:t>
      </w:r>
      <w:r w:rsidRPr="37BED893">
        <w:rPr>
          <w:rFonts w:ascii="Arial" w:hAnsi="Arial" w:cs="Arial"/>
          <w:sz w:val="22"/>
          <w:szCs w:val="22"/>
        </w:rPr>
        <w:t xml:space="preserve">local </w:t>
      </w:r>
      <w:r>
        <w:rPr>
          <w:rFonts w:ascii="Arial" w:hAnsi="Arial" w:cs="Arial"/>
          <w:sz w:val="22"/>
          <w:szCs w:val="22"/>
        </w:rPr>
        <w:t>and</w:t>
      </w:r>
      <w:r w:rsidRPr="37BED893">
        <w:rPr>
          <w:rFonts w:ascii="Arial" w:hAnsi="Arial" w:cs="Arial"/>
          <w:sz w:val="22"/>
          <w:szCs w:val="22"/>
        </w:rPr>
        <w:t xml:space="preserve"> regional organizations. </w:t>
      </w:r>
    </w:p>
    <w:tbl>
      <w:tblPr>
        <w:tblW w:w="0" w:type="auto"/>
        <w:shd w:val="clear" w:color="auto" w:fill="CCFFCC"/>
        <w:tblLook w:val="0000" w:firstRow="0" w:lastRow="0" w:firstColumn="0" w:lastColumn="0" w:noHBand="0" w:noVBand="0"/>
      </w:tblPr>
      <w:tblGrid>
        <w:gridCol w:w="9072"/>
      </w:tblGrid>
      <w:tr w:rsidR="00E204A0" w:rsidRPr="00D21F15" w14:paraId="7A1CB1AB" w14:textId="77777777" w:rsidTr="00366FE5">
        <w:tc>
          <w:tcPr>
            <w:tcW w:w="9072" w:type="dxa"/>
            <w:shd w:val="clear" w:color="auto" w:fill="CCFFCC"/>
            <w:tcMar>
              <w:top w:w="113" w:type="dxa"/>
              <w:bottom w:w="113" w:type="dxa"/>
            </w:tcMar>
          </w:tcPr>
          <w:p w14:paraId="59F12F39" w14:textId="57383C27" w:rsidR="00E204A0" w:rsidRPr="00360D35" w:rsidRDefault="00223164" w:rsidP="00560AE1">
            <w:pPr>
              <w:spacing w:after="240"/>
              <w:rPr>
                <w:rFonts w:ascii="Arial" w:eastAsia="Calibri" w:hAnsi="Arial" w:cs="Arial"/>
                <w:i/>
                <w:iCs/>
                <w:sz w:val="22"/>
                <w:szCs w:val="22"/>
              </w:rPr>
            </w:pPr>
            <w:r w:rsidRPr="00360D35">
              <w:rPr>
                <w:rFonts w:ascii="Arial" w:eastAsia="Calibri" w:hAnsi="Arial" w:cs="Arial"/>
                <w:i/>
                <w:iCs/>
                <w:sz w:val="22"/>
                <w:szCs w:val="22"/>
                <w:u w:val="single"/>
              </w:rPr>
              <w:t xml:space="preserve">Draft Decision </w:t>
            </w:r>
            <w:r w:rsidR="00151D73" w:rsidRPr="00360D35">
              <w:rPr>
                <w:rFonts w:ascii="Arial" w:eastAsia="Calibri" w:hAnsi="Arial" w:cs="Arial"/>
                <w:i/>
                <w:iCs/>
                <w:sz w:val="22"/>
                <w:szCs w:val="22"/>
                <w:u w:val="single"/>
              </w:rPr>
              <w:t>A</w:t>
            </w:r>
            <w:r w:rsidR="00F571AF" w:rsidRPr="00360D35">
              <w:rPr>
                <w:rFonts w:ascii="Arial" w:eastAsia="Calibri" w:hAnsi="Arial" w:cs="Arial"/>
                <w:i/>
                <w:iCs/>
                <w:sz w:val="22"/>
                <w:szCs w:val="22"/>
                <w:u w:val="single"/>
              </w:rPr>
              <w:t>-3</w:t>
            </w:r>
            <w:r w:rsidR="008367F2" w:rsidRPr="00360D35">
              <w:rPr>
                <w:rFonts w:ascii="Arial" w:eastAsia="Calibri" w:hAnsi="Arial" w:cs="Arial"/>
                <w:i/>
                <w:iCs/>
                <w:sz w:val="22"/>
                <w:szCs w:val="22"/>
                <w:u w:val="single"/>
              </w:rPr>
              <w:t>3</w:t>
            </w:r>
            <w:r w:rsidR="00F571AF" w:rsidRPr="00360D35">
              <w:rPr>
                <w:rFonts w:ascii="Arial" w:eastAsia="Calibri" w:hAnsi="Arial" w:cs="Arial"/>
                <w:i/>
                <w:iCs/>
                <w:sz w:val="22"/>
                <w:szCs w:val="22"/>
                <w:u w:val="single"/>
              </w:rPr>
              <w:t>/</w:t>
            </w:r>
            <w:r w:rsidR="00E204A0" w:rsidRPr="00360D35">
              <w:rPr>
                <w:rFonts w:ascii="Arial" w:eastAsia="Calibri" w:hAnsi="Arial" w:cs="Arial"/>
                <w:i/>
                <w:iCs/>
                <w:sz w:val="22"/>
                <w:szCs w:val="22"/>
                <w:u w:val="single"/>
              </w:rPr>
              <w:t>3.3.4</w:t>
            </w:r>
            <w:r w:rsidR="00736E60" w:rsidRPr="00360D35">
              <w:rPr>
                <w:rFonts w:ascii="Arial" w:eastAsia="Calibri" w:hAnsi="Arial" w:cs="Arial"/>
                <w:i/>
                <w:iCs/>
                <w:sz w:val="22"/>
                <w:szCs w:val="22"/>
              </w:rPr>
              <w:t xml:space="preserve">   </w:t>
            </w:r>
          </w:p>
          <w:p w14:paraId="14AD75E7" w14:textId="77777777" w:rsidR="00E204A0" w:rsidRPr="00360D35" w:rsidRDefault="00E204A0" w:rsidP="00CA3079">
            <w:pPr>
              <w:jc w:val="center"/>
              <w:rPr>
                <w:rFonts w:ascii="Arial" w:eastAsia="Calibri" w:hAnsi="Arial" w:cs="Arial"/>
                <w:b/>
                <w:sz w:val="22"/>
                <w:szCs w:val="22"/>
              </w:rPr>
            </w:pPr>
            <w:r w:rsidRPr="00360D35">
              <w:rPr>
                <w:rFonts w:ascii="Arial" w:hAnsi="Arial" w:cs="Arial"/>
                <w:b/>
                <w:color w:val="000000"/>
                <w:sz w:val="22"/>
                <w:szCs w:val="22"/>
              </w:rPr>
              <w:t>IOC Regional Committee for the Central Indian Ocean</w:t>
            </w:r>
            <w:r w:rsidRPr="00360D35">
              <w:rPr>
                <w:rFonts w:ascii="Arial" w:hAnsi="Arial" w:cs="Arial"/>
                <w:b/>
                <w:color w:val="000000"/>
                <w:sz w:val="22"/>
                <w:szCs w:val="22"/>
              </w:rPr>
              <w:br/>
            </w:r>
          </w:p>
          <w:p w14:paraId="5D90CA60" w14:textId="77777777" w:rsidR="00E204A0" w:rsidRPr="00FF2D2B" w:rsidRDefault="00E204A0" w:rsidP="00560AE1">
            <w:pPr>
              <w:spacing w:after="240"/>
              <w:rPr>
                <w:sz w:val="22"/>
                <w:szCs w:val="22"/>
              </w:rPr>
            </w:pPr>
            <w:r w:rsidRPr="00360D35">
              <w:rPr>
                <w:rFonts w:ascii="Arial" w:eastAsia="Calibri" w:hAnsi="Arial" w:cs="Arial"/>
                <w:sz w:val="22"/>
                <w:szCs w:val="22"/>
              </w:rPr>
              <w:t>The Assembly,</w:t>
            </w:r>
            <w:r w:rsidRPr="00FF2D2B">
              <w:rPr>
                <w:sz w:val="22"/>
                <w:szCs w:val="22"/>
              </w:rPr>
              <w:t xml:space="preserve"> </w:t>
            </w:r>
          </w:p>
          <w:p w14:paraId="16B0AC34" w14:textId="1935D17A" w:rsidR="00F571AF" w:rsidRPr="00FF2D2B" w:rsidRDefault="0E900C73" w:rsidP="00360D35">
            <w:pPr>
              <w:numPr>
                <w:ilvl w:val="0"/>
                <w:numId w:val="33"/>
              </w:numPr>
              <w:tabs>
                <w:tab w:val="clear" w:pos="567"/>
              </w:tabs>
              <w:snapToGrid/>
              <w:spacing w:after="240"/>
              <w:jc w:val="both"/>
              <w:rPr>
                <w:sz w:val="22"/>
                <w:szCs w:val="22"/>
              </w:rPr>
            </w:pPr>
            <w:r w:rsidRPr="00360D35">
              <w:rPr>
                <w:rFonts w:ascii="Arial" w:hAnsi="Arial" w:cs="Arial"/>
                <w:color w:val="000000" w:themeColor="text1"/>
                <w:sz w:val="22"/>
                <w:szCs w:val="22"/>
                <w:u w:val="single"/>
              </w:rPr>
              <w:t>Having examined</w:t>
            </w:r>
            <w:r w:rsidRPr="00360D35">
              <w:rPr>
                <w:rFonts w:ascii="Arial" w:hAnsi="Arial" w:cs="Arial"/>
                <w:color w:val="000000" w:themeColor="text1"/>
                <w:sz w:val="22"/>
                <w:szCs w:val="22"/>
              </w:rPr>
              <w:t xml:space="preserve"> </w:t>
            </w:r>
            <w:r w:rsidR="36A7BF2C" w:rsidRPr="00360D35">
              <w:rPr>
                <w:rFonts w:ascii="Arial" w:hAnsi="Arial" w:cs="Arial"/>
                <w:color w:val="000000" w:themeColor="text1"/>
                <w:sz w:val="22"/>
                <w:szCs w:val="22"/>
              </w:rPr>
              <w:t xml:space="preserve">the </w:t>
            </w:r>
            <w:r w:rsidR="7AD7AB4F" w:rsidRPr="00FF2D2B">
              <w:rPr>
                <w:rFonts w:ascii="Arial" w:hAnsi="Arial" w:cs="Arial"/>
                <w:color w:val="000000" w:themeColor="text1"/>
                <w:sz w:val="22"/>
                <w:szCs w:val="22"/>
              </w:rPr>
              <w:t xml:space="preserve">Executive Summary Report of the 1st Session of the IOC Sub-Commission for the Central Indian Ocean, Ras Al Khaimah, United Arab Emirates, </w:t>
            </w:r>
            <w:r w:rsidR="14B21AAA" w:rsidRPr="00FF2D2B">
              <w:rPr>
                <w:rFonts w:ascii="Arial" w:hAnsi="Arial" w:cs="Arial"/>
                <w:color w:val="000000" w:themeColor="text1"/>
                <w:sz w:val="22"/>
                <w:szCs w:val="22"/>
              </w:rPr>
              <w:t>21</w:t>
            </w:r>
            <w:r w:rsidR="7AD7AB4F" w:rsidRPr="00FF2D2B">
              <w:rPr>
                <w:rFonts w:ascii="Arial" w:hAnsi="Arial" w:cs="Arial"/>
                <w:color w:val="000000" w:themeColor="text1"/>
                <w:sz w:val="22"/>
                <w:szCs w:val="22"/>
              </w:rPr>
              <w:t>–</w:t>
            </w:r>
            <w:r w:rsidR="7B11E994" w:rsidRPr="00FF2D2B">
              <w:rPr>
                <w:rFonts w:ascii="Arial" w:hAnsi="Arial" w:cs="Arial"/>
                <w:color w:val="000000" w:themeColor="text1"/>
                <w:sz w:val="22"/>
                <w:szCs w:val="22"/>
              </w:rPr>
              <w:t>23</w:t>
            </w:r>
            <w:r w:rsidR="7AD7AB4F" w:rsidRPr="00FF2D2B">
              <w:rPr>
                <w:rFonts w:ascii="Arial" w:hAnsi="Arial" w:cs="Arial"/>
                <w:color w:val="000000" w:themeColor="text1"/>
                <w:sz w:val="22"/>
                <w:szCs w:val="22"/>
              </w:rPr>
              <w:t xml:space="preserve"> </w:t>
            </w:r>
            <w:r w:rsidR="0094672C" w:rsidRPr="00FF2D2B">
              <w:rPr>
                <w:rFonts w:ascii="Arial" w:hAnsi="Arial" w:cs="Arial"/>
                <w:color w:val="000000" w:themeColor="text1"/>
                <w:sz w:val="22"/>
                <w:szCs w:val="22"/>
              </w:rPr>
              <w:t>May</w:t>
            </w:r>
            <w:r w:rsidR="7AD7AB4F" w:rsidRPr="00FF2D2B">
              <w:rPr>
                <w:rFonts w:ascii="Arial" w:hAnsi="Arial" w:cs="Arial"/>
                <w:color w:val="000000" w:themeColor="text1"/>
                <w:sz w:val="22"/>
                <w:szCs w:val="22"/>
              </w:rPr>
              <w:t xml:space="preserve"> 2025</w:t>
            </w:r>
            <w:r w:rsidR="0080095C" w:rsidRPr="00FF2D2B">
              <w:rPr>
                <w:rFonts w:ascii="Arial" w:hAnsi="Arial" w:cs="Arial"/>
                <w:color w:val="000000" w:themeColor="text1"/>
                <w:sz w:val="22"/>
                <w:szCs w:val="22"/>
              </w:rPr>
              <w:t>,</w:t>
            </w:r>
          </w:p>
          <w:p w14:paraId="5CADC723" w14:textId="53B32BEF" w:rsidR="00360D35" w:rsidRPr="00D21F15" w:rsidRDefault="00360D35" w:rsidP="00FF2D2B">
            <w:pPr>
              <w:numPr>
                <w:ilvl w:val="0"/>
                <w:numId w:val="33"/>
              </w:numPr>
              <w:tabs>
                <w:tab w:val="clear" w:pos="567"/>
              </w:tabs>
              <w:snapToGrid/>
              <w:spacing w:after="240"/>
              <w:jc w:val="both"/>
              <w:rPr>
                <w:rFonts w:ascii="Arial" w:hAnsi="Arial" w:cs="Arial"/>
                <w:color w:val="000000" w:themeColor="text1"/>
                <w:sz w:val="22"/>
                <w:szCs w:val="22"/>
              </w:rPr>
            </w:pPr>
            <w:r w:rsidRPr="37BED893">
              <w:rPr>
                <w:rFonts w:ascii="Arial" w:hAnsi="Arial" w:cs="Arial"/>
                <w:color w:val="000000" w:themeColor="text1"/>
                <w:sz w:val="22"/>
                <w:szCs w:val="22"/>
                <w:u w:val="single"/>
              </w:rPr>
              <w:t>Notes with appreciation</w:t>
            </w:r>
            <w:r w:rsidRPr="37BED893">
              <w:rPr>
                <w:rFonts w:ascii="Arial" w:hAnsi="Arial" w:cs="Arial"/>
                <w:color w:val="000000" w:themeColor="text1"/>
                <w:sz w:val="22"/>
                <w:szCs w:val="22"/>
              </w:rPr>
              <w:t xml:space="preserve"> the efforts made during the intersessional period by the regional committee, including its Member States, staff and Board, to facilitate regional cooperation in ocean research, services and capacity development</w:t>
            </w:r>
            <w:r w:rsidR="00B30526">
              <w:rPr>
                <w:rFonts w:ascii="Arial" w:hAnsi="Arial" w:cs="Arial"/>
                <w:color w:val="000000" w:themeColor="text1"/>
                <w:sz w:val="22"/>
                <w:szCs w:val="22"/>
              </w:rPr>
              <w:t>;</w:t>
            </w:r>
          </w:p>
          <w:p w14:paraId="2AF44100" w14:textId="77777777" w:rsidR="00360D35" w:rsidRPr="00D21F15" w:rsidRDefault="00360D35" w:rsidP="00FF2D2B">
            <w:pPr>
              <w:numPr>
                <w:ilvl w:val="0"/>
                <w:numId w:val="33"/>
              </w:numPr>
              <w:tabs>
                <w:tab w:val="clear" w:pos="567"/>
              </w:tabs>
              <w:snapToGrid/>
              <w:spacing w:after="240"/>
              <w:jc w:val="both"/>
              <w:rPr>
                <w:rFonts w:ascii="Arial" w:hAnsi="Arial" w:cs="Arial"/>
                <w:color w:val="000000" w:themeColor="text1"/>
                <w:sz w:val="22"/>
                <w:szCs w:val="22"/>
              </w:rPr>
            </w:pPr>
            <w:r w:rsidRPr="37BED893">
              <w:rPr>
                <w:rFonts w:ascii="Arial" w:hAnsi="Arial" w:cs="Arial"/>
                <w:color w:val="000000" w:themeColor="text1"/>
                <w:sz w:val="22"/>
                <w:szCs w:val="22"/>
                <w:u w:val="single"/>
              </w:rPr>
              <w:t>Recognizing</w:t>
            </w:r>
            <w:r w:rsidRPr="37BED893">
              <w:rPr>
                <w:rFonts w:ascii="Arial" w:hAnsi="Arial" w:cs="Arial"/>
                <w:color w:val="000000" w:themeColor="text1"/>
                <w:sz w:val="22"/>
                <w:szCs w:val="22"/>
              </w:rPr>
              <w:t xml:space="preserve"> the substantial progress achieved by the Sub-Commission in advancing the implementation of the UN Ocean Decade, GOOS and IIOE-2 in the Indian Ocean region,</w:t>
            </w:r>
          </w:p>
          <w:p w14:paraId="5FDE154C" w14:textId="1D73D95C" w:rsidR="00360D35" w:rsidRPr="00D21F15" w:rsidRDefault="00360D35" w:rsidP="00FF2D2B">
            <w:pPr>
              <w:numPr>
                <w:ilvl w:val="0"/>
                <w:numId w:val="33"/>
              </w:numPr>
              <w:tabs>
                <w:tab w:val="clear" w:pos="567"/>
              </w:tabs>
              <w:snapToGrid/>
              <w:spacing w:after="240"/>
              <w:jc w:val="both"/>
              <w:rPr>
                <w:rFonts w:ascii="Arial" w:hAnsi="Arial" w:cs="Arial"/>
                <w:color w:val="000000" w:themeColor="text1"/>
                <w:sz w:val="22"/>
                <w:szCs w:val="22"/>
              </w:rPr>
            </w:pPr>
            <w:r w:rsidRPr="37BED893">
              <w:rPr>
                <w:rFonts w:ascii="Arial" w:hAnsi="Arial" w:cs="Arial"/>
                <w:color w:val="000000" w:themeColor="text1"/>
                <w:sz w:val="22"/>
                <w:szCs w:val="22"/>
                <w:u w:val="single"/>
              </w:rPr>
              <w:t>Expresses serious concern</w:t>
            </w:r>
            <w:r w:rsidRPr="37BED893">
              <w:rPr>
                <w:rFonts w:ascii="Arial" w:hAnsi="Arial" w:cs="Arial"/>
                <w:color w:val="000000" w:themeColor="text1"/>
                <w:sz w:val="22"/>
                <w:szCs w:val="22"/>
              </w:rPr>
              <w:t xml:space="preserve"> regarding the anticipated budget reduction for the proposed IOCINDIO Secretariat, which may undermine UNESCO and IOC’s capacity to serve as the leading agency for ocean research and policy, and for guiding the implementation of the UN Ocean Decade in the region</w:t>
            </w:r>
            <w:r w:rsidR="00B30526">
              <w:rPr>
                <w:rFonts w:ascii="Arial" w:hAnsi="Arial" w:cs="Arial"/>
                <w:color w:val="000000" w:themeColor="text1"/>
                <w:sz w:val="22"/>
                <w:szCs w:val="22"/>
              </w:rPr>
              <w:t>;</w:t>
            </w:r>
          </w:p>
          <w:p w14:paraId="7679FE2A" w14:textId="50625163" w:rsidR="00360D35" w:rsidRPr="00D21F15" w:rsidRDefault="00360D35" w:rsidP="00FF2D2B">
            <w:pPr>
              <w:numPr>
                <w:ilvl w:val="0"/>
                <w:numId w:val="33"/>
              </w:numPr>
              <w:tabs>
                <w:tab w:val="clear" w:pos="567"/>
              </w:tabs>
              <w:snapToGrid/>
              <w:spacing w:after="240"/>
              <w:jc w:val="both"/>
              <w:rPr>
                <w:rFonts w:ascii="Arial" w:hAnsi="Arial" w:cs="Arial"/>
                <w:sz w:val="22"/>
                <w:szCs w:val="22"/>
              </w:rPr>
            </w:pPr>
            <w:r w:rsidRPr="37BED893">
              <w:rPr>
                <w:rFonts w:ascii="Arial" w:hAnsi="Arial" w:cs="Arial"/>
                <w:sz w:val="22"/>
                <w:szCs w:val="22"/>
                <w:u w:val="single"/>
              </w:rPr>
              <w:t>Welcomes</w:t>
            </w:r>
            <w:r w:rsidRPr="37BED893">
              <w:rPr>
                <w:rFonts w:ascii="Arial" w:hAnsi="Arial" w:cs="Arial"/>
                <w:sz w:val="22"/>
                <w:szCs w:val="22"/>
              </w:rPr>
              <w:t xml:space="preserve"> the proposed actions on Cities with Oceans and Ocean Literacy among the UN Ocean Decade implementation in the region</w:t>
            </w:r>
            <w:r w:rsidR="00B30526">
              <w:rPr>
                <w:rFonts w:ascii="Arial" w:hAnsi="Arial" w:cs="Arial"/>
                <w:sz w:val="22"/>
                <w:szCs w:val="22"/>
              </w:rPr>
              <w:t>;</w:t>
            </w:r>
          </w:p>
          <w:p w14:paraId="65047F76" w14:textId="6435DFAA" w:rsidR="00360D35" w:rsidRPr="00D21F15" w:rsidRDefault="00360D35" w:rsidP="00FF2D2B">
            <w:pPr>
              <w:numPr>
                <w:ilvl w:val="0"/>
                <w:numId w:val="33"/>
              </w:numPr>
              <w:tabs>
                <w:tab w:val="clear" w:pos="567"/>
              </w:tabs>
              <w:snapToGrid/>
              <w:spacing w:after="240"/>
              <w:jc w:val="both"/>
              <w:rPr>
                <w:rFonts w:ascii="Arial" w:hAnsi="Arial" w:cs="Arial"/>
                <w:sz w:val="22"/>
                <w:szCs w:val="22"/>
              </w:rPr>
            </w:pPr>
            <w:r w:rsidRPr="37BED893">
              <w:rPr>
                <w:rFonts w:ascii="Arial" w:hAnsi="Arial" w:cs="Arial"/>
                <w:sz w:val="22"/>
                <w:szCs w:val="22"/>
                <w:u w:val="single"/>
              </w:rPr>
              <w:t>Appreciates</w:t>
            </w:r>
            <w:r w:rsidRPr="37BED893">
              <w:rPr>
                <w:rFonts w:ascii="Arial" w:hAnsi="Arial" w:cs="Arial"/>
                <w:sz w:val="22"/>
                <w:szCs w:val="22"/>
              </w:rPr>
              <w:t xml:space="preserve"> Member States and partners for pursuing synergies with IOCAFRICA towards setting a model </w:t>
            </w:r>
            <w:r w:rsidR="00B30526">
              <w:rPr>
                <w:rFonts w:ascii="Arial" w:hAnsi="Arial" w:cs="Arial"/>
                <w:sz w:val="22"/>
                <w:szCs w:val="22"/>
              </w:rPr>
              <w:t xml:space="preserve">of </w:t>
            </w:r>
            <w:r w:rsidRPr="37BED893">
              <w:rPr>
                <w:rFonts w:ascii="Arial" w:hAnsi="Arial" w:cs="Arial"/>
                <w:sz w:val="22"/>
                <w:szCs w:val="22"/>
              </w:rPr>
              <w:t>inter-sub</w:t>
            </w:r>
            <w:r w:rsidR="00B30526">
              <w:rPr>
                <w:rFonts w:ascii="Arial" w:hAnsi="Arial" w:cs="Arial"/>
                <w:sz w:val="22"/>
                <w:szCs w:val="22"/>
              </w:rPr>
              <w:t>-</w:t>
            </w:r>
            <w:r w:rsidRPr="37BED893">
              <w:rPr>
                <w:rFonts w:ascii="Arial" w:hAnsi="Arial" w:cs="Arial"/>
                <w:sz w:val="22"/>
                <w:szCs w:val="22"/>
              </w:rPr>
              <w:t>commission cooperation</w:t>
            </w:r>
            <w:r w:rsidR="00B30526">
              <w:rPr>
                <w:rFonts w:ascii="Arial" w:hAnsi="Arial" w:cs="Arial"/>
                <w:sz w:val="22"/>
                <w:szCs w:val="22"/>
              </w:rPr>
              <w:t>;</w:t>
            </w:r>
          </w:p>
          <w:p w14:paraId="60B170D0" w14:textId="275717AD" w:rsidR="00360D35" w:rsidRPr="00D21F15" w:rsidRDefault="00360D35" w:rsidP="00FF2D2B">
            <w:pPr>
              <w:numPr>
                <w:ilvl w:val="0"/>
                <w:numId w:val="33"/>
              </w:numPr>
              <w:tabs>
                <w:tab w:val="clear" w:pos="567"/>
              </w:tabs>
              <w:snapToGrid/>
              <w:spacing w:after="240"/>
              <w:jc w:val="both"/>
              <w:rPr>
                <w:rFonts w:ascii="Arial" w:hAnsi="Arial" w:cs="Arial"/>
                <w:sz w:val="22"/>
                <w:szCs w:val="22"/>
              </w:rPr>
            </w:pPr>
            <w:r w:rsidRPr="37BED893">
              <w:rPr>
                <w:rFonts w:ascii="Arial" w:hAnsi="Arial" w:cs="Arial"/>
                <w:sz w:val="22"/>
                <w:szCs w:val="22"/>
                <w:u w:val="single"/>
              </w:rPr>
              <w:t>Endorses</w:t>
            </w:r>
            <w:r w:rsidRPr="37BED893">
              <w:rPr>
                <w:rFonts w:ascii="Arial" w:hAnsi="Arial" w:cs="Arial"/>
                <w:sz w:val="22"/>
                <w:szCs w:val="22"/>
              </w:rPr>
              <w:t xml:space="preserve"> the report of </w:t>
            </w:r>
            <w:r w:rsidRPr="37BED893">
              <w:rPr>
                <w:rFonts w:ascii="Arial" w:hAnsi="Arial" w:cs="Arial"/>
                <w:color w:val="000000" w:themeColor="text1"/>
                <w:sz w:val="22"/>
                <w:szCs w:val="22"/>
              </w:rPr>
              <w:t>IOCINDIO-1</w:t>
            </w:r>
            <w:r w:rsidRPr="37BED893">
              <w:rPr>
                <w:rFonts w:ascii="Arial" w:hAnsi="Arial" w:cs="Arial"/>
                <w:sz w:val="22"/>
                <w:szCs w:val="22"/>
              </w:rPr>
              <w:t xml:space="preserve"> and the recommendations therein</w:t>
            </w:r>
            <w:r w:rsidR="00B30526">
              <w:rPr>
                <w:rFonts w:ascii="Arial" w:hAnsi="Arial" w:cs="Arial"/>
                <w:sz w:val="22"/>
                <w:szCs w:val="22"/>
              </w:rPr>
              <w:t>;</w:t>
            </w:r>
          </w:p>
          <w:p w14:paraId="7FA4ED65" w14:textId="119AA8B6" w:rsidR="00360D35" w:rsidRPr="00D21F15" w:rsidRDefault="00360D35" w:rsidP="00FF2D2B">
            <w:pPr>
              <w:numPr>
                <w:ilvl w:val="0"/>
                <w:numId w:val="33"/>
              </w:numPr>
              <w:tabs>
                <w:tab w:val="clear" w:pos="567"/>
              </w:tabs>
              <w:snapToGrid/>
              <w:spacing w:after="240"/>
              <w:jc w:val="both"/>
              <w:rPr>
                <w:rFonts w:ascii="Arial" w:hAnsi="Arial" w:cs="Arial"/>
                <w:sz w:val="22"/>
                <w:szCs w:val="22"/>
              </w:rPr>
            </w:pPr>
            <w:r w:rsidRPr="37BED893">
              <w:rPr>
                <w:rFonts w:ascii="Arial" w:hAnsi="Arial" w:cs="Arial"/>
                <w:sz w:val="22"/>
                <w:szCs w:val="22"/>
                <w:u w:val="single"/>
              </w:rPr>
              <w:t>Notes</w:t>
            </w:r>
            <w:r w:rsidRPr="37BED893">
              <w:rPr>
                <w:rFonts w:ascii="Arial" w:hAnsi="Arial" w:cs="Arial"/>
                <w:sz w:val="22"/>
                <w:szCs w:val="22"/>
              </w:rPr>
              <w:t xml:space="preserve"> that additional funding will need to be mobilized to complete the budget required for the implementation of the activities included in the adopted </w:t>
            </w:r>
            <w:r w:rsidR="00B30526">
              <w:rPr>
                <w:rFonts w:ascii="Arial" w:hAnsi="Arial" w:cs="Arial"/>
                <w:sz w:val="22"/>
                <w:szCs w:val="22"/>
              </w:rPr>
              <w:t>decisions</w:t>
            </w:r>
            <w:r w:rsidRPr="37BED893">
              <w:rPr>
                <w:rFonts w:ascii="Arial" w:hAnsi="Arial" w:cs="Arial"/>
                <w:sz w:val="22"/>
                <w:szCs w:val="22"/>
              </w:rPr>
              <w:t xml:space="preserve"> of IOCINDIO-1</w:t>
            </w:r>
            <w:r w:rsidR="00B30526">
              <w:rPr>
                <w:rFonts w:ascii="Arial" w:hAnsi="Arial" w:cs="Arial"/>
                <w:sz w:val="22"/>
                <w:szCs w:val="22"/>
              </w:rPr>
              <w:t>;</w:t>
            </w:r>
          </w:p>
          <w:p w14:paraId="12B9B9E1" w14:textId="4C5C089A" w:rsidR="00C22C24" w:rsidRPr="00FF2D2B" w:rsidRDefault="00360D35" w:rsidP="00FF2D2B">
            <w:pPr>
              <w:numPr>
                <w:ilvl w:val="0"/>
                <w:numId w:val="33"/>
              </w:numPr>
              <w:tabs>
                <w:tab w:val="clear" w:pos="567"/>
              </w:tabs>
              <w:snapToGrid/>
              <w:spacing w:after="240"/>
              <w:ind w:left="714" w:hanging="357"/>
              <w:jc w:val="both"/>
              <w:rPr>
                <w:sz w:val="22"/>
                <w:szCs w:val="22"/>
              </w:rPr>
            </w:pPr>
            <w:r w:rsidRPr="37BED893">
              <w:rPr>
                <w:rFonts w:ascii="Arial" w:hAnsi="Arial" w:cs="Arial"/>
                <w:sz w:val="22"/>
                <w:szCs w:val="22"/>
                <w:u w:val="single"/>
              </w:rPr>
              <w:t>Encourages</w:t>
            </w:r>
            <w:r w:rsidRPr="37BED893">
              <w:rPr>
                <w:rFonts w:ascii="Arial" w:hAnsi="Arial" w:cs="Arial"/>
                <w:sz w:val="22"/>
                <w:szCs w:val="22"/>
              </w:rPr>
              <w:t xml:space="preserve"> Member States and partners to explore opportunities to provide resources or enhance their support to the Sub-Commission, whether through financial contributions, in-kind assistance, or the secondment and loan of personnel</w:t>
            </w:r>
            <w:r w:rsidR="00CF5F04">
              <w:rPr>
                <w:rFonts w:ascii="Arial" w:hAnsi="Arial" w:cs="Arial"/>
                <w:sz w:val="22"/>
                <w:szCs w:val="22"/>
              </w:rPr>
              <w:t>.</w:t>
            </w:r>
          </w:p>
        </w:tc>
      </w:tr>
    </w:tbl>
    <w:p w14:paraId="39D8F185" w14:textId="77777777" w:rsidR="00E204A0" w:rsidRPr="00D21F15" w:rsidRDefault="00E204A0" w:rsidP="00E204A0"/>
    <w:p w14:paraId="52B653A8" w14:textId="77777777" w:rsidR="00E204A0" w:rsidRPr="00D21F15" w:rsidRDefault="00E204A0" w:rsidP="003A41BA">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37B433CA" w14:textId="43365FF2" w:rsidR="00EB3D92" w:rsidRPr="00D21F15" w:rsidRDefault="005B13F7" w:rsidP="00472C9A">
      <w:pPr>
        <w:pStyle w:val="Heading2"/>
        <w:tabs>
          <w:tab w:val="clear" w:pos="737"/>
        </w:tabs>
        <w:ind w:left="851" w:hanging="851"/>
      </w:pPr>
      <w:bookmarkStart w:id="171" w:name="_Toc67920993"/>
      <w:bookmarkStart w:id="172" w:name="_Toc68180558"/>
      <w:bookmarkStart w:id="173" w:name="_Toc131777748"/>
      <w:bookmarkStart w:id="174" w:name="_Toc134002197"/>
      <w:bookmarkStart w:id="175" w:name="_Toc134002373"/>
      <w:bookmarkStart w:id="176" w:name="_Toc190766978"/>
      <w:bookmarkStart w:id="177" w:name="_Toc197955113"/>
      <w:bookmarkStart w:id="178" w:name="_Toc531253830"/>
      <w:bookmarkStart w:id="179" w:name="_Toc2766661"/>
      <w:bookmarkEnd w:id="170"/>
      <w:r>
        <w:t>3.4</w:t>
      </w:r>
      <w:r>
        <w:tab/>
      </w:r>
      <w:r w:rsidR="00EB3D92" w:rsidRPr="00E47C7C">
        <w:t>REPORTS OF OTHER IOC SUBSIDIARY BODIES</w:t>
      </w:r>
      <w:bookmarkEnd w:id="171"/>
      <w:bookmarkEnd w:id="172"/>
      <w:bookmarkEnd w:id="173"/>
      <w:bookmarkEnd w:id="174"/>
      <w:bookmarkEnd w:id="175"/>
      <w:bookmarkEnd w:id="176"/>
      <w:bookmarkEnd w:id="177"/>
    </w:p>
    <w:p w14:paraId="1733AB78" w14:textId="56B223E0" w:rsidR="00EB3D92" w:rsidRPr="00D21F15" w:rsidRDefault="00EB3D92" w:rsidP="00472C9A">
      <w:pPr>
        <w:pStyle w:val="Heading3"/>
        <w:numPr>
          <w:ilvl w:val="2"/>
          <w:numId w:val="43"/>
        </w:numPr>
        <w:tabs>
          <w:tab w:val="clear" w:pos="709"/>
        </w:tabs>
        <w:ind w:left="851" w:hanging="851"/>
        <w:rPr>
          <w:b/>
        </w:rPr>
      </w:pPr>
      <w:bookmarkStart w:id="180" w:name="_Toc67920994"/>
      <w:bookmarkStart w:id="181" w:name="_Toc68180559"/>
      <w:bookmarkStart w:id="182" w:name="_Toc131777749"/>
      <w:bookmarkStart w:id="183" w:name="_Toc134002198"/>
      <w:bookmarkStart w:id="184" w:name="_Toc134002374"/>
      <w:bookmarkStart w:id="185" w:name="_Toc190766979"/>
      <w:bookmarkStart w:id="186" w:name="_Toc197955114"/>
      <w:bookmarkStart w:id="187" w:name="_Hlk136009509"/>
      <w:r w:rsidRPr="00D21F15">
        <w:rPr>
          <w:b/>
        </w:rPr>
        <w:t>Warning and Mitigation Systems for Ocean Hazards</w:t>
      </w:r>
      <w:bookmarkEnd w:id="180"/>
      <w:bookmarkEnd w:id="181"/>
      <w:r w:rsidR="009F560F" w:rsidRPr="00D21F15">
        <w:rPr>
          <w:b/>
        </w:rPr>
        <w:br/>
      </w:r>
      <w:r w:rsidR="009F560F" w:rsidRPr="00D21F15">
        <w:rPr>
          <w:sz w:val="20"/>
          <w:szCs w:val="20"/>
        </w:rPr>
        <w:t xml:space="preserve">[Rule of Procedure </w:t>
      </w:r>
      <w:r w:rsidR="00AE315E" w:rsidRPr="00D21F15">
        <w:rPr>
          <w:sz w:val="20"/>
          <w:szCs w:val="20"/>
        </w:rPr>
        <w:t>30</w:t>
      </w:r>
      <w:r w:rsidR="009F560F" w:rsidRPr="00D21F15">
        <w:rPr>
          <w:sz w:val="20"/>
          <w:szCs w:val="20"/>
        </w:rPr>
        <w:t>.3]</w:t>
      </w:r>
      <w:bookmarkEnd w:id="182"/>
      <w:bookmarkEnd w:id="183"/>
      <w:bookmarkEnd w:id="184"/>
      <w:bookmarkEnd w:id="185"/>
      <w:bookmarkEnd w:id="186"/>
    </w:p>
    <w:p w14:paraId="3445E154" w14:textId="77777777" w:rsidR="0065434D" w:rsidRPr="00D21F15" w:rsidRDefault="000803C1" w:rsidP="001A57D8">
      <w:pPr>
        <w:pStyle w:val="Heading5"/>
      </w:pPr>
      <w:bookmarkStart w:id="188" w:name="_Toc68180560"/>
      <w:bookmarkStart w:id="189" w:name="_Toc134002375"/>
      <w:bookmarkStart w:id="190" w:name="_Toc197955115"/>
      <w:r w:rsidRPr="00D21F15">
        <w:t>3.4.1.1</w:t>
      </w:r>
      <w:r w:rsidR="0065434D" w:rsidRPr="00D21F15">
        <w:tab/>
        <w:t>Regional Early Warning Services</w:t>
      </w:r>
      <w:bookmarkEnd w:id="188"/>
      <w:bookmarkEnd w:id="189"/>
      <w:bookmarkEnd w:id="190"/>
    </w:p>
    <w:tbl>
      <w:tblPr>
        <w:tblW w:w="9072" w:type="dxa"/>
        <w:tblLook w:val="0000" w:firstRow="0" w:lastRow="0" w:firstColumn="0" w:lastColumn="0" w:noHBand="0" w:noVBand="0"/>
      </w:tblPr>
      <w:tblGrid>
        <w:gridCol w:w="1273"/>
        <w:gridCol w:w="2128"/>
        <w:gridCol w:w="5671"/>
      </w:tblGrid>
      <w:tr w:rsidR="0049325B" w:rsidRPr="00D21F15" w14:paraId="32C2F268" w14:textId="77777777" w:rsidTr="0049325B">
        <w:trPr>
          <w:trHeight w:val="304"/>
        </w:trPr>
        <w:tc>
          <w:tcPr>
            <w:tcW w:w="1273" w:type="dxa"/>
            <w:shd w:val="clear" w:color="auto" w:fill="CCFFCC"/>
            <w:tcMar>
              <w:top w:w="57" w:type="dxa"/>
              <w:bottom w:w="57" w:type="dxa"/>
            </w:tcMar>
          </w:tcPr>
          <w:p w14:paraId="77E218F9" w14:textId="39E9A416" w:rsidR="0049325B" w:rsidRPr="00D21F15" w:rsidRDefault="0049325B" w:rsidP="00B81190">
            <w:pPr>
              <w:rPr>
                <w:rFonts w:ascii="Arial" w:hAnsi="Arial" w:cs="Arial"/>
                <w:i/>
                <w:color w:val="000000"/>
                <w:sz w:val="20"/>
                <w:szCs w:val="20"/>
                <w:u w:val="single"/>
              </w:rPr>
            </w:pPr>
            <w:bookmarkStart w:id="191" w:name="_Hlk136009695"/>
            <w:r w:rsidRPr="00D21F15">
              <w:rPr>
                <w:rFonts w:ascii="Arial" w:hAnsi="Arial" w:cs="Arial"/>
                <w:i/>
                <w:color w:val="000000"/>
                <w:sz w:val="20"/>
                <w:szCs w:val="20"/>
                <w:u w:val="single"/>
              </w:rPr>
              <w:t>Reports</w:t>
            </w:r>
          </w:p>
          <w:p w14:paraId="37E4F0E8" w14:textId="77777777" w:rsidR="0049325B" w:rsidRPr="00D21F15" w:rsidRDefault="0049325B" w:rsidP="00B81190">
            <w:pPr>
              <w:rPr>
                <w:rFonts w:ascii="Arial" w:hAnsi="Arial" w:cs="Arial"/>
                <w:i/>
                <w:color w:val="000000"/>
                <w:sz w:val="20"/>
                <w:szCs w:val="20"/>
                <w:u w:val="single"/>
              </w:rPr>
            </w:pPr>
          </w:p>
        </w:tc>
        <w:tc>
          <w:tcPr>
            <w:tcW w:w="2128" w:type="dxa"/>
            <w:shd w:val="clear" w:color="auto" w:fill="auto"/>
            <w:tcMar>
              <w:top w:w="57" w:type="dxa"/>
              <w:bottom w:w="57" w:type="dxa"/>
            </w:tcMar>
          </w:tcPr>
          <w:p w14:paraId="64FAD636" w14:textId="1D31C314" w:rsidR="0049325B" w:rsidRPr="00D21F15" w:rsidRDefault="0049325B" w:rsidP="00B81190">
            <w:pPr>
              <w:rPr>
                <w:rFonts w:ascii="Arial" w:hAnsi="Arial" w:cs="Arial"/>
                <w:color w:val="000000"/>
                <w:sz w:val="20"/>
                <w:szCs w:val="20"/>
              </w:rPr>
            </w:pPr>
            <w:r w:rsidRPr="00D21F15">
              <w:rPr>
                <w:rFonts w:ascii="Arial" w:hAnsi="Arial" w:cs="Arial"/>
                <w:color w:val="000000"/>
                <w:sz w:val="20"/>
                <w:szCs w:val="20"/>
              </w:rPr>
              <w:t>IOC/ICG/CARIBE-EWS-XVIII/3s</w:t>
            </w:r>
          </w:p>
        </w:tc>
        <w:tc>
          <w:tcPr>
            <w:tcW w:w="5671" w:type="dxa"/>
            <w:shd w:val="clear" w:color="auto" w:fill="auto"/>
            <w:tcMar>
              <w:top w:w="57" w:type="dxa"/>
              <w:bottom w:w="57" w:type="dxa"/>
            </w:tcMar>
          </w:tcPr>
          <w:p w14:paraId="05F8BEF8" w14:textId="3D2194B2" w:rsidR="0049325B" w:rsidRPr="00D21F15" w:rsidRDefault="0049325B" w:rsidP="00B81190">
            <w:pPr>
              <w:rPr>
                <w:rFonts w:ascii="Arial" w:hAnsi="Arial" w:cs="Arial"/>
                <w:color w:val="000000"/>
                <w:sz w:val="20"/>
                <w:szCs w:val="20"/>
              </w:rPr>
            </w:pPr>
            <w:r w:rsidRPr="00D21F15">
              <w:rPr>
                <w:rFonts w:ascii="Arial" w:hAnsi="Arial" w:cs="Arial"/>
                <w:color w:val="000000" w:themeColor="text1"/>
                <w:sz w:val="20"/>
                <w:szCs w:val="20"/>
              </w:rPr>
              <w:t>Executive Summary Report of the 18th Session of the Intergovernmental Coordination Group for the Tsunami and Other Coastal Hazards Warning System for the Caribbean and Adjacent Regions (ICG/CARIBE-EWS-XVIII), online, 5–7, and 9 May 2025</w:t>
            </w:r>
          </w:p>
        </w:tc>
      </w:tr>
      <w:tr w:rsidR="0049325B" w:rsidRPr="00D21F15" w14:paraId="2ABA5B34" w14:textId="77777777" w:rsidTr="0049325B">
        <w:trPr>
          <w:trHeight w:val="304"/>
        </w:trPr>
        <w:tc>
          <w:tcPr>
            <w:tcW w:w="1273" w:type="dxa"/>
            <w:shd w:val="clear" w:color="auto" w:fill="CCFFCC"/>
            <w:tcMar>
              <w:top w:w="57" w:type="dxa"/>
              <w:bottom w:w="57" w:type="dxa"/>
            </w:tcMar>
          </w:tcPr>
          <w:p w14:paraId="78008727" w14:textId="77777777" w:rsidR="0049325B" w:rsidRPr="00D21F15" w:rsidRDefault="0049325B" w:rsidP="00B81190">
            <w:pPr>
              <w:rPr>
                <w:rFonts w:ascii="Arial" w:hAnsi="Arial" w:cs="Arial"/>
                <w:i/>
                <w:color w:val="000000"/>
                <w:sz w:val="20"/>
                <w:szCs w:val="20"/>
                <w:u w:val="single"/>
              </w:rPr>
            </w:pPr>
          </w:p>
        </w:tc>
        <w:tc>
          <w:tcPr>
            <w:tcW w:w="2128" w:type="dxa"/>
            <w:shd w:val="clear" w:color="auto" w:fill="auto"/>
            <w:tcMar>
              <w:top w:w="57" w:type="dxa"/>
              <w:bottom w:w="57" w:type="dxa"/>
            </w:tcMar>
          </w:tcPr>
          <w:p w14:paraId="474DD462" w14:textId="5EDD7346" w:rsidR="0049325B" w:rsidRPr="00D21F15" w:rsidRDefault="0049325B" w:rsidP="00B81190">
            <w:pPr>
              <w:rPr>
                <w:rFonts w:ascii="Arial" w:hAnsi="Arial" w:cs="Arial"/>
                <w:color w:val="000000"/>
                <w:sz w:val="20"/>
                <w:szCs w:val="20"/>
              </w:rPr>
            </w:pPr>
            <w:r w:rsidRPr="00D21F15">
              <w:rPr>
                <w:rFonts w:ascii="Arial" w:hAnsi="Arial" w:cs="Arial"/>
                <w:color w:val="000000"/>
                <w:sz w:val="20"/>
                <w:szCs w:val="20"/>
              </w:rPr>
              <w:t>IOC/ICG/PTWS-XXXI/3s</w:t>
            </w:r>
          </w:p>
        </w:tc>
        <w:tc>
          <w:tcPr>
            <w:tcW w:w="5671" w:type="dxa"/>
            <w:shd w:val="clear" w:color="auto" w:fill="auto"/>
            <w:tcMar>
              <w:top w:w="57" w:type="dxa"/>
              <w:bottom w:w="57" w:type="dxa"/>
            </w:tcMar>
          </w:tcPr>
          <w:p w14:paraId="0FD99F20" w14:textId="20DBFE63" w:rsidR="0049325B" w:rsidRPr="00D21F15" w:rsidRDefault="0049325B" w:rsidP="00B81190">
            <w:pPr>
              <w:rPr>
                <w:rFonts w:ascii="Arial" w:hAnsi="Arial" w:cs="Arial"/>
                <w:bCs/>
                <w:color w:val="000000"/>
                <w:sz w:val="20"/>
                <w:szCs w:val="20"/>
              </w:rPr>
            </w:pPr>
            <w:r w:rsidRPr="00D21F15">
              <w:rPr>
                <w:rFonts w:ascii="Arial" w:hAnsi="Arial" w:cs="Arial"/>
                <w:bCs/>
                <w:color w:val="000000"/>
                <w:sz w:val="20"/>
                <w:szCs w:val="20"/>
              </w:rPr>
              <w:t>Executive Summary of the 31st Session of the Intergovernmental Coordination Group for the Pacific Tsunami Warning and Mitigation System (ICG/PTWS-XXXI), Beijing, China, 7–11 April 2025</w:t>
            </w:r>
          </w:p>
        </w:tc>
      </w:tr>
      <w:bookmarkEnd w:id="191"/>
      <w:tr w:rsidR="0049325B" w:rsidRPr="00D21F15" w14:paraId="06A949D4" w14:textId="77777777" w:rsidTr="0049325B">
        <w:trPr>
          <w:trHeight w:val="304"/>
        </w:trPr>
        <w:tc>
          <w:tcPr>
            <w:tcW w:w="1273" w:type="dxa"/>
            <w:shd w:val="clear" w:color="auto" w:fill="CCFFCC"/>
            <w:tcMar>
              <w:top w:w="57" w:type="dxa"/>
              <w:bottom w:w="57" w:type="dxa"/>
            </w:tcMar>
          </w:tcPr>
          <w:p w14:paraId="7BDA501A" w14:textId="77777777" w:rsidR="0049325B" w:rsidRPr="00D21F15" w:rsidRDefault="0049325B" w:rsidP="00A03F1D">
            <w:pPr>
              <w:rPr>
                <w:rFonts w:ascii="Arial" w:hAnsi="Arial" w:cs="Arial"/>
                <w:i/>
                <w:color w:val="000000"/>
                <w:sz w:val="20"/>
                <w:szCs w:val="20"/>
                <w:u w:val="single"/>
              </w:rPr>
            </w:pPr>
          </w:p>
        </w:tc>
        <w:tc>
          <w:tcPr>
            <w:tcW w:w="2128" w:type="dxa"/>
            <w:shd w:val="clear" w:color="auto" w:fill="auto"/>
            <w:tcMar>
              <w:top w:w="57" w:type="dxa"/>
              <w:bottom w:w="57" w:type="dxa"/>
            </w:tcMar>
          </w:tcPr>
          <w:p w14:paraId="013FEADD" w14:textId="2B1E0FFD" w:rsidR="0049325B" w:rsidRPr="00D21F15" w:rsidRDefault="0049325B" w:rsidP="00A03F1D">
            <w:pPr>
              <w:rPr>
                <w:rFonts w:ascii="Arial" w:hAnsi="Arial" w:cs="Arial"/>
                <w:bCs/>
                <w:color w:val="000000"/>
                <w:sz w:val="20"/>
                <w:szCs w:val="20"/>
              </w:rPr>
            </w:pPr>
            <w:r w:rsidRPr="00D21F15">
              <w:rPr>
                <w:rFonts w:ascii="Arial" w:hAnsi="Arial" w:cs="Arial"/>
                <w:bCs/>
                <w:color w:val="000000"/>
                <w:sz w:val="20"/>
                <w:szCs w:val="20"/>
              </w:rPr>
              <w:t>IOC/ICG/IOTWMS-XIV/3s</w:t>
            </w:r>
          </w:p>
        </w:tc>
        <w:tc>
          <w:tcPr>
            <w:tcW w:w="5671" w:type="dxa"/>
            <w:shd w:val="clear" w:color="auto" w:fill="auto"/>
            <w:tcMar>
              <w:top w:w="57" w:type="dxa"/>
              <w:bottom w:w="57" w:type="dxa"/>
            </w:tcMar>
          </w:tcPr>
          <w:p w14:paraId="0C21C5AE" w14:textId="4C52507F" w:rsidR="0049325B" w:rsidRPr="00D21F15" w:rsidRDefault="0049325B" w:rsidP="00A03F1D">
            <w:pPr>
              <w:rPr>
                <w:rFonts w:ascii="Arial" w:hAnsi="Arial" w:cs="Arial"/>
                <w:bCs/>
                <w:color w:val="000000"/>
                <w:sz w:val="20"/>
                <w:szCs w:val="20"/>
              </w:rPr>
            </w:pPr>
            <w:r w:rsidRPr="00D21F15">
              <w:rPr>
                <w:rFonts w:ascii="Arial" w:hAnsi="Arial" w:cs="Arial"/>
                <w:bCs/>
                <w:color w:val="000000"/>
                <w:sz w:val="20"/>
                <w:szCs w:val="20"/>
              </w:rPr>
              <w:t>Executive Summary Report of the 14th Session of the Intergovernmental Coordination Group for the Indian Ocean Tsunami Warning and Mitigation System (ICG/IOTWMS-XIV), Banten, Indonesia, 16–19 November 2024</w:t>
            </w:r>
          </w:p>
        </w:tc>
      </w:tr>
      <w:tr w:rsidR="0049325B" w:rsidRPr="00D21F15" w14:paraId="3E49174E" w14:textId="77777777" w:rsidTr="0049325B">
        <w:trPr>
          <w:trHeight w:val="304"/>
        </w:trPr>
        <w:tc>
          <w:tcPr>
            <w:tcW w:w="1273" w:type="dxa"/>
            <w:shd w:val="clear" w:color="auto" w:fill="CCFFCC"/>
            <w:tcMar>
              <w:top w:w="57" w:type="dxa"/>
              <w:bottom w:w="57" w:type="dxa"/>
            </w:tcMar>
          </w:tcPr>
          <w:p w14:paraId="4736D741" w14:textId="77777777" w:rsidR="0049325B" w:rsidRPr="00D21F15" w:rsidRDefault="0049325B" w:rsidP="00A03F1D">
            <w:pPr>
              <w:rPr>
                <w:rFonts w:ascii="Arial" w:hAnsi="Arial" w:cs="Arial"/>
                <w:i/>
                <w:color w:val="000000"/>
                <w:sz w:val="20"/>
                <w:szCs w:val="20"/>
                <w:u w:val="single"/>
              </w:rPr>
            </w:pPr>
          </w:p>
        </w:tc>
        <w:tc>
          <w:tcPr>
            <w:tcW w:w="2128" w:type="dxa"/>
            <w:shd w:val="clear" w:color="auto" w:fill="auto"/>
            <w:tcMar>
              <w:top w:w="57" w:type="dxa"/>
              <w:bottom w:w="57" w:type="dxa"/>
            </w:tcMar>
          </w:tcPr>
          <w:p w14:paraId="1DECA531" w14:textId="1AC731CB" w:rsidR="0049325B" w:rsidRPr="00D21F15" w:rsidRDefault="0049325B" w:rsidP="00A03F1D">
            <w:pPr>
              <w:rPr>
                <w:rFonts w:ascii="Arial" w:hAnsi="Arial" w:cs="Arial"/>
                <w:bCs/>
                <w:color w:val="000000"/>
                <w:sz w:val="20"/>
                <w:szCs w:val="20"/>
              </w:rPr>
            </w:pPr>
            <w:r w:rsidRPr="00D21F15">
              <w:rPr>
                <w:rFonts w:ascii="Arial" w:hAnsi="Arial" w:cs="Arial"/>
                <w:bCs/>
                <w:color w:val="000000"/>
                <w:sz w:val="20"/>
                <w:szCs w:val="20"/>
              </w:rPr>
              <w:t>IOC/ICG/NEAMTWS-XIX/3s</w:t>
            </w:r>
          </w:p>
        </w:tc>
        <w:tc>
          <w:tcPr>
            <w:tcW w:w="5671" w:type="dxa"/>
            <w:shd w:val="clear" w:color="auto" w:fill="auto"/>
            <w:tcMar>
              <w:top w:w="57" w:type="dxa"/>
              <w:bottom w:w="57" w:type="dxa"/>
            </w:tcMar>
          </w:tcPr>
          <w:p w14:paraId="1A8A14B5" w14:textId="25EA8A09" w:rsidR="0049325B" w:rsidRPr="00D21F15" w:rsidRDefault="0049325B" w:rsidP="00A03F1D">
            <w:pPr>
              <w:rPr>
                <w:rFonts w:ascii="Arial" w:hAnsi="Arial" w:cs="Arial"/>
                <w:bCs/>
                <w:color w:val="000000"/>
                <w:sz w:val="20"/>
                <w:szCs w:val="20"/>
              </w:rPr>
            </w:pPr>
            <w:r w:rsidRPr="00D21F15">
              <w:rPr>
                <w:rFonts w:ascii="Arial" w:hAnsi="Arial" w:cs="Arial"/>
                <w:bCs/>
                <w:color w:val="000000"/>
                <w:sz w:val="20"/>
                <w:szCs w:val="20"/>
              </w:rPr>
              <w:t>Executive Summary Report of the 19th Session of the Intergovernmental Coordination Group for the Tsunami Early Warning and Mitigation System in the North-eastern Atlantic, the Mediterranean and Connected Seas (ICG/NEAMTWS-XIX), UNESCO Headquarters, Paris, 27–29 November 2024</w:t>
            </w:r>
          </w:p>
        </w:tc>
      </w:tr>
      <w:tr w:rsidR="0049325B" w:rsidRPr="00D21F15" w14:paraId="30CCB1CB" w14:textId="77777777" w:rsidTr="0049325B">
        <w:trPr>
          <w:trHeight w:val="304"/>
        </w:trPr>
        <w:tc>
          <w:tcPr>
            <w:tcW w:w="1273" w:type="dxa"/>
            <w:shd w:val="clear" w:color="auto" w:fill="F7CAAC" w:themeFill="accent2" w:themeFillTint="66"/>
            <w:tcMar>
              <w:top w:w="57" w:type="dxa"/>
              <w:bottom w:w="57" w:type="dxa"/>
            </w:tcMar>
          </w:tcPr>
          <w:p w14:paraId="2EDF7776" w14:textId="27A0B6F8" w:rsidR="0049325B" w:rsidRPr="00D21F15" w:rsidRDefault="0049325B" w:rsidP="765C6704">
            <w:pPr>
              <w:rPr>
                <w:rFonts w:ascii="Arial" w:hAnsi="Arial" w:cs="Arial"/>
                <w:i/>
                <w:iCs/>
                <w:color w:val="000000"/>
                <w:sz w:val="20"/>
                <w:szCs w:val="20"/>
                <w:u w:val="single"/>
              </w:rPr>
            </w:pPr>
            <w:r w:rsidRPr="00D21F15">
              <w:rPr>
                <w:rFonts w:ascii="Arial" w:hAnsi="Arial" w:cs="Arial"/>
                <w:i/>
                <w:iCs/>
                <w:color w:val="000000" w:themeColor="text1"/>
                <w:sz w:val="20"/>
                <w:szCs w:val="20"/>
                <w:u w:val="single"/>
              </w:rPr>
              <w:t>Information</w:t>
            </w:r>
          </w:p>
        </w:tc>
        <w:tc>
          <w:tcPr>
            <w:tcW w:w="2128" w:type="dxa"/>
            <w:shd w:val="clear" w:color="auto" w:fill="auto"/>
            <w:tcMar>
              <w:top w:w="57" w:type="dxa"/>
              <w:bottom w:w="57" w:type="dxa"/>
            </w:tcMar>
          </w:tcPr>
          <w:p w14:paraId="4DF6B6D1" w14:textId="416855C0" w:rsidR="0049325B" w:rsidRPr="00D21F15" w:rsidRDefault="0049325B" w:rsidP="765C6704">
            <w:pPr>
              <w:rPr>
                <w:rFonts w:ascii="Arial" w:hAnsi="Arial" w:cs="Arial"/>
                <w:i/>
                <w:iCs/>
                <w:color w:val="000000"/>
                <w:sz w:val="20"/>
                <w:szCs w:val="20"/>
              </w:rPr>
            </w:pPr>
            <w:r w:rsidRPr="00D21F15">
              <w:rPr>
                <w:rFonts w:ascii="Arial" w:hAnsi="Arial" w:cs="Arial"/>
                <w:color w:val="000000" w:themeColor="text1"/>
                <w:sz w:val="20"/>
                <w:szCs w:val="20"/>
              </w:rPr>
              <w:t xml:space="preserve">IOC Technical Series, </w:t>
            </w:r>
            <w:r w:rsidRPr="00D21F15">
              <w:rPr>
                <w:rFonts w:ascii="Arial" w:hAnsi="Arial" w:cs="Arial"/>
                <w:i/>
                <w:iCs/>
                <w:color w:val="000000" w:themeColor="text1"/>
                <w:sz w:val="20"/>
                <w:szCs w:val="20"/>
              </w:rPr>
              <w:t>206 (Draft)</w:t>
            </w:r>
          </w:p>
        </w:tc>
        <w:tc>
          <w:tcPr>
            <w:tcW w:w="5671" w:type="dxa"/>
            <w:shd w:val="clear" w:color="auto" w:fill="auto"/>
            <w:tcMar>
              <w:top w:w="57" w:type="dxa"/>
              <w:bottom w:w="57" w:type="dxa"/>
            </w:tcMar>
          </w:tcPr>
          <w:p w14:paraId="0CD05EAC" w14:textId="5D1E57C0" w:rsidR="0049325B" w:rsidRPr="00D21F15" w:rsidRDefault="0049325B" w:rsidP="765C6704">
            <w:pPr>
              <w:spacing w:after="60"/>
              <w:rPr>
                <w:rFonts w:ascii="Arial" w:hAnsi="Arial" w:cs="Arial"/>
                <w:color w:val="000000"/>
                <w:sz w:val="20"/>
                <w:szCs w:val="20"/>
              </w:rPr>
            </w:pPr>
            <w:r w:rsidRPr="00D21F15">
              <w:rPr>
                <w:rFonts w:ascii="Arial" w:hAnsi="Arial" w:cs="Arial"/>
                <w:color w:val="000000" w:themeColor="text1"/>
                <w:sz w:val="20"/>
                <w:szCs w:val="20"/>
              </w:rPr>
              <w:t>Draft Technical Report of the Tsunami Preparedness Capacity Assessment in the Pacific Ocean</w:t>
            </w:r>
          </w:p>
        </w:tc>
      </w:tr>
      <w:tr w:rsidR="0049325B" w:rsidRPr="00D21F15" w14:paraId="0676C5EA" w14:textId="77777777" w:rsidTr="0049325B">
        <w:trPr>
          <w:trHeight w:val="585"/>
        </w:trPr>
        <w:tc>
          <w:tcPr>
            <w:tcW w:w="1273" w:type="dxa"/>
            <w:shd w:val="clear" w:color="auto" w:fill="F7CAAC" w:themeFill="accent2" w:themeFillTint="66"/>
            <w:tcMar>
              <w:top w:w="57" w:type="dxa"/>
              <w:bottom w:w="57" w:type="dxa"/>
            </w:tcMar>
          </w:tcPr>
          <w:p w14:paraId="2CFB0B64" w14:textId="6BBA8D82" w:rsidR="0049325B" w:rsidRPr="00D21F15" w:rsidRDefault="0049325B" w:rsidP="765C6704">
            <w:pPr>
              <w:rPr>
                <w:rFonts w:ascii="Arial" w:hAnsi="Arial" w:cs="Arial"/>
                <w:i/>
                <w:iCs/>
                <w:color w:val="000000" w:themeColor="text1"/>
                <w:sz w:val="20"/>
                <w:szCs w:val="20"/>
                <w:u w:val="single"/>
              </w:rPr>
            </w:pPr>
          </w:p>
        </w:tc>
        <w:tc>
          <w:tcPr>
            <w:tcW w:w="2128" w:type="dxa"/>
            <w:shd w:val="clear" w:color="auto" w:fill="auto"/>
            <w:tcMar>
              <w:top w:w="57" w:type="dxa"/>
              <w:bottom w:w="57" w:type="dxa"/>
            </w:tcMar>
          </w:tcPr>
          <w:p w14:paraId="4AAD6498" w14:textId="4334B7A3" w:rsidR="0049325B" w:rsidRPr="00D21F15" w:rsidRDefault="0049325B" w:rsidP="765C6704">
            <w:pPr>
              <w:rPr>
                <w:rFonts w:ascii="Arial" w:eastAsia="Arial" w:hAnsi="Arial" w:cs="Arial"/>
                <w:sz w:val="20"/>
                <w:szCs w:val="20"/>
              </w:rPr>
            </w:pPr>
            <w:r w:rsidRPr="00D21F15">
              <w:rPr>
                <w:rFonts w:ascii="Arial" w:eastAsia="Arial" w:hAnsi="Arial" w:cs="Arial"/>
                <w:color w:val="000000" w:themeColor="text1"/>
                <w:sz w:val="20"/>
                <w:szCs w:val="20"/>
              </w:rPr>
              <w:t xml:space="preserve">IOC Technical Series, 193 </w:t>
            </w:r>
            <w:r w:rsidRPr="00D21F15">
              <w:rPr>
                <w:rFonts w:ascii="Arial" w:eastAsia="Arial" w:hAnsi="Arial" w:cs="Arial"/>
                <w:sz w:val="20"/>
                <w:szCs w:val="20"/>
              </w:rPr>
              <w:t xml:space="preserve"> </w:t>
            </w:r>
          </w:p>
        </w:tc>
        <w:tc>
          <w:tcPr>
            <w:tcW w:w="5671" w:type="dxa"/>
            <w:shd w:val="clear" w:color="auto" w:fill="auto"/>
            <w:tcMar>
              <w:top w:w="57" w:type="dxa"/>
              <w:bottom w:w="57" w:type="dxa"/>
            </w:tcMar>
          </w:tcPr>
          <w:p w14:paraId="37F2EAE9" w14:textId="17DD2F21" w:rsidR="0049325B" w:rsidRPr="00D21F15" w:rsidRDefault="0049325B" w:rsidP="765C6704">
            <w:pPr>
              <w:rPr>
                <w:rFonts w:ascii="Arial" w:eastAsia="Arial" w:hAnsi="Arial" w:cs="Arial"/>
                <w:sz w:val="20"/>
                <w:szCs w:val="20"/>
              </w:rPr>
            </w:pPr>
            <w:r w:rsidRPr="00D21F15">
              <w:rPr>
                <w:rFonts w:ascii="Arial" w:eastAsia="Arial" w:hAnsi="Arial" w:cs="Arial"/>
                <w:color w:val="000000" w:themeColor="text1"/>
                <w:sz w:val="20"/>
                <w:szCs w:val="20"/>
              </w:rPr>
              <w:t>Capacity Assessment of Tsunami Preparedness in the Indian Ocean: Status Report 2024</w:t>
            </w:r>
          </w:p>
        </w:tc>
      </w:tr>
      <w:tr w:rsidR="0049325B" w:rsidRPr="00D21F15" w14:paraId="08469BCB" w14:textId="77777777" w:rsidTr="0049325B">
        <w:trPr>
          <w:trHeight w:val="300"/>
        </w:trPr>
        <w:tc>
          <w:tcPr>
            <w:tcW w:w="1273" w:type="dxa"/>
            <w:shd w:val="clear" w:color="auto" w:fill="D9E2F3" w:themeFill="accent1" w:themeFillTint="33"/>
            <w:tcMar>
              <w:top w:w="57" w:type="dxa"/>
              <w:bottom w:w="57" w:type="dxa"/>
            </w:tcMar>
          </w:tcPr>
          <w:p w14:paraId="78E40A0E" w14:textId="51D8C3A6" w:rsidR="0049325B" w:rsidRPr="00D21F15" w:rsidRDefault="0049325B" w:rsidP="765C6704">
            <w:pPr>
              <w:rPr>
                <w:rFonts w:ascii="Arial" w:hAnsi="Arial" w:cs="Arial"/>
                <w:i/>
                <w:iCs/>
                <w:color w:val="000000" w:themeColor="text1"/>
                <w:sz w:val="20"/>
                <w:szCs w:val="20"/>
                <w:u w:val="single"/>
              </w:rPr>
            </w:pPr>
            <w:r w:rsidRPr="00D21F15">
              <w:rPr>
                <w:rFonts w:ascii="Arial" w:hAnsi="Arial" w:cs="Arial"/>
                <w:i/>
                <w:iCs/>
                <w:color w:val="000000" w:themeColor="text1"/>
                <w:sz w:val="20"/>
                <w:szCs w:val="20"/>
                <w:u w:val="single"/>
              </w:rPr>
              <w:t>Reference</w:t>
            </w:r>
          </w:p>
        </w:tc>
        <w:tc>
          <w:tcPr>
            <w:tcW w:w="2128" w:type="dxa"/>
            <w:shd w:val="clear" w:color="auto" w:fill="auto"/>
            <w:tcMar>
              <w:top w:w="57" w:type="dxa"/>
              <w:bottom w:w="57" w:type="dxa"/>
            </w:tcMar>
          </w:tcPr>
          <w:p w14:paraId="5184EFC5" w14:textId="40C8B506" w:rsidR="0049325B" w:rsidRPr="00D21F15" w:rsidRDefault="0049325B" w:rsidP="765C6704">
            <w:pPr>
              <w:rPr>
                <w:rFonts w:ascii="Arial" w:eastAsia="Arial" w:hAnsi="Arial" w:cs="Arial"/>
                <w:color w:val="000000" w:themeColor="text1"/>
                <w:sz w:val="20"/>
                <w:szCs w:val="20"/>
              </w:rPr>
            </w:pPr>
            <w:r w:rsidRPr="00D21F15">
              <w:rPr>
                <w:rFonts w:ascii="Arial" w:eastAsia="Arial" w:hAnsi="Arial" w:cs="Arial"/>
                <w:color w:val="000000" w:themeColor="text1"/>
                <w:sz w:val="20"/>
                <w:szCs w:val="20"/>
              </w:rPr>
              <w:t>IOC Technical Series, 187</w:t>
            </w:r>
          </w:p>
          <w:p w14:paraId="0289C29D" w14:textId="4BC2EE7B" w:rsidR="0049325B" w:rsidRPr="00D21F15" w:rsidRDefault="0049325B" w:rsidP="765C6704">
            <w:pPr>
              <w:rPr>
                <w:rFonts w:ascii="Arial" w:eastAsia="Arial" w:hAnsi="Arial" w:cs="Arial"/>
                <w:color w:val="000000" w:themeColor="text1"/>
                <w:sz w:val="20"/>
                <w:szCs w:val="20"/>
              </w:rPr>
            </w:pPr>
          </w:p>
        </w:tc>
        <w:tc>
          <w:tcPr>
            <w:tcW w:w="5671" w:type="dxa"/>
            <w:shd w:val="clear" w:color="auto" w:fill="auto"/>
            <w:tcMar>
              <w:top w:w="57" w:type="dxa"/>
              <w:bottom w:w="57" w:type="dxa"/>
            </w:tcMar>
          </w:tcPr>
          <w:p w14:paraId="4600D78B" w14:textId="4DCD0A94" w:rsidR="0049325B" w:rsidRPr="00D21F15" w:rsidRDefault="0049325B" w:rsidP="765C6704">
            <w:pPr>
              <w:rPr>
                <w:rFonts w:ascii="Arial" w:eastAsia="Arial" w:hAnsi="Arial" w:cs="Arial"/>
                <w:sz w:val="20"/>
                <w:szCs w:val="20"/>
              </w:rPr>
            </w:pPr>
            <w:r w:rsidRPr="00D21F15">
              <w:rPr>
                <w:rFonts w:ascii="Arial" w:eastAsia="Arial" w:hAnsi="Arial" w:cs="Arial"/>
                <w:color w:val="000000" w:themeColor="text1"/>
                <w:sz w:val="20"/>
                <w:szCs w:val="20"/>
              </w:rPr>
              <w:t>EXERCISE CARIBE WAVE 2024 – A Caribbean and Adjacent Region Tsunami Warning Exercise, 21 March 2024</w:t>
            </w:r>
          </w:p>
        </w:tc>
      </w:tr>
      <w:tr w:rsidR="0049325B" w:rsidRPr="00D21F15" w14:paraId="0A5C5CEB" w14:textId="77777777" w:rsidTr="0049325B">
        <w:trPr>
          <w:trHeight w:val="300"/>
        </w:trPr>
        <w:tc>
          <w:tcPr>
            <w:tcW w:w="1273" w:type="dxa"/>
            <w:shd w:val="clear" w:color="auto" w:fill="D9E2F3" w:themeFill="accent1" w:themeFillTint="33"/>
            <w:tcMar>
              <w:top w:w="57" w:type="dxa"/>
              <w:bottom w:w="57" w:type="dxa"/>
            </w:tcMar>
          </w:tcPr>
          <w:p w14:paraId="2E33D779" w14:textId="510CD27E" w:rsidR="0049325B" w:rsidRPr="00D21F15" w:rsidRDefault="0049325B" w:rsidP="765C6704">
            <w:pPr>
              <w:rPr>
                <w:rFonts w:ascii="Arial" w:hAnsi="Arial" w:cs="Arial"/>
                <w:i/>
                <w:iCs/>
                <w:color w:val="000000" w:themeColor="text1"/>
                <w:sz w:val="20"/>
                <w:szCs w:val="20"/>
                <w:u w:val="single"/>
              </w:rPr>
            </w:pPr>
          </w:p>
        </w:tc>
        <w:tc>
          <w:tcPr>
            <w:tcW w:w="2128" w:type="dxa"/>
            <w:shd w:val="clear" w:color="auto" w:fill="auto"/>
            <w:tcMar>
              <w:top w:w="57" w:type="dxa"/>
              <w:bottom w:w="57" w:type="dxa"/>
            </w:tcMar>
          </w:tcPr>
          <w:p w14:paraId="504984E0" w14:textId="3269158C" w:rsidR="0049325B" w:rsidRPr="00D21F15" w:rsidRDefault="0049325B" w:rsidP="765C6704">
            <w:pPr>
              <w:rPr>
                <w:rFonts w:ascii="Arial" w:eastAsia="Arial" w:hAnsi="Arial" w:cs="Arial"/>
                <w:color w:val="000000" w:themeColor="text1"/>
                <w:sz w:val="20"/>
                <w:szCs w:val="20"/>
              </w:rPr>
            </w:pPr>
            <w:r w:rsidRPr="00D21F15">
              <w:rPr>
                <w:rFonts w:ascii="Arial" w:eastAsia="Arial" w:hAnsi="Arial" w:cs="Arial"/>
                <w:color w:val="000000" w:themeColor="text1"/>
                <w:sz w:val="20"/>
                <w:szCs w:val="20"/>
              </w:rPr>
              <w:t>IOC Technical Series, 181</w:t>
            </w:r>
          </w:p>
        </w:tc>
        <w:tc>
          <w:tcPr>
            <w:tcW w:w="5671" w:type="dxa"/>
            <w:shd w:val="clear" w:color="auto" w:fill="auto"/>
            <w:tcMar>
              <w:top w:w="57" w:type="dxa"/>
              <w:bottom w:w="57" w:type="dxa"/>
            </w:tcMar>
          </w:tcPr>
          <w:p w14:paraId="48D3714D" w14:textId="28A000DA" w:rsidR="0049325B" w:rsidRPr="00D21F15" w:rsidRDefault="0049325B" w:rsidP="765C6704">
            <w:pPr>
              <w:rPr>
                <w:rFonts w:ascii="Arial" w:eastAsia="Arial" w:hAnsi="Arial" w:cs="Arial"/>
                <w:sz w:val="20"/>
                <w:szCs w:val="20"/>
              </w:rPr>
            </w:pPr>
            <w:r w:rsidRPr="00D21F15">
              <w:rPr>
                <w:rFonts w:ascii="Arial" w:eastAsia="Arial" w:hAnsi="Arial" w:cs="Arial"/>
                <w:color w:val="000000" w:themeColor="text1"/>
                <w:sz w:val="20"/>
                <w:szCs w:val="20"/>
              </w:rPr>
              <w:t>INDIAN OCEAN WAVE 23. An Indian Ocean-wide Tsunami Warning and Communications Exercise, 4–25 October 2023</w:t>
            </w:r>
          </w:p>
        </w:tc>
      </w:tr>
      <w:tr w:rsidR="0049325B" w:rsidRPr="00D21F15" w14:paraId="4E080029" w14:textId="77777777" w:rsidTr="0049325B">
        <w:trPr>
          <w:trHeight w:val="300"/>
        </w:trPr>
        <w:tc>
          <w:tcPr>
            <w:tcW w:w="1273" w:type="dxa"/>
            <w:shd w:val="clear" w:color="auto" w:fill="D9E2F3" w:themeFill="accent1" w:themeFillTint="33"/>
            <w:tcMar>
              <w:top w:w="57" w:type="dxa"/>
              <w:bottom w:w="57" w:type="dxa"/>
            </w:tcMar>
          </w:tcPr>
          <w:p w14:paraId="742075EE" w14:textId="3C8EE5A5" w:rsidR="0049325B" w:rsidRPr="00D21F15" w:rsidRDefault="0049325B" w:rsidP="765C6704">
            <w:pPr>
              <w:rPr>
                <w:rFonts w:ascii="Arial" w:hAnsi="Arial" w:cs="Arial"/>
                <w:i/>
                <w:iCs/>
                <w:color w:val="000000" w:themeColor="text1"/>
                <w:sz w:val="20"/>
                <w:szCs w:val="20"/>
                <w:u w:val="single"/>
              </w:rPr>
            </w:pPr>
          </w:p>
        </w:tc>
        <w:tc>
          <w:tcPr>
            <w:tcW w:w="2128" w:type="dxa"/>
            <w:shd w:val="clear" w:color="auto" w:fill="auto"/>
            <w:tcMar>
              <w:top w:w="57" w:type="dxa"/>
              <w:bottom w:w="57" w:type="dxa"/>
            </w:tcMar>
          </w:tcPr>
          <w:p w14:paraId="0C9AB856" w14:textId="399091FC" w:rsidR="0049325B" w:rsidRPr="00D21F15" w:rsidRDefault="0049325B" w:rsidP="765C6704">
            <w:pPr>
              <w:rPr>
                <w:rFonts w:ascii="Arial" w:eastAsia="Arial" w:hAnsi="Arial" w:cs="Arial"/>
                <w:color w:val="000000" w:themeColor="text1"/>
                <w:sz w:val="20"/>
                <w:szCs w:val="20"/>
              </w:rPr>
            </w:pPr>
            <w:r w:rsidRPr="00D21F15">
              <w:rPr>
                <w:rFonts w:ascii="Arial" w:eastAsia="Arial" w:hAnsi="Arial" w:cs="Arial"/>
                <w:color w:val="000000" w:themeColor="text1"/>
                <w:sz w:val="20"/>
                <w:szCs w:val="20"/>
              </w:rPr>
              <w:t>IOC Technical Series, 191</w:t>
            </w:r>
          </w:p>
        </w:tc>
        <w:tc>
          <w:tcPr>
            <w:tcW w:w="5671" w:type="dxa"/>
            <w:shd w:val="clear" w:color="auto" w:fill="auto"/>
            <w:tcMar>
              <w:top w:w="57" w:type="dxa"/>
              <w:bottom w:w="57" w:type="dxa"/>
            </w:tcMar>
          </w:tcPr>
          <w:p w14:paraId="46A8BCEE" w14:textId="455F6246" w:rsidR="0049325B" w:rsidRPr="00D21F15" w:rsidRDefault="0049325B" w:rsidP="765C6704">
            <w:pPr>
              <w:rPr>
                <w:rFonts w:ascii="Arial" w:eastAsia="Arial" w:hAnsi="Arial" w:cs="Arial"/>
                <w:sz w:val="20"/>
                <w:szCs w:val="20"/>
              </w:rPr>
            </w:pPr>
            <w:r w:rsidRPr="00D21F15">
              <w:rPr>
                <w:rFonts w:ascii="Arial" w:eastAsia="Arial" w:hAnsi="Arial" w:cs="Arial"/>
                <w:color w:val="000000" w:themeColor="text1"/>
                <w:sz w:val="20"/>
                <w:szCs w:val="20"/>
              </w:rPr>
              <w:t>EXERCISE PACIFIC WAVE 2024: A Pacific-wide Tsunami Warning and Communications Exercise, September–November 2024</w:t>
            </w:r>
          </w:p>
        </w:tc>
      </w:tr>
      <w:tr w:rsidR="0049325B" w:rsidRPr="00D21F15" w14:paraId="5D801A53" w14:textId="77777777" w:rsidTr="0049325B">
        <w:trPr>
          <w:trHeight w:val="300"/>
        </w:trPr>
        <w:tc>
          <w:tcPr>
            <w:tcW w:w="1273" w:type="dxa"/>
            <w:shd w:val="clear" w:color="auto" w:fill="D9E2F3" w:themeFill="accent1" w:themeFillTint="33"/>
            <w:tcMar>
              <w:top w:w="57" w:type="dxa"/>
              <w:bottom w:w="57" w:type="dxa"/>
            </w:tcMar>
          </w:tcPr>
          <w:p w14:paraId="012FE370" w14:textId="793C284B" w:rsidR="0049325B" w:rsidRPr="00D21F15" w:rsidRDefault="0049325B" w:rsidP="765C6704">
            <w:pPr>
              <w:rPr>
                <w:rFonts w:ascii="Arial" w:hAnsi="Arial" w:cs="Arial"/>
                <w:i/>
                <w:iCs/>
                <w:color w:val="000000" w:themeColor="text1"/>
                <w:sz w:val="20"/>
                <w:szCs w:val="20"/>
                <w:u w:val="single"/>
              </w:rPr>
            </w:pPr>
          </w:p>
        </w:tc>
        <w:tc>
          <w:tcPr>
            <w:tcW w:w="2128" w:type="dxa"/>
            <w:shd w:val="clear" w:color="auto" w:fill="auto"/>
            <w:tcMar>
              <w:top w:w="57" w:type="dxa"/>
              <w:bottom w:w="57" w:type="dxa"/>
            </w:tcMar>
          </w:tcPr>
          <w:p w14:paraId="4DEB3B64" w14:textId="2346DAE7" w:rsidR="0049325B" w:rsidRPr="00D21F15" w:rsidRDefault="0049325B" w:rsidP="765C6704">
            <w:pPr>
              <w:rPr>
                <w:rFonts w:ascii="Arial" w:eastAsia="Arial" w:hAnsi="Arial" w:cs="Arial"/>
                <w:color w:val="000000" w:themeColor="text1"/>
                <w:sz w:val="20"/>
                <w:szCs w:val="20"/>
              </w:rPr>
            </w:pPr>
            <w:r w:rsidRPr="00D21F15">
              <w:rPr>
                <w:rFonts w:ascii="Arial" w:eastAsia="Arial" w:hAnsi="Arial" w:cs="Arial"/>
                <w:color w:val="000000" w:themeColor="text1"/>
                <w:sz w:val="20"/>
                <w:szCs w:val="20"/>
              </w:rPr>
              <w:t>IOC Workshop Reports; 315</w:t>
            </w:r>
          </w:p>
        </w:tc>
        <w:tc>
          <w:tcPr>
            <w:tcW w:w="5671" w:type="dxa"/>
            <w:shd w:val="clear" w:color="auto" w:fill="auto"/>
            <w:tcMar>
              <w:top w:w="57" w:type="dxa"/>
              <w:bottom w:w="57" w:type="dxa"/>
            </w:tcMar>
          </w:tcPr>
          <w:p w14:paraId="22E1FFC6" w14:textId="3B974962" w:rsidR="0049325B" w:rsidRPr="00D21F15" w:rsidRDefault="0049325B" w:rsidP="765C6704">
            <w:pPr>
              <w:rPr>
                <w:rFonts w:ascii="Arial" w:eastAsia="Arial" w:hAnsi="Arial" w:cs="Arial"/>
                <w:sz w:val="20"/>
                <w:szCs w:val="20"/>
              </w:rPr>
            </w:pPr>
            <w:r w:rsidRPr="00D21F15">
              <w:rPr>
                <w:rFonts w:ascii="Arial" w:eastAsia="Arial" w:hAnsi="Arial" w:cs="Arial"/>
                <w:color w:val="000000" w:themeColor="text1"/>
                <w:sz w:val="20"/>
                <w:szCs w:val="20"/>
              </w:rPr>
              <w:t>Report of the Expert Meeting on Tsunami sources, hazards, risk and uncertainties associated with the Vanuatu, Solomon and New Britain Subduction Zones, Port Vila, Vanuatu, 14–17 May 2024</w:t>
            </w:r>
          </w:p>
        </w:tc>
      </w:tr>
      <w:tr w:rsidR="0049325B" w:rsidRPr="00D21F15" w14:paraId="764430F4" w14:textId="77777777" w:rsidTr="0049325B">
        <w:trPr>
          <w:trHeight w:val="300"/>
        </w:trPr>
        <w:tc>
          <w:tcPr>
            <w:tcW w:w="1273" w:type="dxa"/>
            <w:shd w:val="clear" w:color="auto" w:fill="D9E2F3" w:themeFill="accent1" w:themeFillTint="33"/>
            <w:tcMar>
              <w:top w:w="57" w:type="dxa"/>
              <w:bottom w:w="57" w:type="dxa"/>
            </w:tcMar>
          </w:tcPr>
          <w:p w14:paraId="5A054D84" w14:textId="1B8AF2BC" w:rsidR="0049325B" w:rsidRPr="00D21F15" w:rsidRDefault="0049325B" w:rsidP="765C6704">
            <w:pPr>
              <w:rPr>
                <w:rFonts w:ascii="Arial" w:hAnsi="Arial" w:cs="Arial"/>
                <w:i/>
                <w:iCs/>
                <w:color w:val="000000" w:themeColor="text1"/>
                <w:sz w:val="20"/>
                <w:szCs w:val="20"/>
                <w:u w:val="single"/>
              </w:rPr>
            </w:pPr>
          </w:p>
        </w:tc>
        <w:tc>
          <w:tcPr>
            <w:tcW w:w="2128" w:type="dxa"/>
            <w:shd w:val="clear" w:color="auto" w:fill="auto"/>
            <w:tcMar>
              <w:top w:w="57" w:type="dxa"/>
              <w:bottom w:w="57" w:type="dxa"/>
            </w:tcMar>
          </w:tcPr>
          <w:p w14:paraId="47DBB64A" w14:textId="1A298858" w:rsidR="0049325B" w:rsidRPr="00D21F15" w:rsidRDefault="0049325B" w:rsidP="765C6704">
            <w:pPr>
              <w:rPr>
                <w:rFonts w:ascii="Arial" w:eastAsia="Arial" w:hAnsi="Arial" w:cs="Arial"/>
                <w:color w:val="000000" w:themeColor="text1"/>
                <w:sz w:val="20"/>
                <w:szCs w:val="20"/>
              </w:rPr>
            </w:pPr>
            <w:r w:rsidRPr="00D21F15">
              <w:rPr>
                <w:rFonts w:ascii="Arial" w:eastAsia="Arial" w:hAnsi="Arial" w:cs="Arial"/>
                <w:color w:val="000000" w:themeColor="text1"/>
                <w:sz w:val="20"/>
                <w:szCs w:val="20"/>
              </w:rPr>
              <w:t xml:space="preserve">IOC Technical Series, </w:t>
            </w:r>
            <w:r w:rsidRPr="00A314ED">
              <w:rPr>
                <w:rFonts w:ascii="Arial" w:eastAsia="Arial" w:hAnsi="Arial" w:cs="Arial"/>
                <w:color w:val="000000" w:themeColor="text1"/>
                <w:sz w:val="20"/>
                <w:szCs w:val="20"/>
              </w:rPr>
              <w:t>18</w:t>
            </w:r>
            <w:r w:rsidRPr="00D21F15">
              <w:rPr>
                <w:rFonts w:ascii="Arial" w:eastAsia="Arial" w:hAnsi="Arial" w:cs="Arial"/>
                <w:color w:val="000000" w:themeColor="text1"/>
                <w:sz w:val="20"/>
                <w:szCs w:val="20"/>
              </w:rPr>
              <w:t>4</w:t>
            </w:r>
          </w:p>
        </w:tc>
        <w:tc>
          <w:tcPr>
            <w:tcW w:w="5671" w:type="dxa"/>
            <w:shd w:val="clear" w:color="auto" w:fill="auto"/>
            <w:tcMar>
              <w:top w:w="57" w:type="dxa"/>
              <w:bottom w:w="57" w:type="dxa"/>
            </w:tcMar>
          </w:tcPr>
          <w:p w14:paraId="5F2F8EE6" w14:textId="669432D4" w:rsidR="0049325B" w:rsidRPr="00D21F15" w:rsidRDefault="0049325B" w:rsidP="765C6704">
            <w:pPr>
              <w:rPr>
                <w:rFonts w:ascii="Arial" w:eastAsia="Arial" w:hAnsi="Arial" w:cs="Arial"/>
                <w:sz w:val="20"/>
                <w:szCs w:val="20"/>
                <w:highlight w:val="yellow"/>
              </w:rPr>
            </w:pPr>
            <w:r w:rsidRPr="00D21F15">
              <w:rPr>
                <w:rFonts w:ascii="Arial" w:eastAsia="Arial" w:hAnsi="Arial" w:cs="Arial"/>
                <w:sz w:val="20"/>
                <w:szCs w:val="20"/>
              </w:rPr>
              <w:t>EXERCISE NEAMWave 23. A Tsunami Warning and Communication Exercise for the North-eastern Atlantic, the Mediterranean, and Connected Seas Region, 6–7 November 2023</w:t>
            </w:r>
          </w:p>
        </w:tc>
      </w:tr>
      <w:tr w:rsidR="0049325B" w:rsidRPr="00D21F15" w14:paraId="4E642726" w14:textId="77777777" w:rsidTr="0049325B">
        <w:trPr>
          <w:trHeight w:val="300"/>
        </w:trPr>
        <w:tc>
          <w:tcPr>
            <w:tcW w:w="1273" w:type="dxa"/>
            <w:shd w:val="clear" w:color="auto" w:fill="D9E2F3" w:themeFill="accent1" w:themeFillTint="33"/>
            <w:tcMar>
              <w:top w:w="57" w:type="dxa"/>
              <w:bottom w:w="57" w:type="dxa"/>
            </w:tcMar>
          </w:tcPr>
          <w:p w14:paraId="44CA44ED" w14:textId="27D1E65B" w:rsidR="0049325B" w:rsidRPr="00D21F15" w:rsidRDefault="0049325B" w:rsidP="765C6704">
            <w:pPr>
              <w:rPr>
                <w:rFonts w:ascii="Arial" w:hAnsi="Arial" w:cs="Arial"/>
                <w:i/>
                <w:iCs/>
                <w:color w:val="000000" w:themeColor="text1"/>
                <w:sz w:val="20"/>
                <w:szCs w:val="20"/>
                <w:u w:val="single"/>
              </w:rPr>
            </w:pPr>
          </w:p>
        </w:tc>
        <w:tc>
          <w:tcPr>
            <w:tcW w:w="2128" w:type="dxa"/>
            <w:shd w:val="clear" w:color="auto" w:fill="auto"/>
            <w:tcMar>
              <w:top w:w="57" w:type="dxa"/>
              <w:bottom w:w="57" w:type="dxa"/>
            </w:tcMar>
          </w:tcPr>
          <w:p w14:paraId="5D33A02F" w14:textId="1ACD9763" w:rsidR="0049325B" w:rsidRPr="00D21F15" w:rsidRDefault="0049325B" w:rsidP="765C6704">
            <w:pPr>
              <w:rPr>
                <w:rFonts w:ascii="Arial" w:eastAsia="Arial" w:hAnsi="Arial" w:cs="Arial"/>
                <w:sz w:val="20"/>
                <w:szCs w:val="20"/>
              </w:rPr>
            </w:pPr>
            <w:r w:rsidRPr="00D21F15">
              <w:rPr>
                <w:rFonts w:ascii="Arial" w:eastAsia="Arial" w:hAnsi="Arial" w:cs="Arial"/>
                <w:color w:val="000000" w:themeColor="text1"/>
                <w:sz w:val="20"/>
                <w:szCs w:val="20"/>
              </w:rPr>
              <w:t>IOC Technical Series, 192</w:t>
            </w:r>
          </w:p>
        </w:tc>
        <w:tc>
          <w:tcPr>
            <w:tcW w:w="5671" w:type="dxa"/>
            <w:shd w:val="clear" w:color="auto" w:fill="auto"/>
            <w:tcMar>
              <w:top w:w="57" w:type="dxa"/>
              <w:bottom w:w="57" w:type="dxa"/>
            </w:tcMar>
          </w:tcPr>
          <w:p w14:paraId="4DFB5AAD" w14:textId="36490ABA" w:rsidR="0049325B" w:rsidRPr="00D21F15" w:rsidRDefault="0049325B" w:rsidP="765C6704">
            <w:pPr>
              <w:rPr>
                <w:rFonts w:ascii="Arial" w:eastAsia="Arial" w:hAnsi="Arial" w:cs="Arial"/>
                <w:sz w:val="20"/>
                <w:szCs w:val="20"/>
              </w:rPr>
            </w:pPr>
            <w:r w:rsidRPr="00D21F15">
              <w:rPr>
                <w:rFonts w:ascii="Arial" w:eastAsia="Arial" w:hAnsi="Arial" w:cs="Arial"/>
                <w:color w:val="000000" w:themeColor="text1"/>
                <w:sz w:val="20"/>
                <w:szCs w:val="20"/>
              </w:rPr>
              <w:t>Community perceptions of coastal Multi-hazards Risks in the North-Eastern Atlantic, Mediterranean and Connected Seas (NEAM) Region</w:t>
            </w:r>
          </w:p>
        </w:tc>
      </w:tr>
    </w:tbl>
    <w:p w14:paraId="2782100A" w14:textId="77777777" w:rsidR="00A03F1D" w:rsidRPr="00D21F15" w:rsidRDefault="00A03F1D" w:rsidP="00A03F1D">
      <w:pPr>
        <w:pStyle w:val="b"/>
        <w:tabs>
          <w:tab w:val="clear" w:pos="1134"/>
        </w:tabs>
        <w:spacing w:after="120"/>
        <w:ind w:left="0" w:firstLine="0"/>
        <w:jc w:val="left"/>
        <w:rPr>
          <w:rFonts w:ascii="Arial" w:hAnsi="Arial" w:cs="Arial"/>
          <w:i/>
          <w:iCs/>
          <w:sz w:val="22"/>
          <w:szCs w:val="22"/>
        </w:rPr>
      </w:pPr>
    </w:p>
    <w:p w14:paraId="2561E1BE" w14:textId="2D1434B9" w:rsidR="002E62A2" w:rsidRDefault="00224D69"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43800A35">
        <w:rPr>
          <w:rFonts w:ascii="Arial" w:hAnsi="Arial" w:cs="Arial"/>
          <w:sz w:val="22"/>
          <w:szCs w:val="22"/>
        </w:rPr>
        <w:t>Mr</w:t>
      </w:r>
      <w:r>
        <w:rPr>
          <w:rFonts w:ascii="Arial" w:hAnsi="Arial" w:cs="Arial"/>
          <w:sz w:val="22"/>
          <w:szCs w:val="22"/>
        </w:rPr>
        <w:t> </w:t>
      </w:r>
      <w:r w:rsidRPr="43800A35">
        <w:rPr>
          <w:rFonts w:ascii="Arial" w:hAnsi="Arial" w:cs="Arial"/>
          <w:sz w:val="22"/>
          <w:szCs w:val="22"/>
        </w:rPr>
        <w:t>G</w:t>
      </w:r>
      <w:r>
        <w:rPr>
          <w:rFonts w:ascii="Arial" w:hAnsi="Arial" w:cs="Arial"/>
          <w:sz w:val="22"/>
          <w:szCs w:val="22"/>
        </w:rPr>
        <w:t>é</w:t>
      </w:r>
      <w:r w:rsidRPr="43800A35">
        <w:rPr>
          <w:rFonts w:ascii="Arial" w:hAnsi="Arial" w:cs="Arial"/>
          <w:sz w:val="22"/>
          <w:szCs w:val="22"/>
        </w:rPr>
        <w:t>rard</w:t>
      </w:r>
      <w:r>
        <w:rPr>
          <w:rFonts w:ascii="Arial" w:hAnsi="Arial" w:cs="Arial"/>
          <w:sz w:val="22"/>
          <w:szCs w:val="22"/>
        </w:rPr>
        <w:t> </w:t>
      </w:r>
      <w:r w:rsidRPr="43800A35">
        <w:rPr>
          <w:rFonts w:ascii="Arial" w:hAnsi="Arial" w:cs="Arial"/>
          <w:sz w:val="22"/>
          <w:szCs w:val="22"/>
        </w:rPr>
        <w:t>Metayer</w:t>
      </w:r>
      <w:r w:rsidR="002E62A2" w:rsidRPr="00D21F15">
        <w:rPr>
          <w:rFonts w:ascii="Arial" w:hAnsi="Arial" w:cs="Arial"/>
          <w:sz w:val="22"/>
          <w:szCs w:val="22"/>
        </w:rPr>
        <w:t xml:space="preserve">, Chair of the Intergovernmental Coordination Group for the Tsunami and Other Coastal Hazards Warning System for the Caribbean and Adjacent Regions (ICG/CARIBE-EWS), presented the report of the 18th Session of the group (ICG/CARIBE-EWS-XVIII), online, 5–7, and 9 May 2025. </w:t>
      </w:r>
      <w:r w:rsidR="002E62A2" w:rsidRPr="00FF2D2B">
        <w:rPr>
          <w:rFonts w:ascii="Arial" w:hAnsi="Arial" w:cs="Arial"/>
          <w:sz w:val="22"/>
          <w:szCs w:val="22"/>
        </w:rPr>
        <w:t>He</w:t>
      </w:r>
      <w:r w:rsidR="002E62A2" w:rsidRPr="00D21F15">
        <w:rPr>
          <w:rFonts w:ascii="Arial" w:hAnsi="Arial" w:cs="Arial"/>
          <w:sz w:val="22"/>
          <w:szCs w:val="22"/>
        </w:rPr>
        <w:t xml:space="preserve"> highlighted the results of the CARIBE WAVE 2025 exercises that mobilized around 500,000</w:t>
      </w:r>
      <w:r w:rsidR="002E62A2" w:rsidRPr="00D21F15">
        <w:rPr>
          <w:rFonts w:ascii="Arial" w:hAnsi="Arial" w:cs="Arial"/>
          <w:i/>
          <w:iCs/>
          <w:sz w:val="22"/>
          <w:szCs w:val="22"/>
        </w:rPr>
        <w:t xml:space="preserve"> </w:t>
      </w:r>
      <w:r w:rsidR="002E62A2" w:rsidRPr="00D21F15">
        <w:rPr>
          <w:rFonts w:ascii="Arial" w:hAnsi="Arial" w:cs="Arial"/>
          <w:sz w:val="22"/>
          <w:szCs w:val="22"/>
        </w:rPr>
        <w:t>people in total on 20 March 2025.</w:t>
      </w:r>
    </w:p>
    <w:p w14:paraId="7113BE94" w14:textId="6F2B5784" w:rsidR="00224D69" w:rsidRDefault="00224D69" w:rsidP="00FF2D2B">
      <w:pPr>
        <w:pStyle w:val="ListParagraph1"/>
        <w:widowControl/>
        <w:numPr>
          <w:ilvl w:val="0"/>
          <w:numId w:val="31"/>
        </w:numPr>
        <w:tabs>
          <w:tab w:val="left" w:pos="851"/>
        </w:tabs>
        <w:snapToGrid w:val="0"/>
        <w:spacing w:after="240"/>
        <w:ind w:left="0" w:firstLine="0"/>
        <w:contextualSpacing w:val="0"/>
        <w:rPr>
          <w:rFonts w:ascii="Arial" w:eastAsia="Arial" w:hAnsi="Arial" w:cs="Arial"/>
          <w:sz w:val="22"/>
          <w:szCs w:val="22"/>
        </w:rPr>
      </w:pPr>
      <w:r>
        <w:rPr>
          <w:rFonts w:ascii="Arial" w:hAnsi="Arial" w:cs="Arial"/>
          <w:sz w:val="22"/>
          <w:szCs w:val="22"/>
        </w:rPr>
        <w:t>At this session, the ICG</w:t>
      </w:r>
      <w:r w:rsidRPr="0B426854">
        <w:rPr>
          <w:rFonts w:ascii="Arial" w:hAnsi="Arial" w:cs="Arial"/>
          <w:sz w:val="22"/>
          <w:szCs w:val="22"/>
        </w:rPr>
        <w:t xml:space="preserve"> appreciated </w:t>
      </w:r>
      <w:r w:rsidRPr="0B426854">
        <w:rPr>
          <w:rFonts w:ascii="Arial" w:eastAsia="Arial" w:hAnsi="Arial" w:cs="Arial"/>
          <w:sz w:val="22"/>
          <w:szCs w:val="22"/>
        </w:rPr>
        <w:t>that the U.S. National Weather Service</w:t>
      </w:r>
      <w:r>
        <w:rPr>
          <w:rFonts w:ascii="Arial" w:eastAsia="Arial" w:hAnsi="Arial" w:cs="Arial"/>
          <w:sz w:val="22"/>
          <w:szCs w:val="22"/>
        </w:rPr>
        <w:t>,</w:t>
      </w:r>
      <w:r w:rsidRPr="0B426854">
        <w:rPr>
          <w:rFonts w:ascii="Arial" w:eastAsia="Arial" w:hAnsi="Arial" w:cs="Arial"/>
          <w:sz w:val="22"/>
          <w:szCs w:val="22"/>
        </w:rPr>
        <w:t xml:space="preserve"> through its Tsunami Warning Centres and International Tsunami Information Center</w:t>
      </w:r>
      <w:r>
        <w:rPr>
          <w:rFonts w:ascii="Arial" w:eastAsia="Arial" w:hAnsi="Arial" w:cs="Arial"/>
          <w:sz w:val="22"/>
          <w:szCs w:val="22"/>
        </w:rPr>
        <w:t>,</w:t>
      </w:r>
      <w:r w:rsidRPr="0B426854">
        <w:rPr>
          <w:rFonts w:ascii="Arial" w:eastAsia="Arial" w:hAnsi="Arial" w:cs="Arial"/>
          <w:sz w:val="22"/>
          <w:szCs w:val="22"/>
        </w:rPr>
        <w:t xml:space="preserve"> is committed to continue to provide timely and effective tsunami services for the protection of life, livelihoods and economic prosperity in the U.S. and the Pacific and the Caribbean and Adjacent Regions.</w:t>
      </w:r>
    </w:p>
    <w:p w14:paraId="3F72EA0C" w14:textId="32876B3D" w:rsidR="00224D69" w:rsidRPr="00D21F15" w:rsidRDefault="00224D69" w:rsidP="00224D69">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Within the ICG/CARIBE-EWS, a total of 23 communities from 14 Member States (of which 10 are SIDS) are now recognized as Tsunami Ready under UNESCO-IOC Tsunami Ready Recognition Program</w:t>
      </w:r>
      <w:r>
        <w:rPr>
          <w:rFonts w:ascii="Arial" w:hAnsi="Arial" w:cs="Arial"/>
          <w:sz w:val="22"/>
          <w:szCs w:val="22"/>
        </w:rPr>
        <w:t>me</w:t>
      </w:r>
      <w:r w:rsidRPr="00D21F15">
        <w:rPr>
          <w:rFonts w:ascii="Arial" w:hAnsi="Arial" w:cs="Arial"/>
          <w:sz w:val="22"/>
          <w:szCs w:val="22"/>
        </w:rPr>
        <w:t>.</w:t>
      </w:r>
      <w:r>
        <w:rPr>
          <w:rFonts w:ascii="Arial" w:hAnsi="Arial" w:cs="Arial"/>
          <w:sz w:val="22"/>
          <w:szCs w:val="22"/>
        </w:rPr>
        <w:t xml:space="preserve"> In 2024,</w:t>
      </w:r>
      <w:r w:rsidRPr="0B426854">
        <w:rPr>
          <w:rFonts w:ascii="Arial" w:hAnsi="Arial" w:cs="Arial"/>
          <w:sz w:val="22"/>
          <w:szCs w:val="22"/>
        </w:rPr>
        <w:t xml:space="preserve"> </w:t>
      </w:r>
      <w:hyperlink r:id="rId41">
        <w:r w:rsidRPr="0B426854">
          <w:rPr>
            <w:rStyle w:val="Hyperlink"/>
            <w:rFonts w:ascii="Arial" w:hAnsi="Arial" w:cs="Arial"/>
            <w:sz w:val="22"/>
            <w:szCs w:val="22"/>
          </w:rPr>
          <w:t>St. James Central</w:t>
        </w:r>
      </w:hyperlink>
      <w:r w:rsidRPr="0B426854">
        <w:rPr>
          <w:rFonts w:ascii="Arial" w:hAnsi="Arial" w:cs="Arial"/>
          <w:sz w:val="22"/>
          <w:szCs w:val="22"/>
        </w:rPr>
        <w:t xml:space="preserve">, Barbados, </w:t>
      </w:r>
      <w:hyperlink r:id="rId42">
        <w:r w:rsidRPr="0B426854">
          <w:rPr>
            <w:rStyle w:val="Hyperlink"/>
            <w:rFonts w:ascii="Arial" w:hAnsi="Arial" w:cs="Arial"/>
            <w:sz w:val="22"/>
            <w:szCs w:val="22"/>
          </w:rPr>
          <w:t>Cahuita</w:t>
        </w:r>
      </w:hyperlink>
      <w:r w:rsidRPr="0B426854">
        <w:rPr>
          <w:rFonts w:ascii="Arial" w:hAnsi="Arial" w:cs="Arial"/>
          <w:sz w:val="22"/>
          <w:szCs w:val="22"/>
        </w:rPr>
        <w:t xml:space="preserve">, Costa Rica, </w:t>
      </w:r>
      <w:hyperlink r:id="rId43">
        <w:r w:rsidRPr="0B426854">
          <w:rPr>
            <w:rStyle w:val="Hyperlink"/>
            <w:rFonts w:ascii="Arial" w:hAnsi="Arial" w:cs="Arial"/>
            <w:sz w:val="22"/>
            <w:szCs w:val="22"/>
          </w:rPr>
          <w:t>Portsmouth</w:t>
        </w:r>
      </w:hyperlink>
      <w:r w:rsidRPr="0B426854">
        <w:rPr>
          <w:rFonts w:ascii="Arial" w:hAnsi="Arial" w:cs="Arial"/>
          <w:sz w:val="22"/>
          <w:szCs w:val="22"/>
        </w:rPr>
        <w:t xml:space="preserve">, Dominica and </w:t>
      </w:r>
      <w:hyperlink r:id="rId44">
        <w:r w:rsidRPr="0B426854">
          <w:rPr>
            <w:rStyle w:val="Hyperlink"/>
            <w:rFonts w:ascii="Arial" w:hAnsi="Arial" w:cs="Arial"/>
            <w:sz w:val="22"/>
            <w:szCs w:val="22"/>
          </w:rPr>
          <w:t>Laborie</w:t>
        </w:r>
      </w:hyperlink>
      <w:r w:rsidRPr="0B426854">
        <w:rPr>
          <w:rFonts w:ascii="Arial" w:hAnsi="Arial" w:cs="Arial"/>
          <w:sz w:val="22"/>
          <w:szCs w:val="22"/>
        </w:rPr>
        <w:t xml:space="preserve">, Saint Lucia </w:t>
      </w:r>
      <w:r>
        <w:rPr>
          <w:rFonts w:ascii="Arial" w:hAnsi="Arial" w:cs="Arial"/>
          <w:sz w:val="22"/>
          <w:szCs w:val="22"/>
        </w:rPr>
        <w:t xml:space="preserve">obtained </w:t>
      </w:r>
      <w:r w:rsidRPr="0B426854">
        <w:rPr>
          <w:rFonts w:ascii="Arial" w:hAnsi="Arial" w:cs="Arial"/>
          <w:sz w:val="22"/>
          <w:szCs w:val="22"/>
        </w:rPr>
        <w:t>Tsunami Ready recognition</w:t>
      </w:r>
      <w:r>
        <w:rPr>
          <w:rFonts w:ascii="Arial" w:hAnsi="Arial" w:cs="Arial"/>
          <w:sz w:val="22"/>
          <w:szCs w:val="22"/>
        </w:rPr>
        <w:t>,</w:t>
      </w:r>
      <w:r w:rsidRPr="0B426854">
        <w:rPr>
          <w:rFonts w:ascii="Arial" w:hAnsi="Arial" w:cs="Arial"/>
          <w:sz w:val="22"/>
          <w:szCs w:val="22"/>
        </w:rPr>
        <w:t xml:space="preserve"> joining 19 other communities in the CARIBE-EWS region.</w:t>
      </w:r>
    </w:p>
    <w:p w14:paraId="4B583535" w14:textId="36E691F8" w:rsidR="00224D69" w:rsidRPr="00224D69" w:rsidRDefault="00224D69" w:rsidP="00FF2D2B">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Pr>
          <w:rFonts w:ascii="Arial" w:hAnsi="Arial" w:cs="Arial"/>
          <w:sz w:val="22"/>
          <w:szCs w:val="22"/>
        </w:rPr>
        <w:t xml:space="preserve">Mr Metayer also mentioned </w:t>
      </w:r>
      <w:r w:rsidRPr="00224D69">
        <w:rPr>
          <w:rFonts w:ascii="Arial" w:hAnsi="Arial" w:cs="Arial"/>
          <w:sz w:val="22"/>
          <w:szCs w:val="22"/>
        </w:rPr>
        <w:t>CARIBE WAVE 26 exercise</w:t>
      </w:r>
      <w:r>
        <w:rPr>
          <w:rFonts w:ascii="Arial" w:hAnsi="Arial" w:cs="Arial"/>
          <w:sz w:val="22"/>
          <w:szCs w:val="22"/>
        </w:rPr>
        <w:t>, which</w:t>
      </w:r>
      <w:r w:rsidRPr="00224D69">
        <w:rPr>
          <w:rFonts w:ascii="Arial" w:hAnsi="Arial" w:cs="Arial"/>
          <w:sz w:val="22"/>
          <w:szCs w:val="22"/>
        </w:rPr>
        <w:t xml:space="preserve"> will take place on Thursday </w:t>
      </w:r>
      <w:r>
        <w:rPr>
          <w:rFonts w:ascii="Arial" w:hAnsi="Arial" w:cs="Arial"/>
          <w:sz w:val="22"/>
          <w:szCs w:val="22"/>
        </w:rPr>
        <w:t xml:space="preserve">19 </w:t>
      </w:r>
      <w:r w:rsidRPr="00224D69">
        <w:rPr>
          <w:rFonts w:ascii="Arial" w:hAnsi="Arial" w:cs="Arial"/>
          <w:sz w:val="22"/>
          <w:szCs w:val="22"/>
        </w:rPr>
        <w:t xml:space="preserve">March 2026. Member States </w:t>
      </w:r>
      <w:r>
        <w:rPr>
          <w:rFonts w:ascii="Arial" w:hAnsi="Arial" w:cs="Arial"/>
          <w:sz w:val="22"/>
          <w:szCs w:val="22"/>
        </w:rPr>
        <w:t>are</w:t>
      </w:r>
      <w:r w:rsidRPr="00224D69">
        <w:rPr>
          <w:rFonts w:ascii="Arial" w:hAnsi="Arial" w:cs="Arial"/>
          <w:sz w:val="22"/>
          <w:szCs w:val="22"/>
        </w:rPr>
        <w:t xml:space="preserve"> requested to consider conducting all or part of their exercise response activities during non-working hours, particularly at night, to be better prepared for tsunami events that are more likely to occur during non-working hours.</w:t>
      </w:r>
    </w:p>
    <w:p w14:paraId="11FE116A" w14:textId="678F2D0B" w:rsidR="00224D69" w:rsidRPr="00224D69" w:rsidRDefault="00224D69" w:rsidP="00FF2D2B">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224D69">
        <w:rPr>
          <w:rFonts w:ascii="Arial" w:hAnsi="Arial" w:cs="Arial"/>
          <w:sz w:val="22"/>
          <w:szCs w:val="22"/>
        </w:rPr>
        <w:t>ICG/CARIBE-EWS</w:t>
      </w:r>
      <w:r>
        <w:rPr>
          <w:rFonts w:ascii="Arial" w:hAnsi="Arial" w:cs="Arial"/>
          <w:sz w:val="22"/>
          <w:szCs w:val="22"/>
        </w:rPr>
        <w:t>-</w:t>
      </w:r>
      <w:r w:rsidRPr="00224D69">
        <w:rPr>
          <w:rFonts w:ascii="Arial" w:hAnsi="Arial" w:cs="Arial"/>
          <w:sz w:val="22"/>
          <w:szCs w:val="22"/>
        </w:rPr>
        <w:t xml:space="preserve">XVIII recommended that </w:t>
      </w:r>
      <w:r w:rsidR="00153396">
        <w:rPr>
          <w:rFonts w:ascii="Arial" w:hAnsi="Arial" w:cs="Arial"/>
          <w:sz w:val="22"/>
          <w:szCs w:val="22"/>
        </w:rPr>
        <w:t xml:space="preserve">the </w:t>
      </w:r>
      <w:r w:rsidRPr="00224D69">
        <w:rPr>
          <w:rFonts w:ascii="Arial" w:hAnsi="Arial" w:cs="Arial"/>
          <w:sz w:val="22"/>
          <w:szCs w:val="22"/>
        </w:rPr>
        <w:t>Central America Tsunami Advisory Centre</w:t>
      </w:r>
      <w:r>
        <w:rPr>
          <w:rFonts w:ascii="Arial" w:hAnsi="Arial" w:cs="Arial"/>
          <w:sz w:val="22"/>
          <w:szCs w:val="22"/>
        </w:rPr>
        <w:t xml:space="preserve"> (</w:t>
      </w:r>
      <w:r w:rsidRPr="00224D69">
        <w:rPr>
          <w:rFonts w:ascii="Arial" w:hAnsi="Arial" w:cs="Arial"/>
          <w:sz w:val="22"/>
          <w:szCs w:val="22"/>
        </w:rPr>
        <w:t>CATAC</w:t>
      </w:r>
      <w:r>
        <w:rPr>
          <w:rFonts w:ascii="Arial" w:hAnsi="Arial" w:cs="Arial"/>
          <w:sz w:val="22"/>
          <w:szCs w:val="22"/>
        </w:rPr>
        <w:t>)</w:t>
      </w:r>
      <w:r w:rsidRPr="00224D69">
        <w:rPr>
          <w:rFonts w:ascii="Arial" w:hAnsi="Arial" w:cs="Arial"/>
          <w:sz w:val="22"/>
          <w:szCs w:val="22"/>
        </w:rPr>
        <w:t xml:space="preserve"> continue</w:t>
      </w:r>
      <w:r w:rsidR="00153396">
        <w:rPr>
          <w:rFonts w:ascii="Arial" w:hAnsi="Arial" w:cs="Arial"/>
          <w:sz w:val="22"/>
          <w:szCs w:val="22"/>
        </w:rPr>
        <w:t xml:space="preserve"> to operate </w:t>
      </w:r>
      <w:r w:rsidRPr="00224D69">
        <w:rPr>
          <w:rFonts w:ascii="Arial" w:hAnsi="Arial" w:cs="Arial"/>
          <w:sz w:val="22"/>
          <w:szCs w:val="22"/>
        </w:rPr>
        <w:t>full</w:t>
      </w:r>
      <w:r w:rsidR="00153396">
        <w:rPr>
          <w:rFonts w:ascii="Arial" w:hAnsi="Arial" w:cs="Arial"/>
          <w:sz w:val="22"/>
          <w:szCs w:val="22"/>
        </w:rPr>
        <w:t xml:space="preserve">y </w:t>
      </w:r>
      <w:r w:rsidRPr="00224D69">
        <w:rPr>
          <w:rFonts w:ascii="Arial" w:hAnsi="Arial" w:cs="Arial"/>
          <w:sz w:val="22"/>
          <w:szCs w:val="22"/>
        </w:rPr>
        <w:t xml:space="preserve">in an interim </w:t>
      </w:r>
      <w:r w:rsidR="00153396">
        <w:rPr>
          <w:rFonts w:ascii="Arial" w:hAnsi="Arial" w:cs="Arial"/>
          <w:sz w:val="22"/>
          <w:szCs w:val="22"/>
        </w:rPr>
        <w:t>basis in order to assist</w:t>
      </w:r>
      <w:r w:rsidRPr="00224D69">
        <w:rPr>
          <w:rFonts w:ascii="Arial" w:hAnsi="Arial" w:cs="Arial"/>
          <w:sz w:val="22"/>
          <w:szCs w:val="22"/>
        </w:rPr>
        <w:t xml:space="preserve"> the National Tsunami Warning Centres (NTWCs), Tsunami Warning Focal Points (TWFPs), and emergency management authorities </w:t>
      </w:r>
      <w:r w:rsidR="00153396">
        <w:rPr>
          <w:rFonts w:ascii="Arial" w:hAnsi="Arial" w:cs="Arial"/>
          <w:sz w:val="22"/>
          <w:szCs w:val="22"/>
        </w:rPr>
        <w:t>in</w:t>
      </w:r>
      <w:r w:rsidRPr="00224D69">
        <w:rPr>
          <w:rFonts w:ascii="Arial" w:hAnsi="Arial" w:cs="Arial"/>
          <w:sz w:val="22"/>
          <w:szCs w:val="22"/>
        </w:rPr>
        <w:t xml:space="preserve"> Central America in addressing th</w:t>
      </w:r>
      <w:r w:rsidR="00153396">
        <w:rPr>
          <w:rFonts w:ascii="Arial" w:hAnsi="Arial" w:cs="Arial"/>
          <w:sz w:val="22"/>
          <w:szCs w:val="22"/>
        </w:rPr>
        <w:t>e</w:t>
      </w:r>
      <w:r w:rsidRPr="00224D69">
        <w:rPr>
          <w:rFonts w:ascii="Arial" w:hAnsi="Arial" w:cs="Arial"/>
          <w:sz w:val="22"/>
          <w:szCs w:val="22"/>
        </w:rPr>
        <w:t>se challenges. It further recommended that the Steering Committee of ICG/CARIBE-EWS work with CATAC and Member States to consider</w:t>
      </w:r>
      <w:r w:rsidR="00153396">
        <w:rPr>
          <w:rFonts w:ascii="Arial" w:hAnsi="Arial" w:cs="Arial"/>
          <w:sz w:val="22"/>
          <w:szCs w:val="22"/>
        </w:rPr>
        <w:t xml:space="preserve"> the possibility of designating </w:t>
      </w:r>
      <w:r w:rsidRPr="00224D69">
        <w:rPr>
          <w:rFonts w:ascii="Arial" w:hAnsi="Arial" w:cs="Arial"/>
          <w:sz w:val="22"/>
          <w:szCs w:val="22"/>
        </w:rPr>
        <w:t>CATAC as a T</w:t>
      </w:r>
      <w:r w:rsidR="00153396">
        <w:rPr>
          <w:rFonts w:ascii="Arial" w:hAnsi="Arial" w:cs="Arial"/>
          <w:sz w:val="22"/>
          <w:szCs w:val="22"/>
        </w:rPr>
        <w:t xml:space="preserve">sunami </w:t>
      </w:r>
      <w:r w:rsidRPr="00224D69">
        <w:rPr>
          <w:rFonts w:ascii="Arial" w:hAnsi="Arial" w:cs="Arial"/>
          <w:sz w:val="22"/>
          <w:szCs w:val="22"/>
        </w:rPr>
        <w:t>S</w:t>
      </w:r>
      <w:r w:rsidR="00153396">
        <w:rPr>
          <w:rFonts w:ascii="Arial" w:hAnsi="Arial" w:cs="Arial"/>
          <w:sz w:val="22"/>
          <w:szCs w:val="22"/>
        </w:rPr>
        <w:t xml:space="preserve">ervice </w:t>
      </w:r>
      <w:r w:rsidRPr="00224D69">
        <w:rPr>
          <w:rFonts w:ascii="Arial" w:hAnsi="Arial" w:cs="Arial"/>
          <w:sz w:val="22"/>
          <w:szCs w:val="22"/>
        </w:rPr>
        <w:t>P</w:t>
      </w:r>
      <w:r w:rsidR="00153396">
        <w:rPr>
          <w:rFonts w:ascii="Arial" w:hAnsi="Arial" w:cs="Arial"/>
          <w:sz w:val="22"/>
          <w:szCs w:val="22"/>
        </w:rPr>
        <w:t>rovider</w:t>
      </w:r>
      <w:r w:rsidRPr="00224D69">
        <w:rPr>
          <w:rFonts w:ascii="Arial" w:hAnsi="Arial" w:cs="Arial"/>
          <w:sz w:val="22"/>
          <w:szCs w:val="22"/>
        </w:rPr>
        <w:t xml:space="preserve"> at its </w:t>
      </w:r>
      <w:r w:rsidR="00153396">
        <w:rPr>
          <w:rFonts w:ascii="Arial" w:hAnsi="Arial" w:cs="Arial"/>
          <w:sz w:val="22"/>
          <w:szCs w:val="22"/>
        </w:rPr>
        <w:t>19</w:t>
      </w:r>
      <w:r w:rsidR="00153396" w:rsidRPr="00FF2D2B">
        <w:rPr>
          <w:rFonts w:ascii="Arial" w:hAnsi="Arial" w:cs="Arial"/>
          <w:sz w:val="22"/>
          <w:szCs w:val="22"/>
          <w:vertAlign w:val="superscript"/>
        </w:rPr>
        <w:t>th</w:t>
      </w:r>
      <w:r w:rsidR="00153396">
        <w:rPr>
          <w:rFonts w:ascii="Arial" w:hAnsi="Arial" w:cs="Arial"/>
          <w:sz w:val="22"/>
          <w:szCs w:val="22"/>
        </w:rPr>
        <w:t xml:space="preserve"> </w:t>
      </w:r>
      <w:r w:rsidRPr="00224D69">
        <w:rPr>
          <w:rFonts w:ascii="Arial" w:hAnsi="Arial" w:cs="Arial"/>
          <w:sz w:val="22"/>
          <w:szCs w:val="22"/>
        </w:rPr>
        <w:t>session in 2026</w:t>
      </w:r>
      <w:r w:rsidR="00153396">
        <w:rPr>
          <w:rFonts w:ascii="Arial" w:hAnsi="Arial" w:cs="Arial"/>
          <w:sz w:val="22"/>
          <w:szCs w:val="22"/>
        </w:rPr>
        <w:t xml:space="preserve"> and recommend its admission to the next session of the</w:t>
      </w:r>
      <w:r w:rsidRPr="00224D69">
        <w:rPr>
          <w:rFonts w:ascii="Arial" w:hAnsi="Arial" w:cs="Arial"/>
          <w:sz w:val="22"/>
          <w:szCs w:val="22"/>
        </w:rPr>
        <w:t xml:space="preserve"> IOC Executive Council in June 2026.</w:t>
      </w:r>
    </w:p>
    <w:p w14:paraId="5AEEDD35" w14:textId="1B205928" w:rsidR="00224D69" w:rsidRPr="00224D69" w:rsidRDefault="00A0480F" w:rsidP="00FF2D2B">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0480F">
        <w:rPr>
          <w:rFonts w:ascii="Arial" w:hAnsi="Arial" w:cs="Arial"/>
          <w:sz w:val="22"/>
          <w:szCs w:val="22"/>
        </w:rPr>
        <w:t>The ICG/CARIBE-EWS-XVIII noted with satisfaction the intention expressed by Barbados at its previous session and by Curaçao at the ICG/CARIBE EWS-XVIII to host the next session of the ICG/CARIBE-EWS in 2026 and invited both countries to send a formal invitation to the Secretariat to that effect by 15 June 2025. If no such invitation is received, the Secretariat will invite all ICG/CARIBE-EWS member States to extend an official invitation to host the next session of the ICG</w:t>
      </w:r>
      <w:r>
        <w:rPr>
          <w:rFonts w:ascii="Arial" w:hAnsi="Arial" w:cs="Arial"/>
          <w:sz w:val="22"/>
          <w:szCs w:val="22"/>
        </w:rPr>
        <w:t>.</w:t>
      </w:r>
      <w:r w:rsidR="00224D69" w:rsidRPr="00224D69">
        <w:rPr>
          <w:rFonts w:ascii="Arial" w:hAnsi="Arial" w:cs="Arial"/>
          <w:sz w:val="22"/>
          <w:szCs w:val="22"/>
        </w:rPr>
        <w:t xml:space="preserve"> </w:t>
      </w:r>
      <w:r>
        <w:rPr>
          <w:rFonts w:ascii="Arial" w:hAnsi="Arial" w:cs="Arial"/>
          <w:sz w:val="22"/>
          <w:szCs w:val="22"/>
        </w:rPr>
        <w:t xml:space="preserve">The Chair reported that the ICG was </w:t>
      </w:r>
      <w:r w:rsidR="00224D69" w:rsidRPr="00224D69">
        <w:rPr>
          <w:rFonts w:ascii="Arial" w:hAnsi="Arial" w:cs="Arial"/>
          <w:sz w:val="22"/>
          <w:szCs w:val="22"/>
        </w:rPr>
        <w:t>consider</w:t>
      </w:r>
      <w:r>
        <w:rPr>
          <w:rFonts w:ascii="Arial" w:hAnsi="Arial" w:cs="Arial"/>
          <w:sz w:val="22"/>
          <w:szCs w:val="22"/>
        </w:rPr>
        <w:t xml:space="preserve">ing holding </w:t>
      </w:r>
      <w:r w:rsidR="00224D69" w:rsidRPr="00224D69">
        <w:rPr>
          <w:rFonts w:ascii="Arial" w:hAnsi="Arial" w:cs="Arial"/>
          <w:sz w:val="22"/>
          <w:szCs w:val="22"/>
        </w:rPr>
        <w:t>its future sessions in-person only every second year</w:t>
      </w:r>
      <w:r w:rsidR="002625B8">
        <w:rPr>
          <w:rFonts w:ascii="Arial" w:hAnsi="Arial" w:cs="Arial"/>
          <w:sz w:val="22"/>
          <w:szCs w:val="22"/>
        </w:rPr>
        <w:t xml:space="preserve"> </w:t>
      </w:r>
      <w:r w:rsidR="00224D69" w:rsidRPr="00224D69">
        <w:rPr>
          <w:rFonts w:ascii="Arial" w:hAnsi="Arial" w:cs="Arial"/>
          <w:sz w:val="22"/>
          <w:szCs w:val="22"/>
        </w:rPr>
        <w:t xml:space="preserve">and online </w:t>
      </w:r>
      <w:r w:rsidR="002625B8">
        <w:rPr>
          <w:rFonts w:ascii="Arial" w:hAnsi="Arial" w:cs="Arial"/>
          <w:sz w:val="22"/>
          <w:szCs w:val="22"/>
        </w:rPr>
        <w:t>in the intervening years</w:t>
      </w:r>
      <w:r>
        <w:rPr>
          <w:rFonts w:ascii="Arial" w:hAnsi="Arial" w:cs="Arial"/>
          <w:sz w:val="22"/>
          <w:szCs w:val="22"/>
        </w:rPr>
        <w:t xml:space="preserve">. The ICG </w:t>
      </w:r>
      <w:r w:rsidR="002625B8">
        <w:rPr>
          <w:rFonts w:ascii="Arial" w:hAnsi="Arial" w:cs="Arial"/>
          <w:sz w:val="22"/>
          <w:szCs w:val="22"/>
        </w:rPr>
        <w:t>is considering holding</w:t>
      </w:r>
      <w:r w:rsidR="00224D69" w:rsidRPr="00224D69">
        <w:rPr>
          <w:rFonts w:ascii="Arial" w:hAnsi="Arial" w:cs="Arial"/>
          <w:sz w:val="22"/>
          <w:szCs w:val="22"/>
        </w:rPr>
        <w:t xml:space="preserve"> ICG/CARIBE-EWS</w:t>
      </w:r>
      <w:r>
        <w:rPr>
          <w:rFonts w:ascii="Arial" w:hAnsi="Arial" w:cs="Arial"/>
          <w:sz w:val="22"/>
          <w:szCs w:val="22"/>
        </w:rPr>
        <w:t>-</w:t>
      </w:r>
      <w:r w:rsidR="00224D69" w:rsidRPr="00224D69">
        <w:rPr>
          <w:rFonts w:ascii="Arial" w:hAnsi="Arial" w:cs="Arial"/>
          <w:sz w:val="22"/>
          <w:szCs w:val="22"/>
        </w:rPr>
        <w:t xml:space="preserve">XIX </w:t>
      </w:r>
      <w:r>
        <w:rPr>
          <w:rFonts w:ascii="Arial" w:hAnsi="Arial" w:cs="Arial"/>
          <w:sz w:val="22"/>
          <w:szCs w:val="22"/>
        </w:rPr>
        <w:t xml:space="preserve">online in 2026 </w:t>
      </w:r>
      <w:r w:rsidR="00224D69" w:rsidRPr="00224D69">
        <w:rPr>
          <w:rFonts w:ascii="Arial" w:hAnsi="Arial" w:cs="Arial"/>
          <w:sz w:val="22"/>
          <w:szCs w:val="22"/>
        </w:rPr>
        <w:t xml:space="preserve">if no official </w:t>
      </w:r>
      <w:r>
        <w:rPr>
          <w:rFonts w:ascii="Arial" w:hAnsi="Arial" w:cs="Arial"/>
          <w:sz w:val="22"/>
          <w:szCs w:val="22"/>
        </w:rPr>
        <w:t xml:space="preserve">invitation were received by </w:t>
      </w:r>
      <w:r w:rsidR="00224D69" w:rsidRPr="00224D69">
        <w:rPr>
          <w:rFonts w:ascii="Arial" w:hAnsi="Arial" w:cs="Arial"/>
          <w:sz w:val="22"/>
          <w:szCs w:val="22"/>
        </w:rPr>
        <w:t xml:space="preserve">the Secretariat by 30 September 2025. </w:t>
      </w:r>
    </w:p>
    <w:p w14:paraId="6FCFF2A0" w14:textId="0DF9BFB4" w:rsidR="002E62A2" w:rsidRPr="00D21F15" w:rsidRDefault="00153396" w:rsidP="00FF2D2B">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Pr>
          <w:rFonts w:ascii="Arial" w:hAnsi="Arial" w:cs="Arial"/>
          <w:sz w:val="22"/>
          <w:szCs w:val="22"/>
        </w:rPr>
        <w:t>A new Board of Officers were</w:t>
      </w:r>
      <w:r w:rsidR="00224D69" w:rsidRPr="00224D69">
        <w:rPr>
          <w:rFonts w:ascii="Arial" w:hAnsi="Arial" w:cs="Arial"/>
          <w:sz w:val="22"/>
          <w:szCs w:val="22"/>
        </w:rPr>
        <w:t xml:space="preserve"> elected</w:t>
      </w:r>
      <w:r w:rsidR="00FE533C">
        <w:rPr>
          <w:rFonts w:ascii="Arial" w:hAnsi="Arial" w:cs="Arial"/>
          <w:sz w:val="22"/>
          <w:szCs w:val="22"/>
        </w:rPr>
        <w:t>,</w:t>
      </w:r>
      <w:r>
        <w:rPr>
          <w:rFonts w:ascii="Arial" w:hAnsi="Arial" w:cs="Arial"/>
          <w:sz w:val="22"/>
          <w:szCs w:val="22"/>
        </w:rPr>
        <w:t xml:space="preserve"> with</w:t>
      </w:r>
      <w:r w:rsidR="00224D69" w:rsidRPr="00224D69">
        <w:rPr>
          <w:rFonts w:ascii="Arial" w:hAnsi="Arial" w:cs="Arial"/>
          <w:sz w:val="22"/>
          <w:szCs w:val="22"/>
        </w:rPr>
        <w:t xml:space="preserve"> Mr G</w:t>
      </w:r>
      <w:r>
        <w:rPr>
          <w:rFonts w:ascii="Arial" w:hAnsi="Arial" w:cs="Arial"/>
          <w:sz w:val="22"/>
          <w:szCs w:val="22"/>
        </w:rPr>
        <w:t>é</w:t>
      </w:r>
      <w:r w:rsidR="00224D69" w:rsidRPr="00224D69">
        <w:rPr>
          <w:rFonts w:ascii="Arial" w:hAnsi="Arial" w:cs="Arial"/>
          <w:sz w:val="22"/>
          <w:szCs w:val="22"/>
        </w:rPr>
        <w:t xml:space="preserve">rard Matayer (Haiti) </w:t>
      </w:r>
      <w:r w:rsidR="00FE533C">
        <w:rPr>
          <w:rFonts w:ascii="Arial" w:hAnsi="Arial" w:cs="Arial"/>
          <w:sz w:val="22"/>
          <w:szCs w:val="22"/>
        </w:rPr>
        <w:t xml:space="preserve">re-elected </w:t>
      </w:r>
      <w:r w:rsidR="00224D69" w:rsidRPr="00224D69">
        <w:rPr>
          <w:rFonts w:ascii="Arial" w:hAnsi="Arial" w:cs="Arial"/>
          <w:sz w:val="22"/>
          <w:szCs w:val="22"/>
        </w:rPr>
        <w:t>as Chair</w:t>
      </w:r>
      <w:r>
        <w:rPr>
          <w:rFonts w:ascii="Arial" w:hAnsi="Arial" w:cs="Arial"/>
          <w:sz w:val="22"/>
          <w:szCs w:val="22"/>
        </w:rPr>
        <w:t>,</w:t>
      </w:r>
      <w:r w:rsidR="00224D69" w:rsidRPr="00224D69">
        <w:rPr>
          <w:rFonts w:ascii="Arial" w:hAnsi="Arial" w:cs="Arial"/>
          <w:sz w:val="22"/>
          <w:szCs w:val="22"/>
        </w:rPr>
        <w:t xml:space="preserve"> Ms</w:t>
      </w:r>
      <w:r w:rsidR="00FE533C">
        <w:rPr>
          <w:rFonts w:ascii="Arial" w:hAnsi="Arial" w:cs="Arial"/>
          <w:sz w:val="22"/>
          <w:szCs w:val="22"/>
        </w:rPr>
        <w:t> </w:t>
      </w:r>
      <w:r w:rsidR="00224D69" w:rsidRPr="00224D69">
        <w:rPr>
          <w:rFonts w:ascii="Arial" w:hAnsi="Arial" w:cs="Arial"/>
          <w:sz w:val="22"/>
          <w:szCs w:val="22"/>
        </w:rPr>
        <w:t>Marie-No</w:t>
      </w:r>
      <w:r>
        <w:rPr>
          <w:rFonts w:ascii="Arial" w:hAnsi="Arial" w:cs="Arial"/>
          <w:sz w:val="22"/>
          <w:szCs w:val="22"/>
        </w:rPr>
        <w:t>ë</w:t>
      </w:r>
      <w:r w:rsidR="00224D69" w:rsidRPr="00224D69">
        <w:rPr>
          <w:rFonts w:ascii="Arial" w:hAnsi="Arial" w:cs="Arial"/>
          <w:sz w:val="22"/>
          <w:szCs w:val="22"/>
        </w:rPr>
        <w:t xml:space="preserve">lle Raveau (France) and Ms Regina Browne (US Virgin Island) </w:t>
      </w:r>
      <w:r w:rsidR="00FE533C">
        <w:rPr>
          <w:rFonts w:ascii="Arial" w:hAnsi="Arial" w:cs="Arial"/>
          <w:sz w:val="22"/>
          <w:szCs w:val="22"/>
        </w:rPr>
        <w:t xml:space="preserve">re-elected as Vice-Chairs and </w:t>
      </w:r>
      <w:r w:rsidR="00224D69" w:rsidRPr="00224D69">
        <w:rPr>
          <w:rFonts w:ascii="Arial" w:hAnsi="Arial" w:cs="Arial"/>
          <w:sz w:val="22"/>
          <w:szCs w:val="22"/>
        </w:rPr>
        <w:t xml:space="preserve">Dr Silvia Chacon Barrantes (Costa Rica) </w:t>
      </w:r>
      <w:r w:rsidR="00FE533C">
        <w:rPr>
          <w:rFonts w:ascii="Arial" w:hAnsi="Arial" w:cs="Arial"/>
          <w:sz w:val="22"/>
          <w:szCs w:val="22"/>
        </w:rPr>
        <w:t xml:space="preserve">elected </w:t>
      </w:r>
      <w:r w:rsidR="00224D69" w:rsidRPr="00224D69">
        <w:rPr>
          <w:rFonts w:ascii="Arial" w:hAnsi="Arial" w:cs="Arial"/>
          <w:sz w:val="22"/>
          <w:szCs w:val="22"/>
        </w:rPr>
        <w:t xml:space="preserve">as Vice-Chair for </w:t>
      </w:r>
      <w:r w:rsidR="00FE533C">
        <w:rPr>
          <w:rFonts w:ascii="Arial" w:hAnsi="Arial" w:cs="Arial"/>
          <w:sz w:val="22"/>
          <w:szCs w:val="22"/>
        </w:rPr>
        <w:t>her</w:t>
      </w:r>
      <w:r w:rsidR="00224D69" w:rsidRPr="00224D69">
        <w:rPr>
          <w:rFonts w:ascii="Arial" w:hAnsi="Arial" w:cs="Arial"/>
          <w:sz w:val="22"/>
          <w:szCs w:val="22"/>
        </w:rPr>
        <w:t xml:space="preserve"> first term.</w:t>
      </w:r>
      <w:r w:rsidR="00224D69" w:rsidRPr="00FF2D2B" w:rsidDel="00224D69">
        <w:rPr>
          <w:rFonts w:ascii="Arial" w:hAnsi="Arial" w:cs="Arial"/>
          <w:sz w:val="22"/>
          <w:szCs w:val="22"/>
        </w:rPr>
        <w:t xml:space="preserve"> </w:t>
      </w:r>
    </w:p>
    <w:p w14:paraId="179BE84D" w14:textId="5EE9132B"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Mr Pattabhi Rama Rao Eluri, Chair of the Intergovernmental Coordination Group for the India Ocean Tsunami Warning and Mitigation System (ICG/IOTWMS) presented the report of the 14th session of the group, 17</w:t>
      </w:r>
      <w:r w:rsidR="00903568">
        <w:rPr>
          <w:rFonts w:ascii="Arial" w:hAnsi="Arial" w:cs="Arial"/>
          <w:sz w:val="22"/>
          <w:szCs w:val="22"/>
        </w:rPr>
        <w:t>–</w:t>
      </w:r>
      <w:r w:rsidRPr="00D21F15">
        <w:rPr>
          <w:rFonts w:ascii="Arial" w:hAnsi="Arial" w:cs="Arial"/>
          <w:sz w:val="22"/>
          <w:szCs w:val="22"/>
        </w:rPr>
        <w:t xml:space="preserve">19 November 2024, Banten, Indonesia. Mr Rama Rao highlighted several significant events organised over the last year including the </w:t>
      </w:r>
      <w:hyperlink r:id="rId45" w:history="1">
        <w:r w:rsidRPr="00D21F15">
          <w:rPr>
            <w:rStyle w:val="Hyperlink"/>
            <w:rFonts w:ascii="Arial" w:hAnsi="Arial" w:cs="Arial"/>
            <w:sz w:val="22"/>
            <w:szCs w:val="22"/>
          </w:rPr>
          <w:t>Tsunami Capacity Assessment Validation Workshop for Indian and Pacific Oceans</w:t>
        </w:r>
      </w:hyperlink>
      <w:r w:rsidRPr="00D21F15">
        <w:rPr>
          <w:rFonts w:ascii="Arial" w:hAnsi="Arial" w:cs="Arial"/>
          <w:sz w:val="22"/>
          <w:szCs w:val="22"/>
        </w:rPr>
        <w:t>, Bangkok, 4</w:t>
      </w:r>
      <w:r w:rsidR="007377D7">
        <w:rPr>
          <w:rFonts w:ascii="Arial" w:hAnsi="Arial" w:cs="Arial"/>
          <w:sz w:val="22"/>
          <w:szCs w:val="22"/>
        </w:rPr>
        <w:t>–</w:t>
      </w:r>
      <w:r w:rsidRPr="00D21F15">
        <w:rPr>
          <w:rFonts w:ascii="Arial" w:hAnsi="Arial" w:cs="Arial"/>
          <w:sz w:val="22"/>
          <w:szCs w:val="22"/>
        </w:rPr>
        <w:t>6 September 2024, 2nd UNESCO-IOC Global Tsunami Symposium “Two Decades After 2004 Indian Ocean Tsunami: Reflection and the Way Forward”, Banda Aceh, 11</w:t>
      </w:r>
      <w:r w:rsidR="00903568">
        <w:rPr>
          <w:rFonts w:ascii="Arial" w:hAnsi="Arial" w:cs="Arial"/>
          <w:sz w:val="22"/>
          <w:szCs w:val="22"/>
        </w:rPr>
        <w:t>–</w:t>
      </w:r>
      <w:r w:rsidRPr="00D21F15">
        <w:rPr>
          <w:rFonts w:ascii="Arial" w:hAnsi="Arial" w:cs="Arial"/>
          <w:sz w:val="22"/>
          <w:szCs w:val="22"/>
        </w:rPr>
        <w:t xml:space="preserve">14 November </w:t>
      </w:r>
      <w:r w:rsidRPr="00D21F15">
        <w:rPr>
          <w:rFonts w:ascii="Arial" w:hAnsi="Arial" w:cs="Arial"/>
          <w:sz w:val="22"/>
          <w:szCs w:val="22"/>
        </w:rPr>
        <w:lastRenderedPageBreak/>
        <w:t xml:space="preserve">2024, and the </w:t>
      </w:r>
      <w:hyperlink r:id="rId46" w:history="1">
        <w:r w:rsidRPr="00D21F15">
          <w:rPr>
            <w:rStyle w:val="Hyperlink"/>
            <w:rFonts w:ascii="Arial" w:hAnsi="Arial" w:cs="Arial"/>
            <w:sz w:val="22"/>
            <w:szCs w:val="22"/>
          </w:rPr>
          <w:t>IOTWMS-IOTIC Training Workshop on Tsunami Evacuation Maps, Plans and Procedures and UNESCO-IOC Tsunami Ready Recognition Programme</w:t>
        </w:r>
      </w:hyperlink>
      <w:r w:rsidRPr="00D21F15">
        <w:rPr>
          <w:rFonts w:ascii="Arial" w:hAnsi="Arial" w:cs="Arial"/>
          <w:sz w:val="22"/>
          <w:szCs w:val="22"/>
        </w:rPr>
        <w:t>, Hyderabad, 15</w:t>
      </w:r>
      <w:r w:rsidR="007377D7">
        <w:rPr>
          <w:rFonts w:ascii="Arial" w:hAnsi="Arial" w:cs="Arial"/>
          <w:sz w:val="22"/>
          <w:szCs w:val="22"/>
        </w:rPr>
        <w:t>–</w:t>
      </w:r>
      <w:r w:rsidRPr="00D21F15">
        <w:rPr>
          <w:rFonts w:ascii="Arial" w:hAnsi="Arial" w:cs="Arial"/>
          <w:sz w:val="22"/>
          <w:szCs w:val="22"/>
        </w:rPr>
        <w:t xml:space="preserve">23 April 2025. </w:t>
      </w:r>
    </w:p>
    <w:p w14:paraId="532B9555" w14:textId="77777777"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He recognised the forty-eight (48) UNESCO-IOC Tsunami Ready Communities in India and Indonesia and encouraged all Member States to implement the UNESCO-IOC Tsunami Ready Recognition Programme (TRRP) in vulnerable communities to meet the UN Ocean Decade Tsunami Programme goal of 100% at-risk communities resilient and prepared for tsunamis. He highlighted the efforts in IOTWMS to develop products for non-seismic tsunamis and NAVAREA Maritime products, as well as densification of observing networks. </w:t>
      </w:r>
    </w:p>
    <w:p w14:paraId="4A0CC308" w14:textId="7B87596A"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He noted the successful outcomes of Phases 1, 2a and 2b of the UNESCAP</w:t>
      </w:r>
      <w:r w:rsidR="00903568">
        <w:rPr>
          <w:rFonts w:ascii="Arial" w:hAnsi="Arial" w:cs="Arial"/>
          <w:sz w:val="22"/>
          <w:szCs w:val="22"/>
        </w:rPr>
        <w:t>-</w:t>
      </w:r>
      <w:r w:rsidRPr="00D21F15">
        <w:rPr>
          <w:rFonts w:ascii="Arial" w:hAnsi="Arial" w:cs="Arial"/>
          <w:sz w:val="22"/>
          <w:szCs w:val="22"/>
        </w:rPr>
        <w:t xml:space="preserve">funded project </w:t>
      </w:r>
      <w:r w:rsidRPr="00903568">
        <w:rPr>
          <w:rFonts w:ascii="Arial" w:hAnsi="Arial" w:cs="Arial"/>
          <w:i/>
          <w:iCs/>
          <w:sz w:val="22"/>
          <w:szCs w:val="22"/>
        </w:rPr>
        <w:t>Strengthening tsunami early warning in the North-West Indian Ocean through regional cooperation</w:t>
      </w:r>
      <w:r w:rsidRPr="00D21F15">
        <w:rPr>
          <w:rFonts w:ascii="Arial" w:hAnsi="Arial" w:cs="Arial"/>
          <w:sz w:val="22"/>
          <w:szCs w:val="22"/>
        </w:rPr>
        <w:t xml:space="preserve"> and the implementation of Phase 2c of the North West Indian Ocean UNESCAP project involving training in inundation and evacuation mapping in support of implementation of the TRRP in the region.</w:t>
      </w:r>
    </w:p>
    <w:p w14:paraId="66A2EBFC" w14:textId="36E773BB"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He informed the meeting of the comprehensive nature and value of the 2024 Capacity Assessment of Tsunami Preparedness in the Indian Ocean including inputs from 22 Member States. </w:t>
      </w:r>
    </w:p>
    <w:p w14:paraId="134419D6" w14:textId="571D721A"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He highlighted the success of IOWave23 Tsunami Exercise organized in October 2023 with </w:t>
      </w:r>
      <w:r w:rsidR="00903568">
        <w:rPr>
          <w:rFonts w:ascii="Arial" w:hAnsi="Arial" w:cs="Arial"/>
          <w:sz w:val="22"/>
          <w:szCs w:val="22"/>
        </w:rPr>
        <w:t>four</w:t>
      </w:r>
      <w:r w:rsidRPr="00D21F15">
        <w:rPr>
          <w:rFonts w:ascii="Arial" w:hAnsi="Arial" w:cs="Arial"/>
          <w:sz w:val="22"/>
          <w:szCs w:val="22"/>
        </w:rPr>
        <w:t xml:space="preserve"> scenarios including a non-seismic scenario which attracted participation from 20 Member States and 45,000 participants around the Indian Ocean. He announced that Exercise IOWave25 will be conducted in late 2025 and include both seismic and non-seismic scenarios. </w:t>
      </w:r>
    </w:p>
    <w:p w14:paraId="369FE0D0" w14:textId="764B4330"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He informed that the Government of the Sultanate of Oman intends to host the </w:t>
      </w:r>
      <w:r w:rsidR="00FD38DA">
        <w:rPr>
          <w:rFonts w:ascii="Arial" w:hAnsi="Arial" w:cs="Arial"/>
          <w:sz w:val="22"/>
          <w:szCs w:val="22"/>
        </w:rPr>
        <w:t>15th</w:t>
      </w:r>
      <w:r w:rsidRPr="00D21F15">
        <w:rPr>
          <w:rFonts w:ascii="Arial" w:hAnsi="Arial" w:cs="Arial"/>
          <w:sz w:val="22"/>
          <w:szCs w:val="22"/>
        </w:rPr>
        <w:t xml:space="preserve"> session of the ICG/IOTWMS in 2026. </w:t>
      </w:r>
    </w:p>
    <w:p w14:paraId="2E805CA3" w14:textId="30C7D813"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Finally, Mr Eluri acknowledged with appreciation the valuable contribution and continued support of the Government of Australia for hosting the IOTWMS Secretariat and the support of the Government of the Republic of Indonesia for hosting the Indian Ocean Tsunami Information Centre (IOTIC).</w:t>
      </w:r>
    </w:p>
    <w:p w14:paraId="0D6EA139" w14:textId="77777777"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Dr Alessandro Amato (Italy), Chair of the Intergovernmental Coordination Group for the Tsunami Early Warning and Mitigation System in the North-eastern Atlantic, the Mediterranean and Connected Seas (ICG/NEAMTWS) informed the session on the results of the 19th Session of group (ICG/NEAMTWS-XIX), UNESCO Headquarters, Paris, 27–29 November 2024.  </w:t>
      </w:r>
    </w:p>
    <w:p w14:paraId="682BD089" w14:textId="3639066C"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Dr Amato highlighted several events organised in 2024, including the side event </w:t>
      </w:r>
      <w:hyperlink r:id="rId47" w:history="1">
        <w:r w:rsidRPr="00D21F15">
          <w:rPr>
            <w:rStyle w:val="Hyperlink"/>
            <w:rFonts w:ascii="Arial" w:hAnsi="Arial" w:cs="Arial"/>
            <w:i/>
            <w:iCs/>
            <w:sz w:val="22"/>
            <w:szCs w:val="22"/>
          </w:rPr>
          <w:t>Coastal Cities and Communities Joining Tsunami Ready</w:t>
        </w:r>
      </w:hyperlink>
      <w:r w:rsidRPr="00D21F15">
        <w:rPr>
          <w:rFonts w:ascii="Arial" w:hAnsi="Arial" w:cs="Arial"/>
          <w:sz w:val="22"/>
          <w:szCs w:val="22"/>
        </w:rPr>
        <w:t xml:space="preserve"> at the 2024 UN Ocean Decade Conference in Barcelona, ,the </w:t>
      </w:r>
      <w:hyperlink r:id="rId48" w:history="1">
        <w:r w:rsidRPr="00D21F15">
          <w:rPr>
            <w:rStyle w:val="Hyperlink"/>
            <w:rFonts w:ascii="Arial" w:hAnsi="Arial" w:cs="Arial"/>
            <w:i/>
            <w:iCs/>
            <w:sz w:val="22"/>
            <w:szCs w:val="22"/>
          </w:rPr>
          <w:t>Coastal Horizons: Pathways and Actions to Strengthen Resilience to Coastal Hazards</w:t>
        </w:r>
      </w:hyperlink>
      <w:r w:rsidRPr="00D21F15">
        <w:rPr>
          <w:rFonts w:ascii="Arial" w:hAnsi="Arial" w:cs="Arial"/>
          <w:sz w:val="22"/>
          <w:szCs w:val="22"/>
        </w:rPr>
        <w:t>, held during the IOC 57</w:t>
      </w:r>
      <w:r w:rsidRPr="00D21F15">
        <w:rPr>
          <w:rFonts w:ascii="Arial" w:hAnsi="Arial" w:cs="Arial"/>
          <w:sz w:val="22"/>
          <w:szCs w:val="22"/>
          <w:vertAlign w:val="superscript"/>
        </w:rPr>
        <w:t>th</w:t>
      </w:r>
      <w:r w:rsidRPr="00D21F15">
        <w:rPr>
          <w:rFonts w:ascii="Arial" w:hAnsi="Arial" w:cs="Arial"/>
          <w:sz w:val="22"/>
          <w:szCs w:val="22"/>
        </w:rPr>
        <w:t xml:space="preserve"> Executive Council and the </w:t>
      </w:r>
      <w:r w:rsidRPr="00D21F15">
        <w:rPr>
          <w:rFonts w:ascii="Arial" w:hAnsi="Arial" w:cs="Arial"/>
          <w:i/>
          <w:iCs/>
          <w:sz w:val="22"/>
          <w:szCs w:val="22"/>
        </w:rPr>
        <w:t xml:space="preserve">Tsunami Warning @Stromboli Island </w:t>
      </w:r>
      <w:hyperlink r:id="rId49" w:anchor="documents" w:history="1">
        <w:r w:rsidRPr="00D21F15">
          <w:rPr>
            <w:rStyle w:val="Hyperlink"/>
            <w:rFonts w:ascii="Arial" w:hAnsi="Arial" w:cs="Arial"/>
            <w:i/>
            <w:iCs/>
            <w:sz w:val="22"/>
            <w:szCs w:val="22"/>
          </w:rPr>
          <w:t>workshop</w:t>
        </w:r>
      </w:hyperlink>
      <w:r w:rsidRPr="00D21F15">
        <w:rPr>
          <w:rFonts w:ascii="Arial" w:hAnsi="Arial" w:cs="Arial"/>
          <w:i/>
          <w:iCs/>
          <w:sz w:val="22"/>
          <w:szCs w:val="22"/>
        </w:rPr>
        <w:t>: Observations, Modelling, Hazard, Forecasting</w:t>
      </w:r>
      <w:r w:rsidRPr="00D21F15">
        <w:rPr>
          <w:rFonts w:ascii="Arial" w:hAnsi="Arial" w:cs="Arial"/>
          <w:sz w:val="22"/>
          <w:szCs w:val="22"/>
        </w:rPr>
        <w:t xml:space="preserve">, organized by the National Institute of Geophysics and Volcanology (INGV) in Stromboli, Italy, from 5–7 October with 80 international experts to advance understanding of non-seismic tsunami sources and the need to enhance early warning systems for Stromboli-generated tsunamis. </w:t>
      </w:r>
    </w:p>
    <w:p w14:paraId="73EC06E3" w14:textId="717B5425"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He informed</w:t>
      </w:r>
      <w:r w:rsidRPr="00D21F15">
        <w:rPr>
          <w:rFonts w:ascii="Arial" w:hAnsi="Arial" w:cs="Arial"/>
          <w:b/>
          <w:bCs/>
          <w:sz w:val="22"/>
          <w:szCs w:val="22"/>
        </w:rPr>
        <w:t xml:space="preserve"> </w:t>
      </w:r>
      <w:r w:rsidRPr="00D21F15">
        <w:rPr>
          <w:rFonts w:ascii="Arial" w:hAnsi="Arial" w:cs="Arial"/>
          <w:sz w:val="22"/>
          <w:szCs w:val="22"/>
        </w:rPr>
        <w:t xml:space="preserve">the participation of several ICG/NEAMTWS members at the </w:t>
      </w:r>
      <w:hyperlink r:id="rId50">
        <w:r w:rsidRPr="00D21F15">
          <w:rPr>
            <w:rStyle w:val="Hyperlink"/>
            <w:rFonts w:ascii="Arial" w:hAnsi="Arial" w:cs="Arial"/>
            <w:sz w:val="22"/>
            <w:szCs w:val="22"/>
          </w:rPr>
          <w:t>2nd UNESCO-IOC Global Tsunami Symposium</w:t>
        </w:r>
      </w:hyperlink>
      <w:r w:rsidRPr="00D21F15">
        <w:rPr>
          <w:rFonts w:ascii="Arial" w:hAnsi="Arial" w:cs="Arial"/>
          <w:sz w:val="22"/>
          <w:szCs w:val="22"/>
        </w:rPr>
        <w:t xml:space="preserve"> “Two Decades After 2004 Indian Ocean Tsunami: Reflection and the Way Forward” that took place in Banda Aceh, Indonesia in November (11</w:t>
      </w:r>
      <w:r w:rsidR="00B96A12">
        <w:rPr>
          <w:rFonts w:ascii="Arial" w:hAnsi="Arial" w:cs="Arial"/>
          <w:sz w:val="22"/>
          <w:szCs w:val="22"/>
        </w:rPr>
        <w:t>–</w:t>
      </w:r>
      <w:r w:rsidRPr="00D21F15">
        <w:rPr>
          <w:rFonts w:ascii="Arial" w:hAnsi="Arial" w:cs="Arial"/>
          <w:sz w:val="22"/>
          <w:szCs w:val="22"/>
        </w:rPr>
        <w:t xml:space="preserve">14 November 2024). </w:t>
      </w:r>
    </w:p>
    <w:p w14:paraId="40D11A9E" w14:textId="77777777"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lastRenderedPageBreak/>
        <w:t xml:space="preserve">He reported on the launch of </w:t>
      </w:r>
      <w:hyperlink r:id="rId51" w:history="1">
        <w:r w:rsidRPr="00D21F15">
          <w:rPr>
            <w:rStyle w:val="Hyperlink"/>
            <w:rFonts w:ascii="Arial" w:hAnsi="Arial" w:cs="Arial"/>
            <w:sz w:val="22"/>
            <w:szCs w:val="22"/>
          </w:rPr>
          <w:t>two short documentaries</w:t>
        </w:r>
      </w:hyperlink>
      <w:r w:rsidRPr="00D21F15">
        <w:rPr>
          <w:rFonts w:ascii="Arial" w:hAnsi="Arial" w:cs="Arial"/>
          <w:sz w:val="22"/>
          <w:szCs w:val="22"/>
        </w:rPr>
        <w:t xml:space="preserve"> highlighting the tsunami risk and early warning system for Stromboli volcano, as well as the distant tsunami risk for Malta.</w:t>
      </w:r>
    </w:p>
    <w:p w14:paraId="30F6E575" w14:textId="341162B5"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He reported on</w:t>
      </w:r>
      <w:r w:rsidRPr="00D21F15">
        <w:rPr>
          <w:rFonts w:ascii="Arial" w:hAnsi="Arial" w:cs="Arial"/>
          <w:b/>
          <w:bCs/>
          <w:sz w:val="22"/>
          <w:szCs w:val="22"/>
        </w:rPr>
        <w:t xml:space="preserve"> </w:t>
      </w:r>
      <w:r w:rsidRPr="00D21F15">
        <w:rPr>
          <w:rFonts w:ascii="Arial" w:hAnsi="Arial" w:cs="Arial"/>
          <w:sz w:val="22"/>
          <w:szCs w:val="22"/>
        </w:rPr>
        <w:t>the newly recognized UNESCO-IOC Tsunami Ready Communities in Egypt (</w:t>
      </w:r>
      <w:hyperlink r:id="rId52" w:anchor=":~:text=News-,Alexandria%20Achieves%20Momentous%20Recognition%20as%20Egypt%20and%20Africa's%20First%20UNESCO,UNESCO%2DIOC%20Tsunami%20Ready%20Recognition." w:history="1">
        <w:r w:rsidRPr="00D21F15">
          <w:rPr>
            <w:rStyle w:val="Hyperlink"/>
            <w:rFonts w:ascii="Arial" w:hAnsi="Arial" w:cs="Arial"/>
            <w:sz w:val="22"/>
            <w:szCs w:val="22"/>
          </w:rPr>
          <w:t>Alexandria</w:t>
        </w:r>
      </w:hyperlink>
      <w:r w:rsidRPr="00D21F15">
        <w:rPr>
          <w:rFonts w:ascii="Arial" w:hAnsi="Arial" w:cs="Arial"/>
          <w:sz w:val="22"/>
          <w:szCs w:val="22"/>
        </w:rPr>
        <w:t>), France (</w:t>
      </w:r>
      <w:hyperlink r:id="rId53" w:history="1">
        <w:r w:rsidRPr="00D21F15">
          <w:rPr>
            <w:rStyle w:val="Hyperlink"/>
            <w:rFonts w:ascii="Arial" w:hAnsi="Arial" w:cs="Arial"/>
            <w:sz w:val="22"/>
            <w:szCs w:val="22"/>
          </w:rPr>
          <w:t>Cannes</w:t>
        </w:r>
      </w:hyperlink>
      <w:r w:rsidRPr="00D21F15">
        <w:rPr>
          <w:rFonts w:ascii="Arial" w:hAnsi="Arial" w:cs="Arial"/>
          <w:sz w:val="22"/>
          <w:szCs w:val="22"/>
        </w:rPr>
        <w:t>), Greece (</w:t>
      </w:r>
      <w:hyperlink r:id="rId54" w:anchor=":~:text=On%2019%20June%202024%2C%20UNESCO,the%20threat%20of%20a%20tsunami." w:history="1">
        <w:r w:rsidRPr="00D21F15">
          <w:rPr>
            <w:rStyle w:val="Hyperlink"/>
            <w:rFonts w:ascii="Arial" w:hAnsi="Arial" w:cs="Arial"/>
            <w:sz w:val="22"/>
            <w:szCs w:val="22"/>
          </w:rPr>
          <w:t>Samo</w:t>
        </w:r>
      </w:hyperlink>
      <w:r w:rsidRPr="00D21F15">
        <w:rPr>
          <w:rFonts w:ascii="Arial" w:hAnsi="Arial" w:cs="Arial"/>
          <w:sz w:val="22"/>
          <w:szCs w:val="22"/>
        </w:rPr>
        <w:t>s), Italy (</w:t>
      </w:r>
      <w:hyperlink r:id="rId55" w:history="1">
        <w:r w:rsidRPr="00D21F15">
          <w:rPr>
            <w:rStyle w:val="Hyperlink"/>
            <w:rFonts w:ascii="Arial" w:hAnsi="Arial" w:cs="Arial"/>
            <w:sz w:val="22"/>
            <w:szCs w:val="22"/>
          </w:rPr>
          <w:t>Minturno</w:t>
        </w:r>
      </w:hyperlink>
      <w:r w:rsidRPr="00D21F15">
        <w:rPr>
          <w:rFonts w:ascii="Arial" w:hAnsi="Arial" w:cs="Arial"/>
          <w:sz w:val="22"/>
          <w:szCs w:val="22"/>
        </w:rPr>
        <w:t>), Spain (</w:t>
      </w:r>
      <w:hyperlink r:id="rId56" w:history="1">
        <w:r w:rsidRPr="00D21F15">
          <w:rPr>
            <w:rStyle w:val="Hyperlink"/>
            <w:rFonts w:ascii="Arial" w:hAnsi="Arial" w:cs="Arial"/>
            <w:sz w:val="22"/>
            <w:szCs w:val="22"/>
          </w:rPr>
          <w:t>Chipiona</w:t>
        </w:r>
      </w:hyperlink>
      <w:r w:rsidRPr="00D21F15">
        <w:rPr>
          <w:rFonts w:ascii="Arial" w:hAnsi="Arial" w:cs="Arial"/>
          <w:sz w:val="22"/>
          <w:szCs w:val="22"/>
        </w:rPr>
        <w:t>) and Türkiye (</w:t>
      </w:r>
      <w:hyperlink r:id="rId57" w:history="1">
        <w:r w:rsidRPr="00D21F15">
          <w:rPr>
            <w:rStyle w:val="Hyperlink"/>
            <w:rFonts w:ascii="Arial" w:hAnsi="Arial" w:cs="Arial"/>
            <w:sz w:val="22"/>
            <w:szCs w:val="22"/>
          </w:rPr>
          <w:t>Büyükçekmece</w:t>
        </w:r>
      </w:hyperlink>
      <w:r w:rsidRPr="00D21F15">
        <w:rPr>
          <w:rFonts w:ascii="Arial" w:hAnsi="Arial" w:cs="Arial"/>
          <w:sz w:val="22"/>
          <w:szCs w:val="22"/>
        </w:rPr>
        <w:t>) in 2024 and work in progress in Cyprus (Larnaca), Malta (Marsaxlokk) and Morocco (El Jadida). Dr Amato reaffirmed the target to establish a total of 25 Tsunami Ready recognized communities in Mediterranean countries by the end of 2026, contributing to making 100% of communities at risk of tsunami prepared for and resilient to tsunamis by 2030 through the implementation of the UNESCO/IOC Tsunami Ready Programme and other initiatives.</w:t>
      </w:r>
    </w:p>
    <w:p w14:paraId="0ACD8CFA" w14:textId="52942B3A"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He announced</w:t>
      </w:r>
      <w:r w:rsidRPr="00D21F15">
        <w:rPr>
          <w:rFonts w:ascii="Arial" w:hAnsi="Arial" w:cs="Arial"/>
          <w:b/>
          <w:bCs/>
          <w:sz w:val="22"/>
          <w:szCs w:val="22"/>
        </w:rPr>
        <w:t> </w:t>
      </w:r>
      <w:r w:rsidRPr="00D21F15">
        <w:rPr>
          <w:rFonts w:ascii="Arial" w:hAnsi="Arial" w:cs="Arial"/>
          <w:sz w:val="22"/>
          <w:szCs w:val="22"/>
        </w:rPr>
        <w:t>the official start of Phase</w:t>
      </w:r>
      <w:r w:rsidR="00BB54E8">
        <w:rPr>
          <w:rFonts w:ascii="Arial" w:hAnsi="Arial" w:cs="Arial"/>
          <w:sz w:val="22"/>
          <w:szCs w:val="22"/>
        </w:rPr>
        <w:t> </w:t>
      </w:r>
      <w:r w:rsidRPr="00D21F15">
        <w:rPr>
          <w:rFonts w:ascii="Arial" w:hAnsi="Arial" w:cs="Arial"/>
          <w:sz w:val="22"/>
          <w:szCs w:val="22"/>
        </w:rPr>
        <w:t>II of the new CoastWAVE Project (</w:t>
      </w:r>
      <w:hyperlink r:id="rId58" w:anchor=":~:text=The%20CoastWave%202.0%20Project%20(Scaling,Commission%20(IOC)%20that%20focuses%20on" w:history="1">
        <w:r w:rsidRPr="00D21F15">
          <w:rPr>
            <w:rStyle w:val="Hyperlink"/>
            <w:rFonts w:ascii="Arial" w:hAnsi="Arial" w:cs="Arial"/>
            <w:sz w:val="22"/>
            <w:szCs w:val="22"/>
          </w:rPr>
          <w:t>CoastWAVE 2.0</w:t>
        </w:r>
      </w:hyperlink>
      <w:r w:rsidRPr="00D21F15">
        <w:rPr>
          <w:rFonts w:ascii="Arial" w:hAnsi="Arial" w:cs="Arial"/>
          <w:sz w:val="22"/>
          <w:szCs w:val="22"/>
        </w:rPr>
        <w:t>) ‘</w:t>
      </w:r>
      <w:r w:rsidRPr="00D21F15">
        <w:rPr>
          <w:rFonts w:ascii="Arial" w:hAnsi="Arial" w:cs="Arial"/>
          <w:i/>
          <w:iCs/>
          <w:sz w:val="22"/>
          <w:szCs w:val="22"/>
        </w:rPr>
        <w:t>Scaling-Up and Strengthening the Resilience of Coastal Communities in the North-Eastern Atlantic and Mediterranean Regions to the Impact of Tsunamis and Other Sea Level-Related Coastal Hazards’</w:t>
      </w:r>
      <w:r w:rsidRPr="00D21F15">
        <w:rPr>
          <w:rFonts w:ascii="Arial" w:hAnsi="Arial" w:cs="Arial"/>
          <w:sz w:val="22"/>
          <w:szCs w:val="22"/>
        </w:rPr>
        <w:t xml:space="preserve"> on 1 July 2024 and its kick-off workshop on 6 November 2024 following the closure of Phase I of the European Union DG-ECHO CoastWAVE project on 30 June 2024. </w:t>
      </w:r>
    </w:p>
    <w:p w14:paraId="0AA613A3" w14:textId="77777777"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He acknowledged with appreciation</w:t>
      </w:r>
      <w:r w:rsidRPr="00D21F15">
        <w:rPr>
          <w:rFonts w:ascii="Arial" w:hAnsi="Arial" w:cs="Arial"/>
          <w:b/>
          <w:bCs/>
          <w:sz w:val="22"/>
          <w:szCs w:val="22"/>
        </w:rPr>
        <w:t xml:space="preserve"> </w:t>
      </w:r>
      <w:r w:rsidRPr="00D21F15">
        <w:rPr>
          <w:rFonts w:ascii="Arial" w:hAnsi="Arial" w:cs="Arial"/>
          <w:sz w:val="22"/>
          <w:szCs w:val="22"/>
        </w:rPr>
        <w:t xml:space="preserve">the contributions made by DG ECHO under the European Union Civil Protection Mechanism (UPCM) to support the development and improvement of tsunami early warning systems and preparedness in the NEAM region and </w:t>
      </w:r>
      <w:r w:rsidRPr="00BB54E8">
        <w:rPr>
          <w:rFonts w:ascii="Arial" w:hAnsi="Arial" w:cs="Arial"/>
          <w:sz w:val="22"/>
          <w:szCs w:val="22"/>
        </w:rPr>
        <w:t>noted</w:t>
      </w:r>
      <w:r w:rsidRPr="00D21F15">
        <w:rPr>
          <w:rFonts w:ascii="Arial" w:hAnsi="Arial" w:cs="Arial"/>
          <w:sz w:val="22"/>
          <w:szCs w:val="22"/>
        </w:rPr>
        <w:t xml:space="preserve"> that these efforts should be considered as a valuable contribution to the Early Warning for All (</w:t>
      </w:r>
      <w:hyperlink r:id="rId59" w:history="1">
        <w:r w:rsidRPr="00D21F15">
          <w:rPr>
            <w:rStyle w:val="Hyperlink"/>
            <w:rFonts w:ascii="Arial" w:hAnsi="Arial" w:cs="Arial"/>
            <w:sz w:val="22"/>
            <w:szCs w:val="22"/>
          </w:rPr>
          <w:t>EW4All</w:t>
        </w:r>
      </w:hyperlink>
      <w:r w:rsidRPr="00D21F15">
        <w:rPr>
          <w:rFonts w:ascii="Arial" w:hAnsi="Arial" w:cs="Arial"/>
          <w:sz w:val="22"/>
          <w:szCs w:val="22"/>
        </w:rPr>
        <w:t xml:space="preserve">) initiative and </w:t>
      </w:r>
      <w:hyperlink r:id="rId60" w:history="1">
        <w:r w:rsidRPr="00D21F15">
          <w:rPr>
            <w:rStyle w:val="Hyperlink"/>
            <w:rFonts w:ascii="Arial" w:hAnsi="Arial" w:cs="Arial"/>
            <w:sz w:val="22"/>
            <w:szCs w:val="22"/>
          </w:rPr>
          <w:t>EU Disaster Resilience Goals.</w:t>
        </w:r>
      </w:hyperlink>
    </w:p>
    <w:p w14:paraId="204C0C43" w14:textId="79A0263F"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He informed the </w:t>
      </w:r>
      <w:r w:rsidR="00BB54E8">
        <w:rPr>
          <w:rFonts w:ascii="Arial" w:hAnsi="Arial" w:cs="Arial"/>
          <w:sz w:val="22"/>
          <w:szCs w:val="22"/>
        </w:rPr>
        <w:t>Assembly</w:t>
      </w:r>
      <w:r w:rsidRPr="00D21F15">
        <w:rPr>
          <w:rFonts w:ascii="Arial" w:hAnsi="Arial" w:cs="Arial"/>
          <w:sz w:val="22"/>
          <w:szCs w:val="22"/>
        </w:rPr>
        <w:t xml:space="preserve"> of progress regarding submarine</w:t>
      </w:r>
      <w:r w:rsidRPr="00D21F15">
        <w:rPr>
          <w:rFonts w:ascii="Arial" w:hAnsi="Arial" w:cs="Arial"/>
          <w:b/>
          <w:bCs/>
          <w:sz w:val="22"/>
          <w:szCs w:val="22"/>
        </w:rPr>
        <w:t xml:space="preserve"> </w:t>
      </w:r>
      <w:r w:rsidRPr="00D21F15">
        <w:rPr>
          <w:rFonts w:ascii="Arial" w:hAnsi="Arial" w:cs="Arial"/>
          <w:sz w:val="22"/>
          <w:szCs w:val="22"/>
        </w:rPr>
        <w:t xml:space="preserve">SMART Cables initiatives in particular the </w:t>
      </w:r>
      <w:hyperlink r:id="rId61" w:history="1">
        <w:r w:rsidRPr="00D21F15">
          <w:rPr>
            <w:rStyle w:val="Hyperlink"/>
            <w:rFonts w:ascii="Arial" w:hAnsi="Arial" w:cs="Arial"/>
            <w:sz w:val="22"/>
            <w:szCs w:val="22"/>
          </w:rPr>
          <w:t>Portugal Atlantic Smart CAM</w:t>
        </w:r>
      </w:hyperlink>
      <w:r w:rsidRPr="00D21F15">
        <w:rPr>
          <w:rFonts w:ascii="Arial" w:hAnsi="Arial" w:cs="Arial"/>
          <w:sz w:val="22"/>
          <w:szCs w:val="22"/>
        </w:rPr>
        <w:t xml:space="preserve"> and the planned deployment of two Ocean Bottom Pressure Sensors by INGV, Italy in the Ionian Sea in 2025.</w:t>
      </w:r>
    </w:p>
    <w:p w14:paraId="207F3B16" w14:textId="77777777"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Dr Amato pledged new efforts</w:t>
      </w:r>
      <w:r w:rsidRPr="00D21F15">
        <w:rPr>
          <w:rFonts w:ascii="Arial" w:hAnsi="Arial" w:cs="Arial"/>
          <w:b/>
          <w:bCs/>
          <w:sz w:val="22"/>
          <w:szCs w:val="22"/>
        </w:rPr>
        <w:t xml:space="preserve"> </w:t>
      </w:r>
      <w:r w:rsidRPr="00D21F15">
        <w:rPr>
          <w:rFonts w:ascii="Arial" w:hAnsi="Arial" w:cs="Arial"/>
          <w:sz w:val="22"/>
          <w:szCs w:val="22"/>
        </w:rPr>
        <w:t>to</w:t>
      </w:r>
      <w:r w:rsidRPr="00D21F15">
        <w:rPr>
          <w:rFonts w:ascii="Arial" w:hAnsi="Arial" w:cs="Arial"/>
          <w:b/>
          <w:bCs/>
          <w:sz w:val="22"/>
          <w:szCs w:val="22"/>
        </w:rPr>
        <w:t xml:space="preserve"> </w:t>
      </w:r>
      <w:r w:rsidRPr="00D21F15">
        <w:rPr>
          <w:rFonts w:ascii="Arial" w:hAnsi="Arial" w:cs="Arial"/>
          <w:sz w:val="22"/>
          <w:szCs w:val="22"/>
        </w:rPr>
        <w:t>increase the availability of seismic and sea level data in the North of Africa through agreements with Member States and with the institutions in charge of the management of the monitoring networks. </w:t>
      </w:r>
    </w:p>
    <w:p w14:paraId="4C0A7F2D" w14:textId="1072DFB1"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He </w:t>
      </w:r>
      <w:r w:rsidR="00BB54E8">
        <w:rPr>
          <w:rFonts w:ascii="Arial" w:hAnsi="Arial" w:cs="Arial"/>
          <w:sz w:val="22"/>
          <w:szCs w:val="22"/>
        </w:rPr>
        <w:t xml:space="preserve">concluded by announcing that </w:t>
      </w:r>
      <w:r w:rsidRPr="00D21F15">
        <w:rPr>
          <w:rFonts w:ascii="Arial" w:hAnsi="Arial" w:cs="Arial"/>
          <w:sz w:val="22"/>
          <w:szCs w:val="22"/>
        </w:rPr>
        <w:t xml:space="preserve">the next NEAMWave exercise, NEAMWave26, </w:t>
      </w:r>
      <w:r w:rsidR="00BB54E8">
        <w:rPr>
          <w:rFonts w:ascii="Arial" w:hAnsi="Arial" w:cs="Arial"/>
          <w:sz w:val="22"/>
          <w:szCs w:val="22"/>
        </w:rPr>
        <w:t>would</w:t>
      </w:r>
      <w:r w:rsidRPr="00D21F15">
        <w:rPr>
          <w:rFonts w:ascii="Arial" w:hAnsi="Arial" w:cs="Arial"/>
          <w:sz w:val="22"/>
          <w:szCs w:val="22"/>
        </w:rPr>
        <w:t xml:space="preserve"> take place in March 2026, and informed that Italy intends to host the twentieth session of ICG/NEAMTWS in 2025 to commemorate 20 years of </w:t>
      </w:r>
      <w:r w:rsidR="00BB54E8">
        <w:rPr>
          <w:rFonts w:ascii="Arial" w:hAnsi="Arial" w:cs="Arial"/>
          <w:sz w:val="22"/>
          <w:szCs w:val="22"/>
        </w:rPr>
        <w:t>the regional Intergovernmental Coordination group.</w:t>
      </w:r>
      <w:r w:rsidRPr="00D21F15">
        <w:rPr>
          <w:rFonts w:ascii="Arial" w:hAnsi="Arial" w:cs="Arial"/>
          <w:sz w:val="22"/>
          <w:szCs w:val="22"/>
        </w:rPr>
        <w:t xml:space="preserve"> </w:t>
      </w:r>
    </w:p>
    <w:p w14:paraId="49BDC66D" w14:textId="25FFF93F"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Mr Dakui Wang (China), recently elected Chair of the Intergovernmental Coordination Group for the Pacific Tsunami Warning and Mitigation System (ICG/PTWS), introduced the report of the 31st session of the group</w:t>
      </w:r>
      <w:r w:rsidR="00BB54E8">
        <w:rPr>
          <w:rFonts w:ascii="Arial" w:hAnsi="Arial" w:cs="Arial"/>
          <w:sz w:val="22"/>
          <w:szCs w:val="22"/>
        </w:rPr>
        <w:t xml:space="preserve"> that took place on</w:t>
      </w:r>
      <w:r w:rsidRPr="00D21F15">
        <w:rPr>
          <w:rFonts w:ascii="Arial" w:hAnsi="Arial" w:cs="Arial"/>
          <w:sz w:val="22"/>
          <w:szCs w:val="22"/>
        </w:rPr>
        <w:t xml:space="preserve"> 7</w:t>
      </w:r>
      <w:r w:rsidR="00B96A12">
        <w:rPr>
          <w:rFonts w:ascii="Arial" w:hAnsi="Arial" w:cs="Arial"/>
          <w:sz w:val="22"/>
          <w:szCs w:val="22"/>
        </w:rPr>
        <w:t>–</w:t>
      </w:r>
      <w:r w:rsidRPr="00D21F15">
        <w:rPr>
          <w:rFonts w:ascii="Arial" w:hAnsi="Arial" w:cs="Arial"/>
          <w:sz w:val="22"/>
          <w:szCs w:val="22"/>
        </w:rPr>
        <w:t>11 April 2025</w:t>
      </w:r>
      <w:r w:rsidR="00BB54E8">
        <w:rPr>
          <w:rFonts w:ascii="Arial" w:hAnsi="Arial" w:cs="Arial"/>
          <w:sz w:val="22"/>
          <w:szCs w:val="22"/>
        </w:rPr>
        <w:t xml:space="preserve"> in</w:t>
      </w:r>
      <w:r w:rsidRPr="00D21F15">
        <w:rPr>
          <w:rFonts w:ascii="Arial" w:hAnsi="Arial" w:cs="Arial"/>
          <w:sz w:val="22"/>
          <w:szCs w:val="22"/>
        </w:rPr>
        <w:t xml:space="preserve"> China, </w:t>
      </w:r>
      <w:r w:rsidR="00BB54E8">
        <w:rPr>
          <w:rFonts w:ascii="Arial" w:hAnsi="Arial" w:cs="Arial"/>
          <w:sz w:val="22"/>
          <w:szCs w:val="22"/>
        </w:rPr>
        <w:t xml:space="preserve">and his three newly-elected vice-chairs: </w:t>
      </w:r>
      <w:r w:rsidRPr="00D21F15">
        <w:rPr>
          <w:rFonts w:ascii="Arial" w:hAnsi="Arial" w:cs="Arial"/>
          <w:sz w:val="22"/>
          <w:szCs w:val="22"/>
        </w:rPr>
        <w:t>Ms</w:t>
      </w:r>
      <w:r w:rsidR="00BB54E8">
        <w:rPr>
          <w:rFonts w:ascii="Arial" w:hAnsi="Arial" w:cs="Arial"/>
          <w:sz w:val="22"/>
          <w:szCs w:val="22"/>
        </w:rPr>
        <w:t> </w:t>
      </w:r>
      <w:r w:rsidRPr="00D21F15">
        <w:rPr>
          <w:rFonts w:ascii="Arial" w:hAnsi="Arial" w:cs="Arial"/>
          <w:sz w:val="22"/>
          <w:szCs w:val="22"/>
        </w:rPr>
        <w:t>Lara Bland (New Zealand), Ms</w:t>
      </w:r>
      <w:r w:rsidR="00BB54E8">
        <w:rPr>
          <w:rFonts w:ascii="Arial" w:hAnsi="Arial" w:cs="Arial"/>
          <w:sz w:val="22"/>
          <w:szCs w:val="22"/>
        </w:rPr>
        <w:t> </w:t>
      </w:r>
      <w:r w:rsidRPr="00D21F15">
        <w:rPr>
          <w:rFonts w:ascii="Arial" w:hAnsi="Arial" w:cs="Arial"/>
          <w:sz w:val="22"/>
          <w:szCs w:val="22"/>
        </w:rPr>
        <w:t>Mylene Villegas (Philippines), and Mr</w:t>
      </w:r>
      <w:r w:rsidR="00BB54E8">
        <w:rPr>
          <w:rFonts w:ascii="Arial" w:hAnsi="Arial" w:cs="Arial"/>
          <w:sz w:val="22"/>
          <w:szCs w:val="22"/>
        </w:rPr>
        <w:t> </w:t>
      </w:r>
      <w:r w:rsidRPr="00D21F15">
        <w:rPr>
          <w:rFonts w:ascii="Arial" w:hAnsi="Arial" w:cs="Arial"/>
          <w:sz w:val="22"/>
          <w:szCs w:val="22"/>
        </w:rPr>
        <w:t>Levu Antfalo (Vanuatu).</w:t>
      </w:r>
    </w:p>
    <w:p w14:paraId="10721EB7" w14:textId="612F0E7D"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He further reported the successful organisation and conduct of PacWave24</w:t>
      </w:r>
      <w:r w:rsidR="00BB54E8">
        <w:rPr>
          <w:rFonts w:ascii="Arial" w:hAnsi="Arial" w:cs="Arial"/>
          <w:sz w:val="22"/>
          <w:szCs w:val="22"/>
        </w:rPr>
        <w:t xml:space="preserve"> exercise</w:t>
      </w:r>
      <w:r w:rsidRPr="00D21F15">
        <w:rPr>
          <w:rFonts w:ascii="Arial" w:hAnsi="Arial" w:cs="Arial"/>
          <w:sz w:val="22"/>
          <w:szCs w:val="22"/>
        </w:rPr>
        <w:t xml:space="preserve"> </w:t>
      </w:r>
      <w:r w:rsidR="00D6618A">
        <w:rPr>
          <w:rFonts w:ascii="Arial" w:hAnsi="Arial" w:cs="Arial"/>
          <w:sz w:val="22"/>
          <w:szCs w:val="22"/>
        </w:rPr>
        <w:t xml:space="preserve">which took place from </w:t>
      </w:r>
      <w:r w:rsidRPr="00D21F15">
        <w:rPr>
          <w:rFonts w:ascii="Arial" w:hAnsi="Arial" w:cs="Arial"/>
          <w:sz w:val="22"/>
          <w:szCs w:val="22"/>
        </w:rPr>
        <w:t>September t</w:t>
      </w:r>
      <w:r w:rsidR="00D6618A">
        <w:rPr>
          <w:rFonts w:ascii="Arial" w:hAnsi="Arial" w:cs="Arial"/>
          <w:sz w:val="22"/>
          <w:szCs w:val="22"/>
        </w:rPr>
        <w:t>o</w:t>
      </w:r>
      <w:r w:rsidRPr="00D21F15">
        <w:rPr>
          <w:rFonts w:ascii="Arial" w:hAnsi="Arial" w:cs="Arial"/>
          <w:sz w:val="22"/>
          <w:szCs w:val="22"/>
        </w:rPr>
        <w:t xml:space="preserve"> November 2024</w:t>
      </w:r>
      <w:r w:rsidR="00D6618A">
        <w:rPr>
          <w:rFonts w:ascii="Arial" w:hAnsi="Arial" w:cs="Arial"/>
          <w:sz w:val="22"/>
          <w:szCs w:val="22"/>
        </w:rPr>
        <w:t>,</w:t>
      </w:r>
      <w:r w:rsidRPr="00D21F15">
        <w:rPr>
          <w:rFonts w:ascii="Arial" w:hAnsi="Arial" w:cs="Arial"/>
          <w:sz w:val="22"/>
          <w:szCs w:val="22"/>
        </w:rPr>
        <w:t xml:space="preserve"> </w:t>
      </w:r>
      <w:r w:rsidR="00BB54E8">
        <w:rPr>
          <w:rFonts w:ascii="Arial" w:hAnsi="Arial" w:cs="Arial"/>
          <w:sz w:val="22"/>
          <w:szCs w:val="22"/>
        </w:rPr>
        <w:t>as well as the</w:t>
      </w:r>
      <w:r w:rsidRPr="00D21F15">
        <w:rPr>
          <w:rFonts w:ascii="Arial" w:hAnsi="Arial" w:cs="Arial"/>
          <w:sz w:val="22"/>
          <w:szCs w:val="22"/>
        </w:rPr>
        <w:t xml:space="preserve"> first</w:t>
      </w:r>
      <w:r w:rsidR="00BB54E8">
        <w:rPr>
          <w:rFonts w:ascii="Arial" w:hAnsi="Arial" w:cs="Arial"/>
          <w:sz w:val="22"/>
          <w:szCs w:val="22"/>
        </w:rPr>
        <w:t xml:space="preserve"> </w:t>
      </w:r>
      <w:r w:rsidRPr="00D21F15">
        <w:rPr>
          <w:rFonts w:ascii="Arial" w:hAnsi="Arial" w:cs="Arial"/>
          <w:sz w:val="22"/>
          <w:szCs w:val="22"/>
        </w:rPr>
        <w:t xml:space="preserve">test of </w:t>
      </w:r>
      <w:r w:rsidR="00D6618A">
        <w:rPr>
          <w:rFonts w:ascii="Arial" w:hAnsi="Arial" w:cs="Arial"/>
          <w:sz w:val="22"/>
          <w:szCs w:val="22"/>
        </w:rPr>
        <w:t xml:space="preserve">the </w:t>
      </w:r>
      <w:r w:rsidRPr="00D21F15">
        <w:rPr>
          <w:rFonts w:ascii="Arial" w:hAnsi="Arial" w:cs="Arial"/>
          <w:sz w:val="22"/>
          <w:szCs w:val="22"/>
        </w:rPr>
        <w:t xml:space="preserve">dissemination of the maritime safety products, specifically to the Coordinators of NAVAREAs VI, X, XI, XII, XIII, XIV, XV, and XVI). He noted that Exercise Pacific Wave 2026 (PacWave26) </w:t>
      </w:r>
      <w:r w:rsidR="00D6618A">
        <w:rPr>
          <w:rFonts w:ascii="Arial" w:hAnsi="Arial" w:cs="Arial"/>
          <w:sz w:val="22"/>
          <w:szCs w:val="22"/>
        </w:rPr>
        <w:t>would</w:t>
      </w:r>
      <w:r w:rsidRPr="00D21F15">
        <w:rPr>
          <w:rFonts w:ascii="Arial" w:hAnsi="Arial" w:cs="Arial"/>
          <w:sz w:val="22"/>
          <w:szCs w:val="22"/>
        </w:rPr>
        <w:t xml:space="preserve"> take place </w:t>
      </w:r>
      <w:r w:rsidR="00D6618A">
        <w:rPr>
          <w:rFonts w:ascii="Arial" w:hAnsi="Arial" w:cs="Arial"/>
          <w:sz w:val="22"/>
          <w:szCs w:val="22"/>
        </w:rPr>
        <w:t>from</w:t>
      </w:r>
      <w:r w:rsidRPr="00D21F15">
        <w:rPr>
          <w:rFonts w:ascii="Arial" w:hAnsi="Arial" w:cs="Arial"/>
          <w:sz w:val="22"/>
          <w:szCs w:val="22"/>
        </w:rPr>
        <w:t xml:space="preserve"> September</w:t>
      </w:r>
      <w:r w:rsidR="00D6618A">
        <w:rPr>
          <w:rFonts w:ascii="Arial" w:hAnsi="Arial" w:cs="Arial"/>
          <w:sz w:val="22"/>
          <w:szCs w:val="22"/>
        </w:rPr>
        <w:t xml:space="preserve"> to </w:t>
      </w:r>
      <w:r w:rsidRPr="00D21F15">
        <w:rPr>
          <w:rFonts w:ascii="Arial" w:hAnsi="Arial" w:cs="Arial"/>
          <w:sz w:val="22"/>
          <w:szCs w:val="22"/>
        </w:rPr>
        <w:t xml:space="preserve">November 2026 and </w:t>
      </w:r>
      <w:r w:rsidR="00D6618A">
        <w:rPr>
          <w:rFonts w:ascii="Arial" w:hAnsi="Arial" w:cs="Arial"/>
          <w:sz w:val="22"/>
          <w:szCs w:val="22"/>
        </w:rPr>
        <w:t>would</w:t>
      </w:r>
      <w:r w:rsidRPr="00D21F15">
        <w:rPr>
          <w:rFonts w:ascii="Arial" w:hAnsi="Arial" w:cs="Arial"/>
          <w:sz w:val="22"/>
          <w:szCs w:val="22"/>
        </w:rPr>
        <w:t xml:space="preserve"> </w:t>
      </w:r>
      <w:r w:rsidR="00D6618A">
        <w:rPr>
          <w:rFonts w:ascii="Arial" w:hAnsi="Arial" w:cs="Arial"/>
          <w:sz w:val="22"/>
          <w:szCs w:val="22"/>
        </w:rPr>
        <w:t xml:space="preserve">test the ability of countries </w:t>
      </w:r>
      <w:r w:rsidRPr="00D21F15">
        <w:rPr>
          <w:rFonts w:ascii="Arial" w:hAnsi="Arial" w:cs="Arial"/>
          <w:sz w:val="22"/>
          <w:szCs w:val="22"/>
        </w:rPr>
        <w:t xml:space="preserve">to carry out their warning and response responsibilities </w:t>
      </w:r>
      <w:r w:rsidR="00D6618A">
        <w:rPr>
          <w:rFonts w:ascii="Arial" w:hAnsi="Arial" w:cs="Arial"/>
          <w:sz w:val="22"/>
          <w:szCs w:val="22"/>
        </w:rPr>
        <w:t>in the event that one o</w:t>
      </w:r>
      <w:r w:rsidRPr="00D21F15">
        <w:rPr>
          <w:rFonts w:ascii="Arial" w:hAnsi="Arial" w:cs="Arial"/>
          <w:sz w:val="22"/>
          <w:szCs w:val="22"/>
        </w:rPr>
        <w:t xml:space="preserve">r more PTWS TSPs </w:t>
      </w:r>
      <w:r w:rsidR="00D6618A">
        <w:rPr>
          <w:rFonts w:ascii="Arial" w:hAnsi="Arial" w:cs="Arial"/>
          <w:sz w:val="22"/>
          <w:szCs w:val="22"/>
        </w:rPr>
        <w:t>were un</w:t>
      </w:r>
      <w:r w:rsidRPr="00D21F15">
        <w:rPr>
          <w:rFonts w:ascii="Arial" w:hAnsi="Arial" w:cs="Arial"/>
          <w:sz w:val="22"/>
          <w:szCs w:val="22"/>
        </w:rPr>
        <w:t xml:space="preserve">able to provide </w:t>
      </w:r>
      <w:r w:rsidR="00D6618A">
        <w:rPr>
          <w:rFonts w:ascii="Arial" w:hAnsi="Arial" w:cs="Arial"/>
          <w:sz w:val="22"/>
          <w:szCs w:val="22"/>
        </w:rPr>
        <w:t xml:space="preserve">timely </w:t>
      </w:r>
      <w:r w:rsidRPr="00D21F15">
        <w:rPr>
          <w:rFonts w:ascii="Arial" w:hAnsi="Arial" w:cs="Arial"/>
          <w:sz w:val="22"/>
          <w:szCs w:val="22"/>
        </w:rPr>
        <w:t xml:space="preserve">guidance. More complex scenarios, </w:t>
      </w:r>
      <w:r w:rsidR="00D6618A">
        <w:rPr>
          <w:rFonts w:ascii="Arial" w:hAnsi="Arial" w:cs="Arial"/>
          <w:sz w:val="22"/>
          <w:szCs w:val="22"/>
        </w:rPr>
        <w:t xml:space="preserve">such </w:t>
      </w:r>
      <w:r w:rsidRPr="00D21F15">
        <w:rPr>
          <w:rFonts w:ascii="Arial" w:hAnsi="Arial" w:cs="Arial"/>
          <w:sz w:val="22"/>
          <w:szCs w:val="22"/>
        </w:rPr>
        <w:t xml:space="preserve">as non-seismic sources or multiple events scenarios will also be considered to </w:t>
      </w:r>
      <w:r w:rsidR="00D6618A">
        <w:rPr>
          <w:rFonts w:ascii="Arial" w:hAnsi="Arial" w:cs="Arial"/>
          <w:sz w:val="22"/>
          <w:szCs w:val="22"/>
        </w:rPr>
        <w:t>strengthen</w:t>
      </w:r>
      <w:r w:rsidRPr="00D21F15">
        <w:rPr>
          <w:rFonts w:ascii="Arial" w:hAnsi="Arial" w:cs="Arial"/>
          <w:sz w:val="22"/>
          <w:szCs w:val="22"/>
        </w:rPr>
        <w:t xml:space="preserve"> cooperation with local, national or regional geohazard monitoring agencies.</w:t>
      </w:r>
    </w:p>
    <w:p w14:paraId="0511012A" w14:textId="0E2B456A"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He noted that within the ICG/PTWS, 23 communities from 8 Member States (of which 5 are SIDS) are now recognized as Tsunami Ready under UNESCO-IOC’s Tsunami Ready </w:t>
      </w:r>
      <w:r w:rsidRPr="00D21F15">
        <w:rPr>
          <w:rFonts w:ascii="Arial" w:hAnsi="Arial" w:cs="Arial"/>
          <w:sz w:val="22"/>
          <w:szCs w:val="22"/>
        </w:rPr>
        <w:lastRenderedPageBreak/>
        <w:t>Recognition Program</w:t>
      </w:r>
      <w:r w:rsidR="00D6618A">
        <w:rPr>
          <w:rFonts w:ascii="Arial" w:hAnsi="Arial" w:cs="Arial"/>
          <w:sz w:val="22"/>
          <w:szCs w:val="22"/>
        </w:rPr>
        <w:t>me (TRRP)</w:t>
      </w:r>
      <w:r w:rsidRPr="00D21F15">
        <w:rPr>
          <w:rFonts w:ascii="Arial" w:hAnsi="Arial" w:cs="Arial"/>
          <w:sz w:val="22"/>
          <w:szCs w:val="22"/>
        </w:rPr>
        <w:t xml:space="preserve">. Palau </w:t>
      </w:r>
      <w:r w:rsidR="00D6618A">
        <w:rPr>
          <w:rFonts w:ascii="Arial" w:hAnsi="Arial" w:cs="Arial"/>
          <w:sz w:val="22"/>
          <w:szCs w:val="22"/>
        </w:rPr>
        <w:t>was</w:t>
      </w:r>
      <w:r w:rsidRPr="00D21F15">
        <w:rPr>
          <w:rFonts w:ascii="Arial" w:hAnsi="Arial" w:cs="Arial"/>
          <w:sz w:val="22"/>
          <w:szCs w:val="22"/>
        </w:rPr>
        <w:t xml:space="preserve"> the first UNESCO-IOC Pacific Member State and Small Island Developing State (SIDS) to achieve </w:t>
      </w:r>
      <w:r w:rsidR="00935AA0">
        <w:rPr>
          <w:rFonts w:ascii="Arial" w:hAnsi="Arial" w:cs="Arial"/>
          <w:sz w:val="22"/>
          <w:szCs w:val="22"/>
        </w:rPr>
        <w:t>this</w:t>
      </w:r>
      <w:r w:rsidRPr="00D21F15">
        <w:rPr>
          <w:rFonts w:ascii="Arial" w:hAnsi="Arial" w:cs="Arial"/>
          <w:sz w:val="22"/>
          <w:szCs w:val="22"/>
        </w:rPr>
        <w:t xml:space="preserve"> recognition. At its 31st </w:t>
      </w:r>
      <w:r w:rsidR="00935AA0">
        <w:rPr>
          <w:rFonts w:ascii="Arial" w:hAnsi="Arial" w:cs="Arial"/>
          <w:sz w:val="22"/>
          <w:szCs w:val="22"/>
        </w:rPr>
        <w:t>s</w:t>
      </w:r>
      <w:r w:rsidRPr="00D21F15">
        <w:rPr>
          <w:rFonts w:ascii="Arial" w:hAnsi="Arial" w:cs="Arial"/>
          <w:sz w:val="22"/>
          <w:szCs w:val="22"/>
        </w:rPr>
        <w:t xml:space="preserve">ession, the ICG/PTWS provisionally approved the PTWS Tsunami Ready Equivalency Guidance, which will </w:t>
      </w:r>
      <w:r w:rsidR="00935AA0">
        <w:rPr>
          <w:rFonts w:ascii="Arial" w:hAnsi="Arial" w:cs="Arial"/>
          <w:sz w:val="22"/>
          <w:szCs w:val="22"/>
        </w:rPr>
        <w:t>enable</w:t>
      </w:r>
      <w:r w:rsidRPr="00D21F15">
        <w:rPr>
          <w:rFonts w:ascii="Arial" w:hAnsi="Arial" w:cs="Arial"/>
          <w:sz w:val="22"/>
          <w:szCs w:val="22"/>
        </w:rPr>
        <w:t xml:space="preserve"> Member States to report on existing tsunami risk management strategies in a manner similar to the TRRP, in </w:t>
      </w:r>
      <w:r w:rsidR="00935AA0">
        <w:rPr>
          <w:rFonts w:ascii="Arial" w:hAnsi="Arial" w:cs="Arial"/>
          <w:sz w:val="22"/>
          <w:szCs w:val="22"/>
        </w:rPr>
        <w:t>line</w:t>
      </w:r>
      <w:r w:rsidRPr="00D21F15">
        <w:rPr>
          <w:rFonts w:ascii="Arial" w:hAnsi="Arial" w:cs="Arial"/>
          <w:sz w:val="22"/>
          <w:szCs w:val="22"/>
        </w:rPr>
        <w:t xml:space="preserve"> with the </w:t>
      </w:r>
      <w:r w:rsidR="00935AA0">
        <w:rPr>
          <w:rFonts w:ascii="Arial" w:hAnsi="Arial" w:cs="Arial"/>
          <w:sz w:val="22"/>
          <w:szCs w:val="22"/>
        </w:rPr>
        <w:t>second</w:t>
      </w:r>
      <w:r w:rsidRPr="00D21F15">
        <w:rPr>
          <w:rFonts w:ascii="Arial" w:hAnsi="Arial" w:cs="Arial"/>
          <w:sz w:val="22"/>
          <w:szCs w:val="22"/>
        </w:rPr>
        <w:t xml:space="preserve"> Objective of the UNESCO-IOC Ocean Decade Tsunami Programme, namely that </w:t>
      </w:r>
      <w:r w:rsidR="00935AA0">
        <w:rPr>
          <w:rFonts w:ascii="Arial" w:hAnsi="Arial" w:cs="Arial"/>
          <w:sz w:val="22"/>
          <w:szCs w:val="22"/>
        </w:rPr>
        <w:t xml:space="preserve">by 2030, </w:t>
      </w:r>
      <w:r w:rsidRPr="00D21F15">
        <w:rPr>
          <w:rFonts w:ascii="Arial" w:hAnsi="Arial" w:cs="Arial"/>
          <w:sz w:val="22"/>
          <w:szCs w:val="22"/>
        </w:rPr>
        <w:t>100</w:t>
      </w:r>
      <w:r w:rsidR="00935AA0">
        <w:rPr>
          <w:rFonts w:ascii="Arial" w:hAnsi="Arial" w:cs="Arial"/>
          <w:sz w:val="22"/>
          <w:szCs w:val="22"/>
        </w:rPr>
        <w:t>%</w:t>
      </w:r>
      <w:r w:rsidRPr="00D21F15">
        <w:rPr>
          <w:rFonts w:ascii="Arial" w:hAnsi="Arial" w:cs="Arial"/>
          <w:sz w:val="22"/>
          <w:szCs w:val="22"/>
        </w:rPr>
        <w:t xml:space="preserve"> of communities at risk </w:t>
      </w:r>
      <w:r w:rsidR="00935AA0">
        <w:rPr>
          <w:rFonts w:ascii="Arial" w:hAnsi="Arial" w:cs="Arial"/>
          <w:sz w:val="22"/>
          <w:szCs w:val="22"/>
        </w:rPr>
        <w:t>are</w:t>
      </w:r>
      <w:r w:rsidRPr="00D21F15">
        <w:rPr>
          <w:rFonts w:ascii="Arial" w:hAnsi="Arial" w:cs="Arial"/>
          <w:sz w:val="22"/>
          <w:szCs w:val="22"/>
        </w:rPr>
        <w:t xml:space="preserve"> prepared and resilient to tsunamis</w:t>
      </w:r>
      <w:r w:rsidR="00935AA0">
        <w:rPr>
          <w:rFonts w:ascii="Arial" w:hAnsi="Arial" w:cs="Arial"/>
          <w:sz w:val="22"/>
          <w:szCs w:val="22"/>
        </w:rPr>
        <w:t xml:space="preserve"> </w:t>
      </w:r>
      <w:r w:rsidRPr="00D21F15">
        <w:rPr>
          <w:rFonts w:ascii="Arial" w:hAnsi="Arial" w:cs="Arial"/>
          <w:sz w:val="22"/>
          <w:szCs w:val="22"/>
        </w:rPr>
        <w:t xml:space="preserve">through efforts </w:t>
      </w:r>
      <w:r w:rsidR="00935AA0">
        <w:rPr>
          <w:rFonts w:ascii="Arial" w:hAnsi="Arial" w:cs="Arial"/>
          <w:sz w:val="22"/>
          <w:szCs w:val="22"/>
        </w:rPr>
        <w:t>such as</w:t>
      </w:r>
      <w:r w:rsidRPr="00D21F15">
        <w:rPr>
          <w:rFonts w:ascii="Arial" w:hAnsi="Arial" w:cs="Arial"/>
          <w:sz w:val="22"/>
          <w:szCs w:val="22"/>
        </w:rPr>
        <w:t xml:space="preserve"> the UNESCO-IOC TRRP.</w:t>
      </w:r>
    </w:p>
    <w:p w14:paraId="786661F3" w14:textId="77777777"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Dr Wang reported that the Pacific Tsunami Preparedness Capacity Assessment, as the first system-wide measurement of the existing capacities to informing next efforts to improve the PTWS, was launched in January 2025 under the kind support of United Nations Economic and Social Commission for Asia and the Pacific (ESCAP). The final report of this initiative will be made available in September 2025 to be distributed to ICG/PTWS Tsunami National Contacts (TNC) for their considerations.</w:t>
      </w:r>
    </w:p>
    <w:p w14:paraId="0AC8A23D" w14:textId="0B8FD984"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Dr Wang also indicated that the 32nd session of the ICG/PTWS will be kindly hosted by Ecuador in 2027, with specific dates and venue to be determined.</w:t>
      </w:r>
    </w:p>
    <w:p w14:paraId="4E04B47C" w14:textId="4592C4C4" w:rsidR="002E62A2" w:rsidRPr="00D21F15" w:rsidRDefault="002E62A2" w:rsidP="003A41BA">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Regarding the need for the active engagement of Argentina with the ICG/CARIBE-EWS and ICG/PTWS regarding Argentinian Search and Rescue (SAR) and NAVAREA VI coordination responsibilities as reflected through</w:t>
      </w:r>
      <w:r w:rsidR="00935AA0">
        <w:rPr>
          <w:rFonts w:ascii="Arial" w:hAnsi="Arial" w:cs="Arial"/>
          <w:sz w:val="22"/>
          <w:szCs w:val="22"/>
        </w:rPr>
        <w:t xml:space="preserve"> the IOC Executive Council</w:t>
      </w:r>
      <w:r w:rsidRPr="00D21F15">
        <w:rPr>
          <w:rFonts w:ascii="Arial" w:hAnsi="Arial" w:cs="Arial"/>
          <w:sz w:val="22"/>
          <w:szCs w:val="22"/>
        </w:rPr>
        <w:t xml:space="preserve"> Decision EC-57/3.2.1, he reported on Argentina’s active participation in the PacWave24 as the Coordinator of the NAVAREA VI for the purposes of testing tsunami maritime safety product dissemination, and its participation to the ICG/PTWS</w:t>
      </w:r>
      <w:r w:rsidR="00935AA0">
        <w:rPr>
          <w:rFonts w:ascii="Arial" w:hAnsi="Arial" w:cs="Arial"/>
          <w:sz w:val="22"/>
          <w:szCs w:val="22"/>
        </w:rPr>
        <w:t>-</w:t>
      </w:r>
      <w:r w:rsidRPr="00D21F15">
        <w:rPr>
          <w:rFonts w:ascii="Arial" w:hAnsi="Arial" w:cs="Arial"/>
          <w:sz w:val="22"/>
          <w:szCs w:val="22"/>
        </w:rPr>
        <w:t xml:space="preserve">XXXI as an </w:t>
      </w:r>
      <w:r w:rsidR="00935AA0">
        <w:rPr>
          <w:rFonts w:ascii="Arial" w:hAnsi="Arial" w:cs="Arial"/>
          <w:sz w:val="22"/>
          <w:szCs w:val="22"/>
        </w:rPr>
        <w:t>o</w:t>
      </w:r>
      <w:r w:rsidRPr="00D21F15">
        <w:rPr>
          <w:rFonts w:ascii="Arial" w:hAnsi="Arial" w:cs="Arial"/>
          <w:sz w:val="22"/>
          <w:szCs w:val="22"/>
        </w:rPr>
        <w:t>bserver, and that ICG/PTWS encourages Argentina to actively participate in the future PacWave exercises with respect to its Search and Rescue (SAR) and NAVAREA VI coordination responsibilities.</w:t>
      </w:r>
    </w:p>
    <w:p w14:paraId="6BA1485C" w14:textId="04B9892A" w:rsidR="002E62A2" w:rsidRPr="00D21F15" w:rsidRDefault="00935AA0" w:rsidP="003A41BA">
      <w:pPr>
        <w:pStyle w:val="ListParagraph1"/>
        <w:widowControl/>
        <w:numPr>
          <w:ilvl w:val="0"/>
          <w:numId w:val="31"/>
        </w:numPr>
        <w:tabs>
          <w:tab w:val="left" w:pos="851"/>
        </w:tabs>
        <w:snapToGrid w:val="0"/>
        <w:spacing w:after="240"/>
        <w:ind w:left="0" w:firstLine="0"/>
        <w:contextualSpacing w:val="0"/>
        <w:rPr>
          <w:rFonts w:ascii="Arial" w:hAnsi="Arial" w:cs="Arial"/>
          <w:i/>
          <w:iCs/>
          <w:sz w:val="22"/>
          <w:szCs w:val="22"/>
        </w:rPr>
      </w:pPr>
      <w:r>
        <w:rPr>
          <w:rFonts w:ascii="Arial" w:hAnsi="Arial" w:cs="Arial"/>
          <w:sz w:val="22"/>
          <w:szCs w:val="22"/>
        </w:rPr>
        <w:t>With regard to the</w:t>
      </w:r>
      <w:r w:rsidR="002E62A2" w:rsidRPr="00D21F15">
        <w:rPr>
          <w:rFonts w:ascii="Arial" w:hAnsi="Arial" w:cs="Arial"/>
          <w:sz w:val="22"/>
          <w:szCs w:val="22"/>
        </w:rPr>
        <w:t xml:space="preserve"> full operational status of Central America Tsunami Advisory Centre (CATAC) as a Tsunami Service Provider of ICG/CARIBE-EWS, he recalled the recommendation of the ICG/PTWS</w:t>
      </w:r>
      <w:r>
        <w:rPr>
          <w:rFonts w:ascii="Arial" w:hAnsi="Arial" w:cs="Arial"/>
          <w:sz w:val="22"/>
          <w:szCs w:val="22"/>
        </w:rPr>
        <w:t xml:space="preserve"> at its 30</w:t>
      </w:r>
      <w:r w:rsidRPr="00935AA0">
        <w:rPr>
          <w:rFonts w:ascii="Arial" w:hAnsi="Arial" w:cs="Arial"/>
          <w:sz w:val="22"/>
          <w:szCs w:val="22"/>
          <w:vertAlign w:val="superscript"/>
        </w:rPr>
        <w:t>th</w:t>
      </w:r>
      <w:r>
        <w:rPr>
          <w:rFonts w:ascii="Arial" w:hAnsi="Arial" w:cs="Arial"/>
          <w:sz w:val="22"/>
          <w:szCs w:val="22"/>
        </w:rPr>
        <w:t xml:space="preserve"> session t</w:t>
      </w:r>
      <w:r w:rsidR="002E62A2" w:rsidRPr="00D21F15">
        <w:rPr>
          <w:rFonts w:ascii="Arial" w:hAnsi="Arial" w:cs="Arial"/>
          <w:sz w:val="22"/>
          <w:szCs w:val="22"/>
        </w:rPr>
        <w:t xml:space="preserve">o admit </w:t>
      </w:r>
      <w:r>
        <w:rPr>
          <w:rFonts w:ascii="Arial" w:hAnsi="Arial" w:cs="Arial"/>
          <w:sz w:val="22"/>
          <w:szCs w:val="22"/>
        </w:rPr>
        <w:t xml:space="preserve">CATAC to full </w:t>
      </w:r>
      <w:r w:rsidR="002E62A2" w:rsidRPr="00D21F15">
        <w:rPr>
          <w:rFonts w:ascii="Arial" w:hAnsi="Arial" w:cs="Arial"/>
          <w:sz w:val="22"/>
          <w:szCs w:val="22"/>
        </w:rPr>
        <w:t>official operations</w:t>
      </w:r>
      <w:r>
        <w:rPr>
          <w:rFonts w:ascii="Arial" w:hAnsi="Arial" w:cs="Arial"/>
          <w:sz w:val="22"/>
          <w:szCs w:val="22"/>
        </w:rPr>
        <w:t>, wi</w:t>
      </w:r>
      <w:r w:rsidR="002E62A2" w:rsidRPr="00D21F15">
        <w:rPr>
          <w:rFonts w:ascii="Arial" w:hAnsi="Arial" w:cs="Arial"/>
          <w:sz w:val="22"/>
          <w:szCs w:val="22"/>
        </w:rPr>
        <w:t xml:space="preserve">th the </w:t>
      </w:r>
      <w:r>
        <w:rPr>
          <w:rFonts w:ascii="Arial" w:hAnsi="Arial" w:cs="Arial"/>
          <w:sz w:val="22"/>
          <w:szCs w:val="22"/>
        </w:rPr>
        <w:t xml:space="preserve">start date </w:t>
      </w:r>
      <w:r w:rsidR="002E62A2" w:rsidRPr="00D21F15">
        <w:rPr>
          <w:rFonts w:ascii="Arial" w:hAnsi="Arial" w:cs="Arial"/>
          <w:sz w:val="22"/>
          <w:szCs w:val="22"/>
        </w:rPr>
        <w:t>to be de</w:t>
      </w:r>
      <w:r>
        <w:rPr>
          <w:rFonts w:ascii="Arial" w:hAnsi="Arial" w:cs="Arial"/>
          <w:sz w:val="22"/>
          <w:szCs w:val="22"/>
        </w:rPr>
        <w:t>termined</w:t>
      </w:r>
      <w:r w:rsidR="002E62A2" w:rsidRPr="00D21F15">
        <w:rPr>
          <w:rFonts w:ascii="Arial" w:hAnsi="Arial" w:cs="Arial"/>
          <w:sz w:val="22"/>
          <w:szCs w:val="22"/>
        </w:rPr>
        <w:t xml:space="preserve"> after coordination with the ICG/CARIBE-EWS (Recommendation ICG/PTWS-XXX-6), </w:t>
      </w:r>
      <w:r w:rsidR="008677DE">
        <w:rPr>
          <w:rFonts w:ascii="Arial" w:hAnsi="Arial" w:cs="Arial"/>
          <w:sz w:val="22"/>
          <w:szCs w:val="22"/>
        </w:rPr>
        <w:t>taking note of</w:t>
      </w:r>
      <w:r w:rsidR="002E62A2" w:rsidRPr="00D21F15">
        <w:rPr>
          <w:rFonts w:ascii="Arial" w:hAnsi="Arial" w:cs="Arial"/>
          <w:sz w:val="22"/>
          <w:szCs w:val="22"/>
        </w:rPr>
        <w:t xml:space="preserve"> the recommendation of the ICG/CARIBE-EWS</w:t>
      </w:r>
      <w:r>
        <w:rPr>
          <w:rFonts w:ascii="Arial" w:hAnsi="Arial" w:cs="Arial"/>
          <w:sz w:val="22"/>
          <w:szCs w:val="22"/>
        </w:rPr>
        <w:t>-</w:t>
      </w:r>
      <w:r w:rsidR="002E62A2" w:rsidRPr="00D21F15">
        <w:rPr>
          <w:rFonts w:ascii="Arial" w:hAnsi="Arial" w:cs="Arial"/>
          <w:sz w:val="22"/>
          <w:szCs w:val="22"/>
        </w:rPr>
        <w:t>XVII</w:t>
      </w:r>
      <w:r w:rsidR="008677DE">
        <w:rPr>
          <w:rFonts w:ascii="Arial" w:hAnsi="Arial" w:cs="Arial"/>
          <w:sz w:val="22"/>
          <w:szCs w:val="22"/>
        </w:rPr>
        <w:t>.8, to consider admitting</w:t>
      </w:r>
      <w:r w:rsidR="002E62A2" w:rsidRPr="00D21F15">
        <w:rPr>
          <w:rFonts w:ascii="Arial" w:hAnsi="Arial" w:cs="Arial"/>
          <w:sz w:val="22"/>
          <w:szCs w:val="22"/>
        </w:rPr>
        <w:t xml:space="preserve"> CATAC as a TSP </w:t>
      </w:r>
      <w:r w:rsidR="008677DE">
        <w:rPr>
          <w:rFonts w:ascii="Arial" w:hAnsi="Arial" w:cs="Arial"/>
          <w:sz w:val="22"/>
          <w:szCs w:val="22"/>
        </w:rPr>
        <w:t>in view of its final admission by the Assembly at the present session</w:t>
      </w:r>
      <w:r w:rsidR="002E62A2" w:rsidRPr="00D21F15">
        <w:rPr>
          <w:rFonts w:ascii="Arial" w:hAnsi="Arial" w:cs="Arial"/>
          <w:sz w:val="22"/>
          <w:szCs w:val="22"/>
        </w:rPr>
        <w:t>.</w:t>
      </w:r>
    </w:p>
    <w:p w14:paraId="0029F7C1" w14:textId="291EA7ED" w:rsidR="0065434D" w:rsidRPr="00D21F15" w:rsidRDefault="000803C1" w:rsidP="001A57D8">
      <w:pPr>
        <w:pStyle w:val="Heading5"/>
      </w:pPr>
      <w:bookmarkStart w:id="192" w:name="_Toc68180561"/>
      <w:bookmarkStart w:id="193" w:name="_Toc134002376"/>
      <w:bookmarkStart w:id="194" w:name="_Toc197955116"/>
      <w:r w:rsidRPr="00D21F15">
        <w:t>3.4.1.2</w:t>
      </w:r>
      <w:r w:rsidR="0065434D" w:rsidRPr="00D21F15">
        <w:tab/>
        <w:t xml:space="preserve">Global Coordination of Warning and Mitigation Systems </w:t>
      </w:r>
      <w:r w:rsidR="00016F40">
        <w:br/>
      </w:r>
      <w:r w:rsidR="0065434D" w:rsidRPr="00D21F15">
        <w:t>for Ocean Hazards</w:t>
      </w:r>
      <w:bookmarkEnd w:id="192"/>
      <w:r w:rsidR="00D70716" w:rsidRPr="00D21F15">
        <w:br/>
      </w:r>
      <w:r w:rsidR="00D70716" w:rsidRPr="00D21F15">
        <w:rPr>
          <w:iCs/>
          <w:szCs w:val="22"/>
        </w:rPr>
        <w:t>[Dec. A-31/3.4.1]</w:t>
      </w:r>
      <w:bookmarkEnd w:id="193"/>
      <w:bookmarkEnd w:id="194"/>
    </w:p>
    <w:tbl>
      <w:tblPr>
        <w:tblW w:w="9072" w:type="dxa"/>
        <w:tblLook w:val="0000" w:firstRow="0" w:lastRow="0" w:firstColumn="0" w:lastColumn="0" w:noHBand="0" w:noVBand="0"/>
      </w:tblPr>
      <w:tblGrid>
        <w:gridCol w:w="1560"/>
        <w:gridCol w:w="2390"/>
        <w:gridCol w:w="4648"/>
        <w:gridCol w:w="474"/>
      </w:tblGrid>
      <w:tr w:rsidR="00C22C24" w:rsidRPr="00D21F15" w14:paraId="3DD720A4" w14:textId="77777777" w:rsidTr="765C6704">
        <w:trPr>
          <w:gridAfter w:val="1"/>
          <w:wAfter w:w="474" w:type="dxa"/>
          <w:trHeight w:hRule="exact" w:val="60"/>
        </w:trPr>
        <w:tc>
          <w:tcPr>
            <w:tcW w:w="1560" w:type="dxa"/>
            <w:shd w:val="clear" w:color="auto" w:fill="auto"/>
            <w:tcMar>
              <w:top w:w="0" w:type="dxa"/>
              <w:bottom w:w="0" w:type="dxa"/>
            </w:tcMar>
          </w:tcPr>
          <w:p w14:paraId="75218CA5" w14:textId="77777777" w:rsidR="00C22C24" w:rsidRPr="00D21F15" w:rsidRDefault="00C22C24" w:rsidP="00B10AFC">
            <w:pPr>
              <w:rPr>
                <w:rFonts w:ascii="Arial" w:hAnsi="Arial" w:cs="Arial"/>
                <w:i/>
                <w:color w:val="000000"/>
                <w:sz w:val="20"/>
                <w:szCs w:val="20"/>
                <w:u w:val="single"/>
              </w:rPr>
            </w:pPr>
            <w:bookmarkStart w:id="195" w:name="_Hlk68778299"/>
          </w:p>
        </w:tc>
        <w:tc>
          <w:tcPr>
            <w:tcW w:w="7038" w:type="dxa"/>
            <w:gridSpan w:val="2"/>
            <w:shd w:val="clear" w:color="auto" w:fill="auto"/>
            <w:tcMar>
              <w:top w:w="0" w:type="dxa"/>
              <w:bottom w:w="0" w:type="dxa"/>
            </w:tcMar>
          </w:tcPr>
          <w:p w14:paraId="231D807E" w14:textId="77777777" w:rsidR="00C22C24" w:rsidRPr="00D21F15" w:rsidRDefault="00C22C24" w:rsidP="00B10AFC">
            <w:pPr>
              <w:rPr>
                <w:rFonts w:ascii="Arial" w:hAnsi="Arial" w:cs="Arial"/>
                <w:color w:val="000000"/>
                <w:sz w:val="20"/>
                <w:szCs w:val="20"/>
              </w:rPr>
            </w:pPr>
          </w:p>
        </w:tc>
      </w:tr>
      <w:tr w:rsidR="00177F5B" w:rsidRPr="00D21F15" w14:paraId="4105273F" w14:textId="77777777" w:rsidTr="0049325B">
        <w:trPr>
          <w:trHeight w:val="304"/>
        </w:trPr>
        <w:tc>
          <w:tcPr>
            <w:tcW w:w="1560" w:type="dxa"/>
            <w:shd w:val="clear" w:color="auto" w:fill="CCFFCC"/>
            <w:tcMar>
              <w:top w:w="57" w:type="dxa"/>
              <w:bottom w:w="57" w:type="dxa"/>
            </w:tcMar>
          </w:tcPr>
          <w:p w14:paraId="010BF645" w14:textId="181CF48F" w:rsidR="00177F5B" w:rsidRPr="00966BED" w:rsidRDefault="786205D6" w:rsidP="765C6704">
            <w:pPr>
              <w:rPr>
                <w:rFonts w:ascii="Arial" w:hAnsi="Arial" w:cs="Arial"/>
                <w:i/>
                <w:iCs/>
                <w:color w:val="000000"/>
                <w:sz w:val="20"/>
                <w:szCs w:val="20"/>
              </w:rPr>
            </w:pPr>
            <w:bookmarkStart w:id="196" w:name="_Hlk136009657"/>
            <w:bookmarkEnd w:id="195"/>
            <w:r w:rsidRPr="00966BED">
              <w:rPr>
                <w:rFonts w:ascii="Arial" w:hAnsi="Arial" w:cs="Arial"/>
                <w:i/>
                <w:iCs/>
                <w:color w:val="000000" w:themeColor="text1"/>
                <w:sz w:val="20"/>
                <w:szCs w:val="20"/>
              </w:rPr>
              <w:t>Report</w:t>
            </w:r>
          </w:p>
          <w:p w14:paraId="42F35B81" w14:textId="77777777" w:rsidR="00177F5B" w:rsidRPr="00D21F15" w:rsidRDefault="00177F5B" w:rsidP="765C6704">
            <w:pPr>
              <w:rPr>
                <w:rFonts w:ascii="Arial" w:hAnsi="Arial" w:cs="Arial"/>
                <w:color w:val="000000"/>
                <w:sz w:val="20"/>
                <w:szCs w:val="20"/>
              </w:rPr>
            </w:pPr>
          </w:p>
        </w:tc>
        <w:tc>
          <w:tcPr>
            <w:tcW w:w="2390" w:type="dxa"/>
            <w:shd w:val="clear" w:color="auto" w:fill="auto"/>
            <w:tcMar>
              <w:top w:w="57" w:type="dxa"/>
              <w:bottom w:w="57" w:type="dxa"/>
            </w:tcMar>
          </w:tcPr>
          <w:p w14:paraId="0D0A44AD" w14:textId="0CB95896" w:rsidR="00177F5B" w:rsidRPr="00D21F15" w:rsidRDefault="786205D6" w:rsidP="765C6704">
            <w:pPr>
              <w:rPr>
                <w:rFonts w:ascii="Arial" w:hAnsi="Arial" w:cs="Arial"/>
                <w:color w:val="000000"/>
                <w:sz w:val="20"/>
                <w:szCs w:val="20"/>
              </w:rPr>
            </w:pPr>
            <w:bookmarkStart w:id="197" w:name="_Hlk136688726"/>
            <w:r w:rsidRPr="00D21F15">
              <w:rPr>
                <w:rFonts w:ascii="Arial" w:hAnsi="Arial" w:cs="Arial"/>
                <w:color w:val="000000" w:themeColor="text1"/>
                <w:sz w:val="20"/>
                <w:szCs w:val="20"/>
              </w:rPr>
              <w:t>IOC/TOWS-WG-XV</w:t>
            </w:r>
            <w:r w:rsidR="448F8003" w:rsidRPr="00D21F15">
              <w:rPr>
                <w:rFonts w:ascii="Arial" w:hAnsi="Arial" w:cs="Arial"/>
                <w:color w:val="000000" w:themeColor="text1"/>
                <w:sz w:val="20"/>
                <w:szCs w:val="20"/>
              </w:rPr>
              <w:t>II</w:t>
            </w:r>
            <w:r w:rsidRPr="00D21F15">
              <w:rPr>
                <w:rFonts w:ascii="Arial" w:hAnsi="Arial" w:cs="Arial"/>
                <w:color w:val="000000" w:themeColor="text1"/>
                <w:sz w:val="20"/>
                <w:szCs w:val="20"/>
              </w:rPr>
              <w:t>I/3</w:t>
            </w:r>
            <w:bookmarkEnd w:id="197"/>
          </w:p>
        </w:tc>
        <w:tc>
          <w:tcPr>
            <w:tcW w:w="5122" w:type="dxa"/>
            <w:gridSpan w:val="2"/>
            <w:shd w:val="clear" w:color="auto" w:fill="auto"/>
            <w:tcMar>
              <w:top w:w="57" w:type="dxa"/>
              <w:bottom w:w="57" w:type="dxa"/>
            </w:tcMar>
          </w:tcPr>
          <w:p w14:paraId="5DF9537F" w14:textId="2AE366BC" w:rsidR="00177F5B" w:rsidRPr="00D21F15" w:rsidRDefault="00594B1C" w:rsidP="00177F5B">
            <w:pPr>
              <w:rPr>
                <w:rFonts w:ascii="Arial" w:hAnsi="Arial" w:cs="Arial"/>
                <w:bCs/>
                <w:color w:val="000000"/>
                <w:sz w:val="20"/>
                <w:szCs w:val="20"/>
              </w:rPr>
            </w:pPr>
            <w:bookmarkStart w:id="198" w:name="_Hlk136688746"/>
            <w:r w:rsidRPr="00D21F15">
              <w:rPr>
                <w:rFonts w:ascii="Arial" w:hAnsi="Arial" w:cs="Arial"/>
                <w:bCs/>
                <w:color w:val="000000"/>
                <w:sz w:val="20"/>
                <w:szCs w:val="20"/>
              </w:rPr>
              <w:t xml:space="preserve">Report of the </w:t>
            </w:r>
            <w:r w:rsidR="006E0743" w:rsidRPr="00D21F15">
              <w:rPr>
                <w:rFonts w:ascii="Arial" w:hAnsi="Arial" w:cs="Arial"/>
                <w:bCs/>
                <w:color w:val="000000"/>
                <w:sz w:val="20"/>
                <w:szCs w:val="20"/>
              </w:rPr>
              <w:t>18th Meeting of the Working Group on Tsunamis and Other Hazards related to Sea Level Warning and Mitigation Systems (TOWS-WG-XVIII), 24–25 February 2025, UNESCO Headquarters, Paris</w:t>
            </w:r>
            <w:bookmarkEnd w:id="198"/>
          </w:p>
        </w:tc>
      </w:tr>
      <w:bookmarkEnd w:id="196"/>
      <w:tr w:rsidR="00BE5288" w:rsidRPr="00D21F15" w14:paraId="507C35D1" w14:textId="77777777" w:rsidTr="0049325B">
        <w:trPr>
          <w:trHeight w:val="304"/>
        </w:trPr>
        <w:tc>
          <w:tcPr>
            <w:tcW w:w="1560" w:type="dxa"/>
            <w:shd w:val="clear" w:color="auto" w:fill="D9E2F3" w:themeFill="accent1" w:themeFillTint="33"/>
            <w:tcMar>
              <w:top w:w="57" w:type="dxa"/>
              <w:bottom w:w="57" w:type="dxa"/>
            </w:tcMar>
          </w:tcPr>
          <w:p w14:paraId="08C1C262" w14:textId="29DED40A" w:rsidR="00BE5288" w:rsidRPr="00966BED" w:rsidRDefault="36464327" w:rsidP="765C6704">
            <w:pPr>
              <w:rPr>
                <w:rFonts w:ascii="Arial" w:hAnsi="Arial" w:cs="Arial"/>
                <w:i/>
                <w:iCs/>
                <w:color w:val="000000"/>
                <w:sz w:val="20"/>
                <w:szCs w:val="20"/>
              </w:rPr>
            </w:pPr>
            <w:r w:rsidRPr="00966BED">
              <w:rPr>
                <w:rFonts w:ascii="Arial" w:hAnsi="Arial" w:cs="Arial"/>
                <w:i/>
                <w:iCs/>
                <w:color w:val="000000" w:themeColor="text1"/>
                <w:sz w:val="20"/>
                <w:szCs w:val="20"/>
              </w:rPr>
              <w:t>Reference</w:t>
            </w:r>
          </w:p>
        </w:tc>
        <w:tc>
          <w:tcPr>
            <w:tcW w:w="2390" w:type="dxa"/>
            <w:shd w:val="clear" w:color="auto" w:fill="auto"/>
            <w:tcMar>
              <w:top w:w="57" w:type="dxa"/>
              <w:bottom w:w="57" w:type="dxa"/>
            </w:tcMar>
          </w:tcPr>
          <w:p w14:paraId="0C4AEBFE" w14:textId="456C4DF3" w:rsidR="00BE5288" w:rsidRPr="00D21F15" w:rsidRDefault="1F041A84" w:rsidP="765C6704">
            <w:pPr>
              <w:rPr>
                <w:rFonts w:ascii="Arial" w:hAnsi="Arial" w:cs="Arial"/>
                <w:sz w:val="20"/>
                <w:szCs w:val="20"/>
                <w:highlight w:val="yellow"/>
              </w:rPr>
            </w:pPr>
            <w:r w:rsidRPr="00D21F15">
              <w:rPr>
                <w:rFonts w:ascii="Arial" w:hAnsi="Arial" w:cs="Arial"/>
                <w:color w:val="000000" w:themeColor="text1"/>
                <w:sz w:val="20"/>
                <w:szCs w:val="20"/>
              </w:rPr>
              <w:t xml:space="preserve">IOC/BRO/2025/1 </w:t>
            </w:r>
            <w:r w:rsidRPr="00D21F15">
              <w:rPr>
                <w:rFonts w:ascii="Arial" w:hAnsi="Arial" w:cs="Arial"/>
                <w:sz w:val="20"/>
                <w:szCs w:val="20"/>
              </w:rPr>
              <w:t xml:space="preserve"> </w:t>
            </w:r>
          </w:p>
        </w:tc>
        <w:tc>
          <w:tcPr>
            <w:tcW w:w="5122" w:type="dxa"/>
            <w:gridSpan w:val="2"/>
            <w:shd w:val="clear" w:color="auto" w:fill="auto"/>
            <w:tcMar>
              <w:top w:w="57" w:type="dxa"/>
              <w:bottom w:w="57" w:type="dxa"/>
            </w:tcMar>
          </w:tcPr>
          <w:p w14:paraId="314C2034" w14:textId="60B6AAB2" w:rsidR="00BE5288" w:rsidRPr="00D21F15" w:rsidRDefault="1F041A84" w:rsidP="765C6704">
            <w:pPr>
              <w:rPr>
                <w:rFonts w:ascii="Arial" w:eastAsia="Arial" w:hAnsi="Arial" w:cs="Arial"/>
                <w:sz w:val="20"/>
                <w:szCs w:val="20"/>
              </w:rPr>
            </w:pPr>
            <w:r w:rsidRPr="00D21F15">
              <w:rPr>
                <w:rFonts w:ascii="Arial" w:eastAsia="Arial" w:hAnsi="Arial" w:cs="Arial"/>
                <w:color w:val="000000" w:themeColor="text1"/>
                <w:sz w:val="20"/>
                <w:szCs w:val="20"/>
              </w:rPr>
              <w:t>Second UNESCO-IOC Global Tsunami Symposium, Banda Aceh, Indonesia, 11–14 November 2024</w:t>
            </w:r>
          </w:p>
        </w:tc>
      </w:tr>
      <w:tr w:rsidR="765C6704" w:rsidRPr="00D21F15" w14:paraId="7F1556BF" w14:textId="77777777" w:rsidTr="0049325B">
        <w:trPr>
          <w:trHeight w:val="300"/>
        </w:trPr>
        <w:tc>
          <w:tcPr>
            <w:tcW w:w="1560" w:type="dxa"/>
            <w:shd w:val="clear" w:color="auto" w:fill="D9E2F3" w:themeFill="accent1" w:themeFillTint="33"/>
            <w:tcMar>
              <w:top w:w="57" w:type="dxa"/>
              <w:bottom w:w="57" w:type="dxa"/>
            </w:tcMar>
          </w:tcPr>
          <w:p w14:paraId="0BAC6AA8" w14:textId="4253936E" w:rsidR="765C6704" w:rsidRPr="00D21F15" w:rsidRDefault="765C6704" w:rsidP="765C6704">
            <w:pPr>
              <w:rPr>
                <w:rFonts w:ascii="Arial" w:hAnsi="Arial" w:cs="Arial"/>
                <w:color w:val="000000" w:themeColor="text1"/>
                <w:sz w:val="20"/>
                <w:szCs w:val="20"/>
              </w:rPr>
            </w:pPr>
          </w:p>
        </w:tc>
        <w:tc>
          <w:tcPr>
            <w:tcW w:w="2390" w:type="dxa"/>
            <w:shd w:val="clear" w:color="auto" w:fill="auto"/>
            <w:tcMar>
              <w:top w:w="57" w:type="dxa"/>
              <w:bottom w:w="57" w:type="dxa"/>
            </w:tcMar>
          </w:tcPr>
          <w:p w14:paraId="31D6C9A3" w14:textId="7E302232" w:rsidR="1F041A84" w:rsidRPr="00D21F15" w:rsidRDefault="1F041A84" w:rsidP="765C6704">
            <w:pPr>
              <w:rPr>
                <w:rFonts w:ascii="Arial" w:eastAsia="Arial" w:hAnsi="Arial" w:cs="Arial"/>
                <w:sz w:val="20"/>
                <w:szCs w:val="20"/>
              </w:rPr>
            </w:pPr>
            <w:r w:rsidRPr="00D21F15">
              <w:rPr>
                <w:rFonts w:ascii="Arial" w:eastAsia="Arial" w:hAnsi="Arial" w:cs="Arial"/>
                <w:color w:val="000000" w:themeColor="text1"/>
                <w:sz w:val="20"/>
                <w:szCs w:val="20"/>
              </w:rPr>
              <w:t>IOC. Technical series, 183</w:t>
            </w:r>
          </w:p>
        </w:tc>
        <w:tc>
          <w:tcPr>
            <w:tcW w:w="5122" w:type="dxa"/>
            <w:gridSpan w:val="2"/>
            <w:shd w:val="clear" w:color="auto" w:fill="auto"/>
            <w:tcMar>
              <w:top w:w="57" w:type="dxa"/>
              <w:bottom w:w="57" w:type="dxa"/>
            </w:tcMar>
          </w:tcPr>
          <w:p w14:paraId="28E9778D" w14:textId="44C5CB1B" w:rsidR="1F041A84" w:rsidRPr="00D21F15" w:rsidRDefault="1F041A84" w:rsidP="765C6704">
            <w:pPr>
              <w:rPr>
                <w:rFonts w:ascii="Arial" w:eastAsia="Arial" w:hAnsi="Arial" w:cs="Arial"/>
                <w:sz w:val="20"/>
                <w:szCs w:val="20"/>
              </w:rPr>
            </w:pPr>
            <w:r w:rsidRPr="00D21F15">
              <w:rPr>
                <w:rFonts w:ascii="Arial" w:eastAsia="Arial" w:hAnsi="Arial" w:cs="Arial"/>
                <w:sz w:val="20"/>
                <w:szCs w:val="20"/>
              </w:rPr>
              <w:t>Monitoring and Warning for Tsunamis Generated by Volcanoes</w:t>
            </w:r>
          </w:p>
        </w:tc>
      </w:tr>
      <w:tr w:rsidR="765C6704" w:rsidRPr="00D21F15" w14:paraId="74EF38B5" w14:textId="77777777" w:rsidTr="0049325B">
        <w:trPr>
          <w:trHeight w:val="300"/>
        </w:trPr>
        <w:tc>
          <w:tcPr>
            <w:tcW w:w="1560" w:type="dxa"/>
            <w:shd w:val="clear" w:color="auto" w:fill="D9E2F3" w:themeFill="accent1" w:themeFillTint="33"/>
            <w:tcMar>
              <w:top w:w="57" w:type="dxa"/>
              <w:bottom w:w="57" w:type="dxa"/>
            </w:tcMar>
          </w:tcPr>
          <w:p w14:paraId="23F36CB6" w14:textId="6483EF67" w:rsidR="765C6704" w:rsidRPr="00D21F15" w:rsidRDefault="765C6704" w:rsidP="765C6704">
            <w:pPr>
              <w:rPr>
                <w:rFonts w:ascii="Arial" w:hAnsi="Arial" w:cs="Arial"/>
                <w:color w:val="000000" w:themeColor="text1"/>
                <w:sz w:val="20"/>
                <w:szCs w:val="20"/>
              </w:rPr>
            </w:pPr>
          </w:p>
        </w:tc>
        <w:tc>
          <w:tcPr>
            <w:tcW w:w="2390" w:type="dxa"/>
            <w:shd w:val="clear" w:color="auto" w:fill="auto"/>
            <w:tcMar>
              <w:top w:w="57" w:type="dxa"/>
              <w:bottom w:w="57" w:type="dxa"/>
            </w:tcMar>
          </w:tcPr>
          <w:p w14:paraId="1B5D48F7" w14:textId="38A88E0B" w:rsidR="1F041A84" w:rsidRPr="00D21F15" w:rsidRDefault="1F041A84" w:rsidP="765C6704">
            <w:pPr>
              <w:rPr>
                <w:rFonts w:ascii="Arial" w:eastAsia="Arial" w:hAnsi="Arial" w:cs="Arial"/>
                <w:color w:val="000000" w:themeColor="text1"/>
                <w:sz w:val="20"/>
                <w:szCs w:val="20"/>
              </w:rPr>
            </w:pPr>
            <w:r w:rsidRPr="00D21F15">
              <w:rPr>
                <w:rFonts w:ascii="Arial" w:eastAsia="Arial" w:hAnsi="Arial" w:cs="Arial"/>
                <w:color w:val="000000" w:themeColor="text1"/>
                <w:sz w:val="20"/>
                <w:szCs w:val="20"/>
              </w:rPr>
              <w:t>IOC Technical Series, 200</w:t>
            </w:r>
          </w:p>
        </w:tc>
        <w:tc>
          <w:tcPr>
            <w:tcW w:w="5122" w:type="dxa"/>
            <w:gridSpan w:val="2"/>
            <w:shd w:val="clear" w:color="auto" w:fill="auto"/>
            <w:tcMar>
              <w:top w:w="57" w:type="dxa"/>
              <w:bottom w:w="57" w:type="dxa"/>
            </w:tcMar>
          </w:tcPr>
          <w:p w14:paraId="22D5771C" w14:textId="557551F5" w:rsidR="1F041A84" w:rsidRPr="00D21F15" w:rsidRDefault="1F041A84" w:rsidP="765C6704">
            <w:pPr>
              <w:rPr>
                <w:rFonts w:ascii="Arial" w:eastAsia="Arial" w:hAnsi="Arial" w:cs="Arial"/>
                <w:sz w:val="20"/>
                <w:szCs w:val="20"/>
              </w:rPr>
            </w:pPr>
            <w:r w:rsidRPr="00D21F15">
              <w:rPr>
                <w:rFonts w:ascii="Arial" w:eastAsia="Arial" w:hAnsi="Arial" w:cs="Arial"/>
                <w:color w:val="000000" w:themeColor="text1"/>
                <w:sz w:val="20"/>
                <w:szCs w:val="20"/>
              </w:rPr>
              <w:t>Meteotsunamis: definition, detection and alerting services investigation</w:t>
            </w:r>
          </w:p>
        </w:tc>
      </w:tr>
    </w:tbl>
    <w:p w14:paraId="7DBF7C3E" w14:textId="77777777" w:rsidR="00AE1753" w:rsidRPr="00D21F15" w:rsidRDefault="00AE1753" w:rsidP="00244D74"/>
    <w:p w14:paraId="2A53F6AA" w14:textId="0D036EEF" w:rsidR="0060132E" w:rsidRPr="00D21F15" w:rsidRDefault="0060132E"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Mr Amr Zakaria Hamouda (Egypt), IOC Vice-Chair and Chair of the Working Group on Tsunamis and Other Hazards Related to Sea-Level Warning and Mitigation Systems (TOWS-WG), reported on the 18th Meeting of the group, 24</w:t>
      </w:r>
      <w:r w:rsidR="00016F40">
        <w:rPr>
          <w:rFonts w:ascii="Arial" w:hAnsi="Arial" w:cs="Arial"/>
          <w:sz w:val="22"/>
          <w:szCs w:val="22"/>
        </w:rPr>
        <w:t>–</w:t>
      </w:r>
      <w:r w:rsidRPr="00D21F15">
        <w:rPr>
          <w:rFonts w:ascii="Arial" w:hAnsi="Arial" w:cs="Arial"/>
          <w:sz w:val="22"/>
          <w:szCs w:val="22"/>
        </w:rPr>
        <w:t>25 February 202</w:t>
      </w:r>
      <w:r w:rsidR="00016F40">
        <w:rPr>
          <w:rFonts w:ascii="Arial" w:hAnsi="Arial" w:cs="Arial"/>
          <w:sz w:val="22"/>
          <w:szCs w:val="22"/>
        </w:rPr>
        <w:t xml:space="preserve">5 at </w:t>
      </w:r>
      <w:r w:rsidRPr="00D21F15">
        <w:rPr>
          <w:rFonts w:ascii="Arial" w:hAnsi="Arial" w:cs="Arial"/>
          <w:sz w:val="22"/>
          <w:szCs w:val="22"/>
        </w:rPr>
        <w:t>UNESCO-</w:t>
      </w:r>
      <w:r w:rsidR="00016F40">
        <w:rPr>
          <w:rFonts w:ascii="Arial" w:hAnsi="Arial" w:cs="Arial"/>
          <w:sz w:val="22"/>
          <w:szCs w:val="22"/>
        </w:rPr>
        <w:t>IOC Headquarters</w:t>
      </w:r>
      <w:r w:rsidRPr="00D21F15">
        <w:rPr>
          <w:rFonts w:ascii="Arial" w:hAnsi="Arial" w:cs="Arial"/>
          <w:sz w:val="22"/>
          <w:szCs w:val="22"/>
        </w:rPr>
        <w:t xml:space="preserve">. </w:t>
      </w:r>
    </w:p>
    <w:p w14:paraId="722AA980" w14:textId="137BBDEE" w:rsidR="0060132E" w:rsidRPr="00D21F15" w:rsidRDefault="0060132E"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lastRenderedPageBreak/>
        <w:t xml:space="preserve">He reported that the meeting evaluated the progress made in respect to the IOC Assembly Decision A-32/4.3.1. and the </w:t>
      </w:r>
      <w:r w:rsidR="00016F40">
        <w:rPr>
          <w:rFonts w:ascii="Arial" w:hAnsi="Arial" w:cs="Arial"/>
          <w:sz w:val="22"/>
          <w:szCs w:val="22"/>
        </w:rPr>
        <w:t>I</w:t>
      </w:r>
      <w:r w:rsidRPr="00D21F15">
        <w:rPr>
          <w:rFonts w:ascii="Arial" w:hAnsi="Arial" w:cs="Arial"/>
          <w:sz w:val="22"/>
          <w:szCs w:val="22"/>
        </w:rPr>
        <w:t xml:space="preserve">OC Executive Council Decision EC-57/3.2.1. He informed that the group reviewed reports by the IOC Intergovernmental Coordination Groups (ICGs), the Ocean Decade Tsunami Programme Scientific Committee (ODTP-SC) as well as the </w:t>
      </w:r>
      <w:r w:rsidR="00016F40" w:rsidRPr="00D21F15">
        <w:rPr>
          <w:rFonts w:ascii="Arial" w:hAnsi="Arial" w:cs="Arial"/>
          <w:sz w:val="22"/>
          <w:szCs w:val="22"/>
        </w:rPr>
        <w:t xml:space="preserve">reports </w:t>
      </w:r>
      <w:r w:rsidR="00016F40">
        <w:rPr>
          <w:rFonts w:ascii="Arial" w:hAnsi="Arial" w:cs="Arial"/>
          <w:sz w:val="22"/>
          <w:szCs w:val="22"/>
        </w:rPr>
        <w:t xml:space="preserve">of its </w:t>
      </w:r>
      <w:r w:rsidRPr="00D21F15">
        <w:rPr>
          <w:rFonts w:ascii="Arial" w:hAnsi="Arial" w:cs="Arial"/>
          <w:sz w:val="22"/>
          <w:szCs w:val="22"/>
        </w:rPr>
        <w:t>Task Team on Disaster Management and Preparedness (TT-DMP) and Task Team on Tsunami Watch Operations (TT-TWO).</w:t>
      </w:r>
    </w:p>
    <w:p w14:paraId="69B59A38" w14:textId="0060FC87" w:rsidR="0060132E" w:rsidRPr="00D21F15" w:rsidRDefault="0060132E"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Mr Hamouda noted the continued cooperation with the UN Office for Disaster Risk Reduction (UNDRR) that has invited IOC to co-develop the World Tsunami Awareness Day 2025 Theme, connecting the UNESCO-IOC Tsunami Ready Recognition Programme (TRRP), the Making Cities Resilient </w:t>
      </w:r>
      <w:r w:rsidR="00016F40">
        <w:rPr>
          <w:rFonts w:ascii="Arial" w:hAnsi="Arial" w:cs="Arial"/>
          <w:sz w:val="22"/>
          <w:szCs w:val="22"/>
        </w:rPr>
        <w:t xml:space="preserve">2030 </w:t>
      </w:r>
      <w:r w:rsidR="00101095">
        <w:rPr>
          <w:rFonts w:ascii="Arial" w:hAnsi="Arial" w:cs="Arial"/>
          <w:sz w:val="22"/>
          <w:szCs w:val="22"/>
        </w:rPr>
        <w:t>campaign</w:t>
      </w:r>
      <w:r w:rsidRPr="00D21F15">
        <w:rPr>
          <w:rFonts w:ascii="Arial" w:hAnsi="Arial" w:cs="Arial"/>
          <w:sz w:val="22"/>
          <w:szCs w:val="22"/>
        </w:rPr>
        <w:t xml:space="preserve"> and the </w:t>
      </w:r>
      <w:r w:rsidRPr="00D21F15">
        <w:rPr>
          <w:rFonts w:ascii="Arial" w:hAnsi="Arial" w:cs="Arial"/>
          <w:color w:val="0070C0"/>
          <w:sz w:val="22"/>
          <w:szCs w:val="22"/>
        </w:rPr>
        <w:t>#GetToHighGround</w:t>
      </w:r>
      <w:r w:rsidRPr="00D21F15">
        <w:rPr>
          <w:rFonts w:ascii="Arial" w:hAnsi="Arial" w:cs="Arial"/>
          <w:sz w:val="22"/>
          <w:szCs w:val="22"/>
        </w:rPr>
        <w:t xml:space="preserve"> and </w:t>
      </w:r>
      <w:r w:rsidRPr="00D21F15">
        <w:rPr>
          <w:rFonts w:ascii="Arial" w:hAnsi="Arial" w:cs="Arial"/>
          <w:color w:val="0070C0"/>
          <w:sz w:val="22"/>
          <w:szCs w:val="22"/>
        </w:rPr>
        <w:t xml:space="preserve">#TsunamiReady </w:t>
      </w:r>
      <w:r w:rsidRPr="00D21F15">
        <w:rPr>
          <w:rFonts w:ascii="Arial" w:hAnsi="Arial" w:cs="Arial"/>
          <w:sz w:val="22"/>
          <w:szCs w:val="22"/>
        </w:rPr>
        <w:t>hashtags to engage citizens on tsunami awareness.</w:t>
      </w:r>
    </w:p>
    <w:p w14:paraId="76EA46F5" w14:textId="528A9E83" w:rsidR="0060132E" w:rsidRPr="00101095" w:rsidRDefault="0060132E"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He reported that the group endorsed the publication of a revised version of the </w:t>
      </w:r>
      <w:r w:rsidRPr="00D21F15">
        <w:rPr>
          <w:rFonts w:ascii="Arial" w:hAnsi="Arial" w:cs="Arial"/>
          <w:i/>
          <w:iCs/>
          <w:sz w:val="22"/>
          <w:szCs w:val="22"/>
        </w:rPr>
        <w:t>Tsunami Watch Operations. Global Service Definition Document</w:t>
      </w:r>
      <w:r w:rsidRPr="00D21F15">
        <w:rPr>
          <w:rFonts w:ascii="Arial" w:hAnsi="Arial" w:cs="Arial"/>
          <w:sz w:val="22"/>
          <w:szCs w:val="22"/>
        </w:rPr>
        <w:t xml:space="preserve">, </w:t>
      </w:r>
      <w:hyperlink r:id="rId62" w:history="1">
        <w:r w:rsidRPr="00D21F15">
          <w:rPr>
            <w:rStyle w:val="Hyperlink"/>
            <w:rFonts w:ascii="Arial" w:hAnsi="Arial" w:cs="Arial"/>
            <w:sz w:val="22"/>
            <w:szCs w:val="22"/>
          </w:rPr>
          <w:t>IOC Technical Series</w:t>
        </w:r>
        <w:r w:rsidR="00101095">
          <w:rPr>
            <w:rStyle w:val="Hyperlink"/>
            <w:rFonts w:ascii="Arial" w:hAnsi="Arial" w:cs="Arial"/>
            <w:sz w:val="22"/>
            <w:szCs w:val="22"/>
          </w:rPr>
          <w:t xml:space="preserve">, </w:t>
        </w:r>
        <w:r w:rsidRPr="00D21F15">
          <w:rPr>
            <w:rStyle w:val="Hyperlink"/>
            <w:rFonts w:ascii="Arial" w:hAnsi="Arial" w:cs="Arial"/>
            <w:sz w:val="22"/>
            <w:szCs w:val="22"/>
          </w:rPr>
          <w:t>130</w:t>
        </w:r>
      </w:hyperlink>
      <w:r w:rsidR="00101095">
        <w:t xml:space="preserve"> </w:t>
      </w:r>
      <w:r w:rsidR="00101095" w:rsidRPr="00101095">
        <w:rPr>
          <w:rFonts w:ascii="Arial" w:hAnsi="Arial" w:cs="Arial"/>
          <w:sz w:val="22"/>
          <w:szCs w:val="22"/>
        </w:rPr>
        <w:t>(2016), w</w:t>
      </w:r>
      <w:r w:rsidRPr="00101095">
        <w:rPr>
          <w:rFonts w:ascii="Arial" w:hAnsi="Arial" w:cs="Arial"/>
          <w:sz w:val="22"/>
          <w:szCs w:val="22"/>
        </w:rPr>
        <w:t>ith the updates suggested by the TT-TWO.</w:t>
      </w:r>
    </w:p>
    <w:p w14:paraId="14B1256F" w14:textId="4527370B" w:rsidR="0060132E" w:rsidRPr="00D21F15" w:rsidRDefault="0060132E"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Mr Hamouda noted the strong appreciation of the TOWS-WG and the </w:t>
      </w:r>
      <w:r w:rsidR="00101095">
        <w:rPr>
          <w:rFonts w:ascii="Arial" w:hAnsi="Arial" w:cs="Arial"/>
          <w:sz w:val="22"/>
          <w:szCs w:val="22"/>
        </w:rPr>
        <w:t xml:space="preserve">four regional </w:t>
      </w:r>
      <w:r w:rsidRPr="00D21F15">
        <w:rPr>
          <w:rFonts w:ascii="Arial" w:hAnsi="Arial" w:cs="Arial"/>
          <w:sz w:val="22"/>
          <w:szCs w:val="22"/>
        </w:rPr>
        <w:t xml:space="preserve">ICGs to the Government of Indonesia for having successfully co-hosted and organised the </w:t>
      </w:r>
      <w:r w:rsidRPr="00101095">
        <w:rPr>
          <w:rFonts w:ascii="Arial" w:hAnsi="Arial" w:cs="Arial"/>
          <w:i/>
          <w:iCs/>
          <w:sz w:val="22"/>
          <w:szCs w:val="22"/>
        </w:rPr>
        <w:t>2nd UNESCO-IOC Global Tsunami Symposium on Two Decades After 2004 Indian Ocean Tsunami: Reflection and Way Forward, Banda Aceh, 11–14 November 2024</w:t>
      </w:r>
      <w:r w:rsidRPr="00D21F15">
        <w:rPr>
          <w:rFonts w:ascii="Arial" w:hAnsi="Arial" w:cs="Arial"/>
          <w:sz w:val="22"/>
          <w:szCs w:val="22"/>
        </w:rPr>
        <w:t>.</w:t>
      </w:r>
    </w:p>
    <w:p w14:paraId="31B342E2" w14:textId="090DB30E" w:rsidR="00B81190" w:rsidRPr="00D21F15" w:rsidRDefault="0060132E" w:rsidP="00F51367">
      <w:pPr>
        <w:pStyle w:val="ListParagraph1"/>
        <w:widowControl/>
        <w:numPr>
          <w:ilvl w:val="0"/>
          <w:numId w:val="31"/>
        </w:numPr>
        <w:tabs>
          <w:tab w:val="left" w:pos="851"/>
        </w:tabs>
        <w:snapToGrid w:val="0"/>
        <w:spacing w:after="240"/>
        <w:ind w:left="0" w:firstLine="0"/>
        <w:contextualSpacing w:val="0"/>
      </w:pPr>
      <w:r w:rsidRPr="00D21F15">
        <w:rPr>
          <w:rFonts w:ascii="Arial" w:hAnsi="Arial" w:cs="Arial"/>
          <w:sz w:val="22"/>
          <w:szCs w:val="22"/>
        </w:rPr>
        <w:t>Mr</w:t>
      </w:r>
      <w:r w:rsidR="003A41BA">
        <w:rPr>
          <w:rFonts w:ascii="Arial" w:hAnsi="Arial" w:cs="Arial"/>
          <w:sz w:val="22"/>
          <w:szCs w:val="22"/>
        </w:rPr>
        <w:t> </w:t>
      </w:r>
      <w:r w:rsidRPr="00D21F15">
        <w:rPr>
          <w:rFonts w:ascii="Arial" w:hAnsi="Arial" w:cs="Arial"/>
          <w:sz w:val="22"/>
          <w:szCs w:val="22"/>
        </w:rPr>
        <w:t>Hamouda finally reported that the group recommended the IOC Assembly to extend the tenure of the Inter-ICG TT-DMP and TT-TWO and recommended the approval of updated Terms of Reference for the Task Team on Tsunami Disaster Management and Preparedness.</w:t>
      </w:r>
    </w:p>
    <w:tbl>
      <w:tblPr>
        <w:tblW w:w="0" w:type="auto"/>
        <w:tblInd w:w="108" w:type="dxa"/>
        <w:shd w:val="clear" w:color="auto" w:fill="CCFFCC"/>
        <w:tblLook w:val="0000" w:firstRow="0" w:lastRow="0" w:firstColumn="0" w:lastColumn="0" w:noHBand="0" w:noVBand="0"/>
      </w:tblPr>
      <w:tblGrid>
        <w:gridCol w:w="8964"/>
      </w:tblGrid>
      <w:tr w:rsidR="00B81190" w:rsidRPr="00D21F15" w14:paraId="4402AB3D" w14:textId="77777777" w:rsidTr="00B81190">
        <w:tc>
          <w:tcPr>
            <w:tcW w:w="9315" w:type="dxa"/>
            <w:shd w:val="clear" w:color="auto" w:fill="CCFFCC"/>
            <w:tcMar>
              <w:top w:w="113" w:type="dxa"/>
              <w:bottom w:w="113" w:type="dxa"/>
            </w:tcMar>
          </w:tcPr>
          <w:p w14:paraId="451996F7" w14:textId="7E2C3C90" w:rsidR="00B81190" w:rsidRPr="00223164" w:rsidRDefault="00223164" w:rsidP="00B81190">
            <w:pPr>
              <w:spacing w:after="240"/>
              <w:rPr>
                <w:rFonts w:ascii="Arial" w:hAnsi="Arial" w:cs="Arial"/>
                <w:i/>
                <w:iCs/>
                <w:sz w:val="22"/>
                <w:szCs w:val="22"/>
                <w:u w:val="single"/>
              </w:rPr>
            </w:pPr>
            <w:r w:rsidRPr="00223164">
              <w:rPr>
                <w:rFonts w:ascii="Arial" w:eastAsia="Calibri" w:hAnsi="Arial" w:cs="Arial"/>
                <w:i/>
                <w:iCs/>
                <w:sz w:val="22"/>
                <w:u w:val="single"/>
              </w:rPr>
              <w:t>Draft Decision</w:t>
            </w:r>
            <w:r w:rsidR="00B81190" w:rsidRPr="00223164">
              <w:rPr>
                <w:rFonts w:ascii="Arial" w:hAnsi="Arial" w:cs="Arial"/>
                <w:i/>
                <w:iCs/>
                <w:sz w:val="22"/>
                <w:szCs w:val="22"/>
                <w:u w:val="single"/>
              </w:rPr>
              <w:t xml:space="preserve"> </w:t>
            </w:r>
            <w:r w:rsidR="0048776E" w:rsidRPr="00223164">
              <w:rPr>
                <w:rFonts w:ascii="Arial" w:hAnsi="Arial" w:cs="Arial"/>
                <w:i/>
                <w:iCs/>
                <w:sz w:val="22"/>
                <w:szCs w:val="22"/>
                <w:u w:val="single"/>
              </w:rPr>
              <w:t>A</w:t>
            </w:r>
            <w:r w:rsidR="00B81190" w:rsidRPr="00223164">
              <w:rPr>
                <w:rFonts w:ascii="Arial" w:hAnsi="Arial" w:cs="Arial"/>
                <w:i/>
                <w:iCs/>
                <w:sz w:val="22"/>
                <w:szCs w:val="22"/>
                <w:u w:val="single"/>
              </w:rPr>
              <w:t>-3</w:t>
            </w:r>
            <w:r w:rsidR="008367F2" w:rsidRPr="00223164">
              <w:rPr>
                <w:rFonts w:ascii="Arial" w:hAnsi="Arial" w:cs="Arial"/>
                <w:i/>
                <w:iCs/>
                <w:sz w:val="22"/>
                <w:szCs w:val="22"/>
                <w:u w:val="single"/>
              </w:rPr>
              <w:t>3</w:t>
            </w:r>
            <w:r w:rsidR="00B81190" w:rsidRPr="00223164">
              <w:rPr>
                <w:rFonts w:ascii="Arial" w:hAnsi="Arial" w:cs="Arial"/>
                <w:i/>
                <w:iCs/>
                <w:sz w:val="22"/>
                <w:szCs w:val="22"/>
                <w:u w:val="single"/>
              </w:rPr>
              <w:t>/3.4.1</w:t>
            </w:r>
          </w:p>
          <w:p w14:paraId="01C16AC9" w14:textId="77777777" w:rsidR="00B81190" w:rsidRPr="00D21F15" w:rsidRDefault="00B81190" w:rsidP="00B81190">
            <w:pPr>
              <w:jc w:val="center"/>
              <w:rPr>
                <w:rFonts w:ascii="Arial" w:hAnsi="Arial" w:cs="Arial"/>
                <w:b/>
                <w:bCs/>
                <w:sz w:val="22"/>
                <w:szCs w:val="22"/>
              </w:rPr>
            </w:pPr>
            <w:r w:rsidRPr="00D21F15">
              <w:rPr>
                <w:rFonts w:ascii="Arial" w:hAnsi="Arial" w:cs="Arial"/>
                <w:b/>
                <w:bCs/>
                <w:sz w:val="22"/>
                <w:szCs w:val="22"/>
              </w:rPr>
              <w:t>Warning and Mitigation Systems for Ocean Hazards</w:t>
            </w:r>
            <w:r w:rsidRPr="00D21F15">
              <w:rPr>
                <w:rFonts w:ascii="Arial" w:hAnsi="Arial" w:cs="Arial"/>
                <w:b/>
                <w:bCs/>
                <w:sz w:val="22"/>
                <w:szCs w:val="22"/>
              </w:rPr>
              <w:br/>
            </w:r>
          </w:p>
          <w:p w14:paraId="742A4774" w14:textId="77777777" w:rsidR="00B81190" w:rsidRPr="00D21F15" w:rsidRDefault="00B81190" w:rsidP="00B81190">
            <w:pPr>
              <w:spacing w:after="240"/>
              <w:rPr>
                <w:rFonts w:ascii="Arial" w:hAnsi="Arial" w:cs="Arial"/>
                <w:sz w:val="22"/>
                <w:szCs w:val="22"/>
              </w:rPr>
            </w:pPr>
            <w:r w:rsidRPr="00D21F15">
              <w:rPr>
                <w:rFonts w:ascii="Arial" w:hAnsi="Arial" w:cs="Arial"/>
                <w:sz w:val="22"/>
                <w:szCs w:val="22"/>
              </w:rPr>
              <w:t xml:space="preserve">The Assembly, </w:t>
            </w:r>
          </w:p>
          <w:p w14:paraId="15043451" w14:textId="3D00D1A7" w:rsidR="00B81190" w:rsidRPr="00D21F15" w:rsidRDefault="00B81190" w:rsidP="00A94C87">
            <w:pPr>
              <w:numPr>
                <w:ilvl w:val="0"/>
                <w:numId w:val="44"/>
              </w:numPr>
              <w:tabs>
                <w:tab w:val="clear" w:pos="567"/>
              </w:tabs>
              <w:snapToGrid/>
              <w:spacing w:after="240"/>
              <w:ind w:left="739" w:hanging="425"/>
              <w:jc w:val="both"/>
              <w:rPr>
                <w:rFonts w:ascii="Arial" w:hAnsi="Arial" w:cs="Arial"/>
                <w:sz w:val="22"/>
                <w:szCs w:val="22"/>
              </w:rPr>
            </w:pPr>
            <w:r w:rsidRPr="00D21F15">
              <w:rPr>
                <w:rFonts w:ascii="Arial" w:hAnsi="Arial" w:cs="Arial"/>
                <w:sz w:val="22"/>
                <w:szCs w:val="22"/>
                <w:u w:val="single"/>
              </w:rPr>
              <w:t>Having examined</w:t>
            </w:r>
            <w:r w:rsidRPr="00D21F15">
              <w:rPr>
                <w:rFonts w:ascii="Arial" w:hAnsi="Arial" w:cs="Arial"/>
                <w:sz w:val="22"/>
                <w:szCs w:val="22"/>
              </w:rPr>
              <w:t xml:space="preserve"> </w:t>
            </w:r>
            <w:r w:rsidR="008B27D5" w:rsidRPr="00D21F15">
              <w:rPr>
                <w:rFonts w:ascii="Arial" w:hAnsi="Arial" w:cs="Arial"/>
                <w:sz w:val="22"/>
                <w:szCs w:val="22"/>
              </w:rPr>
              <w:t xml:space="preserve">the executive summary reports of the recent sessions of the </w:t>
            </w:r>
            <w:r w:rsidR="006E0743" w:rsidRPr="00D21F15">
              <w:rPr>
                <w:rFonts w:ascii="Arial" w:hAnsi="Arial" w:cs="Arial"/>
                <w:sz w:val="22"/>
                <w:szCs w:val="22"/>
              </w:rPr>
              <w:t xml:space="preserve">regional Intergovernmental Coordinating Groups of the four </w:t>
            </w:r>
            <w:r w:rsidR="008B27D5" w:rsidRPr="00D21F15">
              <w:rPr>
                <w:rFonts w:ascii="Arial" w:hAnsi="Arial" w:cs="Arial"/>
                <w:sz w:val="22"/>
                <w:szCs w:val="22"/>
              </w:rPr>
              <w:t xml:space="preserve">Tsunami </w:t>
            </w:r>
            <w:r w:rsidR="006E0743" w:rsidRPr="00D21F15">
              <w:rPr>
                <w:rFonts w:ascii="Arial" w:hAnsi="Arial" w:cs="Arial"/>
                <w:sz w:val="22"/>
                <w:szCs w:val="22"/>
              </w:rPr>
              <w:t xml:space="preserve">Warning Systems (ICG/NEAMTWS-XIX/3s, </w:t>
            </w:r>
            <w:r w:rsidR="006E0743" w:rsidRPr="00D21F15">
              <w:rPr>
                <w:rFonts w:ascii="Arial" w:hAnsi="Arial" w:cs="Arial"/>
                <w:color w:val="000000"/>
                <w:sz w:val="20"/>
                <w:szCs w:val="20"/>
              </w:rPr>
              <w:t xml:space="preserve">ICG/CARIBE-EWS-XVIII/3s, ICG/PTWS-XXXI/3s, and </w:t>
            </w:r>
            <w:r w:rsidR="006E0743" w:rsidRPr="00D21F15">
              <w:rPr>
                <w:rFonts w:ascii="Arial" w:hAnsi="Arial" w:cs="Arial"/>
                <w:bCs/>
                <w:color w:val="000000"/>
                <w:sz w:val="20"/>
                <w:szCs w:val="20"/>
              </w:rPr>
              <w:t>ICG/IOTWMS-XIV/3s)</w:t>
            </w:r>
            <w:r w:rsidR="008B27D5" w:rsidRPr="00D21F15">
              <w:rPr>
                <w:rFonts w:ascii="Arial" w:hAnsi="Arial" w:cs="Arial"/>
                <w:sz w:val="22"/>
                <w:szCs w:val="22"/>
              </w:rPr>
              <w:t>, and the report of the Working Group on Tsunamis and Other Hazards Related to Sea-Level Warning and Mitigation Systems (TOWS-WG-XVI</w:t>
            </w:r>
            <w:r w:rsidR="006E0743" w:rsidRPr="00D21F15">
              <w:rPr>
                <w:rFonts w:ascii="Arial" w:hAnsi="Arial" w:cs="Arial"/>
                <w:sz w:val="22"/>
                <w:szCs w:val="22"/>
              </w:rPr>
              <w:t>II</w:t>
            </w:r>
            <w:r w:rsidR="008B27D5" w:rsidRPr="00D21F15">
              <w:rPr>
                <w:rFonts w:ascii="Arial" w:hAnsi="Arial" w:cs="Arial"/>
                <w:sz w:val="22"/>
                <w:szCs w:val="22"/>
              </w:rPr>
              <w:t>),</w:t>
            </w:r>
          </w:p>
          <w:p w14:paraId="5D57C5B1" w14:textId="77777777" w:rsidR="002138F3" w:rsidRPr="00D21F15" w:rsidRDefault="002138F3" w:rsidP="00A94C87">
            <w:pPr>
              <w:numPr>
                <w:ilvl w:val="0"/>
                <w:numId w:val="44"/>
              </w:numPr>
              <w:tabs>
                <w:tab w:val="clear" w:pos="567"/>
              </w:tabs>
              <w:snapToGrid/>
              <w:spacing w:after="240"/>
              <w:ind w:left="765" w:hanging="451"/>
              <w:jc w:val="both"/>
              <w:rPr>
                <w:rFonts w:ascii="Arial" w:hAnsi="Arial" w:cs="Arial"/>
                <w:sz w:val="22"/>
                <w:szCs w:val="22"/>
              </w:rPr>
            </w:pPr>
            <w:r w:rsidRPr="00D21F15">
              <w:rPr>
                <w:rFonts w:ascii="Arial" w:hAnsi="Arial" w:cs="Arial"/>
                <w:sz w:val="22"/>
                <w:szCs w:val="22"/>
                <w:u w:val="single"/>
              </w:rPr>
              <w:t>Accepts</w:t>
            </w:r>
            <w:r w:rsidRPr="00D21F15">
              <w:rPr>
                <w:rFonts w:ascii="Arial" w:hAnsi="Arial" w:cs="Arial"/>
                <w:sz w:val="22"/>
                <w:szCs w:val="22"/>
              </w:rPr>
              <w:t xml:space="preserve"> the reports by the IOC/ICGs and TOWS-WG;</w:t>
            </w:r>
          </w:p>
          <w:p w14:paraId="1CCA1639" w14:textId="77777777" w:rsidR="007A39D8" w:rsidRPr="00D21F15" w:rsidRDefault="007A39D8" w:rsidP="00A94C87">
            <w:pPr>
              <w:pStyle w:val="ListParagraph"/>
              <w:numPr>
                <w:ilvl w:val="0"/>
                <w:numId w:val="44"/>
              </w:numPr>
              <w:tabs>
                <w:tab w:val="clear" w:pos="567"/>
                <w:tab w:val="left" w:pos="777"/>
              </w:tabs>
              <w:spacing w:after="120"/>
              <w:ind w:left="777" w:hanging="426"/>
              <w:contextualSpacing w:val="0"/>
              <w:jc w:val="both"/>
              <w:rPr>
                <w:rFonts w:cs="Arial"/>
                <w:szCs w:val="22"/>
              </w:rPr>
            </w:pPr>
            <w:r w:rsidRPr="00101095">
              <w:rPr>
                <w:rFonts w:cs="Arial"/>
                <w:szCs w:val="22"/>
                <w:u w:val="single"/>
              </w:rPr>
              <w:t>Notes with satisfaction</w:t>
            </w:r>
            <w:r w:rsidRPr="00D21F15">
              <w:rPr>
                <w:rFonts w:cs="Arial"/>
                <w:szCs w:val="22"/>
              </w:rPr>
              <w:t xml:space="preserve"> the progress made during the intersessional period, including:</w:t>
            </w:r>
          </w:p>
          <w:p w14:paraId="0FC3501E" w14:textId="7B88D8D3" w:rsidR="007A39D8" w:rsidRPr="00D21F15" w:rsidRDefault="007A39D8" w:rsidP="00A94C87">
            <w:pPr>
              <w:pStyle w:val="ListParagraph"/>
              <w:numPr>
                <w:ilvl w:val="0"/>
                <w:numId w:val="64"/>
              </w:numPr>
              <w:tabs>
                <w:tab w:val="clear" w:pos="567"/>
              </w:tabs>
              <w:spacing w:after="120"/>
              <w:ind w:left="1381" w:hanging="603"/>
              <w:contextualSpacing w:val="0"/>
              <w:jc w:val="both"/>
              <w:rPr>
                <w:rFonts w:cs="Arial"/>
                <w:szCs w:val="22"/>
              </w:rPr>
            </w:pPr>
            <w:r w:rsidRPr="00D21F15">
              <w:rPr>
                <w:rFonts w:cs="Arial"/>
                <w:szCs w:val="22"/>
              </w:rPr>
              <w:t>coordination of the Wave exercises: the PacWave 24 (September to November 2024), the CARIBEWAVE 24 (21 March 2024), the NEAMWave 23 (6–7 November 2023) and the IOWave23 (4</w:t>
            </w:r>
            <w:r w:rsidR="00391CCB">
              <w:rPr>
                <w:rFonts w:cs="Arial"/>
                <w:szCs w:val="22"/>
              </w:rPr>
              <w:t>–</w:t>
            </w:r>
            <w:r w:rsidRPr="00D21F15">
              <w:rPr>
                <w:rFonts w:cs="Arial"/>
                <w:szCs w:val="22"/>
              </w:rPr>
              <w:t>25 October 2023);</w:t>
            </w:r>
          </w:p>
          <w:p w14:paraId="52E54658" w14:textId="65A504A6" w:rsidR="007A39D8" w:rsidRPr="00D21F15" w:rsidRDefault="007A39D8" w:rsidP="00A94C87">
            <w:pPr>
              <w:numPr>
                <w:ilvl w:val="0"/>
                <w:numId w:val="64"/>
              </w:numPr>
              <w:tabs>
                <w:tab w:val="clear" w:pos="567"/>
              </w:tabs>
              <w:spacing w:after="120"/>
              <w:ind w:left="1381" w:hanging="603"/>
              <w:jc w:val="both"/>
              <w:rPr>
                <w:rFonts w:ascii="Arial" w:hAnsi="Arial" w:cs="Arial"/>
                <w:sz w:val="22"/>
                <w:szCs w:val="22"/>
              </w:rPr>
            </w:pPr>
            <w:r w:rsidRPr="00D21F15">
              <w:rPr>
                <w:rFonts w:ascii="Arial" w:hAnsi="Arial" w:cs="Arial"/>
                <w:sz w:val="22"/>
                <w:szCs w:val="22"/>
              </w:rPr>
              <w:t xml:space="preserve">the continued progress in the implementation of UNESCO-IOC Tsunami Ready Recognition Programme (TRRP) in the Caribbean, Indian Ocean, Pacific region, and in the NEAM regions, with over 100 communities recognised in 31 </w:t>
            </w:r>
            <w:r w:rsidR="00101095" w:rsidRPr="00D21F15">
              <w:rPr>
                <w:rFonts w:ascii="Arial" w:hAnsi="Arial" w:cs="Arial"/>
                <w:sz w:val="22"/>
                <w:szCs w:val="22"/>
              </w:rPr>
              <w:t xml:space="preserve">Member </w:t>
            </w:r>
            <w:r w:rsidRPr="00D21F15">
              <w:rPr>
                <w:rFonts w:ascii="Arial" w:hAnsi="Arial" w:cs="Arial"/>
                <w:sz w:val="22"/>
                <w:szCs w:val="22"/>
              </w:rPr>
              <w:t>States by April 2025;</w:t>
            </w:r>
          </w:p>
          <w:p w14:paraId="40C887B1" w14:textId="77777777" w:rsidR="007A39D8" w:rsidRPr="00D21F15" w:rsidRDefault="007A39D8" w:rsidP="00A94C87">
            <w:pPr>
              <w:numPr>
                <w:ilvl w:val="0"/>
                <w:numId w:val="64"/>
              </w:numPr>
              <w:tabs>
                <w:tab w:val="clear" w:pos="567"/>
              </w:tabs>
              <w:spacing w:after="120"/>
              <w:ind w:left="1381" w:hanging="603"/>
              <w:jc w:val="both"/>
              <w:rPr>
                <w:rFonts w:ascii="Arial" w:hAnsi="Arial" w:cs="Arial"/>
                <w:sz w:val="22"/>
                <w:szCs w:val="22"/>
              </w:rPr>
            </w:pPr>
            <w:r w:rsidRPr="00D21F15">
              <w:rPr>
                <w:rFonts w:ascii="Arial" w:hAnsi="Arial" w:cs="Arial"/>
                <w:sz w:val="22"/>
                <w:szCs w:val="22"/>
              </w:rPr>
              <w:t xml:space="preserve">the continuous engagement of the Task Team on Tsunami Watch Operations (TT-TWO) in developing specialized Tsunami Service Providers </w:t>
            </w:r>
            <w:r w:rsidRPr="00D21F15">
              <w:rPr>
                <w:rFonts w:ascii="Arial" w:hAnsi="Arial" w:cs="Arial"/>
                <w:sz w:val="22"/>
                <w:szCs w:val="22"/>
              </w:rPr>
              <w:lastRenderedPageBreak/>
              <w:t>(TSP) bulletins for the maritime community in consultation with the International Hydrographic Organisation (IHO) Sub-Committee on the World-Wide Navigational Warning Service (WWNWS-SC);</w:t>
            </w:r>
          </w:p>
          <w:p w14:paraId="680A7674" w14:textId="1C75A3EA" w:rsidR="007A39D8" w:rsidRPr="00D21F15" w:rsidRDefault="007A39D8" w:rsidP="00A94C87">
            <w:pPr>
              <w:pStyle w:val="ListParagraph"/>
              <w:numPr>
                <w:ilvl w:val="0"/>
                <w:numId w:val="64"/>
              </w:numPr>
              <w:tabs>
                <w:tab w:val="clear" w:pos="567"/>
              </w:tabs>
              <w:spacing w:after="120"/>
              <w:ind w:left="1381" w:hanging="603"/>
              <w:contextualSpacing w:val="0"/>
              <w:jc w:val="both"/>
              <w:rPr>
                <w:rFonts w:cs="Arial"/>
                <w:szCs w:val="22"/>
              </w:rPr>
            </w:pPr>
            <w:r w:rsidRPr="00D21F15">
              <w:rPr>
                <w:rFonts w:cs="Arial"/>
                <w:szCs w:val="22"/>
              </w:rPr>
              <w:t xml:space="preserve">the planned collaboration with the World Meteorological organisation (WMO) to develop a global Common Alerting Protocol (CAP) template for Tsunami Service Providers (TSP) to facilitate dissemination of bulletins from TSPs to National Tsunami Warning Centres (NTWC), between TSPs of different basins, and for public TSP bulletins, to be presented and approved by the TOWS-WG at its next </w:t>
            </w:r>
            <w:r w:rsidR="00101095">
              <w:rPr>
                <w:rFonts w:cs="Arial"/>
                <w:szCs w:val="22"/>
              </w:rPr>
              <w:t>meeting</w:t>
            </w:r>
            <w:r w:rsidRPr="00D21F15">
              <w:rPr>
                <w:rFonts w:cs="Arial"/>
                <w:szCs w:val="22"/>
              </w:rPr>
              <w:t xml:space="preserve">; </w:t>
            </w:r>
          </w:p>
          <w:p w14:paraId="746F2238" w14:textId="05F5A661" w:rsidR="007A39D8" w:rsidRPr="00D21F15" w:rsidRDefault="007A39D8" w:rsidP="00A94C87">
            <w:pPr>
              <w:pStyle w:val="ListParagraph"/>
              <w:numPr>
                <w:ilvl w:val="0"/>
                <w:numId w:val="64"/>
              </w:numPr>
              <w:tabs>
                <w:tab w:val="clear" w:pos="567"/>
              </w:tabs>
              <w:spacing w:after="120"/>
              <w:ind w:left="1381" w:hanging="603"/>
              <w:contextualSpacing w:val="0"/>
              <w:jc w:val="both"/>
              <w:rPr>
                <w:rFonts w:cs="Arial"/>
                <w:szCs w:val="22"/>
              </w:rPr>
            </w:pPr>
            <w:r w:rsidRPr="00D21F15">
              <w:rPr>
                <w:rFonts w:cs="Arial"/>
                <w:szCs w:val="22"/>
              </w:rPr>
              <w:t xml:space="preserve">publication of the Reports </w:t>
            </w:r>
            <w:r w:rsidRPr="00D21F15">
              <w:rPr>
                <w:rFonts w:cs="Arial"/>
                <w:i/>
                <w:iCs/>
                <w:szCs w:val="22"/>
              </w:rPr>
              <w:t>Monitoring and Warning for Tsunamis Generated by Volcanoes</w:t>
            </w:r>
            <w:r w:rsidRPr="00D21F15">
              <w:rPr>
                <w:rFonts w:cs="Arial"/>
                <w:szCs w:val="22"/>
              </w:rPr>
              <w:t xml:space="preserve"> (</w:t>
            </w:r>
            <w:hyperlink r:id="rId63" w:history="1">
              <w:r w:rsidRPr="00D21F15">
                <w:rPr>
                  <w:rStyle w:val="Hyperlink"/>
                  <w:rFonts w:cs="Arial"/>
                  <w:szCs w:val="22"/>
                </w:rPr>
                <w:t>IOC Technical Series No.183</w:t>
              </w:r>
            </w:hyperlink>
            <w:r w:rsidRPr="00D21F15">
              <w:rPr>
                <w:rFonts w:cs="Arial"/>
                <w:szCs w:val="22"/>
              </w:rPr>
              <w:t xml:space="preserve">) and </w:t>
            </w:r>
            <w:r w:rsidRPr="00D21F15">
              <w:rPr>
                <w:rFonts w:cs="Arial"/>
                <w:i/>
                <w:iCs/>
                <w:szCs w:val="22"/>
              </w:rPr>
              <w:t>Meteotsunamis: definition, detection and alerting services investigation</w:t>
            </w:r>
            <w:r w:rsidRPr="00D21F15">
              <w:rPr>
                <w:rFonts w:cs="Arial"/>
                <w:szCs w:val="22"/>
              </w:rPr>
              <w:t xml:space="preserve"> (</w:t>
            </w:r>
            <w:hyperlink r:id="rId64" w:history="1">
              <w:r w:rsidRPr="00D21F15">
                <w:rPr>
                  <w:rStyle w:val="Hyperlink"/>
                  <w:rFonts w:cs="Arial"/>
                  <w:szCs w:val="22"/>
                </w:rPr>
                <w:t>IOC Technical Series No.200</w:t>
              </w:r>
            </w:hyperlink>
            <w:r w:rsidRPr="00D21F15">
              <w:rPr>
                <w:rFonts w:cs="Arial"/>
                <w:szCs w:val="22"/>
              </w:rPr>
              <w:t>), and the Summary Statement from the 2nd UNESCO-IOC Global Tsunami Symposium on Two Decades After 2004 Indian Ocean Tsunami: Reflection and Way Forward, Banda Aceh, 11–14 November 2024</w:t>
            </w:r>
            <w:r w:rsidR="00101095">
              <w:rPr>
                <w:rFonts w:cs="Arial"/>
                <w:szCs w:val="22"/>
              </w:rPr>
              <w:t xml:space="preserve"> </w:t>
            </w:r>
            <w:r w:rsidRPr="00D21F15">
              <w:rPr>
                <w:rFonts w:cs="Arial"/>
                <w:szCs w:val="22"/>
              </w:rPr>
              <w:t>(</w:t>
            </w:r>
            <w:hyperlink r:id="rId65" w:history="1">
              <w:r w:rsidRPr="00D21F15">
                <w:rPr>
                  <w:rStyle w:val="Hyperlink"/>
                  <w:rFonts w:cs="Arial"/>
                  <w:szCs w:val="22"/>
                </w:rPr>
                <w:t>IOC Brochure 2025-1</w:t>
              </w:r>
            </w:hyperlink>
            <w:r w:rsidRPr="00D21F15">
              <w:rPr>
                <w:rFonts w:cs="Arial"/>
                <w:szCs w:val="22"/>
              </w:rPr>
              <w:t>);</w:t>
            </w:r>
          </w:p>
          <w:p w14:paraId="6680B5A1" w14:textId="13D49313" w:rsidR="007A39D8" w:rsidRPr="00D21F15" w:rsidRDefault="007A39D8" w:rsidP="00A94C87">
            <w:pPr>
              <w:pStyle w:val="ListParagraph"/>
              <w:numPr>
                <w:ilvl w:val="0"/>
                <w:numId w:val="64"/>
              </w:numPr>
              <w:tabs>
                <w:tab w:val="clear" w:pos="567"/>
              </w:tabs>
              <w:spacing w:after="120"/>
              <w:ind w:left="1381" w:hanging="603"/>
              <w:contextualSpacing w:val="0"/>
              <w:jc w:val="both"/>
              <w:rPr>
                <w:rFonts w:cs="Arial"/>
                <w:szCs w:val="22"/>
              </w:rPr>
            </w:pPr>
            <w:r w:rsidRPr="00D21F15">
              <w:rPr>
                <w:rFonts w:cs="Arial"/>
                <w:szCs w:val="22"/>
              </w:rPr>
              <w:t xml:space="preserve">the conduct of </w:t>
            </w:r>
            <w:r w:rsidR="00101095">
              <w:rPr>
                <w:rFonts w:cs="Arial"/>
                <w:szCs w:val="22"/>
              </w:rPr>
              <w:t xml:space="preserve">the </w:t>
            </w:r>
            <w:r w:rsidRPr="00D21F15">
              <w:rPr>
                <w:rFonts w:cs="Arial"/>
                <w:szCs w:val="22"/>
              </w:rPr>
              <w:t>Expert Meeting on Seismic Sources in the Northwest Caribbean and on Non-Seismic Sources of Tsunamis for the Caribbean and Adjacent Regions during 3</w:t>
            </w:r>
            <w:r w:rsidR="00101095">
              <w:rPr>
                <w:rFonts w:cs="Arial"/>
                <w:szCs w:val="22"/>
              </w:rPr>
              <w:t>–</w:t>
            </w:r>
            <w:r w:rsidRPr="00D21F15">
              <w:rPr>
                <w:rFonts w:cs="Arial"/>
                <w:szCs w:val="22"/>
              </w:rPr>
              <w:t>5 December 2024 in Heredia, Costa Rica;</w:t>
            </w:r>
          </w:p>
          <w:p w14:paraId="72C4C1EB" w14:textId="77777777" w:rsidR="007A39D8" w:rsidRPr="00D21F15" w:rsidRDefault="007A39D8" w:rsidP="00A94C87">
            <w:pPr>
              <w:pStyle w:val="ListParagraph"/>
              <w:numPr>
                <w:ilvl w:val="0"/>
                <w:numId w:val="64"/>
              </w:numPr>
              <w:tabs>
                <w:tab w:val="clear" w:pos="567"/>
              </w:tabs>
              <w:spacing w:after="120"/>
              <w:ind w:left="1381" w:hanging="603"/>
              <w:contextualSpacing w:val="0"/>
              <w:jc w:val="both"/>
              <w:rPr>
                <w:rFonts w:cs="Arial"/>
                <w:szCs w:val="22"/>
              </w:rPr>
            </w:pPr>
            <w:r w:rsidRPr="00D21F15">
              <w:rPr>
                <w:rFonts w:cs="Arial"/>
                <w:szCs w:val="22"/>
              </w:rPr>
              <w:t>the Report of the Expert Meeting on Tsunami sources, hazards, risk and uncertainties associated with the Vanuatu, Solomon and New Britain Subduction Zones, Port Vila, Vanuatu, 14–17 May 2024 (</w:t>
            </w:r>
            <w:hyperlink r:id="rId66" w:history="1">
              <w:r w:rsidRPr="00D21F15">
                <w:rPr>
                  <w:rStyle w:val="Hyperlink"/>
                  <w:rFonts w:cs="Arial"/>
                  <w:szCs w:val="22"/>
                </w:rPr>
                <w:t>IOC/2025/WR/315</w:t>
              </w:r>
            </w:hyperlink>
            <w:r w:rsidRPr="00D21F15">
              <w:rPr>
                <w:rFonts w:cs="Arial"/>
                <w:szCs w:val="22"/>
              </w:rPr>
              <w:t xml:space="preserve">); </w:t>
            </w:r>
          </w:p>
          <w:p w14:paraId="01504BD0" w14:textId="6F92AF6A" w:rsidR="007A39D8" w:rsidRPr="00D21F15" w:rsidRDefault="007A39D8" w:rsidP="00A94C87">
            <w:pPr>
              <w:pStyle w:val="ListParagraph"/>
              <w:numPr>
                <w:ilvl w:val="0"/>
                <w:numId w:val="64"/>
              </w:numPr>
              <w:tabs>
                <w:tab w:val="clear" w:pos="567"/>
              </w:tabs>
              <w:spacing w:after="120"/>
              <w:ind w:left="1381" w:hanging="603"/>
              <w:contextualSpacing w:val="0"/>
              <w:jc w:val="both"/>
              <w:rPr>
                <w:rFonts w:cs="Arial"/>
                <w:szCs w:val="22"/>
              </w:rPr>
            </w:pPr>
            <w:r w:rsidRPr="00D21F15">
              <w:rPr>
                <w:rFonts w:cs="Arial"/>
                <w:szCs w:val="22"/>
              </w:rPr>
              <w:t>launch of the UNESCO-IOC Tsunami Awareness and Tsunami Ready online trainings through the Ocean Teacher Global Academy (</w:t>
            </w:r>
            <w:hyperlink r:id="rId67" w:history="1">
              <w:r w:rsidRPr="00D21F15">
                <w:rPr>
                  <w:rStyle w:val="Hyperlink"/>
                  <w:rFonts w:cs="Arial"/>
                  <w:szCs w:val="22"/>
                </w:rPr>
                <w:t>OTGA</w:t>
              </w:r>
            </w:hyperlink>
            <w:r w:rsidRPr="00D21F15">
              <w:rPr>
                <w:rFonts w:cs="Arial"/>
                <w:szCs w:val="22"/>
              </w:rPr>
              <w:t>) platform</w:t>
            </w:r>
            <w:r w:rsidR="00101095">
              <w:rPr>
                <w:rFonts w:cs="Arial"/>
                <w:szCs w:val="22"/>
              </w:rPr>
              <w:t>;</w:t>
            </w:r>
          </w:p>
          <w:p w14:paraId="00790C5C" w14:textId="69606766" w:rsidR="007A39D8" w:rsidRPr="00D21F15" w:rsidRDefault="007A39D8" w:rsidP="00A94C87">
            <w:pPr>
              <w:numPr>
                <w:ilvl w:val="0"/>
                <w:numId w:val="64"/>
              </w:numPr>
              <w:tabs>
                <w:tab w:val="clear" w:pos="567"/>
              </w:tabs>
              <w:spacing w:after="240"/>
              <w:ind w:left="1378" w:hanging="601"/>
              <w:jc w:val="both"/>
              <w:rPr>
                <w:rFonts w:ascii="Arial" w:hAnsi="Arial" w:cs="Arial"/>
                <w:sz w:val="22"/>
                <w:szCs w:val="22"/>
              </w:rPr>
            </w:pPr>
            <w:r w:rsidRPr="00D21F15">
              <w:rPr>
                <w:rFonts w:ascii="Arial" w:hAnsi="Arial" w:cs="Arial"/>
                <w:bCs/>
                <w:sz w:val="22"/>
                <w:szCs w:val="22"/>
              </w:rPr>
              <w:t xml:space="preserve">the </w:t>
            </w:r>
            <w:hyperlink r:id="rId68" w:history="1">
              <w:r w:rsidRPr="00D21F15">
                <w:rPr>
                  <w:rStyle w:val="Hyperlink"/>
                  <w:rFonts w:ascii="Arial" w:hAnsi="Arial" w:cs="Arial"/>
                  <w:bCs/>
                  <w:sz w:val="22"/>
                  <w:szCs w:val="22"/>
                </w:rPr>
                <w:t>Tsunami: Sea Change for Resilience</w:t>
              </w:r>
            </w:hyperlink>
            <w:r w:rsidRPr="00D21F15">
              <w:rPr>
                <w:rFonts w:ascii="Arial" w:hAnsi="Arial" w:cs="Arial"/>
                <w:bCs/>
                <w:sz w:val="22"/>
                <w:szCs w:val="22"/>
              </w:rPr>
              <w:t xml:space="preserve"> exhibition prepared in partnership with the United Nations Office for Disaster Risk Reduction (UNDRR) and Nautilus, featuring portraits by Matt Porteous and inspiring stories together with the historical and contemporary artworks which commemorate the 20th anniversary of the 2004 Indian Ocean Tsunami; organization of the </w:t>
            </w:r>
            <w:hyperlink r:id="rId69" w:history="1">
              <w:r w:rsidRPr="00D21F15">
                <w:rPr>
                  <w:rStyle w:val="Hyperlink"/>
                  <w:rFonts w:ascii="Arial" w:hAnsi="Arial" w:cs="Arial"/>
                  <w:sz w:val="22"/>
                  <w:szCs w:val="22"/>
                </w:rPr>
                <w:t>20th Anniversary of the 2004 Indian Ocean Tsunami Commemoration Event</w:t>
              </w:r>
            </w:hyperlink>
            <w:r w:rsidRPr="00D21F15">
              <w:rPr>
                <w:rFonts w:ascii="Arial" w:hAnsi="Arial" w:cs="Arial"/>
                <w:sz w:val="22"/>
                <w:szCs w:val="22"/>
              </w:rPr>
              <w:t xml:space="preserve"> at the UNESCO Headquarters on 26 November 2024 to reflect on resilience, honour those affected, and reaffirm our commitment to disaster preparedness;</w:t>
            </w:r>
          </w:p>
          <w:p w14:paraId="416F68A7" w14:textId="48EB02B8" w:rsidR="006651B5" w:rsidRPr="006651B5" w:rsidRDefault="006651B5" w:rsidP="00A94C87">
            <w:pPr>
              <w:numPr>
                <w:ilvl w:val="0"/>
                <w:numId w:val="44"/>
              </w:numPr>
              <w:tabs>
                <w:tab w:val="clear" w:pos="567"/>
              </w:tabs>
              <w:snapToGrid/>
              <w:spacing w:after="240"/>
              <w:ind w:left="739" w:hanging="425"/>
              <w:jc w:val="both"/>
              <w:rPr>
                <w:rFonts w:ascii="Arial" w:hAnsi="Arial" w:cs="Arial"/>
                <w:sz w:val="22"/>
                <w:szCs w:val="22"/>
              </w:rPr>
            </w:pPr>
            <w:r w:rsidRPr="006651B5">
              <w:rPr>
                <w:rFonts w:ascii="Arial" w:hAnsi="Arial" w:cs="Arial"/>
                <w:sz w:val="22"/>
                <w:szCs w:val="22"/>
                <w:u w:val="single"/>
              </w:rPr>
              <w:t>Welcomes</w:t>
            </w:r>
            <w:r w:rsidRPr="006651B5">
              <w:rPr>
                <w:rFonts w:ascii="Arial" w:hAnsi="Arial" w:cs="Arial"/>
                <w:sz w:val="22"/>
                <w:szCs w:val="22"/>
              </w:rPr>
              <w:t xml:space="preserve"> the appointment of new ICG/IOTWMS, ICG/PTWS (and ICG/CARIBE-EWS, TBC) Officers for the biennium 2025–2027;</w:t>
            </w:r>
          </w:p>
          <w:p w14:paraId="12A6F208" w14:textId="77777777" w:rsidR="007A39D8" w:rsidRPr="00D21F15" w:rsidRDefault="007A39D8" w:rsidP="00A94C87">
            <w:pPr>
              <w:numPr>
                <w:ilvl w:val="0"/>
                <w:numId w:val="44"/>
              </w:numPr>
              <w:tabs>
                <w:tab w:val="clear" w:pos="567"/>
              </w:tabs>
              <w:snapToGrid/>
              <w:spacing w:after="240"/>
              <w:ind w:left="739" w:hanging="425"/>
              <w:jc w:val="both"/>
              <w:rPr>
                <w:rFonts w:ascii="Arial" w:hAnsi="Arial" w:cs="Arial"/>
                <w:sz w:val="22"/>
                <w:szCs w:val="22"/>
                <w:u w:val="single"/>
              </w:rPr>
            </w:pPr>
            <w:r w:rsidRPr="00D21F15">
              <w:rPr>
                <w:rFonts w:ascii="Arial" w:hAnsi="Arial" w:cs="Arial"/>
                <w:sz w:val="22"/>
                <w:szCs w:val="22"/>
                <w:u w:val="single"/>
              </w:rPr>
              <w:t>Expresses its strong appreciation</w:t>
            </w:r>
            <w:r w:rsidRPr="00D21F15">
              <w:rPr>
                <w:rFonts w:ascii="Arial" w:hAnsi="Arial" w:cs="Arial"/>
                <w:sz w:val="22"/>
                <w:szCs w:val="22"/>
              </w:rPr>
              <w:t xml:space="preserve"> to the Government of Indonesia for having successfully co-hosted and organised the 2nd UNESCO-IOC Global Tsunami Symposium on Two Decades After 2004 Indian Ocean Tsunami: Reflection and Way Forward, Banda Aceh, 11–14 November 2024;</w:t>
            </w:r>
          </w:p>
          <w:p w14:paraId="299FD721" w14:textId="77777777" w:rsidR="007A39D8" w:rsidRPr="00D21F15" w:rsidRDefault="007A39D8" w:rsidP="00A94C87">
            <w:pPr>
              <w:numPr>
                <w:ilvl w:val="0"/>
                <w:numId w:val="44"/>
              </w:numPr>
              <w:tabs>
                <w:tab w:val="clear" w:pos="567"/>
              </w:tabs>
              <w:snapToGrid/>
              <w:spacing w:after="120"/>
              <w:ind w:left="737" w:hanging="425"/>
              <w:jc w:val="both"/>
              <w:rPr>
                <w:rFonts w:ascii="Arial" w:hAnsi="Arial" w:cs="Arial"/>
                <w:sz w:val="22"/>
                <w:szCs w:val="22"/>
              </w:rPr>
            </w:pPr>
            <w:r w:rsidRPr="00D21F15">
              <w:rPr>
                <w:rFonts w:ascii="Arial" w:hAnsi="Arial" w:cs="Arial"/>
                <w:sz w:val="22"/>
                <w:szCs w:val="22"/>
                <w:u w:val="single"/>
              </w:rPr>
              <w:t xml:space="preserve">Approves </w:t>
            </w:r>
            <w:r w:rsidRPr="00D21F15">
              <w:rPr>
                <w:rFonts w:ascii="Arial" w:hAnsi="Arial" w:cs="Arial"/>
                <w:sz w:val="22"/>
                <w:szCs w:val="22"/>
              </w:rPr>
              <w:t>the Tsunami Ready Coalition Implementation Plan as reviewed by the UN Ocean Decade Tsunami Programme Scientific Committee (ODTP-SC) and the Task Teams on Tsunami Disaster Management and Preparedness, and Tsunami Watch Operations (TT-DMP and TT-TWO respectively) including:</w:t>
            </w:r>
          </w:p>
          <w:p w14:paraId="740CC5A2" w14:textId="77777777" w:rsidR="007A39D8" w:rsidRPr="00D21F15" w:rsidRDefault="007A39D8" w:rsidP="00A94C87">
            <w:pPr>
              <w:numPr>
                <w:ilvl w:val="0"/>
                <w:numId w:val="65"/>
              </w:numPr>
              <w:tabs>
                <w:tab w:val="clear" w:pos="567"/>
              </w:tabs>
              <w:snapToGrid/>
              <w:spacing w:after="120"/>
              <w:ind w:left="1203" w:hanging="494"/>
              <w:jc w:val="both"/>
              <w:rPr>
                <w:rFonts w:ascii="Arial" w:hAnsi="Arial" w:cs="Arial"/>
                <w:sz w:val="22"/>
                <w:szCs w:val="22"/>
              </w:rPr>
            </w:pPr>
            <w:r w:rsidRPr="00D21F15">
              <w:rPr>
                <w:rFonts w:ascii="Arial" w:hAnsi="Arial" w:cs="Arial"/>
                <w:sz w:val="22"/>
                <w:szCs w:val="22"/>
              </w:rPr>
              <w:t>The Coalition mandate and terms of reference,</w:t>
            </w:r>
          </w:p>
          <w:p w14:paraId="2906BDFB" w14:textId="77777777" w:rsidR="007A39D8" w:rsidRPr="00D21F15" w:rsidRDefault="007A39D8" w:rsidP="00A94C87">
            <w:pPr>
              <w:numPr>
                <w:ilvl w:val="0"/>
                <w:numId w:val="65"/>
              </w:numPr>
              <w:tabs>
                <w:tab w:val="clear" w:pos="567"/>
              </w:tabs>
              <w:snapToGrid/>
              <w:spacing w:after="120"/>
              <w:ind w:left="1203" w:hanging="494"/>
              <w:jc w:val="both"/>
              <w:rPr>
                <w:rFonts w:ascii="Arial" w:hAnsi="Arial" w:cs="Arial"/>
                <w:sz w:val="22"/>
                <w:szCs w:val="22"/>
              </w:rPr>
            </w:pPr>
            <w:r w:rsidRPr="00D21F15">
              <w:rPr>
                <w:rFonts w:ascii="Arial" w:hAnsi="Arial" w:cs="Arial"/>
                <w:sz w:val="22"/>
                <w:szCs w:val="22"/>
              </w:rPr>
              <w:t>The Coalition structure, and</w:t>
            </w:r>
          </w:p>
          <w:p w14:paraId="02B30FD8" w14:textId="63B955A7" w:rsidR="007A39D8" w:rsidRPr="00D21F15" w:rsidRDefault="007A39D8" w:rsidP="00A94C87">
            <w:pPr>
              <w:numPr>
                <w:ilvl w:val="0"/>
                <w:numId w:val="65"/>
              </w:numPr>
              <w:tabs>
                <w:tab w:val="clear" w:pos="567"/>
              </w:tabs>
              <w:snapToGrid/>
              <w:spacing w:after="240"/>
              <w:ind w:left="1202" w:hanging="493"/>
              <w:jc w:val="both"/>
              <w:rPr>
                <w:rFonts w:ascii="Arial" w:hAnsi="Arial" w:cs="Arial"/>
                <w:sz w:val="22"/>
                <w:szCs w:val="22"/>
              </w:rPr>
            </w:pPr>
            <w:r w:rsidRPr="00D21F15">
              <w:rPr>
                <w:rFonts w:ascii="Arial" w:hAnsi="Arial" w:cs="Arial"/>
                <w:sz w:val="22"/>
                <w:szCs w:val="22"/>
              </w:rPr>
              <w:t>The identified key Coalition Partners</w:t>
            </w:r>
            <w:r w:rsidR="00101095">
              <w:rPr>
                <w:rFonts w:ascii="Arial" w:hAnsi="Arial" w:cs="Arial"/>
                <w:sz w:val="22"/>
                <w:szCs w:val="22"/>
              </w:rPr>
              <w:t>;</w:t>
            </w:r>
          </w:p>
          <w:p w14:paraId="2A7373CA" w14:textId="77777777" w:rsidR="007A39D8" w:rsidRPr="00D21F15" w:rsidRDefault="007A39D8" w:rsidP="00A94C87">
            <w:pPr>
              <w:numPr>
                <w:ilvl w:val="0"/>
                <w:numId w:val="44"/>
              </w:numPr>
              <w:tabs>
                <w:tab w:val="clear" w:pos="567"/>
              </w:tabs>
              <w:snapToGrid/>
              <w:spacing w:after="120"/>
              <w:ind w:left="737" w:hanging="425"/>
              <w:jc w:val="both"/>
              <w:rPr>
                <w:rFonts w:ascii="Arial" w:hAnsi="Arial" w:cs="Arial"/>
                <w:sz w:val="22"/>
                <w:szCs w:val="22"/>
              </w:rPr>
            </w:pPr>
            <w:r w:rsidRPr="00D21F15">
              <w:rPr>
                <w:rFonts w:ascii="Arial" w:hAnsi="Arial" w:cs="Arial"/>
                <w:sz w:val="22"/>
                <w:szCs w:val="22"/>
                <w:u w:val="single"/>
              </w:rPr>
              <w:lastRenderedPageBreak/>
              <w:t xml:space="preserve">Instructs </w:t>
            </w:r>
            <w:r w:rsidRPr="00D21F15">
              <w:rPr>
                <w:rFonts w:ascii="Arial" w:hAnsi="Arial" w:cs="Arial"/>
                <w:sz w:val="22"/>
                <w:szCs w:val="22"/>
              </w:rPr>
              <w:t>the regional ICGs :</w:t>
            </w:r>
          </w:p>
          <w:p w14:paraId="2A2DC735" w14:textId="2B7D26F4" w:rsidR="007A39D8" w:rsidRPr="00D21F15" w:rsidRDefault="00101095" w:rsidP="00A94C87">
            <w:pPr>
              <w:numPr>
                <w:ilvl w:val="0"/>
                <w:numId w:val="66"/>
              </w:numPr>
              <w:tabs>
                <w:tab w:val="clear" w:pos="567"/>
              </w:tabs>
              <w:snapToGrid/>
              <w:spacing w:after="120"/>
              <w:ind w:left="1203" w:hanging="494"/>
              <w:rPr>
                <w:rFonts w:ascii="Arial" w:hAnsi="Arial" w:cs="Arial"/>
                <w:sz w:val="22"/>
                <w:szCs w:val="22"/>
              </w:rPr>
            </w:pPr>
            <w:r>
              <w:rPr>
                <w:rFonts w:ascii="Arial" w:hAnsi="Arial" w:cs="Arial"/>
                <w:sz w:val="22"/>
                <w:szCs w:val="22"/>
              </w:rPr>
              <w:t>to e</w:t>
            </w:r>
            <w:r w:rsidR="007A39D8" w:rsidRPr="00D21F15">
              <w:rPr>
                <w:rFonts w:ascii="Arial" w:hAnsi="Arial" w:cs="Arial"/>
                <w:sz w:val="22"/>
                <w:szCs w:val="22"/>
              </w:rPr>
              <w:t>stablish</w:t>
            </w:r>
            <w:r>
              <w:rPr>
                <w:rFonts w:ascii="Arial" w:hAnsi="Arial" w:cs="Arial"/>
                <w:sz w:val="22"/>
                <w:szCs w:val="22"/>
              </w:rPr>
              <w:t xml:space="preserve"> </w:t>
            </w:r>
            <w:r w:rsidR="007A39D8" w:rsidRPr="00D21F15">
              <w:rPr>
                <w:rFonts w:ascii="Arial" w:hAnsi="Arial" w:cs="Arial"/>
                <w:sz w:val="22"/>
                <w:szCs w:val="22"/>
              </w:rPr>
              <w:t>arrangements among Tsunami Service Providers (TSP) within each ICG to ensure that service provision is ensured at all times for the full Area of Service of the ICG;</w:t>
            </w:r>
          </w:p>
          <w:p w14:paraId="393FF6EC" w14:textId="118B7EEF" w:rsidR="007A39D8" w:rsidRPr="00D21F15" w:rsidRDefault="007A39D8" w:rsidP="00A94C87">
            <w:pPr>
              <w:numPr>
                <w:ilvl w:val="0"/>
                <w:numId w:val="66"/>
              </w:numPr>
              <w:tabs>
                <w:tab w:val="clear" w:pos="567"/>
              </w:tabs>
              <w:snapToGrid/>
              <w:spacing w:after="120"/>
              <w:ind w:left="1203" w:hanging="494"/>
              <w:rPr>
                <w:rFonts w:ascii="Arial" w:hAnsi="Arial" w:cs="Arial"/>
                <w:sz w:val="22"/>
                <w:szCs w:val="22"/>
              </w:rPr>
            </w:pPr>
            <w:r w:rsidRPr="00D21F15">
              <w:rPr>
                <w:rFonts w:ascii="Arial" w:hAnsi="Arial" w:cs="Arial"/>
                <w:sz w:val="22"/>
                <w:szCs w:val="22"/>
              </w:rPr>
              <w:t xml:space="preserve">to develop SOPs for volcanoes with a tsunamigenic potential within their </w:t>
            </w:r>
            <w:r w:rsidRPr="00FF2D2B">
              <w:rPr>
                <w:rFonts w:ascii="Arial" w:hAnsi="Arial" w:cs="Arial"/>
                <w:strike/>
                <w:sz w:val="22"/>
                <w:szCs w:val="22"/>
              </w:rPr>
              <w:t>Earthquake Source Zone (ESZ)</w:t>
            </w:r>
            <w:r w:rsidR="00A12DA8">
              <w:rPr>
                <w:rFonts w:ascii="Arial" w:hAnsi="Arial" w:cs="Arial"/>
                <w:sz w:val="22"/>
                <w:szCs w:val="22"/>
              </w:rPr>
              <w:t xml:space="preserve"> </w:t>
            </w:r>
            <w:r w:rsidR="00A12DA8" w:rsidRPr="00FF2D2B">
              <w:rPr>
                <w:rFonts w:ascii="Arial" w:hAnsi="Arial" w:cs="Arial"/>
                <w:sz w:val="22"/>
                <w:szCs w:val="22"/>
                <w:u w:val="single"/>
              </w:rPr>
              <w:t>Area of Service</w:t>
            </w:r>
            <w:r w:rsidR="00A12DA8">
              <w:rPr>
                <w:rFonts w:ascii="Arial" w:hAnsi="Arial" w:cs="Arial"/>
                <w:sz w:val="22"/>
                <w:szCs w:val="22"/>
              </w:rPr>
              <w:t xml:space="preserve"> [Australia]</w:t>
            </w:r>
            <w:r w:rsidRPr="00D21F15">
              <w:rPr>
                <w:rFonts w:ascii="Arial" w:hAnsi="Arial" w:cs="Arial"/>
                <w:sz w:val="22"/>
                <w:szCs w:val="22"/>
              </w:rPr>
              <w:t xml:space="preserve">; </w:t>
            </w:r>
          </w:p>
          <w:p w14:paraId="65F09E30" w14:textId="77777777" w:rsidR="007A39D8" w:rsidRPr="00D21F15" w:rsidRDefault="007A39D8" w:rsidP="00A94C87">
            <w:pPr>
              <w:numPr>
                <w:ilvl w:val="0"/>
                <w:numId w:val="66"/>
              </w:numPr>
              <w:tabs>
                <w:tab w:val="clear" w:pos="567"/>
              </w:tabs>
              <w:snapToGrid/>
              <w:spacing w:after="120"/>
              <w:ind w:left="1203" w:hanging="494"/>
              <w:rPr>
                <w:rFonts w:ascii="Arial" w:hAnsi="Arial" w:cs="Arial"/>
                <w:sz w:val="22"/>
                <w:szCs w:val="22"/>
              </w:rPr>
            </w:pPr>
            <w:r w:rsidRPr="00D21F15">
              <w:rPr>
                <w:rFonts w:ascii="Arial" w:hAnsi="Arial" w:cs="Arial"/>
                <w:sz w:val="22"/>
                <w:szCs w:val="22"/>
              </w:rPr>
              <w:t>that dissemination of the specialized TSP bulletins for the maritime community is tested in CARIBE-EWS, IOTWMS and NEAMTWS by at least one TSP either through the planned communication tests or tsunami exercises;</w:t>
            </w:r>
          </w:p>
          <w:p w14:paraId="5AF18B33" w14:textId="080865BF" w:rsidR="007A39D8" w:rsidRPr="00D21F15" w:rsidRDefault="007A39D8" w:rsidP="00A94C87">
            <w:pPr>
              <w:numPr>
                <w:ilvl w:val="0"/>
                <w:numId w:val="66"/>
              </w:numPr>
              <w:tabs>
                <w:tab w:val="clear" w:pos="567"/>
              </w:tabs>
              <w:snapToGrid/>
              <w:spacing w:after="240"/>
              <w:ind w:left="1202" w:hanging="493"/>
              <w:jc w:val="both"/>
              <w:rPr>
                <w:rFonts w:ascii="Arial" w:hAnsi="Arial" w:cs="Arial"/>
                <w:sz w:val="22"/>
                <w:szCs w:val="22"/>
              </w:rPr>
            </w:pPr>
            <w:r w:rsidRPr="00D21F15">
              <w:rPr>
                <w:rFonts w:ascii="Arial" w:hAnsi="Arial" w:cs="Arial"/>
                <w:sz w:val="22"/>
                <w:szCs w:val="22"/>
              </w:rPr>
              <w:t>that full operational implementation of TSP bulletins for the maritime community by at least one TSP in each ICG takes place in 2025;</w:t>
            </w:r>
          </w:p>
          <w:p w14:paraId="7F7615B7" w14:textId="4533FA32" w:rsidR="007A39D8" w:rsidRPr="00D21F15" w:rsidRDefault="007A39D8" w:rsidP="00A94C87">
            <w:pPr>
              <w:numPr>
                <w:ilvl w:val="0"/>
                <w:numId w:val="44"/>
              </w:numPr>
              <w:tabs>
                <w:tab w:val="clear" w:pos="567"/>
              </w:tabs>
              <w:snapToGrid/>
              <w:spacing w:after="120"/>
              <w:ind w:left="737" w:hanging="425"/>
              <w:jc w:val="both"/>
              <w:rPr>
                <w:rFonts w:ascii="Arial" w:hAnsi="Arial" w:cs="Arial"/>
                <w:sz w:val="22"/>
                <w:szCs w:val="22"/>
              </w:rPr>
            </w:pPr>
            <w:r w:rsidRPr="00D21F15">
              <w:rPr>
                <w:rFonts w:ascii="Arial" w:hAnsi="Arial" w:cs="Arial"/>
                <w:sz w:val="22"/>
                <w:szCs w:val="22"/>
                <w:u w:val="single"/>
              </w:rPr>
              <w:t>Recommends</w:t>
            </w:r>
            <w:r w:rsidRPr="00D21F15">
              <w:rPr>
                <w:rFonts w:ascii="Arial" w:hAnsi="Arial" w:cs="Arial"/>
                <w:sz w:val="22"/>
                <w:szCs w:val="22"/>
              </w:rPr>
              <w:t xml:space="preserve"> the regional ICGs</w:t>
            </w:r>
            <w:r w:rsidR="00D77CA5" w:rsidRPr="00D21F15">
              <w:rPr>
                <w:rFonts w:ascii="Arial" w:hAnsi="Arial" w:cs="Arial"/>
                <w:sz w:val="22"/>
                <w:szCs w:val="22"/>
              </w:rPr>
              <w:t>:</w:t>
            </w:r>
          </w:p>
          <w:p w14:paraId="702C06C9" w14:textId="5E234B4F" w:rsidR="007A39D8" w:rsidRPr="00D21F15" w:rsidRDefault="001F3FC3" w:rsidP="00A94C87">
            <w:pPr>
              <w:numPr>
                <w:ilvl w:val="0"/>
                <w:numId w:val="67"/>
              </w:numPr>
              <w:tabs>
                <w:tab w:val="clear" w:pos="567"/>
              </w:tabs>
              <w:snapToGrid/>
              <w:spacing w:after="120"/>
              <w:ind w:left="1203" w:hanging="494"/>
              <w:rPr>
                <w:rFonts w:ascii="Arial" w:hAnsi="Arial" w:cs="Arial"/>
                <w:sz w:val="22"/>
                <w:szCs w:val="22"/>
              </w:rPr>
            </w:pPr>
            <w:r w:rsidRPr="00D21F15">
              <w:rPr>
                <w:rFonts w:ascii="Arial" w:hAnsi="Arial" w:cs="Arial"/>
                <w:sz w:val="22"/>
                <w:szCs w:val="22"/>
              </w:rPr>
              <w:t>t</w:t>
            </w:r>
            <w:r w:rsidR="007A39D8" w:rsidRPr="00D21F15">
              <w:rPr>
                <w:rFonts w:ascii="Arial" w:hAnsi="Arial" w:cs="Arial"/>
                <w:sz w:val="22"/>
                <w:szCs w:val="22"/>
              </w:rPr>
              <w:t>o create relationships between National Meteorological and Hydrological Services (NMHS) and TSPs/NTWCs in order to ensure that tsunami-specific instrumentation including Tsunameters/DART® and ocean cable systems are correctly monitored and utilized for detection of meteotsunami;</w:t>
            </w:r>
          </w:p>
          <w:p w14:paraId="640D5038" w14:textId="77777777" w:rsidR="007A39D8" w:rsidRPr="00D21F15" w:rsidRDefault="007A39D8" w:rsidP="00A94C87">
            <w:pPr>
              <w:numPr>
                <w:ilvl w:val="0"/>
                <w:numId w:val="67"/>
              </w:numPr>
              <w:tabs>
                <w:tab w:val="clear" w:pos="567"/>
              </w:tabs>
              <w:snapToGrid/>
              <w:spacing w:after="120"/>
              <w:ind w:left="1203" w:hanging="494"/>
              <w:rPr>
                <w:rFonts w:ascii="Arial" w:hAnsi="Arial" w:cs="Arial"/>
                <w:sz w:val="22"/>
                <w:szCs w:val="22"/>
              </w:rPr>
            </w:pPr>
            <w:r w:rsidRPr="00D21F15">
              <w:rPr>
                <w:rFonts w:ascii="Arial" w:hAnsi="Arial" w:cs="Arial"/>
                <w:sz w:val="22"/>
                <w:szCs w:val="22"/>
              </w:rPr>
              <w:t>continuation of the investigation and the possibility to adopt tsunami forecasting methods, including probabilistic methodologies, toward impact-based forecasting, that could also assist post-disaster response, recovery and needs assessment processes;</w:t>
            </w:r>
          </w:p>
          <w:p w14:paraId="6DCB5047" w14:textId="77777777" w:rsidR="007A39D8" w:rsidRPr="00D21F15" w:rsidRDefault="007A39D8" w:rsidP="00A94C87">
            <w:pPr>
              <w:numPr>
                <w:ilvl w:val="0"/>
                <w:numId w:val="67"/>
              </w:numPr>
              <w:tabs>
                <w:tab w:val="clear" w:pos="567"/>
              </w:tabs>
              <w:snapToGrid/>
              <w:spacing w:after="240"/>
              <w:ind w:left="1203" w:hanging="494"/>
              <w:rPr>
                <w:rFonts w:ascii="Arial" w:hAnsi="Arial" w:cs="Arial"/>
                <w:sz w:val="22"/>
                <w:szCs w:val="22"/>
              </w:rPr>
            </w:pPr>
            <w:r w:rsidRPr="00D21F15">
              <w:rPr>
                <w:rFonts w:ascii="Arial" w:hAnsi="Arial" w:cs="Arial"/>
                <w:sz w:val="22"/>
                <w:szCs w:val="22"/>
              </w:rPr>
              <w:t>to prioritize regional Tsunami Ready workshops or summits in 2025 and conduct further workshops or summits before 2030;</w:t>
            </w:r>
          </w:p>
          <w:p w14:paraId="2BD3AF20" w14:textId="3C6E65EC" w:rsidR="007A39D8" w:rsidRPr="00D21F15" w:rsidRDefault="002376C7" w:rsidP="00A94C87">
            <w:pPr>
              <w:numPr>
                <w:ilvl w:val="0"/>
                <w:numId w:val="44"/>
              </w:numPr>
              <w:tabs>
                <w:tab w:val="clear" w:pos="567"/>
              </w:tabs>
              <w:spacing w:after="120"/>
              <w:ind w:left="779" w:hanging="427"/>
              <w:jc w:val="both"/>
              <w:rPr>
                <w:rFonts w:ascii="Arial" w:hAnsi="Arial" w:cs="Arial"/>
                <w:sz w:val="22"/>
                <w:szCs w:val="22"/>
              </w:rPr>
            </w:pPr>
            <w:r w:rsidRPr="00D21F15">
              <w:rPr>
                <w:rFonts w:ascii="Arial" w:hAnsi="Arial" w:cs="Arial"/>
                <w:sz w:val="22"/>
                <w:szCs w:val="22"/>
                <w:u w:val="single"/>
              </w:rPr>
              <w:t>R</w:t>
            </w:r>
            <w:r w:rsidR="007A39D8" w:rsidRPr="00D21F15">
              <w:rPr>
                <w:rFonts w:ascii="Arial" w:hAnsi="Arial" w:cs="Arial"/>
                <w:sz w:val="22"/>
                <w:szCs w:val="22"/>
                <w:u w:val="single"/>
              </w:rPr>
              <w:t>equests</w:t>
            </w:r>
            <w:r w:rsidR="007A39D8" w:rsidRPr="00D21F15">
              <w:rPr>
                <w:rFonts w:ascii="Arial" w:hAnsi="Arial" w:cs="Arial"/>
                <w:sz w:val="22"/>
                <w:szCs w:val="22"/>
              </w:rPr>
              <w:t xml:space="preserve"> the IOC Member States to prioritize installation/deployment of additional coastal tide gauges and tsunami detection/observation systems in regions under high tsunami risk with priority areas with known coverage gaps (in alphabetical order: Aegean Sea, Caribbean Sea (West, North and South-East), Indian Ocean (East and North), North Africa, Philippine Sea, Solomon Sea, South China Sea, Timor Sea, and Yellow Sea), to ensure tsunami detection and verification as early as possible;</w:t>
            </w:r>
          </w:p>
          <w:p w14:paraId="72F237DD" w14:textId="1FB3866C" w:rsidR="007A39D8" w:rsidRPr="00D21F15" w:rsidRDefault="00921197" w:rsidP="00A94C87">
            <w:pPr>
              <w:numPr>
                <w:ilvl w:val="0"/>
                <w:numId w:val="44"/>
              </w:numPr>
              <w:tabs>
                <w:tab w:val="clear" w:pos="567"/>
                <w:tab w:val="left" w:pos="777"/>
              </w:tabs>
              <w:spacing w:after="120"/>
              <w:ind w:left="756" w:hanging="434"/>
              <w:jc w:val="both"/>
              <w:rPr>
                <w:rFonts w:ascii="Arial" w:hAnsi="Arial" w:cs="Arial"/>
                <w:sz w:val="22"/>
                <w:szCs w:val="22"/>
              </w:rPr>
            </w:pPr>
            <w:r w:rsidRPr="00D21F15">
              <w:rPr>
                <w:rFonts w:ascii="Arial" w:hAnsi="Arial" w:cs="Arial"/>
                <w:sz w:val="22"/>
                <w:szCs w:val="22"/>
                <w:u w:val="single"/>
              </w:rPr>
              <w:t>Encourages</w:t>
            </w:r>
            <w:r w:rsidRPr="00D21F15">
              <w:rPr>
                <w:rFonts w:ascii="Arial" w:hAnsi="Arial" w:cs="Arial"/>
                <w:sz w:val="22"/>
                <w:szCs w:val="22"/>
              </w:rPr>
              <w:t xml:space="preserve"> </w:t>
            </w:r>
            <w:r w:rsidR="007A39D8" w:rsidRPr="00D21F15">
              <w:rPr>
                <w:rFonts w:ascii="Arial" w:hAnsi="Arial" w:cs="Arial"/>
                <w:sz w:val="22"/>
                <w:szCs w:val="22"/>
              </w:rPr>
              <w:t>Member States to provide voluntary financial contributions to the IOC special account and in-kind contributions to support the Ocean Decade Tsunami Programme, the IOC Tsunami Ready Recognition Programme and the Tsunami Ready Coalition.</w:t>
            </w:r>
          </w:p>
          <w:p w14:paraId="5155FFF0" w14:textId="19827D8E" w:rsidR="007A39D8" w:rsidRPr="00D21F15" w:rsidRDefault="00921197" w:rsidP="00A94C87">
            <w:pPr>
              <w:numPr>
                <w:ilvl w:val="0"/>
                <w:numId w:val="44"/>
              </w:numPr>
              <w:tabs>
                <w:tab w:val="clear" w:pos="567"/>
                <w:tab w:val="left" w:pos="777"/>
              </w:tabs>
              <w:spacing w:after="120"/>
              <w:ind w:left="756" w:hanging="434"/>
              <w:jc w:val="both"/>
              <w:rPr>
                <w:rFonts w:ascii="Arial" w:hAnsi="Arial" w:cs="Arial"/>
                <w:sz w:val="22"/>
                <w:szCs w:val="22"/>
              </w:rPr>
            </w:pPr>
            <w:r w:rsidRPr="00D21F15">
              <w:rPr>
                <w:rFonts w:ascii="Arial" w:hAnsi="Arial" w:cs="Arial"/>
                <w:sz w:val="22"/>
                <w:szCs w:val="22"/>
                <w:u w:val="single"/>
              </w:rPr>
              <w:t>Requests</w:t>
            </w:r>
            <w:r w:rsidRPr="00D21F15">
              <w:rPr>
                <w:rFonts w:ascii="Arial" w:hAnsi="Arial" w:cs="Arial"/>
                <w:sz w:val="22"/>
                <w:szCs w:val="22"/>
              </w:rPr>
              <w:t xml:space="preserve"> </w:t>
            </w:r>
            <w:r w:rsidR="007A39D8" w:rsidRPr="00D21F15">
              <w:rPr>
                <w:rFonts w:ascii="Arial" w:hAnsi="Arial" w:cs="Arial"/>
                <w:sz w:val="22"/>
                <w:szCs w:val="22"/>
              </w:rPr>
              <w:t>the IOC Secretariat to:</w:t>
            </w:r>
          </w:p>
          <w:p w14:paraId="6B486E54" w14:textId="082AE239" w:rsidR="007A39D8" w:rsidRPr="00D21F15" w:rsidRDefault="007A39D8" w:rsidP="00A94C87">
            <w:pPr>
              <w:numPr>
                <w:ilvl w:val="0"/>
                <w:numId w:val="68"/>
              </w:numPr>
              <w:tabs>
                <w:tab w:val="clear" w:pos="567"/>
              </w:tabs>
              <w:snapToGrid/>
              <w:spacing w:after="120"/>
              <w:ind w:left="1203" w:hanging="452"/>
              <w:jc w:val="both"/>
              <w:rPr>
                <w:rFonts w:ascii="Arial" w:hAnsi="Arial" w:cs="Arial"/>
                <w:sz w:val="22"/>
                <w:szCs w:val="22"/>
              </w:rPr>
            </w:pPr>
            <w:r w:rsidRPr="00D21F15">
              <w:rPr>
                <w:rFonts w:ascii="Arial" w:hAnsi="Arial" w:cs="Arial"/>
                <w:sz w:val="22"/>
                <w:szCs w:val="22"/>
              </w:rPr>
              <w:t>inform Member States o</w:t>
            </w:r>
            <w:r w:rsidR="00021AB9">
              <w:rPr>
                <w:rFonts w:ascii="Arial" w:hAnsi="Arial" w:cs="Arial"/>
                <w:sz w:val="22"/>
                <w:szCs w:val="22"/>
              </w:rPr>
              <w:t>f</w:t>
            </w:r>
            <w:r w:rsidRPr="00D21F15">
              <w:rPr>
                <w:rFonts w:ascii="Arial" w:hAnsi="Arial" w:cs="Arial"/>
                <w:sz w:val="22"/>
                <w:szCs w:val="22"/>
              </w:rPr>
              <w:t xml:space="preserve"> the</w:t>
            </w:r>
            <w:r w:rsidR="00021AB9">
              <w:rPr>
                <w:rFonts w:ascii="Arial" w:hAnsi="Arial" w:cs="Arial"/>
                <w:sz w:val="22"/>
                <w:szCs w:val="22"/>
              </w:rPr>
              <w:t xml:space="preserve"> availability of the</w:t>
            </w:r>
            <w:r w:rsidRPr="00D21F15">
              <w:rPr>
                <w:rFonts w:ascii="Arial" w:hAnsi="Arial" w:cs="Arial"/>
                <w:sz w:val="22"/>
                <w:szCs w:val="22"/>
              </w:rPr>
              <w:t xml:space="preserve"> </w:t>
            </w:r>
            <w:r w:rsidRPr="00D21F15">
              <w:rPr>
                <w:rFonts w:ascii="Arial" w:hAnsi="Arial" w:cs="Arial"/>
                <w:i/>
                <w:iCs/>
                <w:sz w:val="22"/>
                <w:szCs w:val="22"/>
              </w:rPr>
              <w:t>Tsunami Ready Toolkit</w:t>
            </w:r>
            <w:r w:rsidRPr="00D21F15">
              <w:rPr>
                <w:rFonts w:ascii="Arial" w:hAnsi="Arial" w:cs="Arial"/>
                <w:sz w:val="22"/>
                <w:szCs w:val="22"/>
              </w:rPr>
              <w:t xml:space="preserve"> </w:t>
            </w:r>
            <w:r w:rsidR="00021AB9">
              <w:rPr>
                <w:rFonts w:ascii="Arial" w:hAnsi="Arial" w:cs="Arial"/>
                <w:sz w:val="22"/>
                <w:szCs w:val="22"/>
              </w:rPr>
              <w:t>through an</w:t>
            </w:r>
            <w:r w:rsidRPr="00D21F15">
              <w:rPr>
                <w:rFonts w:ascii="Arial" w:hAnsi="Arial" w:cs="Arial"/>
                <w:sz w:val="22"/>
                <w:szCs w:val="22"/>
              </w:rPr>
              <w:t xml:space="preserve"> IOC </w:t>
            </w:r>
            <w:r w:rsidR="00021AB9" w:rsidRPr="00D21F15">
              <w:rPr>
                <w:rFonts w:ascii="Arial" w:hAnsi="Arial" w:cs="Arial"/>
                <w:sz w:val="22"/>
                <w:szCs w:val="22"/>
              </w:rPr>
              <w:t xml:space="preserve">circular letter </w:t>
            </w:r>
            <w:r w:rsidR="00021AB9">
              <w:rPr>
                <w:rFonts w:ascii="Arial" w:hAnsi="Arial" w:cs="Arial"/>
                <w:sz w:val="22"/>
                <w:szCs w:val="22"/>
              </w:rPr>
              <w:t xml:space="preserve">addressed </w:t>
            </w:r>
            <w:r w:rsidRPr="00D21F15">
              <w:rPr>
                <w:rFonts w:ascii="Arial" w:hAnsi="Arial" w:cs="Arial"/>
                <w:sz w:val="22"/>
                <w:szCs w:val="22"/>
              </w:rPr>
              <w:t xml:space="preserve">to the Tsunami National Contacts, National Tsunami Ready Boards, and </w:t>
            </w:r>
            <w:r w:rsidR="00021AB9">
              <w:rPr>
                <w:rFonts w:ascii="Arial" w:hAnsi="Arial" w:cs="Arial"/>
                <w:sz w:val="22"/>
                <w:szCs w:val="22"/>
              </w:rPr>
              <w:t xml:space="preserve">more </w:t>
            </w:r>
            <w:r w:rsidRPr="00D21F15">
              <w:rPr>
                <w:rFonts w:ascii="Arial" w:hAnsi="Arial" w:cs="Arial"/>
                <w:sz w:val="22"/>
                <w:szCs w:val="22"/>
              </w:rPr>
              <w:t xml:space="preserve">widely </w:t>
            </w:r>
            <w:r w:rsidR="00021AB9">
              <w:rPr>
                <w:rFonts w:ascii="Arial" w:hAnsi="Arial" w:cs="Arial"/>
                <w:sz w:val="22"/>
                <w:szCs w:val="22"/>
              </w:rPr>
              <w:t>by</w:t>
            </w:r>
            <w:r w:rsidRPr="00D21F15">
              <w:rPr>
                <w:rFonts w:ascii="Arial" w:hAnsi="Arial" w:cs="Arial"/>
                <w:sz w:val="22"/>
                <w:szCs w:val="22"/>
              </w:rPr>
              <w:t xml:space="preserve"> the attaching </w:t>
            </w:r>
            <w:r w:rsidR="00021AB9">
              <w:rPr>
                <w:rFonts w:ascii="Arial" w:hAnsi="Arial" w:cs="Arial"/>
                <w:sz w:val="22"/>
                <w:szCs w:val="22"/>
              </w:rPr>
              <w:t>it</w:t>
            </w:r>
            <w:r w:rsidRPr="00D21F15">
              <w:rPr>
                <w:rFonts w:ascii="Arial" w:hAnsi="Arial" w:cs="Arial"/>
                <w:sz w:val="22"/>
                <w:szCs w:val="22"/>
              </w:rPr>
              <w:t xml:space="preserve"> as an appendix </w:t>
            </w:r>
            <w:r w:rsidR="00021AB9">
              <w:rPr>
                <w:rFonts w:ascii="Arial" w:hAnsi="Arial" w:cs="Arial"/>
                <w:sz w:val="22"/>
                <w:szCs w:val="22"/>
              </w:rPr>
              <w:t>to</w:t>
            </w:r>
            <w:r w:rsidRPr="00D21F15">
              <w:rPr>
                <w:rFonts w:ascii="Arial" w:hAnsi="Arial" w:cs="Arial"/>
                <w:sz w:val="22"/>
                <w:szCs w:val="22"/>
              </w:rPr>
              <w:t xml:space="preserve"> the </w:t>
            </w:r>
            <w:r w:rsidRPr="00021AB9">
              <w:rPr>
                <w:rFonts w:ascii="Arial" w:hAnsi="Arial" w:cs="Arial"/>
                <w:i/>
                <w:iCs/>
                <w:sz w:val="22"/>
                <w:szCs w:val="22"/>
              </w:rPr>
              <w:t>UNESCO-IOC Standard Guidelines for the Tsunami Ready Recognition Programme</w:t>
            </w:r>
            <w:r w:rsidRPr="00D21F15">
              <w:rPr>
                <w:rFonts w:ascii="Arial" w:hAnsi="Arial" w:cs="Arial"/>
                <w:sz w:val="22"/>
                <w:szCs w:val="22"/>
              </w:rPr>
              <w:t xml:space="preserve"> (</w:t>
            </w:r>
            <w:hyperlink r:id="rId70" w:history="1">
              <w:r w:rsidRPr="00D21F15">
                <w:rPr>
                  <w:rStyle w:val="Hyperlink"/>
                  <w:rFonts w:ascii="Arial" w:hAnsi="Arial" w:cs="Arial"/>
                  <w:sz w:val="22"/>
                  <w:szCs w:val="22"/>
                </w:rPr>
                <w:t>IOC Manuals and guides, 74</w:t>
              </w:r>
            </w:hyperlink>
            <w:r w:rsidRPr="00D21F15">
              <w:rPr>
                <w:rFonts w:ascii="Arial" w:hAnsi="Arial" w:cs="Arial"/>
                <w:sz w:val="22"/>
                <w:szCs w:val="22"/>
              </w:rPr>
              <w:t>);</w:t>
            </w:r>
          </w:p>
          <w:p w14:paraId="54BD8C0B" w14:textId="70354BAB" w:rsidR="007A39D8" w:rsidRPr="00D21F15" w:rsidRDefault="007A39D8" w:rsidP="00A94C87">
            <w:pPr>
              <w:numPr>
                <w:ilvl w:val="0"/>
                <w:numId w:val="68"/>
              </w:numPr>
              <w:tabs>
                <w:tab w:val="clear" w:pos="567"/>
              </w:tabs>
              <w:snapToGrid/>
              <w:spacing w:after="120"/>
              <w:ind w:left="1203" w:hanging="452"/>
              <w:jc w:val="both"/>
              <w:rPr>
                <w:rFonts w:ascii="Arial" w:hAnsi="Arial" w:cs="Arial"/>
                <w:sz w:val="22"/>
                <w:szCs w:val="22"/>
              </w:rPr>
            </w:pPr>
            <w:r w:rsidRPr="00D21F15">
              <w:rPr>
                <w:rFonts w:ascii="Arial" w:hAnsi="Arial" w:cs="Arial"/>
                <w:sz w:val="22"/>
                <w:szCs w:val="22"/>
              </w:rPr>
              <w:t>disseminate the final version of the basic tsunami warning product/template for use by the radio amateurs, as a guidance;</w:t>
            </w:r>
          </w:p>
          <w:p w14:paraId="06B261D5" w14:textId="1B821D7A" w:rsidR="007A39D8" w:rsidRPr="00D21F15" w:rsidRDefault="007A39D8" w:rsidP="00A94C87">
            <w:pPr>
              <w:numPr>
                <w:ilvl w:val="0"/>
                <w:numId w:val="68"/>
              </w:numPr>
              <w:tabs>
                <w:tab w:val="clear" w:pos="567"/>
              </w:tabs>
              <w:snapToGrid/>
              <w:spacing w:after="120"/>
              <w:ind w:left="1203" w:hanging="452"/>
              <w:jc w:val="both"/>
              <w:rPr>
                <w:rFonts w:ascii="Arial" w:hAnsi="Arial" w:cs="Arial"/>
                <w:sz w:val="22"/>
                <w:szCs w:val="22"/>
              </w:rPr>
            </w:pPr>
            <w:r w:rsidRPr="00D21F15">
              <w:rPr>
                <w:rFonts w:ascii="Arial" w:hAnsi="Arial" w:cs="Arial"/>
                <w:sz w:val="22"/>
                <w:szCs w:val="22"/>
              </w:rPr>
              <w:t>finalize the Tsunami Ready Coalition Implementation Plan in consultation with the Tsunami Ready Coalition Chair the Coalition Partners, 'Ambassadors' or similar namesake, and Coalition Co-Chair;</w:t>
            </w:r>
          </w:p>
          <w:p w14:paraId="045FE812" w14:textId="77777777" w:rsidR="007A39D8" w:rsidRPr="00D21F15" w:rsidRDefault="007A39D8" w:rsidP="00A94C87">
            <w:pPr>
              <w:numPr>
                <w:ilvl w:val="0"/>
                <w:numId w:val="68"/>
              </w:numPr>
              <w:tabs>
                <w:tab w:val="clear" w:pos="567"/>
              </w:tabs>
              <w:snapToGrid/>
              <w:spacing w:after="240"/>
              <w:ind w:left="1202" w:hanging="454"/>
              <w:jc w:val="both"/>
              <w:rPr>
                <w:rFonts w:ascii="Arial" w:hAnsi="Arial" w:cs="Arial"/>
                <w:sz w:val="22"/>
                <w:szCs w:val="22"/>
              </w:rPr>
            </w:pPr>
            <w:r w:rsidRPr="00D21F15">
              <w:rPr>
                <w:rFonts w:ascii="Arial" w:hAnsi="Arial" w:cs="Arial"/>
                <w:sz w:val="22"/>
                <w:szCs w:val="22"/>
              </w:rPr>
              <w:lastRenderedPageBreak/>
              <w:t>extend invitations to the proposed Coalition Partners and 'Ambassadors' or similar namesake, and a Coalition Co-chair, and urgently address needed resources;</w:t>
            </w:r>
          </w:p>
          <w:p w14:paraId="4167194F" w14:textId="77777777" w:rsidR="00F97500" w:rsidRPr="00D21F15" w:rsidRDefault="00921197" w:rsidP="00A94C87">
            <w:pPr>
              <w:numPr>
                <w:ilvl w:val="0"/>
                <w:numId w:val="56"/>
              </w:numPr>
              <w:tabs>
                <w:tab w:val="clear" w:pos="567"/>
              </w:tabs>
              <w:spacing w:after="360"/>
              <w:ind w:left="760" w:hanging="437"/>
              <w:jc w:val="both"/>
              <w:rPr>
                <w:rFonts w:ascii="Arial" w:hAnsi="Arial" w:cs="Arial"/>
                <w:sz w:val="22"/>
                <w:szCs w:val="22"/>
              </w:rPr>
            </w:pPr>
            <w:r w:rsidRPr="00D21F15">
              <w:rPr>
                <w:rFonts w:ascii="Arial" w:hAnsi="Arial" w:cs="Arial"/>
                <w:sz w:val="22"/>
                <w:szCs w:val="22"/>
                <w:u w:val="single"/>
              </w:rPr>
              <w:t>Decides</w:t>
            </w:r>
            <w:r w:rsidRPr="00D21F15">
              <w:rPr>
                <w:rFonts w:ascii="Arial" w:hAnsi="Arial" w:cs="Arial"/>
                <w:sz w:val="22"/>
                <w:szCs w:val="22"/>
              </w:rPr>
              <w:t xml:space="preserve"> </w:t>
            </w:r>
            <w:r w:rsidR="007A39D8" w:rsidRPr="00D21F15">
              <w:rPr>
                <w:rFonts w:ascii="Arial" w:hAnsi="Arial" w:cs="Arial"/>
                <w:sz w:val="22"/>
                <w:szCs w:val="22"/>
              </w:rPr>
              <w:t xml:space="preserve">to extend the tenure of the Inter-ICG TT-DMP and TT-TWO and with updated Terms of Reference for the Task Team on Tsunami Disaster Management and Preparedness as included </w:t>
            </w:r>
            <w:r w:rsidR="006A1220" w:rsidRPr="00D21F15">
              <w:rPr>
                <w:rFonts w:ascii="Arial" w:hAnsi="Arial" w:cs="Arial"/>
                <w:sz w:val="22"/>
                <w:szCs w:val="22"/>
              </w:rPr>
              <w:t>in</w:t>
            </w:r>
            <w:r w:rsidR="007A39D8" w:rsidRPr="00D21F15">
              <w:rPr>
                <w:rFonts w:ascii="Arial" w:hAnsi="Arial" w:cs="Arial"/>
                <w:sz w:val="22"/>
                <w:szCs w:val="22"/>
              </w:rPr>
              <w:t xml:space="preserve"> A</w:t>
            </w:r>
            <w:r w:rsidR="006A1220" w:rsidRPr="00D21F15">
              <w:rPr>
                <w:rFonts w:ascii="Arial" w:hAnsi="Arial" w:cs="Arial"/>
                <w:sz w:val="22"/>
                <w:szCs w:val="22"/>
              </w:rPr>
              <w:t>nnex</w:t>
            </w:r>
            <w:r w:rsidR="007A39D8" w:rsidRPr="00D21F15">
              <w:rPr>
                <w:rFonts w:ascii="Arial" w:hAnsi="Arial" w:cs="Arial"/>
                <w:sz w:val="22"/>
                <w:szCs w:val="22"/>
              </w:rPr>
              <w:t xml:space="preserve"> 1</w:t>
            </w:r>
            <w:r w:rsidR="0038552B" w:rsidRPr="00D21F15">
              <w:rPr>
                <w:rFonts w:ascii="Arial" w:hAnsi="Arial" w:cs="Arial"/>
                <w:sz w:val="22"/>
                <w:szCs w:val="22"/>
              </w:rPr>
              <w:t>.</w:t>
            </w:r>
          </w:p>
          <w:p w14:paraId="6BA41375" w14:textId="198B1DA0" w:rsidR="006748B8" w:rsidRPr="00D21F15" w:rsidRDefault="00810D46" w:rsidP="006748B8">
            <w:pPr>
              <w:tabs>
                <w:tab w:val="clear" w:pos="567"/>
                <w:tab w:val="left" w:pos="777"/>
              </w:tabs>
              <w:spacing w:after="120"/>
              <w:ind w:left="322"/>
              <w:jc w:val="center"/>
              <w:rPr>
                <w:rFonts w:ascii="Arial" w:hAnsi="Arial" w:cs="Arial"/>
                <w:b/>
                <w:bCs/>
                <w:sz w:val="22"/>
                <w:szCs w:val="22"/>
              </w:rPr>
            </w:pPr>
            <w:r w:rsidRPr="00D21F15">
              <w:rPr>
                <w:rFonts w:ascii="Arial" w:hAnsi="Arial" w:cs="Arial"/>
                <w:sz w:val="22"/>
                <w:szCs w:val="22"/>
              </w:rPr>
              <w:t>Annex</w:t>
            </w:r>
            <w:r w:rsidR="006748B8" w:rsidRPr="00D21F15">
              <w:rPr>
                <w:rFonts w:ascii="Arial" w:hAnsi="Arial" w:cs="Arial"/>
                <w:sz w:val="22"/>
                <w:szCs w:val="22"/>
              </w:rPr>
              <w:t xml:space="preserve"> 1</w:t>
            </w:r>
            <w:r w:rsidRPr="00D21F15">
              <w:rPr>
                <w:rFonts w:ascii="Arial" w:hAnsi="Arial" w:cs="Arial"/>
                <w:sz w:val="22"/>
                <w:szCs w:val="22"/>
              </w:rPr>
              <w:t xml:space="preserve"> of </w:t>
            </w:r>
            <w:r w:rsidRPr="00D21F15">
              <w:rPr>
                <w:rFonts w:ascii="Arial" w:hAnsi="Arial" w:cs="Arial"/>
                <w:sz w:val="22"/>
                <w:szCs w:val="22"/>
                <w:u w:val="single"/>
              </w:rPr>
              <w:t>Dec. A-33/3.4.1</w:t>
            </w:r>
          </w:p>
          <w:p w14:paraId="108B6C43" w14:textId="40E66743" w:rsidR="006748B8" w:rsidRDefault="00021AB9" w:rsidP="006F2363">
            <w:pPr>
              <w:tabs>
                <w:tab w:val="clear" w:pos="567"/>
                <w:tab w:val="left" w:pos="777"/>
              </w:tabs>
              <w:spacing w:after="120"/>
              <w:ind w:left="323"/>
              <w:jc w:val="center"/>
              <w:rPr>
                <w:rFonts w:ascii="Arial" w:hAnsi="Arial" w:cs="Arial"/>
                <w:b/>
                <w:bCs/>
                <w:sz w:val="22"/>
                <w:szCs w:val="22"/>
              </w:rPr>
            </w:pPr>
            <w:r w:rsidRPr="00021AB9">
              <w:rPr>
                <w:rFonts w:ascii="Arial" w:hAnsi="Arial" w:cs="Arial"/>
                <w:b/>
                <w:bCs/>
                <w:sz w:val="22"/>
                <w:szCs w:val="22"/>
              </w:rPr>
              <w:t xml:space="preserve">Task Team on Tsunami Disaster Management and Preparedness </w:t>
            </w:r>
            <w:r>
              <w:rPr>
                <w:rFonts w:ascii="Arial" w:hAnsi="Arial" w:cs="Arial"/>
                <w:b/>
                <w:bCs/>
                <w:sz w:val="22"/>
                <w:szCs w:val="22"/>
              </w:rPr>
              <w:t>(</w:t>
            </w:r>
            <w:r w:rsidR="006748B8" w:rsidRPr="00D21F15">
              <w:rPr>
                <w:rFonts w:ascii="Arial" w:hAnsi="Arial" w:cs="Arial"/>
                <w:b/>
                <w:bCs/>
                <w:sz w:val="22"/>
                <w:szCs w:val="22"/>
              </w:rPr>
              <w:t>TT DMP</w:t>
            </w:r>
            <w:r>
              <w:rPr>
                <w:rFonts w:ascii="Arial" w:hAnsi="Arial" w:cs="Arial"/>
                <w:b/>
                <w:bCs/>
                <w:sz w:val="22"/>
                <w:szCs w:val="22"/>
              </w:rPr>
              <w:t>)</w:t>
            </w:r>
          </w:p>
          <w:p w14:paraId="4219F345" w14:textId="7896694B" w:rsidR="00966BED" w:rsidRPr="00966BED" w:rsidRDefault="00966BED" w:rsidP="00966BED">
            <w:pPr>
              <w:tabs>
                <w:tab w:val="clear" w:pos="567"/>
                <w:tab w:val="left" w:pos="777"/>
              </w:tabs>
              <w:spacing w:after="240"/>
              <w:ind w:left="323"/>
              <w:jc w:val="center"/>
              <w:rPr>
                <w:rFonts w:ascii="Arial" w:hAnsi="Arial" w:cs="Arial"/>
                <w:sz w:val="22"/>
                <w:szCs w:val="22"/>
                <w:u w:val="single"/>
              </w:rPr>
            </w:pPr>
            <w:r w:rsidRPr="00966BED">
              <w:rPr>
                <w:rFonts w:ascii="Arial" w:hAnsi="Arial" w:cs="Arial"/>
                <w:sz w:val="22"/>
                <w:szCs w:val="22"/>
                <w:u w:val="single"/>
              </w:rPr>
              <w:t>Revised Terms of Reference</w:t>
            </w:r>
          </w:p>
          <w:p w14:paraId="4FC50A73" w14:textId="77777777" w:rsidR="006748B8" w:rsidRPr="00D21F15" w:rsidRDefault="006748B8" w:rsidP="00A94C87">
            <w:pPr>
              <w:pStyle w:val="ListParagraph"/>
              <w:numPr>
                <w:ilvl w:val="0"/>
                <w:numId w:val="69"/>
              </w:numPr>
              <w:tabs>
                <w:tab w:val="clear" w:pos="567"/>
                <w:tab w:val="left" w:pos="777"/>
              </w:tabs>
              <w:spacing w:after="120"/>
              <w:ind w:left="1282" w:hanging="573"/>
              <w:contextualSpacing w:val="0"/>
              <w:jc w:val="both"/>
              <w:rPr>
                <w:rFonts w:cs="Arial"/>
                <w:szCs w:val="22"/>
              </w:rPr>
            </w:pPr>
            <w:r w:rsidRPr="00D21F15">
              <w:rPr>
                <w:rFonts w:cs="Arial"/>
                <w:szCs w:val="22"/>
              </w:rPr>
              <w:t xml:space="preserve">Facilitate in collaboration with key international stakeholders and organizations (such as UNDRR, IFRC, UNDP, WMO, etc.), or initiatives (such as the Tsunami Ready Coalition, Coastal Inundation Forecasting Initiative etc.) the exchange of experiences and information on preparedness and mitigation actions, education/awareness, and other matters related to disaster management and preparedness for tsunamis and other coastal sea level related hazards; </w:t>
            </w:r>
          </w:p>
          <w:p w14:paraId="552EBBE3" w14:textId="77777777" w:rsidR="006748B8" w:rsidRPr="00D21F15" w:rsidRDefault="006748B8" w:rsidP="00A94C87">
            <w:pPr>
              <w:pStyle w:val="ListParagraph"/>
              <w:numPr>
                <w:ilvl w:val="0"/>
                <w:numId w:val="69"/>
              </w:numPr>
              <w:tabs>
                <w:tab w:val="clear" w:pos="567"/>
                <w:tab w:val="left" w:pos="777"/>
              </w:tabs>
              <w:spacing w:after="120"/>
              <w:ind w:left="1282" w:hanging="573"/>
              <w:contextualSpacing w:val="0"/>
              <w:jc w:val="both"/>
              <w:rPr>
                <w:rFonts w:cs="Arial"/>
                <w:szCs w:val="22"/>
              </w:rPr>
            </w:pPr>
            <w:r w:rsidRPr="00D21F15">
              <w:rPr>
                <w:rFonts w:cs="Arial"/>
                <w:szCs w:val="22"/>
              </w:rPr>
              <w:t>Promote and facilitate the implementation of Tsunami Ready Recognition Programme, and similar initiatives, as well as related capacity development efforts, specifically targeting SIDS and LDCs;</w:t>
            </w:r>
          </w:p>
          <w:p w14:paraId="7CEAD2B2" w14:textId="77777777" w:rsidR="006748B8" w:rsidRPr="00D21F15" w:rsidRDefault="006748B8" w:rsidP="00A94C87">
            <w:pPr>
              <w:pStyle w:val="ListParagraph"/>
              <w:numPr>
                <w:ilvl w:val="0"/>
                <w:numId w:val="69"/>
              </w:numPr>
              <w:tabs>
                <w:tab w:val="clear" w:pos="567"/>
                <w:tab w:val="left" w:pos="777"/>
              </w:tabs>
              <w:spacing w:after="120"/>
              <w:ind w:left="1282" w:hanging="573"/>
              <w:contextualSpacing w:val="0"/>
              <w:jc w:val="both"/>
              <w:rPr>
                <w:rFonts w:cs="Arial"/>
                <w:szCs w:val="22"/>
              </w:rPr>
            </w:pPr>
            <w:r w:rsidRPr="00D21F15">
              <w:rPr>
                <w:rFonts w:cs="Arial"/>
                <w:szCs w:val="22"/>
              </w:rPr>
              <w:t>Promote preparedness to build resilient coastal communities through education and awareness products and campaigns;</w:t>
            </w:r>
          </w:p>
          <w:p w14:paraId="57A1F1B2" w14:textId="77777777" w:rsidR="006748B8" w:rsidRPr="00D21F15" w:rsidRDefault="006748B8" w:rsidP="00A94C87">
            <w:pPr>
              <w:pStyle w:val="ListParagraph"/>
              <w:numPr>
                <w:ilvl w:val="0"/>
                <w:numId w:val="69"/>
              </w:numPr>
              <w:tabs>
                <w:tab w:val="clear" w:pos="567"/>
                <w:tab w:val="left" w:pos="777"/>
              </w:tabs>
              <w:spacing w:after="120"/>
              <w:ind w:left="1282" w:hanging="573"/>
              <w:contextualSpacing w:val="0"/>
              <w:jc w:val="both"/>
              <w:rPr>
                <w:rFonts w:cs="Arial"/>
                <w:szCs w:val="22"/>
              </w:rPr>
            </w:pPr>
            <w:r w:rsidRPr="00D21F15">
              <w:rPr>
                <w:rFonts w:cs="Arial"/>
                <w:szCs w:val="22"/>
              </w:rPr>
              <w:t>Facilitate capacity development and training across ICGs to strengthen emergency response capabilities of Member States and their Disaster Management Offices;</w:t>
            </w:r>
          </w:p>
          <w:p w14:paraId="7AC21D64" w14:textId="77777777" w:rsidR="006748B8" w:rsidRPr="00D21F15" w:rsidRDefault="006748B8" w:rsidP="00A94C87">
            <w:pPr>
              <w:pStyle w:val="ListParagraph"/>
              <w:numPr>
                <w:ilvl w:val="0"/>
                <w:numId w:val="69"/>
              </w:numPr>
              <w:tabs>
                <w:tab w:val="clear" w:pos="567"/>
                <w:tab w:val="left" w:pos="777"/>
              </w:tabs>
              <w:spacing w:after="120"/>
              <w:ind w:left="1282" w:hanging="573"/>
              <w:contextualSpacing w:val="0"/>
              <w:jc w:val="both"/>
              <w:rPr>
                <w:rFonts w:cs="Arial"/>
                <w:szCs w:val="22"/>
              </w:rPr>
            </w:pPr>
            <w:r w:rsidRPr="00D21F15">
              <w:rPr>
                <w:rFonts w:cs="Arial"/>
                <w:szCs w:val="22"/>
              </w:rPr>
              <w:t>Promote existing and encourage the development of preparedness programmes and assessment tools, and synergies with other initiatives (e.g. resilient cities, safe schools etc) that have been successful in one regional Tsunami Warning and Mitigation Systems as appropriate;</w:t>
            </w:r>
          </w:p>
          <w:p w14:paraId="03EE7C78" w14:textId="77777777" w:rsidR="006748B8" w:rsidRPr="00D21F15" w:rsidRDefault="006748B8" w:rsidP="00A94C87">
            <w:pPr>
              <w:pStyle w:val="ListParagraph"/>
              <w:numPr>
                <w:ilvl w:val="0"/>
                <w:numId w:val="69"/>
              </w:numPr>
              <w:tabs>
                <w:tab w:val="clear" w:pos="567"/>
                <w:tab w:val="left" w:pos="777"/>
              </w:tabs>
              <w:spacing w:after="120"/>
              <w:ind w:left="1282" w:hanging="573"/>
              <w:contextualSpacing w:val="0"/>
              <w:jc w:val="both"/>
              <w:rPr>
                <w:rFonts w:cs="Arial"/>
                <w:szCs w:val="22"/>
              </w:rPr>
            </w:pPr>
            <w:r w:rsidRPr="00D21F15">
              <w:rPr>
                <w:rFonts w:cs="Arial"/>
                <w:szCs w:val="22"/>
              </w:rPr>
              <w:t>Facilitate the coordination of the TICs of the ICGs and reinforce their ability to serve as a clearinghouse for the development of educational and preparedness products, and capacity development and training;</w:t>
            </w:r>
          </w:p>
          <w:p w14:paraId="6F29B3E0" w14:textId="77777777" w:rsidR="006748B8" w:rsidRPr="00D21F15" w:rsidRDefault="006748B8" w:rsidP="00A94C87">
            <w:pPr>
              <w:pStyle w:val="ListParagraph"/>
              <w:numPr>
                <w:ilvl w:val="0"/>
                <w:numId w:val="69"/>
              </w:numPr>
              <w:tabs>
                <w:tab w:val="clear" w:pos="567"/>
                <w:tab w:val="left" w:pos="777"/>
              </w:tabs>
              <w:spacing w:after="240"/>
              <w:ind w:left="1282" w:hanging="573"/>
              <w:contextualSpacing w:val="0"/>
              <w:jc w:val="both"/>
              <w:rPr>
                <w:rFonts w:cs="Arial"/>
                <w:szCs w:val="22"/>
              </w:rPr>
            </w:pPr>
            <w:r w:rsidRPr="00D21F15">
              <w:rPr>
                <w:rFonts w:cs="Arial"/>
                <w:szCs w:val="22"/>
              </w:rPr>
              <w:t>Report to the TOWS–WG.</w:t>
            </w:r>
          </w:p>
          <w:p w14:paraId="7E70AF51" w14:textId="6192F40A" w:rsidR="0038552B" w:rsidRPr="00D21F15" w:rsidRDefault="006748B8" w:rsidP="006B241C">
            <w:pPr>
              <w:tabs>
                <w:tab w:val="clear" w:pos="567"/>
                <w:tab w:val="left" w:pos="777"/>
              </w:tabs>
              <w:spacing w:after="120"/>
              <w:ind w:left="682"/>
              <w:jc w:val="both"/>
              <w:rPr>
                <w:rFonts w:asciiTheme="minorBidi" w:hAnsiTheme="minorBidi" w:cstheme="minorBidi"/>
                <w:sz w:val="22"/>
                <w:szCs w:val="22"/>
              </w:rPr>
            </w:pPr>
            <w:r w:rsidRPr="00D21F15">
              <w:rPr>
                <w:rFonts w:asciiTheme="minorBidi" w:hAnsiTheme="minorBidi" w:cstheme="minorBidi"/>
                <w:sz w:val="22"/>
                <w:szCs w:val="22"/>
              </w:rPr>
              <w:t xml:space="preserve">The representatives to the Inter-ICG Task Team on Disaster Management and Preparedness shall be nominated by their respective ICG Chairpersons. The membership shall consist of two representatives from each ICG, one of which may represent the ICG’s Tsunami Information </w:t>
            </w:r>
            <w:r w:rsidR="006632F7" w:rsidRPr="00D21F15">
              <w:rPr>
                <w:rFonts w:asciiTheme="minorBidi" w:hAnsiTheme="minorBidi" w:cstheme="minorBidi"/>
                <w:sz w:val="22"/>
                <w:szCs w:val="22"/>
              </w:rPr>
              <w:t>Centre</w:t>
            </w:r>
            <w:r w:rsidRPr="00D21F15">
              <w:rPr>
                <w:rFonts w:asciiTheme="minorBidi" w:hAnsiTheme="minorBidi" w:cstheme="minorBidi"/>
                <w:sz w:val="22"/>
                <w:szCs w:val="22"/>
              </w:rPr>
              <w:t>. The IOC Chair will appoint the Chair of the Task Team.</w:t>
            </w:r>
          </w:p>
        </w:tc>
      </w:tr>
    </w:tbl>
    <w:p w14:paraId="357023E5" w14:textId="77777777" w:rsidR="00B81190" w:rsidRPr="00D21F15" w:rsidRDefault="00B81190" w:rsidP="009F560F">
      <w:pPr>
        <w:pStyle w:val="ListParagraph1"/>
        <w:widowControl/>
        <w:tabs>
          <w:tab w:val="left" w:pos="709"/>
        </w:tabs>
        <w:snapToGrid w:val="0"/>
        <w:contextualSpacing w:val="0"/>
        <w:rPr>
          <w:rFonts w:ascii="Arial" w:hAnsi="Arial" w:cs="Arial"/>
          <w:sz w:val="22"/>
          <w:szCs w:val="22"/>
        </w:rPr>
      </w:pPr>
    </w:p>
    <w:p w14:paraId="2A1DCEC7" w14:textId="77777777" w:rsidR="0065434D" w:rsidRPr="00D21F15" w:rsidRDefault="00C5530E" w:rsidP="00F51367">
      <w:pPr>
        <w:pStyle w:val="ListParagraph1"/>
        <w:widowControl/>
        <w:numPr>
          <w:ilvl w:val="0"/>
          <w:numId w:val="31"/>
        </w:numPr>
        <w:tabs>
          <w:tab w:val="left" w:pos="851"/>
        </w:tabs>
        <w:snapToGrid w:val="0"/>
        <w:spacing w:after="360"/>
        <w:ind w:left="0" w:firstLine="0"/>
        <w:contextualSpacing w:val="0"/>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54925FD0" w14:textId="15C418E6" w:rsidR="0065434D" w:rsidRPr="00D21F15" w:rsidRDefault="00E03B32" w:rsidP="00472C9A">
      <w:pPr>
        <w:pStyle w:val="Heading3"/>
        <w:numPr>
          <w:ilvl w:val="2"/>
          <w:numId w:val="43"/>
        </w:numPr>
        <w:tabs>
          <w:tab w:val="clear" w:pos="709"/>
        </w:tabs>
        <w:ind w:left="851" w:hanging="851"/>
        <w:rPr>
          <w:b/>
        </w:rPr>
      </w:pPr>
      <w:bookmarkStart w:id="199" w:name="_Toc131777750"/>
      <w:bookmarkStart w:id="200" w:name="_Toc134002199"/>
      <w:bookmarkStart w:id="201" w:name="_Toc134002377"/>
      <w:bookmarkStart w:id="202" w:name="_Toc190766980"/>
      <w:bookmarkStart w:id="203" w:name="_Toc197955117"/>
      <w:bookmarkEnd w:id="187"/>
      <w:r w:rsidRPr="00D21F15">
        <w:rPr>
          <w:rFonts w:cs="Arial"/>
          <w:b/>
          <w:szCs w:val="22"/>
        </w:rPr>
        <w:lastRenderedPageBreak/>
        <w:t xml:space="preserve">International Oceanographic Data and Information Exchange: </w:t>
      </w:r>
      <w:r w:rsidRPr="00D21F15">
        <w:rPr>
          <w:rFonts w:cs="Arial"/>
          <w:b/>
          <w:szCs w:val="22"/>
        </w:rPr>
        <w:br/>
        <w:t>28th Session of IODE, Santa Marta, Colombia, 12–14 March 2025</w:t>
      </w:r>
      <w:bookmarkEnd w:id="199"/>
      <w:bookmarkEnd w:id="200"/>
      <w:bookmarkEnd w:id="201"/>
      <w:bookmarkEnd w:id="202"/>
      <w:bookmarkEnd w:id="203"/>
    </w:p>
    <w:tbl>
      <w:tblPr>
        <w:tblW w:w="9214" w:type="dxa"/>
        <w:tblLook w:val="0000" w:firstRow="0" w:lastRow="0" w:firstColumn="0" w:lastColumn="0" w:noHBand="0" w:noVBand="0"/>
      </w:tblPr>
      <w:tblGrid>
        <w:gridCol w:w="1560"/>
        <w:gridCol w:w="2126"/>
        <w:gridCol w:w="5528"/>
      </w:tblGrid>
      <w:tr w:rsidR="00C5530E" w:rsidRPr="00D21F15" w14:paraId="0234CBEF" w14:textId="77777777" w:rsidTr="3C0340BF">
        <w:tc>
          <w:tcPr>
            <w:tcW w:w="1560" w:type="dxa"/>
            <w:shd w:val="clear" w:color="auto" w:fill="CCFFCC"/>
            <w:tcMar>
              <w:top w:w="57" w:type="dxa"/>
              <w:bottom w:w="57" w:type="dxa"/>
            </w:tcMar>
          </w:tcPr>
          <w:p w14:paraId="019A2C8E" w14:textId="587D394E" w:rsidR="00C5530E" w:rsidRPr="00D21F15" w:rsidRDefault="00C5530E" w:rsidP="00B81190">
            <w:pPr>
              <w:rPr>
                <w:rFonts w:ascii="Arial" w:hAnsi="Arial" w:cs="Arial"/>
                <w:i/>
                <w:color w:val="000000"/>
                <w:sz w:val="20"/>
                <w:szCs w:val="20"/>
              </w:rPr>
            </w:pPr>
            <w:r w:rsidRPr="00D21F15">
              <w:rPr>
                <w:rFonts w:ascii="Arial" w:hAnsi="Arial" w:cs="Arial"/>
                <w:i/>
                <w:color w:val="000000"/>
                <w:sz w:val="20"/>
                <w:szCs w:val="20"/>
                <w:u w:val="single"/>
              </w:rPr>
              <w:t>Report</w:t>
            </w:r>
          </w:p>
          <w:p w14:paraId="12ABFD49" w14:textId="77777777" w:rsidR="00C5530E" w:rsidRPr="00D21F15" w:rsidRDefault="00C5530E" w:rsidP="00B81190">
            <w:pPr>
              <w:rPr>
                <w:rFonts w:ascii="Arial" w:hAnsi="Arial" w:cs="Arial"/>
                <w:i/>
                <w:color w:val="000000"/>
                <w:sz w:val="20"/>
                <w:szCs w:val="20"/>
                <w:u w:val="single"/>
              </w:rPr>
            </w:pPr>
          </w:p>
        </w:tc>
        <w:tc>
          <w:tcPr>
            <w:tcW w:w="2126" w:type="dxa"/>
            <w:shd w:val="clear" w:color="auto" w:fill="auto"/>
            <w:tcMar>
              <w:top w:w="57" w:type="dxa"/>
              <w:bottom w:w="57" w:type="dxa"/>
            </w:tcMar>
          </w:tcPr>
          <w:p w14:paraId="6B2087C0" w14:textId="7D0D43B7" w:rsidR="00C5530E" w:rsidRPr="00D21F15" w:rsidRDefault="00C5530E" w:rsidP="00B81190">
            <w:pPr>
              <w:rPr>
                <w:rFonts w:ascii="Arial" w:hAnsi="Arial" w:cs="Arial"/>
                <w:color w:val="000000"/>
                <w:sz w:val="20"/>
                <w:szCs w:val="20"/>
              </w:rPr>
            </w:pPr>
            <w:r w:rsidRPr="00D21F15">
              <w:rPr>
                <w:rFonts w:ascii="Arial" w:hAnsi="Arial" w:cs="Arial"/>
                <w:color w:val="000000" w:themeColor="text1"/>
                <w:sz w:val="20"/>
                <w:szCs w:val="20"/>
              </w:rPr>
              <w:t>IOC/</w:t>
            </w:r>
            <w:r w:rsidR="00842073" w:rsidRPr="00D21F15">
              <w:rPr>
                <w:rFonts w:ascii="Arial" w:hAnsi="Arial" w:cs="Arial"/>
                <w:color w:val="000000" w:themeColor="text1"/>
                <w:sz w:val="20"/>
                <w:szCs w:val="20"/>
              </w:rPr>
              <w:t>IODE-</w:t>
            </w:r>
            <w:r w:rsidR="7FA51855" w:rsidRPr="00D21F15">
              <w:rPr>
                <w:rFonts w:ascii="Arial" w:hAnsi="Arial" w:cs="Arial"/>
                <w:color w:val="000000" w:themeColor="text1"/>
                <w:sz w:val="20"/>
                <w:szCs w:val="20"/>
              </w:rPr>
              <w:t>28</w:t>
            </w:r>
            <w:r w:rsidRPr="00D21F15">
              <w:rPr>
                <w:rFonts w:ascii="Arial" w:hAnsi="Arial" w:cs="Arial"/>
                <w:color w:val="000000" w:themeColor="text1"/>
                <w:sz w:val="20"/>
                <w:szCs w:val="20"/>
              </w:rPr>
              <w:t>/3</w:t>
            </w:r>
            <w:r w:rsidR="00842073" w:rsidRPr="00D21F15">
              <w:rPr>
                <w:rFonts w:ascii="Arial" w:hAnsi="Arial" w:cs="Arial"/>
                <w:color w:val="000000" w:themeColor="text1"/>
                <w:sz w:val="20"/>
                <w:szCs w:val="20"/>
              </w:rPr>
              <w:t>s</w:t>
            </w:r>
          </w:p>
        </w:tc>
        <w:tc>
          <w:tcPr>
            <w:tcW w:w="5528" w:type="dxa"/>
            <w:shd w:val="clear" w:color="auto" w:fill="auto"/>
            <w:tcMar>
              <w:top w:w="57" w:type="dxa"/>
              <w:bottom w:w="57" w:type="dxa"/>
            </w:tcMar>
          </w:tcPr>
          <w:p w14:paraId="5A04B8DD" w14:textId="0DDBA530" w:rsidR="00C5530E" w:rsidRPr="00D21F15" w:rsidRDefault="00842073" w:rsidP="00C5530E">
            <w:pPr>
              <w:spacing w:after="60"/>
              <w:rPr>
                <w:rFonts w:ascii="Arial" w:hAnsi="Arial" w:cs="Arial"/>
                <w:color w:val="000000"/>
                <w:sz w:val="20"/>
                <w:szCs w:val="20"/>
                <w:highlight w:val="yellow"/>
              </w:rPr>
            </w:pPr>
            <w:r w:rsidRPr="00D21F15">
              <w:rPr>
                <w:rFonts w:ascii="Arial" w:hAnsi="Arial" w:cs="Arial"/>
                <w:color w:val="000000"/>
                <w:sz w:val="20"/>
                <w:szCs w:val="20"/>
              </w:rPr>
              <w:t>Executive Summary Report of the 2</w:t>
            </w:r>
            <w:r w:rsidR="006E0743" w:rsidRPr="00D21F15">
              <w:rPr>
                <w:rFonts w:ascii="Arial" w:hAnsi="Arial" w:cs="Arial"/>
                <w:color w:val="000000"/>
                <w:sz w:val="20"/>
                <w:szCs w:val="20"/>
              </w:rPr>
              <w:t>8</w:t>
            </w:r>
            <w:r w:rsidRPr="00D21F15">
              <w:rPr>
                <w:rFonts w:ascii="Arial" w:hAnsi="Arial" w:cs="Arial"/>
                <w:color w:val="000000"/>
                <w:sz w:val="20"/>
                <w:szCs w:val="20"/>
                <w:vertAlign w:val="superscript"/>
              </w:rPr>
              <w:t>th</w:t>
            </w:r>
            <w:r w:rsidRPr="00D21F15">
              <w:rPr>
                <w:rFonts w:ascii="Arial" w:hAnsi="Arial" w:cs="Arial"/>
                <w:color w:val="000000"/>
                <w:sz w:val="20"/>
                <w:szCs w:val="20"/>
              </w:rPr>
              <w:t xml:space="preserve"> session of </w:t>
            </w:r>
            <w:bookmarkStart w:id="204" w:name="_Hlk199175878"/>
            <w:r w:rsidRPr="00D21F15">
              <w:rPr>
                <w:rFonts w:ascii="Arial" w:hAnsi="Arial" w:cs="Arial"/>
                <w:color w:val="000000"/>
                <w:sz w:val="20"/>
                <w:szCs w:val="20"/>
              </w:rPr>
              <w:t>the International Oceanographic Data and Information Exchange Committee</w:t>
            </w:r>
            <w:bookmarkEnd w:id="204"/>
            <w:r w:rsidRPr="00D21F15">
              <w:rPr>
                <w:rFonts w:ascii="Arial" w:hAnsi="Arial" w:cs="Arial"/>
                <w:color w:val="000000"/>
                <w:sz w:val="20"/>
                <w:szCs w:val="20"/>
              </w:rPr>
              <w:t xml:space="preserve">, </w:t>
            </w:r>
            <w:r w:rsidR="006E0743" w:rsidRPr="00D21F15">
              <w:rPr>
                <w:rFonts w:ascii="Arial" w:hAnsi="Arial" w:cs="Arial"/>
                <w:color w:val="000000"/>
                <w:sz w:val="20"/>
                <w:szCs w:val="20"/>
              </w:rPr>
              <w:t>Santa Marta, Colombia, 12–14 March 2025</w:t>
            </w:r>
          </w:p>
        </w:tc>
      </w:tr>
      <w:tr w:rsidR="00BA2A75" w:rsidRPr="00D21F15" w14:paraId="35038638" w14:textId="77777777" w:rsidTr="3C0340BF">
        <w:tc>
          <w:tcPr>
            <w:tcW w:w="1560" w:type="dxa"/>
            <w:shd w:val="clear" w:color="auto" w:fill="FFF2CC" w:themeFill="accent4" w:themeFillTint="33"/>
            <w:tcMar>
              <w:top w:w="57" w:type="dxa"/>
              <w:bottom w:w="57" w:type="dxa"/>
            </w:tcMar>
          </w:tcPr>
          <w:p w14:paraId="7894F423" w14:textId="570C5A13" w:rsidR="00BA2A75" w:rsidRPr="00D21F15" w:rsidRDefault="00BA2A75" w:rsidP="042593B6">
            <w:pPr>
              <w:rPr>
                <w:rFonts w:ascii="Arial" w:hAnsi="Arial" w:cs="Arial"/>
                <w:i/>
                <w:iCs/>
                <w:color w:val="000000" w:themeColor="text1"/>
                <w:sz w:val="20"/>
                <w:szCs w:val="20"/>
                <w:u w:val="single"/>
              </w:rPr>
            </w:pPr>
            <w:r w:rsidRPr="00D21F15">
              <w:rPr>
                <w:rFonts w:ascii="Arial" w:hAnsi="Arial" w:cs="Arial"/>
                <w:i/>
                <w:iCs/>
                <w:color w:val="000000" w:themeColor="text1"/>
                <w:sz w:val="20"/>
                <w:szCs w:val="20"/>
                <w:u w:val="single"/>
              </w:rPr>
              <w:t>Information</w:t>
            </w:r>
          </w:p>
          <w:p w14:paraId="3C84AF5B" w14:textId="17B5A0A7" w:rsidR="00BA2A75" w:rsidRPr="00D21F15" w:rsidRDefault="00BA2A75" w:rsidP="042593B6">
            <w:pPr>
              <w:rPr>
                <w:rFonts w:ascii="Arial" w:hAnsi="Arial" w:cs="Arial"/>
                <w:i/>
                <w:iCs/>
                <w:color w:val="000000"/>
                <w:sz w:val="20"/>
                <w:szCs w:val="20"/>
                <w:u w:val="single"/>
              </w:rPr>
            </w:pPr>
          </w:p>
        </w:tc>
        <w:tc>
          <w:tcPr>
            <w:tcW w:w="2126" w:type="dxa"/>
            <w:shd w:val="clear" w:color="auto" w:fill="auto"/>
            <w:tcMar>
              <w:top w:w="57" w:type="dxa"/>
              <w:bottom w:w="57" w:type="dxa"/>
            </w:tcMar>
          </w:tcPr>
          <w:p w14:paraId="494800FD" w14:textId="584510A4" w:rsidR="00BA2A75" w:rsidRPr="00D21F15" w:rsidRDefault="73D7E42D" w:rsidP="00A67660">
            <w:pPr>
              <w:rPr>
                <w:rFonts w:ascii="Arial" w:hAnsi="Arial" w:cs="Arial"/>
                <w:color w:val="000000" w:themeColor="text1"/>
                <w:sz w:val="20"/>
                <w:szCs w:val="20"/>
              </w:rPr>
            </w:pPr>
            <w:r w:rsidRPr="00D21F15">
              <w:rPr>
                <w:rFonts w:ascii="Arial" w:hAnsi="Arial" w:cs="Arial"/>
                <w:color w:val="000000" w:themeColor="text1"/>
                <w:sz w:val="20"/>
                <w:szCs w:val="20"/>
              </w:rPr>
              <w:t>IOC/IODE-28</w:t>
            </w:r>
            <w:r w:rsidR="20B978F7" w:rsidRPr="00D21F15">
              <w:rPr>
                <w:rFonts w:ascii="Arial" w:hAnsi="Arial" w:cs="Arial"/>
                <w:color w:val="000000" w:themeColor="text1"/>
                <w:sz w:val="20"/>
                <w:szCs w:val="20"/>
              </w:rPr>
              <w:t>/3</w:t>
            </w:r>
          </w:p>
        </w:tc>
        <w:tc>
          <w:tcPr>
            <w:tcW w:w="5528" w:type="dxa"/>
            <w:shd w:val="clear" w:color="auto" w:fill="auto"/>
            <w:tcMar>
              <w:top w:w="57" w:type="dxa"/>
              <w:bottom w:w="57" w:type="dxa"/>
            </w:tcMar>
          </w:tcPr>
          <w:p w14:paraId="6A5AB5F6" w14:textId="1F7E9351" w:rsidR="00BA2A75" w:rsidRPr="00D21F15" w:rsidRDefault="20B978F7" w:rsidP="00A83BC9">
            <w:pPr>
              <w:spacing w:after="60"/>
              <w:rPr>
                <w:rFonts w:ascii="Arial" w:hAnsi="Arial" w:cs="Arial"/>
                <w:color w:val="000000"/>
                <w:sz w:val="20"/>
                <w:szCs w:val="20"/>
              </w:rPr>
            </w:pPr>
            <w:r w:rsidRPr="00D21F15">
              <w:rPr>
                <w:rFonts w:ascii="Arial" w:hAnsi="Arial" w:cs="Arial"/>
                <w:color w:val="000000" w:themeColor="text1"/>
                <w:sz w:val="20"/>
                <w:szCs w:val="20"/>
              </w:rPr>
              <w:t>Summary Report of the 28</w:t>
            </w:r>
            <w:r w:rsidRPr="00D21F15">
              <w:rPr>
                <w:rFonts w:ascii="Arial" w:hAnsi="Arial" w:cs="Arial"/>
                <w:color w:val="000000" w:themeColor="text1"/>
                <w:sz w:val="20"/>
                <w:szCs w:val="20"/>
                <w:vertAlign w:val="superscript"/>
              </w:rPr>
              <w:t>th</w:t>
            </w:r>
            <w:r w:rsidRPr="00D21F15">
              <w:rPr>
                <w:rFonts w:ascii="Arial" w:hAnsi="Arial" w:cs="Arial"/>
                <w:color w:val="000000" w:themeColor="text1"/>
                <w:sz w:val="20"/>
                <w:szCs w:val="20"/>
              </w:rPr>
              <w:t xml:space="preserve"> session of the International Oceanographic Data and Information Exchange Committee, Santa Marta, Colombia, 12–14 March 2025</w:t>
            </w:r>
          </w:p>
        </w:tc>
      </w:tr>
      <w:tr w:rsidR="001C1321" w:rsidRPr="00D21F15" w14:paraId="73609B83" w14:textId="77777777" w:rsidTr="3C0340BF">
        <w:tc>
          <w:tcPr>
            <w:tcW w:w="1560" w:type="dxa"/>
            <w:shd w:val="clear" w:color="auto" w:fill="FFF2CC" w:themeFill="accent4" w:themeFillTint="33"/>
            <w:tcMar>
              <w:top w:w="57" w:type="dxa"/>
              <w:bottom w:w="57" w:type="dxa"/>
            </w:tcMar>
          </w:tcPr>
          <w:p w14:paraId="5847DD5E" w14:textId="77777777" w:rsidR="001C1321" w:rsidRPr="00D21F15" w:rsidRDefault="001C1321" w:rsidP="042593B6">
            <w:pPr>
              <w:rPr>
                <w:rFonts w:ascii="Arial" w:hAnsi="Arial" w:cs="Arial"/>
                <w:i/>
                <w:iCs/>
                <w:color w:val="000000" w:themeColor="text1"/>
                <w:sz w:val="20"/>
                <w:szCs w:val="20"/>
                <w:u w:val="single"/>
              </w:rPr>
            </w:pPr>
          </w:p>
        </w:tc>
        <w:tc>
          <w:tcPr>
            <w:tcW w:w="2126" w:type="dxa"/>
            <w:shd w:val="clear" w:color="auto" w:fill="auto"/>
            <w:tcMar>
              <w:top w:w="57" w:type="dxa"/>
              <w:bottom w:w="57" w:type="dxa"/>
            </w:tcMar>
          </w:tcPr>
          <w:p w14:paraId="25C9706D" w14:textId="77777777" w:rsidR="00A83BC9" w:rsidRPr="00D21F15" w:rsidRDefault="00A83BC9" w:rsidP="00A83BC9">
            <w:pPr>
              <w:rPr>
                <w:rFonts w:ascii="Arial" w:hAnsi="Arial" w:cs="Arial"/>
                <w:color w:val="000000" w:themeColor="text1"/>
                <w:sz w:val="20"/>
                <w:szCs w:val="20"/>
              </w:rPr>
            </w:pPr>
            <w:r w:rsidRPr="00D21F15">
              <w:rPr>
                <w:rFonts w:ascii="Arial" w:hAnsi="Arial" w:cs="Arial"/>
                <w:color w:val="000000" w:themeColor="text1"/>
                <w:sz w:val="20"/>
                <w:szCs w:val="20"/>
              </w:rPr>
              <w:t>IOC/IODE-28/3 Annex II</w:t>
            </w:r>
          </w:p>
          <w:p w14:paraId="58043431" w14:textId="77777777" w:rsidR="001C1321" w:rsidRPr="00D21F15" w:rsidRDefault="001C1321" w:rsidP="042593B6">
            <w:pPr>
              <w:rPr>
                <w:rFonts w:ascii="Arial" w:hAnsi="Arial" w:cs="Arial"/>
                <w:color w:val="000000" w:themeColor="text1"/>
                <w:sz w:val="20"/>
                <w:szCs w:val="20"/>
              </w:rPr>
            </w:pPr>
          </w:p>
        </w:tc>
        <w:tc>
          <w:tcPr>
            <w:tcW w:w="5528" w:type="dxa"/>
            <w:shd w:val="clear" w:color="auto" w:fill="auto"/>
            <w:tcMar>
              <w:top w:w="57" w:type="dxa"/>
              <w:bottom w:w="57" w:type="dxa"/>
            </w:tcMar>
          </w:tcPr>
          <w:p w14:paraId="2CE6B55B" w14:textId="77777777" w:rsidR="00A83BC9" w:rsidRPr="00D21F15" w:rsidRDefault="00A83BC9" w:rsidP="00A83BC9">
            <w:pPr>
              <w:spacing w:after="60"/>
              <w:rPr>
                <w:rFonts w:ascii="Arial" w:hAnsi="Arial" w:cs="Arial"/>
                <w:color w:val="000000" w:themeColor="text1"/>
                <w:sz w:val="20"/>
                <w:szCs w:val="20"/>
              </w:rPr>
            </w:pPr>
            <w:r w:rsidRPr="00D21F15">
              <w:rPr>
                <w:rFonts w:ascii="Arial" w:hAnsi="Arial" w:cs="Arial"/>
                <w:color w:val="000000" w:themeColor="text1"/>
                <w:sz w:val="20"/>
                <w:szCs w:val="20"/>
              </w:rPr>
              <w:t>IODE-28 Adopted Decisions and Recommendations</w:t>
            </w:r>
          </w:p>
          <w:p w14:paraId="34531BDC" w14:textId="77777777" w:rsidR="001C1321" w:rsidRPr="00D21F15" w:rsidRDefault="001C1321" w:rsidP="042593B6">
            <w:pPr>
              <w:spacing w:after="60"/>
              <w:rPr>
                <w:rFonts w:ascii="Arial" w:hAnsi="Arial" w:cs="Arial"/>
                <w:color w:val="000000" w:themeColor="text1"/>
                <w:sz w:val="20"/>
                <w:szCs w:val="20"/>
              </w:rPr>
            </w:pPr>
          </w:p>
        </w:tc>
      </w:tr>
      <w:tr w:rsidR="001C1321" w:rsidRPr="00D21F15" w14:paraId="1AC5A121" w14:textId="77777777" w:rsidTr="3C0340BF">
        <w:tc>
          <w:tcPr>
            <w:tcW w:w="1560" w:type="dxa"/>
            <w:shd w:val="clear" w:color="auto" w:fill="FFF2CC" w:themeFill="accent4" w:themeFillTint="33"/>
            <w:tcMar>
              <w:top w:w="57" w:type="dxa"/>
              <w:bottom w:w="57" w:type="dxa"/>
            </w:tcMar>
          </w:tcPr>
          <w:p w14:paraId="3D5231A0" w14:textId="77777777" w:rsidR="001C1321" w:rsidRPr="00D21F15" w:rsidRDefault="001C1321" w:rsidP="042593B6">
            <w:pPr>
              <w:rPr>
                <w:rFonts w:ascii="Arial" w:hAnsi="Arial" w:cs="Arial"/>
                <w:i/>
                <w:iCs/>
                <w:color w:val="000000" w:themeColor="text1"/>
                <w:sz w:val="20"/>
                <w:szCs w:val="20"/>
                <w:u w:val="single"/>
              </w:rPr>
            </w:pPr>
          </w:p>
        </w:tc>
        <w:tc>
          <w:tcPr>
            <w:tcW w:w="2126" w:type="dxa"/>
            <w:shd w:val="clear" w:color="auto" w:fill="auto"/>
            <w:tcMar>
              <w:top w:w="57" w:type="dxa"/>
              <w:bottom w:w="57" w:type="dxa"/>
            </w:tcMar>
          </w:tcPr>
          <w:p w14:paraId="1546925B" w14:textId="09467F09" w:rsidR="001C1321" w:rsidRPr="00D21F15" w:rsidRDefault="00A83BC9" w:rsidP="042593B6">
            <w:pPr>
              <w:rPr>
                <w:rFonts w:ascii="Arial" w:hAnsi="Arial" w:cs="Arial"/>
                <w:color w:val="000000" w:themeColor="text1"/>
                <w:sz w:val="20"/>
                <w:szCs w:val="20"/>
              </w:rPr>
            </w:pPr>
            <w:r w:rsidRPr="00D21F15">
              <w:rPr>
                <w:rFonts w:ascii="Arial" w:hAnsi="Arial" w:cs="Arial"/>
                <w:color w:val="000000" w:themeColor="text1"/>
                <w:sz w:val="20"/>
                <w:szCs w:val="20"/>
              </w:rPr>
              <w:t>IOC/IODE-28/3 Annex V</w:t>
            </w:r>
          </w:p>
        </w:tc>
        <w:tc>
          <w:tcPr>
            <w:tcW w:w="5528" w:type="dxa"/>
            <w:shd w:val="clear" w:color="auto" w:fill="auto"/>
            <w:tcMar>
              <w:top w:w="57" w:type="dxa"/>
              <w:bottom w:w="57" w:type="dxa"/>
            </w:tcMar>
          </w:tcPr>
          <w:p w14:paraId="4F696E9F" w14:textId="226D79A6" w:rsidR="001C1321" w:rsidRPr="00D21F15" w:rsidRDefault="00A83BC9" w:rsidP="042593B6">
            <w:pPr>
              <w:spacing w:after="60"/>
              <w:rPr>
                <w:rFonts w:ascii="Arial" w:hAnsi="Arial" w:cs="Arial"/>
                <w:color w:val="000000" w:themeColor="text1"/>
                <w:sz w:val="20"/>
                <w:szCs w:val="20"/>
              </w:rPr>
            </w:pPr>
            <w:r w:rsidRPr="00D21F15">
              <w:rPr>
                <w:rFonts w:ascii="Arial" w:hAnsi="Arial" w:cs="Arial"/>
                <w:color w:val="000000" w:themeColor="text1"/>
                <w:sz w:val="20"/>
                <w:szCs w:val="20"/>
              </w:rPr>
              <w:t>IODE-28 Action Sheet</w:t>
            </w:r>
          </w:p>
        </w:tc>
      </w:tr>
      <w:tr w:rsidR="001C1321" w:rsidRPr="00D21F15" w14:paraId="539DD493" w14:textId="77777777" w:rsidTr="3C0340BF">
        <w:tc>
          <w:tcPr>
            <w:tcW w:w="1560" w:type="dxa"/>
            <w:shd w:val="clear" w:color="auto" w:fill="FFF2CC" w:themeFill="accent4" w:themeFillTint="33"/>
            <w:tcMar>
              <w:top w:w="57" w:type="dxa"/>
              <w:bottom w:w="57" w:type="dxa"/>
            </w:tcMar>
          </w:tcPr>
          <w:p w14:paraId="5606123F" w14:textId="77777777" w:rsidR="001C1321" w:rsidRPr="00D21F15" w:rsidRDefault="001C1321" w:rsidP="042593B6">
            <w:pPr>
              <w:rPr>
                <w:rFonts w:ascii="Arial" w:hAnsi="Arial" w:cs="Arial"/>
                <w:i/>
                <w:iCs/>
                <w:color w:val="000000" w:themeColor="text1"/>
                <w:sz w:val="20"/>
                <w:szCs w:val="20"/>
                <w:u w:val="single"/>
              </w:rPr>
            </w:pPr>
          </w:p>
        </w:tc>
        <w:tc>
          <w:tcPr>
            <w:tcW w:w="2126" w:type="dxa"/>
            <w:shd w:val="clear" w:color="auto" w:fill="auto"/>
            <w:tcMar>
              <w:top w:w="57" w:type="dxa"/>
              <w:bottom w:w="57" w:type="dxa"/>
            </w:tcMar>
          </w:tcPr>
          <w:p w14:paraId="41F6E2AA" w14:textId="20362395" w:rsidR="001C1321" w:rsidRPr="00D21F15" w:rsidRDefault="00A83BC9" w:rsidP="042593B6">
            <w:pPr>
              <w:rPr>
                <w:rFonts w:ascii="Arial" w:hAnsi="Arial" w:cs="Arial"/>
                <w:color w:val="000000" w:themeColor="text1"/>
                <w:sz w:val="20"/>
                <w:szCs w:val="20"/>
              </w:rPr>
            </w:pPr>
            <w:hyperlink r:id="rId71">
              <w:r w:rsidRPr="00D21F15">
                <w:rPr>
                  <w:rStyle w:val="Hyperlink"/>
                  <w:rFonts w:ascii="Arial" w:hAnsi="Arial" w:cs="Arial"/>
                  <w:sz w:val="20"/>
                  <w:szCs w:val="20"/>
                </w:rPr>
                <w:t>IOC/IODE-28/6.3</w:t>
              </w:r>
            </w:hyperlink>
          </w:p>
        </w:tc>
        <w:tc>
          <w:tcPr>
            <w:tcW w:w="5528" w:type="dxa"/>
            <w:shd w:val="clear" w:color="auto" w:fill="auto"/>
            <w:tcMar>
              <w:top w:w="57" w:type="dxa"/>
              <w:bottom w:w="57" w:type="dxa"/>
            </w:tcMar>
          </w:tcPr>
          <w:p w14:paraId="37625D30" w14:textId="61F5BFE9" w:rsidR="001C1321" w:rsidRPr="00D21F15" w:rsidRDefault="00A83BC9" w:rsidP="042593B6">
            <w:pPr>
              <w:spacing w:after="60"/>
              <w:rPr>
                <w:rFonts w:ascii="Arial" w:hAnsi="Arial" w:cs="Arial"/>
                <w:color w:val="000000" w:themeColor="text1"/>
                <w:sz w:val="20"/>
                <w:szCs w:val="20"/>
              </w:rPr>
            </w:pPr>
            <w:hyperlink r:id="rId72">
              <w:r w:rsidRPr="00D21F15">
                <w:rPr>
                  <w:rStyle w:val="Hyperlink"/>
                  <w:rFonts w:ascii="Arial" w:hAnsi="Arial" w:cs="Arial"/>
                  <w:sz w:val="20"/>
                  <w:szCs w:val="20"/>
                </w:rPr>
                <w:t>Performance Review of the IOC Project Office for IODE 2024</w:t>
              </w:r>
            </w:hyperlink>
          </w:p>
        </w:tc>
      </w:tr>
    </w:tbl>
    <w:p w14:paraId="7A8926D5" w14:textId="294F5EEF" w:rsidR="042593B6" w:rsidRPr="00D21F15" w:rsidRDefault="042593B6" w:rsidP="042593B6">
      <w:pPr>
        <w:pStyle w:val="ListParagraph1"/>
        <w:widowControl/>
        <w:tabs>
          <w:tab w:val="left" w:pos="709"/>
        </w:tabs>
        <w:spacing w:after="240"/>
        <w:ind w:left="0"/>
        <w:rPr>
          <w:rFonts w:ascii="Arial" w:eastAsia="Arial" w:hAnsi="Arial" w:cs="Arial"/>
          <w:sz w:val="22"/>
          <w:szCs w:val="22"/>
        </w:rPr>
      </w:pPr>
    </w:p>
    <w:p w14:paraId="31A82B49" w14:textId="0A3CA30D" w:rsidR="00E76206" w:rsidRPr="00D21F15" w:rsidRDefault="43C22CD1"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sz w:val="22"/>
          <w:szCs w:val="22"/>
        </w:rPr>
      </w:pPr>
      <w:r w:rsidRPr="00D21F15">
        <w:rPr>
          <w:rFonts w:ascii="Arial" w:eastAsia="Arial" w:hAnsi="Arial" w:cs="Arial"/>
          <w:sz w:val="22"/>
          <w:szCs w:val="22"/>
        </w:rPr>
        <w:t xml:space="preserve">Ms Lotta Fyrberg/Dr Paula Correa Sierra, IODE Co-Chair(s) introduced this item and informed the </w:t>
      </w:r>
      <w:r w:rsidRPr="00D21F15">
        <w:rPr>
          <w:rFonts w:ascii="Arial" w:hAnsi="Arial" w:cs="Arial"/>
          <w:sz w:val="22"/>
          <w:szCs w:val="22"/>
        </w:rPr>
        <w:t>Assembly</w:t>
      </w:r>
      <w:r w:rsidRPr="00D21F15">
        <w:rPr>
          <w:rFonts w:ascii="Arial" w:eastAsia="Arial" w:hAnsi="Arial" w:cs="Arial"/>
          <w:sz w:val="22"/>
          <w:szCs w:val="22"/>
        </w:rPr>
        <w:t xml:space="preserve"> on the outcome of the 28</w:t>
      </w:r>
      <w:r w:rsidRPr="00D21F15">
        <w:rPr>
          <w:rFonts w:ascii="Arial" w:eastAsia="Arial" w:hAnsi="Arial" w:cs="Arial"/>
          <w:sz w:val="22"/>
          <w:szCs w:val="22"/>
          <w:vertAlign w:val="superscript"/>
        </w:rPr>
        <w:t>th</w:t>
      </w:r>
      <w:r w:rsidRPr="00D21F15">
        <w:rPr>
          <w:rFonts w:ascii="Arial" w:eastAsia="Arial" w:hAnsi="Arial" w:cs="Arial"/>
          <w:sz w:val="22"/>
          <w:szCs w:val="22"/>
        </w:rPr>
        <w:t xml:space="preserve"> session of the IODE Committee and the preceding 3</w:t>
      </w:r>
      <w:r w:rsidRPr="00D21F15">
        <w:rPr>
          <w:rFonts w:ascii="Arial" w:eastAsia="Arial" w:hAnsi="Arial" w:cs="Arial"/>
          <w:sz w:val="22"/>
          <w:szCs w:val="22"/>
          <w:vertAlign w:val="superscript"/>
        </w:rPr>
        <w:t>rd</w:t>
      </w:r>
      <w:r w:rsidRPr="00D21F15">
        <w:rPr>
          <w:rFonts w:ascii="Arial" w:eastAsia="Arial" w:hAnsi="Arial" w:cs="Arial"/>
          <w:sz w:val="22"/>
          <w:szCs w:val="22"/>
        </w:rPr>
        <w:t xml:space="preserve"> International Ocean Data Conference (IODC-III), both hosted by </w:t>
      </w:r>
      <w:r w:rsidR="5E338ED9" w:rsidRPr="00D21F15">
        <w:rPr>
          <w:rFonts w:ascii="Arial" w:eastAsia="Arial" w:hAnsi="Arial" w:cs="Arial"/>
          <w:sz w:val="22"/>
          <w:szCs w:val="22"/>
        </w:rPr>
        <w:t>the Marine and Coastal Research Institute (INVEMAR)</w:t>
      </w:r>
      <w:r w:rsidR="421A3BA3" w:rsidRPr="00D21F15">
        <w:rPr>
          <w:rFonts w:ascii="Arial" w:eastAsia="Arial" w:hAnsi="Arial" w:cs="Arial"/>
          <w:sz w:val="22"/>
          <w:szCs w:val="22"/>
        </w:rPr>
        <w:t xml:space="preserve"> in Santa Marta, Colombia.</w:t>
      </w:r>
    </w:p>
    <w:p w14:paraId="6576CCE3" w14:textId="320BF031" w:rsidR="00E76206" w:rsidRPr="00D21F15" w:rsidRDefault="7B1693A1"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sz w:val="22"/>
          <w:szCs w:val="22"/>
        </w:rPr>
      </w:pPr>
      <w:hyperlink r:id="rId73" w:history="1">
        <w:r w:rsidRPr="005A4EFD">
          <w:rPr>
            <w:rStyle w:val="Hyperlink"/>
            <w:rFonts w:ascii="Arial" w:eastAsia="Arial" w:hAnsi="Arial" w:cs="Arial"/>
            <w:sz w:val="22"/>
            <w:szCs w:val="22"/>
          </w:rPr>
          <w:t>IODC-III</w:t>
        </w:r>
      </w:hyperlink>
      <w:r w:rsidRPr="00D21F15">
        <w:rPr>
          <w:rFonts w:ascii="Arial" w:eastAsia="Arial" w:hAnsi="Arial" w:cs="Arial"/>
          <w:sz w:val="22"/>
          <w:szCs w:val="22"/>
        </w:rPr>
        <w:t xml:space="preserve"> </w:t>
      </w:r>
      <w:r w:rsidR="1784F644" w:rsidRPr="00D21F15">
        <w:rPr>
          <w:rFonts w:ascii="Arial" w:eastAsia="Arial" w:hAnsi="Arial" w:cs="Arial"/>
          <w:sz w:val="22"/>
          <w:szCs w:val="22"/>
        </w:rPr>
        <w:t xml:space="preserve">gathered </w:t>
      </w:r>
      <w:r w:rsidR="005A4EFD" w:rsidRPr="00D21F15">
        <w:rPr>
          <w:rFonts w:ascii="Arial" w:eastAsia="Arial" w:hAnsi="Arial" w:cs="Arial"/>
          <w:sz w:val="22"/>
          <w:szCs w:val="22"/>
        </w:rPr>
        <w:t>198 participants</w:t>
      </w:r>
      <w:r w:rsidR="005A4EFD">
        <w:rPr>
          <w:rFonts w:ascii="Arial" w:eastAsia="Arial" w:hAnsi="Arial" w:cs="Arial"/>
          <w:sz w:val="22"/>
          <w:szCs w:val="22"/>
        </w:rPr>
        <w:t>,</w:t>
      </w:r>
      <w:r w:rsidR="005A4EFD" w:rsidRPr="00D21F15">
        <w:rPr>
          <w:rFonts w:ascii="Arial" w:eastAsia="Arial" w:hAnsi="Arial" w:cs="Arial"/>
          <w:sz w:val="22"/>
          <w:szCs w:val="22"/>
        </w:rPr>
        <w:t xml:space="preserve"> </w:t>
      </w:r>
      <w:r w:rsidR="1784F644" w:rsidRPr="00D21F15">
        <w:rPr>
          <w:rFonts w:ascii="Arial" w:eastAsia="Arial" w:hAnsi="Arial" w:cs="Arial"/>
          <w:sz w:val="22"/>
          <w:szCs w:val="22"/>
        </w:rPr>
        <w:t xml:space="preserve">leading experts in marine biodiversity data, oceanography, information technology, and data science, as well as experts in ecosystem management, marine spatial planning, and even emerging topics of geodata management and marine governance in the Antarctic continent. </w:t>
      </w:r>
    </w:p>
    <w:p w14:paraId="24E2B5FA" w14:textId="0BA07A2E" w:rsidR="00E76206" w:rsidRPr="00D21F15" w:rsidRDefault="1784F644"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sz w:val="22"/>
          <w:szCs w:val="22"/>
        </w:rPr>
      </w:pPr>
      <w:r w:rsidRPr="00D21F15">
        <w:rPr>
          <w:rFonts w:ascii="Arial" w:eastAsia="Arial" w:hAnsi="Arial" w:cs="Arial"/>
          <w:sz w:val="22"/>
          <w:szCs w:val="22"/>
        </w:rPr>
        <w:t>The conference underscored the importance of strengthening data infrastructure, improving accessibility, and fostering collaboration to ensure inclusive and equitable participation in the global digital ocean ecosystem. A key focus of IODC-3 was enhancing data interoperability and standardization to support major global frameworks, such as the United Nations Agreement on the Conservation and Sustainable Use of Marine Biodiversity Beyond National Jurisdiction (</w:t>
      </w:r>
      <w:r w:rsidRPr="00D21F15">
        <w:rPr>
          <w:rFonts w:ascii="Arial" w:hAnsi="Arial" w:cs="Arial"/>
          <w:sz w:val="22"/>
          <w:szCs w:val="22"/>
        </w:rPr>
        <w:t>BBNJ</w:t>
      </w:r>
      <w:r w:rsidRPr="00D21F15">
        <w:rPr>
          <w:rFonts w:ascii="Arial" w:eastAsia="Arial" w:hAnsi="Arial" w:cs="Arial"/>
          <w:sz w:val="22"/>
          <w:szCs w:val="22"/>
        </w:rPr>
        <w:t>) and the Kunming-Montreal Global Biodiversity Framework (GBF). Discussions emphasized the need for FAIR (Findable, Accessible, Interoperable, and Reusable) data principles, robust infrastructures, and harmonized methodologies to streamline data-sharing and integration efforts. Emerging technologies, including environmental DNA (eDNA), autonomous underwater vehicles, and AI-driven interfaces, were highlighted as game-changers for marine biodiversity monitoring and conservation. These innovations facilitate cost-effective data collection, enhance biodiversity assessments, and support decision-making for marine protection. However, integrating these new data streams into existing repositories remains a challenge that requires further coordination and technical solutions.</w:t>
      </w:r>
    </w:p>
    <w:p w14:paraId="5FCA440F" w14:textId="1A343A91" w:rsidR="00E76206" w:rsidRPr="00D21F15" w:rsidRDefault="2E28E9E6"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sz w:val="22"/>
          <w:szCs w:val="22"/>
        </w:rPr>
      </w:pPr>
      <w:r w:rsidRPr="00D21F15">
        <w:rPr>
          <w:rFonts w:ascii="Arial" w:eastAsia="Arial" w:hAnsi="Arial" w:cs="Arial"/>
          <w:sz w:val="22"/>
          <w:szCs w:val="22"/>
        </w:rPr>
        <w:t xml:space="preserve">The conference </w:t>
      </w:r>
      <w:r w:rsidRPr="00D21F15">
        <w:rPr>
          <w:rFonts w:ascii="Arial" w:hAnsi="Arial" w:cs="Arial"/>
          <w:sz w:val="22"/>
          <w:szCs w:val="22"/>
        </w:rPr>
        <w:t>stressed</w:t>
      </w:r>
      <w:r w:rsidRPr="00D21F15">
        <w:rPr>
          <w:rFonts w:ascii="Arial" w:eastAsia="Arial" w:hAnsi="Arial" w:cs="Arial"/>
          <w:sz w:val="22"/>
          <w:szCs w:val="22"/>
        </w:rPr>
        <w:t xml:space="preserve"> the need for inclusive data collection approaches, incorporating local knowledge and regionally driven initiatives. Community-driven projects and mobile-based tools demonstrated how grassroots engagement can contribute to marine data repositories, enhancing global datasets while addressing local environmental and socioeconomic needs. Strengthening policy frameworks, improving regional monitoring, and fostering collaboration between scientific and local communities were identified as key priorities. Capacity-development efforts remain fundamental to ensuring equitable access to ocean data. Regional collaborations, such as those within Latin America and the Caribbean, aim to enhance data-sharing and accessibility across diverse stakeholder groups. Training program</w:t>
      </w:r>
      <w:r w:rsidR="005A4EFD">
        <w:rPr>
          <w:rFonts w:ascii="Arial" w:eastAsia="Arial" w:hAnsi="Arial" w:cs="Arial"/>
          <w:sz w:val="22"/>
          <w:szCs w:val="22"/>
        </w:rPr>
        <w:t>me</w:t>
      </w:r>
      <w:r w:rsidRPr="00D21F15">
        <w:rPr>
          <w:rFonts w:ascii="Arial" w:eastAsia="Arial" w:hAnsi="Arial" w:cs="Arial"/>
          <w:sz w:val="22"/>
          <w:szCs w:val="22"/>
        </w:rPr>
        <w:t xml:space="preserve">s, mentorship initiatives, and the development of best practices support long-term </w:t>
      </w:r>
      <w:r w:rsidRPr="00D21F15">
        <w:rPr>
          <w:rFonts w:ascii="Arial" w:eastAsia="Arial" w:hAnsi="Arial" w:cs="Arial"/>
          <w:sz w:val="22"/>
          <w:szCs w:val="22"/>
        </w:rPr>
        <w:lastRenderedPageBreak/>
        <w:t>sustainability in marine data management. Beyond technological advancements, IODC-3 recognized the indispensable role of people in ocean data collection, curation, and application. Volunteer networks, citizen science initiatives, and workforce training are crucial in sustaining high-quality marine biodiversity information. Ensuring sustainable funding and institutional support for these efforts is essential to maintaining the long-term integrity of ocean data systems. The conference reaffirmed the urgency of building a unified and inclusive digital ocean ecosystem where scientific, cultural, historical, and local knowledge converge. Achieving this vision requires sustained efforts in data harmonization, policy alignment, and international cooperation. By strengthening these foundations, the ocean science community moves closer to a future where ocean knowledge is accessible, actionable, and impactful for all.</w:t>
      </w:r>
    </w:p>
    <w:p w14:paraId="64AFF746" w14:textId="7B01BABB" w:rsidR="00E76206" w:rsidRPr="005A4EFD" w:rsidRDefault="2E28E9E6" w:rsidP="00344A32">
      <w:pPr>
        <w:pStyle w:val="ListParagraph1"/>
        <w:widowControl/>
        <w:numPr>
          <w:ilvl w:val="0"/>
          <w:numId w:val="31"/>
        </w:numPr>
        <w:tabs>
          <w:tab w:val="left" w:pos="851"/>
        </w:tabs>
        <w:snapToGrid w:val="0"/>
        <w:spacing w:after="240"/>
        <w:ind w:left="0" w:firstLine="0"/>
        <w:contextualSpacing w:val="0"/>
        <w:rPr>
          <w:rFonts w:ascii="Arial" w:eastAsia="Arial" w:hAnsi="Arial" w:cs="Arial"/>
          <w:sz w:val="22"/>
          <w:szCs w:val="22"/>
        </w:rPr>
      </w:pPr>
      <w:r w:rsidRPr="005A4EFD">
        <w:rPr>
          <w:rFonts w:ascii="Arial" w:eastAsia="Arial" w:hAnsi="Arial" w:cs="Arial"/>
          <w:sz w:val="22"/>
          <w:szCs w:val="22"/>
        </w:rPr>
        <w:t xml:space="preserve">A breakout session on the implementation of </w:t>
      </w:r>
      <w:r w:rsidR="005A4EFD" w:rsidRPr="005A4EFD">
        <w:rPr>
          <w:rFonts w:ascii="Arial" w:eastAsia="Arial" w:hAnsi="Arial" w:cs="Arial"/>
          <w:sz w:val="22"/>
          <w:szCs w:val="22"/>
        </w:rPr>
        <w:t xml:space="preserve">the </w:t>
      </w:r>
      <w:r w:rsidR="005A4EFD" w:rsidRPr="005A4EFD">
        <w:rPr>
          <w:rFonts w:ascii="Arial" w:eastAsia="Arial" w:hAnsi="Arial" w:cs="Arial"/>
          <w:sz w:val="22"/>
          <w:szCs w:val="22"/>
          <w:lang w:val="en"/>
        </w:rPr>
        <w:t>Ocean Data and Information System (</w:t>
      </w:r>
      <w:r w:rsidR="005A4EFD">
        <w:rPr>
          <w:rFonts w:ascii="Arial" w:eastAsia="Arial" w:hAnsi="Arial" w:cs="Arial"/>
          <w:sz w:val="22"/>
          <w:szCs w:val="22"/>
          <w:lang w:val="en"/>
        </w:rPr>
        <w:t>O</w:t>
      </w:r>
      <w:r w:rsidRPr="005A4EFD">
        <w:rPr>
          <w:rFonts w:ascii="Arial" w:eastAsia="Arial" w:hAnsi="Arial" w:cs="Arial"/>
          <w:sz w:val="22"/>
          <w:szCs w:val="22"/>
        </w:rPr>
        <w:t>DIS</w:t>
      </w:r>
      <w:r w:rsidR="005A4EFD">
        <w:rPr>
          <w:rFonts w:ascii="Arial" w:eastAsia="Arial" w:hAnsi="Arial" w:cs="Arial"/>
          <w:sz w:val="22"/>
          <w:szCs w:val="22"/>
        </w:rPr>
        <w:t>)</w:t>
      </w:r>
      <w:r w:rsidRPr="005A4EFD">
        <w:rPr>
          <w:rFonts w:ascii="Arial" w:eastAsia="Arial" w:hAnsi="Arial" w:cs="Arial"/>
          <w:sz w:val="22"/>
          <w:szCs w:val="22"/>
        </w:rPr>
        <w:t xml:space="preserve"> from a non-technical perspective made the following recommendations: (i) </w:t>
      </w:r>
      <w:r w:rsidR="005A4EFD">
        <w:rPr>
          <w:rFonts w:ascii="Arial" w:eastAsia="Arial" w:hAnsi="Arial" w:cs="Arial"/>
          <w:sz w:val="22"/>
          <w:szCs w:val="22"/>
        </w:rPr>
        <w:t>c</w:t>
      </w:r>
      <w:r w:rsidRPr="005A4EFD">
        <w:rPr>
          <w:rFonts w:ascii="Arial" w:eastAsia="Arial" w:hAnsi="Arial" w:cs="Arial"/>
          <w:sz w:val="22"/>
          <w:szCs w:val="22"/>
        </w:rPr>
        <w:t>ommunicate what ocean data are useful to share</w:t>
      </w:r>
      <w:r w:rsidR="16788E6F" w:rsidRPr="005A4EFD">
        <w:rPr>
          <w:rFonts w:ascii="Arial" w:eastAsia="Arial" w:hAnsi="Arial" w:cs="Arial"/>
          <w:sz w:val="22"/>
          <w:szCs w:val="22"/>
        </w:rPr>
        <w:t xml:space="preserve">; </w:t>
      </w:r>
      <w:r w:rsidRPr="005A4EFD">
        <w:rPr>
          <w:rFonts w:ascii="Arial" w:eastAsia="Arial" w:hAnsi="Arial" w:cs="Arial"/>
          <w:sz w:val="22"/>
          <w:szCs w:val="22"/>
        </w:rPr>
        <w:t xml:space="preserve">(ii) </w:t>
      </w:r>
      <w:r w:rsidR="005A4EFD">
        <w:rPr>
          <w:rFonts w:ascii="Arial" w:eastAsia="Arial" w:hAnsi="Arial" w:cs="Arial"/>
          <w:sz w:val="22"/>
          <w:szCs w:val="22"/>
        </w:rPr>
        <w:t>w</w:t>
      </w:r>
      <w:r w:rsidRPr="005A4EFD">
        <w:rPr>
          <w:rFonts w:ascii="Arial" w:eastAsia="Arial" w:hAnsi="Arial" w:cs="Arial"/>
          <w:sz w:val="22"/>
          <w:szCs w:val="22"/>
        </w:rPr>
        <w:t xml:space="preserve">hen </w:t>
      </w:r>
      <w:r w:rsidR="005A4EFD">
        <w:rPr>
          <w:rFonts w:ascii="Arial" w:eastAsia="Arial" w:hAnsi="Arial" w:cs="Arial"/>
          <w:sz w:val="22"/>
          <w:szCs w:val="22"/>
        </w:rPr>
        <w:t>the Ocean Decade Office for Ocean Data Sharing (DCO-ODS) are</w:t>
      </w:r>
      <w:r w:rsidRPr="005A4EFD">
        <w:rPr>
          <w:rFonts w:ascii="Arial" w:eastAsia="Arial" w:hAnsi="Arial" w:cs="Arial"/>
          <w:sz w:val="22"/>
          <w:szCs w:val="22"/>
        </w:rPr>
        <w:t xml:space="preserve"> revising the </w:t>
      </w:r>
      <w:r w:rsidRPr="005A4EFD">
        <w:rPr>
          <w:rFonts w:ascii="Arial" w:eastAsia="Arial" w:hAnsi="Arial" w:cs="Arial"/>
          <w:i/>
          <w:iCs/>
          <w:sz w:val="22"/>
          <w:szCs w:val="22"/>
        </w:rPr>
        <w:t>Data Publication Cookbook</w:t>
      </w:r>
      <w:r w:rsidRPr="005A4EFD">
        <w:rPr>
          <w:rFonts w:ascii="Arial" w:eastAsia="Arial" w:hAnsi="Arial" w:cs="Arial"/>
          <w:sz w:val="22"/>
          <w:szCs w:val="22"/>
        </w:rPr>
        <w:t xml:space="preserve"> later this year, make it clear that the recommendation is for open publication and open access; (iii) </w:t>
      </w:r>
      <w:r w:rsidR="005A4EFD">
        <w:rPr>
          <w:rFonts w:ascii="Arial" w:eastAsia="Arial" w:hAnsi="Arial" w:cs="Arial"/>
          <w:sz w:val="22"/>
          <w:szCs w:val="22"/>
        </w:rPr>
        <w:t>s</w:t>
      </w:r>
      <w:r w:rsidRPr="005A4EFD">
        <w:rPr>
          <w:rFonts w:ascii="Arial" w:eastAsia="Arial" w:hAnsi="Arial" w:cs="Arial"/>
          <w:sz w:val="22"/>
          <w:szCs w:val="22"/>
        </w:rPr>
        <w:t xml:space="preserve">trengthen the National Oceanographic Data </w:t>
      </w:r>
      <w:r w:rsidRPr="005A4EFD">
        <w:rPr>
          <w:rFonts w:ascii="Arial" w:hAnsi="Arial" w:cs="Arial"/>
          <w:sz w:val="22"/>
          <w:szCs w:val="22"/>
        </w:rPr>
        <w:t>Centres</w:t>
      </w:r>
      <w:r w:rsidRPr="005A4EFD">
        <w:rPr>
          <w:rFonts w:ascii="Arial" w:eastAsia="Arial" w:hAnsi="Arial" w:cs="Arial"/>
          <w:sz w:val="22"/>
          <w:szCs w:val="22"/>
        </w:rPr>
        <w:t xml:space="preserve">, initially through raising the profile of their existence and their purpose and the importance of data management activities; (iv) </w:t>
      </w:r>
      <w:r w:rsidR="005A4EFD">
        <w:rPr>
          <w:rFonts w:ascii="Arial" w:eastAsia="Arial" w:hAnsi="Arial" w:cs="Arial"/>
          <w:sz w:val="22"/>
          <w:szCs w:val="22"/>
        </w:rPr>
        <w:t>a</w:t>
      </w:r>
      <w:r w:rsidRPr="005A4EFD">
        <w:rPr>
          <w:rFonts w:ascii="Arial" w:eastAsia="Arial" w:hAnsi="Arial" w:cs="Arial"/>
          <w:sz w:val="22"/>
          <w:szCs w:val="22"/>
        </w:rPr>
        <w:t>s the IOC Data Architecture develops</w:t>
      </w:r>
      <w:r w:rsidR="005A4EFD">
        <w:rPr>
          <w:rFonts w:ascii="Arial" w:eastAsia="Arial" w:hAnsi="Arial" w:cs="Arial"/>
          <w:sz w:val="22"/>
          <w:szCs w:val="22"/>
        </w:rPr>
        <w:t xml:space="preserve"> (see item 3.4.3)</w:t>
      </w:r>
      <w:r w:rsidRPr="005A4EFD">
        <w:rPr>
          <w:rFonts w:ascii="Arial" w:eastAsia="Arial" w:hAnsi="Arial" w:cs="Arial"/>
          <w:sz w:val="22"/>
          <w:szCs w:val="22"/>
        </w:rPr>
        <w:t xml:space="preserve">, incorporating ODIS, collaboration and communication with other </w:t>
      </w:r>
      <w:r w:rsidR="005A4EFD" w:rsidRPr="005A4EFD">
        <w:rPr>
          <w:rFonts w:ascii="Arial" w:eastAsia="Arial" w:hAnsi="Arial" w:cs="Arial"/>
          <w:sz w:val="22"/>
          <w:szCs w:val="22"/>
        </w:rPr>
        <w:t xml:space="preserve">intergovernmental organizations </w:t>
      </w:r>
      <w:r w:rsidRPr="005A4EFD">
        <w:rPr>
          <w:rFonts w:ascii="Arial" w:eastAsia="Arial" w:hAnsi="Arial" w:cs="Arial"/>
          <w:sz w:val="22"/>
          <w:szCs w:val="22"/>
        </w:rPr>
        <w:t xml:space="preserve">is recommended, using the collaboration with the World Meteorological Organization as an example; (v) DCO-ODS and ODIS should communicate closely on the issues that Decade Actions and other bodies are having with connecting to the ODIS federation to prioritize systems and process developments; (vi) DCO-ODS should prepare communications to raise the profile of the existence of and the purpose of the </w:t>
      </w:r>
      <w:r w:rsidR="004E2E27" w:rsidRPr="004E2E27">
        <w:rPr>
          <w:rFonts w:ascii="Arial" w:eastAsia="Arial" w:hAnsi="Arial" w:cs="Arial"/>
          <w:sz w:val="22"/>
          <w:szCs w:val="22"/>
        </w:rPr>
        <w:t>National Oceanographic Data Centr</w:t>
      </w:r>
      <w:r w:rsidR="004E2E27">
        <w:rPr>
          <w:rFonts w:ascii="Arial" w:eastAsia="Arial" w:hAnsi="Arial" w:cs="Arial"/>
          <w:sz w:val="22"/>
          <w:szCs w:val="22"/>
        </w:rPr>
        <w:t>es (NODCs)</w:t>
      </w:r>
      <w:r w:rsidRPr="005A4EFD">
        <w:rPr>
          <w:rFonts w:ascii="Arial" w:eastAsia="Arial" w:hAnsi="Arial" w:cs="Arial"/>
          <w:sz w:val="22"/>
          <w:szCs w:val="22"/>
        </w:rPr>
        <w:t xml:space="preserve">; (vii) IODE Management Group to encourage the IOC </w:t>
      </w:r>
      <w:r w:rsidR="004E2E27" w:rsidRPr="005A4EFD">
        <w:rPr>
          <w:rFonts w:ascii="Arial" w:eastAsia="Arial" w:hAnsi="Arial" w:cs="Arial"/>
          <w:sz w:val="22"/>
          <w:szCs w:val="22"/>
        </w:rPr>
        <w:t xml:space="preserve">regional offices </w:t>
      </w:r>
      <w:r w:rsidRPr="005A4EFD">
        <w:rPr>
          <w:rFonts w:ascii="Arial" w:eastAsia="Arial" w:hAnsi="Arial" w:cs="Arial"/>
          <w:sz w:val="22"/>
          <w:szCs w:val="22"/>
        </w:rPr>
        <w:t xml:space="preserve">to communicate with and meet with the NODCs; (viii) IODE Management Group to encourage the new chair of the IODE Quality Management Framework to remind NODCs that the </w:t>
      </w:r>
      <w:r w:rsidRPr="005A4EFD">
        <w:rPr>
          <w:rFonts w:ascii="Arial" w:hAnsi="Arial" w:cs="Arial"/>
          <w:sz w:val="22"/>
          <w:szCs w:val="22"/>
        </w:rPr>
        <w:t>accreditation</w:t>
      </w:r>
      <w:r w:rsidRPr="005A4EFD">
        <w:rPr>
          <w:rFonts w:ascii="Arial" w:eastAsia="Arial" w:hAnsi="Arial" w:cs="Arial"/>
          <w:sz w:val="22"/>
          <w:szCs w:val="22"/>
        </w:rPr>
        <w:t xml:space="preserve"> process is part of strengthening the NODCs; and (ix) </w:t>
      </w:r>
      <w:r w:rsidR="004E2E27">
        <w:rPr>
          <w:rFonts w:ascii="Arial" w:eastAsia="Arial" w:hAnsi="Arial" w:cs="Arial"/>
          <w:sz w:val="22"/>
          <w:szCs w:val="22"/>
        </w:rPr>
        <w:t>d</w:t>
      </w:r>
      <w:r w:rsidRPr="005A4EFD">
        <w:rPr>
          <w:rFonts w:ascii="Arial" w:eastAsia="Arial" w:hAnsi="Arial" w:cs="Arial"/>
          <w:sz w:val="22"/>
          <w:szCs w:val="22"/>
        </w:rPr>
        <w:t>evelop a “lessons learned” page for the ODIS book to help people understand the challenges others have faced in joining the ODIS federation.</w:t>
      </w:r>
    </w:p>
    <w:p w14:paraId="1F063DDB" w14:textId="3F7B3E91" w:rsidR="00E76206" w:rsidRPr="00D21F15" w:rsidRDefault="7B1693A1"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Ms</w:t>
      </w:r>
      <w:r w:rsidR="00391CCB">
        <w:rPr>
          <w:rFonts w:ascii="Arial" w:hAnsi="Arial" w:cs="Arial"/>
          <w:sz w:val="22"/>
          <w:szCs w:val="22"/>
        </w:rPr>
        <w:t> </w:t>
      </w:r>
      <w:r w:rsidRPr="00D21F15">
        <w:rPr>
          <w:rFonts w:ascii="Arial" w:hAnsi="Arial" w:cs="Arial"/>
          <w:sz w:val="22"/>
          <w:szCs w:val="22"/>
        </w:rPr>
        <w:t>Lotta</w:t>
      </w:r>
      <w:r w:rsidR="00391CCB">
        <w:rPr>
          <w:rFonts w:ascii="Arial" w:hAnsi="Arial" w:cs="Arial"/>
          <w:sz w:val="22"/>
          <w:szCs w:val="22"/>
        </w:rPr>
        <w:t> </w:t>
      </w:r>
      <w:r w:rsidRPr="00D21F15">
        <w:rPr>
          <w:rFonts w:ascii="Arial" w:hAnsi="Arial" w:cs="Arial"/>
          <w:sz w:val="22"/>
          <w:szCs w:val="22"/>
        </w:rPr>
        <w:t>Fyrberg/Dr</w:t>
      </w:r>
      <w:r w:rsidR="00391CCB">
        <w:rPr>
          <w:rFonts w:ascii="Arial" w:hAnsi="Arial" w:cs="Arial"/>
          <w:sz w:val="22"/>
          <w:szCs w:val="22"/>
        </w:rPr>
        <w:t> </w:t>
      </w:r>
      <w:r w:rsidRPr="00D21F15">
        <w:rPr>
          <w:rFonts w:ascii="Arial" w:hAnsi="Arial" w:cs="Arial"/>
          <w:sz w:val="22"/>
          <w:szCs w:val="22"/>
        </w:rPr>
        <w:t xml:space="preserve">Paula Correa Sierra reported that the IODE-28 session was attended </w:t>
      </w:r>
      <w:r w:rsidR="1E48D57A" w:rsidRPr="00D21F15">
        <w:rPr>
          <w:rFonts w:ascii="Arial" w:hAnsi="Arial" w:cs="Arial"/>
          <w:sz w:val="22"/>
          <w:szCs w:val="22"/>
        </w:rPr>
        <w:t xml:space="preserve">on-site </w:t>
      </w:r>
      <w:r w:rsidRPr="00D21F15">
        <w:rPr>
          <w:rFonts w:ascii="Arial" w:hAnsi="Arial" w:cs="Arial"/>
          <w:sz w:val="22"/>
          <w:szCs w:val="22"/>
        </w:rPr>
        <w:t xml:space="preserve">by </w:t>
      </w:r>
      <w:r w:rsidR="4D4ABA34" w:rsidRPr="00D21F15">
        <w:rPr>
          <w:rFonts w:ascii="Arial" w:hAnsi="Arial" w:cs="Arial"/>
          <w:sz w:val="22"/>
          <w:szCs w:val="22"/>
        </w:rPr>
        <w:t>71</w:t>
      </w:r>
      <w:r w:rsidRPr="00D21F15">
        <w:rPr>
          <w:rFonts w:ascii="Arial" w:hAnsi="Arial" w:cs="Arial"/>
          <w:sz w:val="22"/>
          <w:szCs w:val="22"/>
        </w:rPr>
        <w:t xml:space="preserve"> participants from </w:t>
      </w:r>
      <w:r w:rsidR="49A48E71" w:rsidRPr="00D21F15">
        <w:rPr>
          <w:rFonts w:ascii="Arial" w:hAnsi="Arial" w:cs="Arial"/>
          <w:sz w:val="22"/>
          <w:szCs w:val="22"/>
        </w:rPr>
        <w:t>24</w:t>
      </w:r>
      <w:r w:rsidRPr="00D21F15">
        <w:rPr>
          <w:rFonts w:ascii="Arial" w:hAnsi="Arial" w:cs="Arial"/>
          <w:sz w:val="22"/>
          <w:szCs w:val="22"/>
        </w:rPr>
        <w:t xml:space="preserve"> Member States and </w:t>
      </w:r>
      <w:r w:rsidR="386AB01D" w:rsidRPr="00D21F15">
        <w:rPr>
          <w:rFonts w:ascii="Arial" w:hAnsi="Arial" w:cs="Arial"/>
          <w:sz w:val="22"/>
          <w:szCs w:val="22"/>
        </w:rPr>
        <w:t>2</w:t>
      </w:r>
      <w:r w:rsidRPr="00D21F15">
        <w:rPr>
          <w:rFonts w:ascii="Arial" w:hAnsi="Arial" w:cs="Arial"/>
          <w:sz w:val="22"/>
          <w:szCs w:val="22"/>
        </w:rPr>
        <w:t xml:space="preserve"> organizations. In order to ensure wider participation, especial</w:t>
      </w:r>
      <w:r w:rsidR="3A1DA85B" w:rsidRPr="00D21F15">
        <w:rPr>
          <w:rFonts w:ascii="Arial" w:hAnsi="Arial" w:cs="Arial"/>
          <w:sz w:val="22"/>
          <w:szCs w:val="22"/>
        </w:rPr>
        <w:t>ly</w:t>
      </w:r>
      <w:r w:rsidRPr="00D21F15">
        <w:rPr>
          <w:rFonts w:ascii="Arial" w:hAnsi="Arial" w:cs="Arial"/>
          <w:sz w:val="22"/>
          <w:szCs w:val="22"/>
        </w:rPr>
        <w:t xml:space="preserve"> from global south </w:t>
      </w:r>
      <w:r w:rsidR="004E2E27" w:rsidRPr="00D21F15">
        <w:rPr>
          <w:rFonts w:ascii="Arial" w:hAnsi="Arial" w:cs="Arial"/>
          <w:sz w:val="22"/>
          <w:szCs w:val="22"/>
        </w:rPr>
        <w:t>Member States</w:t>
      </w:r>
      <w:r w:rsidRPr="00D21F15">
        <w:rPr>
          <w:rFonts w:ascii="Arial" w:hAnsi="Arial" w:cs="Arial"/>
          <w:sz w:val="22"/>
          <w:szCs w:val="22"/>
        </w:rPr>
        <w:t xml:space="preserve">, the </w:t>
      </w:r>
      <w:r w:rsidR="004E2E27">
        <w:rPr>
          <w:rFonts w:ascii="Arial" w:hAnsi="Arial" w:cs="Arial"/>
          <w:sz w:val="22"/>
          <w:szCs w:val="22"/>
        </w:rPr>
        <w:t>session</w:t>
      </w:r>
      <w:r w:rsidRPr="00D21F15">
        <w:rPr>
          <w:rFonts w:ascii="Arial" w:hAnsi="Arial" w:cs="Arial"/>
          <w:sz w:val="22"/>
          <w:szCs w:val="22"/>
        </w:rPr>
        <w:t xml:space="preserve"> was also broadcast online with the option to send comments and questions by chat. The online broadcast was attended by </w:t>
      </w:r>
      <w:r w:rsidR="299E9C73" w:rsidRPr="00D21F15">
        <w:rPr>
          <w:rFonts w:ascii="Arial" w:hAnsi="Arial" w:cs="Arial"/>
          <w:sz w:val="22"/>
          <w:szCs w:val="22"/>
        </w:rPr>
        <w:t>62</w:t>
      </w:r>
      <w:r w:rsidRPr="00D21F15">
        <w:rPr>
          <w:rFonts w:ascii="Arial" w:hAnsi="Arial" w:cs="Arial"/>
          <w:sz w:val="22"/>
          <w:szCs w:val="22"/>
        </w:rPr>
        <w:t xml:space="preserve"> participants.</w:t>
      </w:r>
    </w:p>
    <w:p w14:paraId="6D1A52E1" w14:textId="4C5A9E6E" w:rsidR="6A1FE0D2" w:rsidRPr="00D21F15" w:rsidRDefault="004E2E27"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Pr>
          <w:rFonts w:ascii="Arial" w:hAnsi="Arial" w:cs="Arial"/>
          <w:sz w:val="22"/>
          <w:szCs w:val="22"/>
        </w:rPr>
        <w:t>The</w:t>
      </w:r>
      <w:r w:rsidR="16460264" w:rsidRPr="00D21F15">
        <w:rPr>
          <w:rFonts w:ascii="Arial" w:hAnsi="Arial" w:cs="Arial"/>
          <w:sz w:val="22"/>
          <w:szCs w:val="22"/>
        </w:rPr>
        <w:t xml:space="preserve"> Committee focused its attention mainly on the following key issues: (i) contribution of the IODE programme to the implementation of the IOC </w:t>
      </w:r>
      <w:r w:rsidRPr="00D21F15">
        <w:rPr>
          <w:rFonts w:ascii="Arial" w:hAnsi="Arial" w:cs="Arial"/>
          <w:sz w:val="22"/>
          <w:szCs w:val="22"/>
        </w:rPr>
        <w:t xml:space="preserve">Medium-Term Strategy </w:t>
      </w:r>
      <w:r w:rsidR="16460264" w:rsidRPr="00D21F15">
        <w:rPr>
          <w:rFonts w:ascii="Arial" w:hAnsi="Arial" w:cs="Arial"/>
          <w:sz w:val="22"/>
          <w:szCs w:val="22"/>
        </w:rPr>
        <w:t>(2022</w:t>
      </w:r>
      <w:r w:rsidR="00391CCB">
        <w:rPr>
          <w:rFonts w:ascii="Arial" w:hAnsi="Arial" w:cs="Arial"/>
          <w:sz w:val="22"/>
          <w:szCs w:val="22"/>
        </w:rPr>
        <w:t>–</w:t>
      </w:r>
      <w:r w:rsidR="16460264" w:rsidRPr="00D21F15">
        <w:rPr>
          <w:rFonts w:ascii="Arial" w:hAnsi="Arial" w:cs="Arial"/>
          <w:sz w:val="22"/>
          <w:szCs w:val="22"/>
        </w:rPr>
        <w:t>2029); (ii) status of the IODE network and NODC health status; (iii) progress of the IODE programme components and programme activities; (iv) progress with joint activities with IOC programmes and other organizations; (v) outcome of the 3rd International Ocean Data Conference; (vi) progress of cooperation of IODE with the UN Ocean Decade; (vii) Advancing Ocean Data Sharing for Sustainable Development in areas within national jurisdiction; (viii) Development of the IOC Data Architecture; (ix) Renewal of the MOU between the Flanders Marine Institute and IOC regarding the IOC Project Office for IODE (2027</w:t>
      </w:r>
      <w:r w:rsidR="00391CCB">
        <w:rPr>
          <w:rFonts w:ascii="Arial" w:hAnsi="Arial" w:cs="Arial"/>
          <w:sz w:val="22"/>
          <w:szCs w:val="22"/>
        </w:rPr>
        <w:t>–</w:t>
      </w:r>
      <w:r w:rsidR="16460264" w:rsidRPr="00D21F15">
        <w:rPr>
          <w:rFonts w:ascii="Arial" w:hAnsi="Arial" w:cs="Arial"/>
          <w:sz w:val="22"/>
          <w:szCs w:val="22"/>
        </w:rPr>
        <w:t>2031)</w:t>
      </w:r>
      <w:r>
        <w:rPr>
          <w:rFonts w:ascii="Arial" w:hAnsi="Arial" w:cs="Arial"/>
          <w:sz w:val="22"/>
          <w:szCs w:val="22"/>
        </w:rPr>
        <w:t>;</w:t>
      </w:r>
      <w:r w:rsidR="16460264" w:rsidRPr="00D21F15">
        <w:rPr>
          <w:rFonts w:ascii="Arial" w:hAnsi="Arial" w:cs="Arial"/>
          <w:sz w:val="22"/>
          <w:szCs w:val="22"/>
        </w:rPr>
        <w:t xml:space="preserve"> and (x) work plan and budget for 2025–2026.</w:t>
      </w:r>
    </w:p>
    <w:p w14:paraId="6A186A59" w14:textId="0D656051" w:rsidR="16460264" w:rsidRPr="00D21F15" w:rsidRDefault="1646026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Committee noted that IODE contributes to four of the five objectives through its Programme Components OBIS, ODIS and OTGA but requested the secretariat in consultation with the IODE Management Group to</w:t>
      </w:r>
      <w:r w:rsidR="004E2E27">
        <w:rPr>
          <w:rFonts w:ascii="Arial" w:hAnsi="Arial" w:cs="Arial"/>
          <w:sz w:val="22"/>
          <w:szCs w:val="22"/>
        </w:rPr>
        <w:t>:</w:t>
      </w:r>
      <w:r w:rsidRPr="00D21F15">
        <w:rPr>
          <w:rFonts w:ascii="Arial" w:hAnsi="Arial" w:cs="Arial"/>
          <w:sz w:val="22"/>
          <w:szCs w:val="22"/>
        </w:rPr>
        <w:t xml:space="preserve"> (i) identify relevant KPIs</w:t>
      </w:r>
      <w:r w:rsidR="004E2E27">
        <w:rPr>
          <w:rFonts w:ascii="Arial" w:hAnsi="Arial" w:cs="Arial"/>
          <w:sz w:val="22"/>
          <w:szCs w:val="22"/>
        </w:rPr>
        <w:t>;</w:t>
      </w:r>
      <w:r w:rsidRPr="00D21F15">
        <w:rPr>
          <w:rFonts w:ascii="Arial" w:hAnsi="Arial" w:cs="Arial"/>
          <w:sz w:val="22"/>
          <w:szCs w:val="22"/>
        </w:rPr>
        <w:t xml:space="preserve"> and (ii) to take into consideration the need for collaboration with other IOC programmes bearing in mind the cross-cutting nature of ocean data and information management and sharing.</w:t>
      </w:r>
    </w:p>
    <w:p w14:paraId="5A8A5DC2" w14:textId="18FBDD6B" w:rsidR="2B75DAA8" w:rsidRPr="00D21F15" w:rsidRDefault="2B75DAA8"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lastRenderedPageBreak/>
        <w:t xml:space="preserve">During the intersessional period, </w:t>
      </w:r>
      <w:r w:rsidR="00CC388D" w:rsidRPr="00D21F15">
        <w:rPr>
          <w:rFonts w:ascii="Arial" w:hAnsi="Arial" w:cs="Arial"/>
          <w:sz w:val="22"/>
          <w:szCs w:val="22"/>
        </w:rPr>
        <w:t>three</w:t>
      </w:r>
      <w:r w:rsidRPr="00D21F15">
        <w:rPr>
          <w:rFonts w:ascii="Arial" w:hAnsi="Arial" w:cs="Arial"/>
          <w:sz w:val="22"/>
          <w:szCs w:val="22"/>
        </w:rPr>
        <w:t xml:space="preserve"> Member States (Mauritius, Panama and Egypt) (re-</w:t>
      </w:r>
      <w:r w:rsidR="00CC388D" w:rsidRPr="00D21F15">
        <w:rPr>
          <w:rFonts w:ascii="Arial" w:hAnsi="Arial" w:cs="Arial"/>
          <w:sz w:val="22"/>
          <w:szCs w:val="22"/>
        </w:rPr>
        <w:t>)</w:t>
      </w:r>
      <w:r w:rsidRPr="00D21F15">
        <w:rPr>
          <w:rFonts w:ascii="Arial" w:hAnsi="Arial" w:cs="Arial"/>
          <w:sz w:val="22"/>
          <w:szCs w:val="22"/>
        </w:rPr>
        <w:t xml:space="preserve"> established an NODC, </w:t>
      </w:r>
      <w:r w:rsidR="00CC388D" w:rsidRPr="00D21F15">
        <w:rPr>
          <w:rFonts w:ascii="Arial" w:hAnsi="Arial" w:cs="Arial"/>
          <w:sz w:val="22"/>
          <w:szCs w:val="22"/>
        </w:rPr>
        <w:t>two</w:t>
      </w:r>
      <w:r w:rsidRPr="00D21F15">
        <w:rPr>
          <w:rFonts w:ascii="Arial" w:hAnsi="Arial" w:cs="Arial"/>
          <w:sz w:val="22"/>
          <w:szCs w:val="22"/>
        </w:rPr>
        <w:t xml:space="preserve"> NODCs moved to other host institutions, and </w:t>
      </w:r>
      <w:r w:rsidR="00CC388D" w:rsidRPr="00D21F15">
        <w:rPr>
          <w:rFonts w:ascii="Arial" w:hAnsi="Arial" w:cs="Arial"/>
          <w:sz w:val="22"/>
          <w:szCs w:val="22"/>
        </w:rPr>
        <w:t>six</w:t>
      </w:r>
      <w:r w:rsidRPr="00D21F15">
        <w:rPr>
          <w:rFonts w:ascii="Arial" w:hAnsi="Arial" w:cs="Arial"/>
          <w:sz w:val="22"/>
          <w:szCs w:val="22"/>
        </w:rPr>
        <w:t xml:space="preserve"> organizations successfully applied to join IODE as </w:t>
      </w:r>
      <w:r w:rsidR="004E2E27" w:rsidRPr="004E2E27">
        <w:rPr>
          <w:rFonts w:ascii="Arial" w:hAnsi="Arial" w:cs="Arial"/>
          <w:sz w:val="22"/>
          <w:szCs w:val="22"/>
        </w:rPr>
        <w:t>IODE Associate Data Unit</w:t>
      </w:r>
      <w:r w:rsidRPr="00D21F15">
        <w:rPr>
          <w:rFonts w:ascii="Arial" w:hAnsi="Arial" w:cs="Arial"/>
          <w:sz w:val="22"/>
          <w:szCs w:val="22"/>
        </w:rPr>
        <w:t xml:space="preserve">. </w:t>
      </w:r>
      <w:r w:rsidR="30E10097" w:rsidRPr="00D21F15">
        <w:rPr>
          <w:rFonts w:ascii="Arial" w:hAnsi="Arial" w:cs="Arial"/>
          <w:sz w:val="22"/>
          <w:szCs w:val="22"/>
        </w:rPr>
        <w:t>The Committee stressed the importance of hosting an NODC and urged IOC Member States that have not yet established an NODC to do so to ensure their ocean data are shared globally and that their national ocean scientists have easy access to the global ocean data commons.</w:t>
      </w:r>
    </w:p>
    <w:p w14:paraId="1AE27E77" w14:textId="495CAED8" w:rsidR="00671F35" w:rsidRPr="00D21F15" w:rsidRDefault="43A34C25"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Ms Lotta Fyrberg/Dr Paula Correa Sierra </w:t>
      </w:r>
      <w:r w:rsidR="00E56D02" w:rsidRPr="00D21F15">
        <w:rPr>
          <w:rFonts w:ascii="Arial" w:hAnsi="Arial" w:cs="Arial"/>
          <w:sz w:val="22"/>
          <w:szCs w:val="22"/>
        </w:rPr>
        <w:t xml:space="preserve">reported that the first NODC health status check had been undertaken using basic criteria. This revealed that </w:t>
      </w:r>
      <w:r w:rsidR="6271E75E" w:rsidRPr="00D21F15">
        <w:rPr>
          <w:rFonts w:ascii="Arial" w:hAnsi="Arial" w:cs="Arial"/>
          <w:sz w:val="22"/>
          <w:szCs w:val="22"/>
        </w:rPr>
        <w:t>a substantial number</w:t>
      </w:r>
      <w:r w:rsidR="00E56D02" w:rsidRPr="00D21F15">
        <w:rPr>
          <w:rFonts w:ascii="Arial" w:hAnsi="Arial" w:cs="Arial"/>
          <w:sz w:val="22"/>
          <w:szCs w:val="22"/>
        </w:rPr>
        <w:t xml:space="preserve"> of the NODCs obtained a </w:t>
      </w:r>
      <w:r w:rsidR="35E62422" w:rsidRPr="00D21F15">
        <w:rPr>
          <w:rFonts w:ascii="Arial" w:hAnsi="Arial" w:cs="Arial"/>
          <w:sz w:val="22"/>
          <w:szCs w:val="22"/>
        </w:rPr>
        <w:t xml:space="preserve">low </w:t>
      </w:r>
      <w:r w:rsidR="00E56D02" w:rsidRPr="00D21F15">
        <w:rPr>
          <w:rFonts w:ascii="Arial" w:hAnsi="Arial" w:cs="Arial"/>
          <w:sz w:val="22"/>
          <w:szCs w:val="22"/>
        </w:rPr>
        <w:t>score</w:t>
      </w:r>
      <w:r w:rsidR="1FC84530" w:rsidRPr="00D21F15">
        <w:rPr>
          <w:rFonts w:ascii="Arial" w:hAnsi="Arial" w:cs="Arial"/>
          <w:sz w:val="22"/>
          <w:szCs w:val="22"/>
        </w:rPr>
        <w:t>.</w:t>
      </w:r>
      <w:r w:rsidR="00E56D02" w:rsidRPr="00D21F15">
        <w:rPr>
          <w:rFonts w:ascii="Arial" w:hAnsi="Arial" w:cs="Arial"/>
          <w:sz w:val="22"/>
          <w:szCs w:val="22"/>
        </w:rPr>
        <w:t xml:space="preserve"> This indicates that </w:t>
      </w:r>
      <w:r w:rsidR="13B49EB3" w:rsidRPr="00D21F15">
        <w:rPr>
          <w:rFonts w:ascii="Arial" w:hAnsi="Arial" w:cs="Arial"/>
          <w:sz w:val="22"/>
          <w:szCs w:val="22"/>
        </w:rPr>
        <w:t>many</w:t>
      </w:r>
      <w:r w:rsidR="00E56D02" w:rsidRPr="00D21F15">
        <w:rPr>
          <w:rFonts w:ascii="Arial" w:hAnsi="Arial" w:cs="Arial"/>
          <w:sz w:val="22"/>
          <w:szCs w:val="22"/>
        </w:rPr>
        <w:t xml:space="preserve"> NODCs require attention in terms of their involvement in international IODE activities. While recognizing that this first health check requires further</w:t>
      </w:r>
      <w:r w:rsidR="53E703AE" w:rsidRPr="00D21F15">
        <w:rPr>
          <w:rFonts w:ascii="Arial" w:hAnsi="Arial" w:cs="Arial"/>
          <w:sz w:val="22"/>
          <w:szCs w:val="22"/>
        </w:rPr>
        <w:t xml:space="preserve"> </w:t>
      </w:r>
      <w:r w:rsidR="00E56D02" w:rsidRPr="00D21F15">
        <w:rPr>
          <w:rFonts w:ascii="Arial" w:hAnsi="Arial" w:cs="Arial"/>
          <w:sz w:val="22"/>
          <w:szCs w:val="22"/>
        </w:rPr>
        <w:t>finetuning, the Committee expressed its concern over the NODCs that</w:t>
      </w:r>
      <w:r w:rsidR="4C81953E" w:rsidRPr="00D21F15">
        <w:rPr>
          <w:rFonts w:ascii="Arial" w:hAnsi="Arial" w:cs="Arial"/>
          <w:sz w:val="22"/>
          <w:szCs w:val="22"/>
        </w:rPr>
        <w:t xml:space="preserve"> </w:t>
      </w:r>
      <w:r w:rsidR="00E56D02" w:rsidRPr="00D21F15">
        <w:rPr>
          <w:rFonts w:ascii="Arial" w:hAnsi="Arial" w:cs="Arial"/>
          <w:sz w:val="22"/>
          <w:szCs w:val="22"/>
        </w:rPr>
        <w:t xml:space="preserve">scored low. </w:t>
      </w:r>
    </w:p>
    <w:p w14:paraId="7FF9A824" w14:textId="30A5662E" w:rsidR="00E76206" w:rsidRPr="00D21F15" w:rsidRDefault="4A5E236E"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Regarding the IODE/GOOS Ocean Best Practices activity, the Committee, taking into consideration the relevance of </w:t>
      </w:r>
      <w:r w:rsidR="004E2E27" w:rsidRPr="004E2E27">
        <w:rPr>
          <w:rFonts w:ascii="Arial" w:hAnsi="Arial" w:cs="Arial"/>
          <w:sz w:val="22"/>
          <w:szCs w:val="22"/>
        </w:rPr>
        <w:t xml:space="preserve">IOC Ocean Best Practices System </w:t>
      </w:r>
      <w:r w:rsidRPr="00D21F15">
        <w:rPr>
          <w:rFonts w:ascii="Arial" w:hAnsi="Arial" w:cs="Arial"/>
          <w:sz w:val="22"/>
          <w:szCs w:val="22"/>
        </w:rPr>
        <w:t>to all IOC programmes</w:t>
      </w:r>
      <w:r w:rsidR="7B382E00" w:rsidRPr="00D21F15">
        <w:rPr>
          <w:rFonts w:ascii="Arial" w:hAnsi="Arial" w:cs="Arial"/>
          <w:sz w:val="22"/>
          <w:szCs w:val="22"/>
        </w:rPr>
        <w:t>,</w:t>
      </w:r>
      <w:r w:rsidRPr="00D21F15">
        <w:rPr>
          <w:rFonts w:ascii="Arial" w:hAnsi="Arial" w:cs="Arial"/>
          <w:sz w:val="22"/>
          <w:szCs w:val="22"/>
        </w:rPr>
        <w:t xml:space="preserve"> called on IOC Member States to consider OBPS as an IOC-wide activity and on IOC programmes (global and regional) to co-fund OBPS with GOOS and IODE</w:t>
      </w:r>
      <w:r w:rsidR="004E2E27">
        <w:rPr>
          <w:rFonts w:ascii="Arial" w:hAnsi="Arial" w:cs="Arial"/>
          <w:sz w:val="22"/>
          <w:szCs w:val="22"/>
        </w:rPr>
        <w:t xml:space="preserve"> (see item 3.4.4)</w:t>
      </w:r>
      <w:r w:rsidRPr="00D21F15">
        <w:rPr>
          <w:rFonts w:ascii="Arial" w:hAnsi="Arial" w:cs="Arial"/>
          <w:sz w:val="22"/>
          <w:szCs w:val="22"/>
        </w:rPr>
        <w:t xml:space="preserve">. </w:t>
      </w:r>
    </w:p>
    <w:p w14:paraId="326F8C88" w14:textId="1651747B" w:rsidR="05419402" w:rsidRPr="00D21F15" w:rsidRDefault="05419402"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Ms Lotta Fyrberg/Dr Paula Correa Sierra informed the Assembly that cooperation with other IOC programmes as well as other organizations has continued and expanded. These include cooperation on the Harmful Algal Information S</w:t>
      </w:r>
      <w:r w:rsidR="1BA14A3E" w:rsidRPr="00D21F15">
        <w:rPr>
          <w:rFonts w:ascii="Arial" w:hAnsi="Arial" w:cs="Arial"/>
          <w:sz w:val="22"/>
          <w:szCs w:val="22"/>
        </w:rPr>
        <w:t>ystem (HAIS)</w:t>
      </w:r>
      <w:r w:rsidR="0350854B" w:rsidRPr="00D21F15">
        <w:rPr>
          <w:rFonts w:ascii="Arial" w:hAnsi="Arial" w:cs="Arial"/>
          <w:sz w:val="22"/>
          <w:szCs w:val="22"/>
        </w:rPr>
        <w:t xml:space="preserve">, </w:t>
      </w:r>
      <w:r w:rsidR="1BA14A3E" w:rsidRPr="00D21F15">
        <w:rPr>
          <w:rFonts w:ascii="Arial" w:hAnsi="Arial" w:cs="Arial"/>
          <w:sz w:val="22"/>
          <w:szCs w:val="22"/>
        </w:rPr>
        <w:t>Global Ocean Oxygen Database and Atlas (GO2DAT)</w:t>
      </w:r>
      <w:r w:rsidR="4D242AC7" w:rsidRPr="00D21F15">
        <w:rPr>
          <w:rFonts w:ascii="Arial" w:hAnsi="Arial" w:cs="Arial"/>
          <w:sz w:val="22"/>
          <w:szCs w:val="22"/>
        </w:rPr>
        <w:t xml:space="preserve">, facilitation of the delivery of SDG 14.3.1 indicator data into a dedicated online portal, the </w:t>
      </w:r>
      <w:r w:rsidR="000720D9">
        <w:rPr>
          <w:rFonts w:ascii="Arial" w:hAnsi="Arial" w:cs="Arial"/>
          <w:sz w:val="22"/>
          <w:szCs w:val="22"/>
        </w:rPr>
        <w:t xml:space="preserve">UNESCO-IOC </w:t>
      </w:r>
      <w:r w:rsidR="4D242AC7" w:rsidRPr="000720D9">
        <w:rPr>
          <w:rFonts w:ascii="Arial" w:hAnsi="Arial" w:cs="Arial"/>
          <w:i/>
          <w:iCs/>
          <w:sz w:val="22"/>
          <w:szCs w:val="22"/>
        </w:rPr>
        <w:t>Glo</w:t>
      </w:r>
      <w:r w:rsidR="00391CCB" w:rsidRPr="000720D9">
        <w:rPr>
          <w:rFonts w:ascii="Arial" w:hAnsi="Arial" w:cs="Arial"/>
          <w:i/>
          <w:iCs/>
          <w:sz w:val="22"/>
          <w:szCs w:val="22"/>
        </w:rPr>
        <w:t>b</w:t>
      </w:r>
      <w:r w:rsidR="4D242AC7" w:rsidRPr="000720D9">
        <w:rPr>
          <w:rFonts w:ascii="Arial" w:hAnsi="Arial" w:cs="Arial"/>
          <w:i/>
          <w:iCs/>
          <w:sz w:val="22"/>
          <w:szCs w:val="22"/>
        </w:rPr>
        <w:t>al Ocean Science Report</w:t>
      </w:r>
      <w:r w:rsidR="4D242AC7" w:rsidRPr="00D21F15">
        <w:rPr>
          <w:rFonts w:ascii="Arial" w:hAnsi="Arial" w:cs="Arial"/>
          <w:sz w:val="22"/>
          <w:szCs w:val="22"/>
        </w:rPr>
        <w:t xml:space="preserve"> (GOSR), the</w:t>
      </w:r>
      <w:r w:rsidR="000720D9">
        <w:rPr>
          <w:rFonts w:ascii="Arial" w:hAnsi="Arial" w:cs="Arial"/>
          <w:sz w:val="22"/>
          <w:szCs w:val="22"/>
        </w:rPr>
        <w:t xml:space="preserve"> IOC</w:t>
      </w:r>
      <w:r w:rsidR="4D242AC7" w:rsidRPr="00D21F15">
        <w:rPr>
          <w:rFonts w:ascii="Arial" w:hAnsi="Arial" w:cs="Arial"/>
          <w:sz w:val="22"/>
          <w:szCs w:val="22"/>
        </w:rPr>
        <w:t xml:space="preserve"> </w:t>
      </w:r>
      <w:r w:rsidR="4D242AC7" w:rsidRPr="000720D9">
        <w:rPr>
          <w:rFonts w:ascii="Arial" w:hAnsi="Arial" w:cs="Arial"/>
          <w:i/>
          <w:iCs/>
          <w:sz w:val="22"/>
          <w:szCs w:val="22"/>
        </w:rPr>
        <w:t>State of the Ocean Report</w:t>
      </w:r>
      <w:r w:rsidR="4D242AC7" w:rsidRPr="00D21F15">
        <w:rPr>
          <w:rFonts w:ascii="Arial" w:hAnsi="Arial" w:cs="Arial"/>
          <w:sz w:val="22"/>
          <w:szCs w:val="22"/>
        </w:rPr>
        <w:t xml:space="preserve"> (StOR)</w:t>
      </w:r>
      <w:r w:rsidR="40B45944" w:rsidRPr="00D21F15">
        <w:rPr>
          <w:rFonts w:ascii="Arial" w:hAnsi="Arial" w:cs="Arial"/>
          <w:sz w:val="22"/>
          <w:szCs w:val="22"/>
        </w:rPr>
        <w:t>, implementation with GOOS of the Ocean Best Practices System (OBPS), cooperation with all IOC programmes on the IOC Data Architecture,</w:t>
      </w:r>
      <w:r w:rsidR="1F96F54B" w:rsidRPr="00D21F15">
        <w:rPr>
          <w:rFonts w:ascii="Arial" w:hAnsi="Arial" w:cs="Arial"/>
          <w:sz w:val="22"/>
          <w:szCs w:val="22"/>
        </w:rPr>
        <w:t xml:space="preserve"> cooperation with </w:t>
      </w:r>
      <w:r w:rsidR="000720D9">
        <w:rPr>
          <w:rFonts w:ascii="Arial" w:hAnsi="Arial" w:cs="Arial"/>
          <w:sz w:val="22"/>
          <w:szCs w:val="22"/>
        </w:rPr>
        <w:t xml:space="preserve">the IOC </w:t>
      </w:r>
      <w:r w:rsidR="000720D9" w:rsidRPr="000720D9">
        <w:rPr>
          <w:rFonts w:ascii="Arial" w:hAnsi="Arial" w:cs="Arial"/>
          <w:sz w:val="22"/>
          <w:szCs w:val="22"/>
        </w:rPr>
        <w:t xml:space="preserve">Tsunami Resilience Section </w:t>
      </w:r>
      <w:r w:rsidR="1F96F54B" w:rsidRPr="00D21F15">
        <w:rPr>
          <w:rFonts w:ascii="Arial" w:hAnsi="Arial" w:cs="Arial"/>
          <w:sz w:val="22"/>
          <w:szCs w:val="22"/>
        </w:rPr>
        <w:t>on the development of online learning materials through OTGA, coope</w:t>
      </w:r>
      <w:r w:rsidR="1B47277A" w:rsidRPr="00D21F15">
        <w:rPr>
          <w:rFonts w:ascii="Arial" w:hAnsi="Arial" w:cs="Arial"/>
          <w:sz w:val="22"/>
          <w:szCs w:val="22"/>
        </w:rPr>
        <w:t xml:space="preserve">ration with </w:t>
      </w:r>
      <w:r w:rsidR="000720D9">
        <w:rPr>
          <w:rFonts w:ascii="Arial" w:hAnsi="Arial" w:cs="Arial"/>
          <w:sz w:val="22"/>
          <w:szCs w:val="22"/>
        </w:rPr>
        <w:t xml:space="preserve">IOC </w:t>
      </w:r>
      <w:r w:rsidR="000720D9" w:rsidRPr="000720D9">
        <w:rPr>
          <w:rFonts w:ascii="Arial" w:hAnsi="Arial" w:cs="Arial"/>
          <w:sz w:val="22"/>
          <w:szCs w:val="22"/>
        </w:rPr>
        <w:t>Marine Policy and Regional Coordination Section</w:t>
      </w:r>
      <w:r w:rsidR="1B47277A" w:rsidRPr="00D21F15">
        <w:rPr>
          <w:rFonts w:ascii="Arial" w:hAnsi="Arial" w:cs="Arial"/>
          <w:sz w:val="22"/>
          <w:szCs w:val="22"/>
        </w:rPr>
        <w:t xml:space="preserve"> on development of a self-paced MSPglobal online training course under OTGA</w:t>
      </w:r>
      <w:r w:rsidR="000720D9">
        <w:rPr>
          <w:rFonts w:ascii="Arial" w:hAnsi="Arial" w:cs="Arial"/>
          <w:sz w:val="22"/>
          <w:szCs w:val="22"/>
        </w:rPr>
        <w:t>.</w:t>
      </w:r>
      <w:r w:rsidR="1B47277A" w:rsidRPr="00D21F15">
        <w:rPr>
          <w:rFonts w:ascii="Arial" w:hAnsi="Arial" w:cs="Arial"/>
          <w:sz w:val="22"/>
          <w:szCs w:val="22"/>
        </w:rPr>
        <w:t xml:space="preserve"> </w:t>
      </w:r>
      <w:r w:rsidR="1F96F54B" w:rsidRPr="00D21F15">
        <w:rPr>
          <w:rFonts w:ascii="Arial" w:hAnsi="Arial" w:cs="Arial"/>
          <w:sz w:val="22"/>
          <w:szCs w:val="22"/>
        </w:rPr>
        <w:t xml:space="preserve"> </w:t>
      </w:r>
    </w:p>
    <w:p w14:paraId="3EA208F1" w14:textId="1A2007C9" w:rsidR="05419402" w:rsidRPr="00D21F15" w:rsidRDefault="05419402"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Ms Lotta Fyrberg/Dr Paula Correa Sierra further reported that </w:t>
      </w:r>
      <w:r w:rsidR="000720D9">
        <w:rPr>
          <w:rFonts w:ascii="Arial" w:hAnsi="Arial" w:cs="Arial"/>
          <w:sz w:val="22"/>
          <w:szCs w:val="22"/>
        </w:rPr>
        <w:t>the</w:t>
      </w:r>
      <w:r w:rsidRPr="00D21F15">
        <w:rPr>
          <w:rFonts w:ascii="Arial" w:hAnsi="Arial" w:cs="Arial"/>
          <w:sz w:val="22"/>
          <w:szCs w:val="22"/>
        </w:rPr>
        <w:t xml:space="preserve"> IOC Executive Secretary informed the Committee that, after the retirement of Mr Peter Pissierssens on 31 May 2025, Ms Joanna Post, Head Ocean Observations and Services </w:t>
      </w:r>
      <w:r w:rsidR="000720D9">
        <w:rPr>
          <w:rFonts w:ascii="Arial" w:hAnsi="Arial" w:cs="Arial"/>
          <w:sz w:val="22"/>
          <w:szCs w:val="22"/>
        </w:rPr>
        <w:t xml:space="preserve">Section </w:t>
      </w:r>
      <w:r w:rsidRPr="00D21F15">
        <w:rPr>
          <w:rFonts w:ascii="Arial" w:hAnsi="Arial" w:cs="Arial"/>
          <w:sz w:val="22"/>
          <w:szCs w:val="22"/>
        </w:rPr>
        <w:t>will replace him in an acting capacity.</w:t>
      </w:r>
      <w:r w:rsidR="17B76848" w:rsidRPr="00D21F15">
        <w:rPr>
          <w:rFonts w:ascii="Arial" w:hAnsi="Arial" w:cs="Arial"/>
          <w:sz w:val="22"/>
          <w:szCs w:val="22"/>
        </w:rPr>
        <w:t xml:space="preserve"> </w:t>
      </w:r>
      <w:r w:rsidR="2BC9D1BE" w:rsidRPr="00D21F15">
        <w:rPr>
          <w:rFonts w:ascii="Arial" w:hAnsi="Arial" w:cs="Arial"/>
          <w:sz w:val="22"/>
          <w:szCs w:val="22"/>
        </w:rPr>
        <w:t>The Committee stressed the urgent need to establish a permanent solution for the replacement of the Head of the IODE Project Office as soon as possible. It also emphasised the importance of recruiting an OBIS Data Manager under the Regular Programme, relaunching a call before the end of 2025, and creating a more stable administrative support position for IODE.</w:t>
      </w:r>
    </w:p>
    <w:p w14:paraId="4F7F94F4" w14:textId="15E10997" w:rsidR="0C380324" w:rsidRPr="00D21F15" w:rsidRDefault="0C38032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At the regional level IODE also continued and expanded cooperation with </w:t>
      </w:r>
      <w:r w:rsidR="000720D9" w:rsidRPr="00D21F15">
        <w:rPr>
          <w:rFonts w:ascii="Arial" w:hAnsi="Arial" w:cs="Arial"/>
          <w:sz w:val="22"/>
          <w:szCs w:val="22"/>
        </w:rPr>
        <w:t xml:space="preserve">IOCAFRICA </w:t>
      </w:r>
      <w:r w:rsidRPr="00D21F15">
        <w:rPr>
          <w:rFonts w:ascii="Arial" w:hAnsi="Arial" w:cs="Arial"/>
          <w:sz w:val="22"/>
          <w:szCs w:val="22"/>
        </w:rPr>
        <w:t xml:space="preserve">(OIH/ODIS, OTGA course implementation, </w:t>
      </w:r>
      <w:r w:rsidR="3FE1C24D" w:rsidRPr="00D21F15">
        <w:rPr>
          <w:rFonts w:ascii="Arial" w:hAnsi="Arial" w:cs="Arial"/>
          <w:sz w:val="22"/>
          <w:szCs w:val="22"/>
        </w:rPr>
        <w:t>support of ECOPS)</w:t>
      </w:r>
      <w:r w:rsidRPr="00D21F15">
        <w:rPr>
          <w:rFonts w:ascii="Arial" w:hAnsi="Arial" w:cs="Arial"/>
          <w:sz w:val="22"/>
          <w:szCs w:val="22"/>
        </w:rPr>
        <w:t xml:space="preserve">, IOCARIBE </w:t>
      </w:r>
      <w:r w:rsidR="7B77A380" w:rsidRPr="00D21F15">
        <w:rPr>
          <w:rFonts w:ascii="Arial" w:hAnsi="Arial" w:cs="Arial"/>
          <w:sz w:val="22"/>
          <w:szCs w:val="22"/>
        </w:rPr>
        <w:t xml:space="preserve">(OIH/ODIS, OTGA course implementation), </w:t>
      </w:r>
      <w:r w:rsidRPr="00D21F15">
        <w:rPr>
          <w:rFonts w:ascii="Arial" w:hAnsi="Arial" w:cs="Arial"/>
          <w:sz w:val="22"/>
          <w:szCs w:val="22"/>
        </w:rPr>
        <w:t xml:space="preserve">and </w:t>
      </w:r>
      <w:r w:rsidR="5B7A0606" w:rsidRPr="00D21F15">
        <w:rPr>
          <w:rFonts w:ascii="Arial" w:hAnsi="Arial" w:cs="Arial"/>
          <w:sz w:val="22"/>
          <w:szCs w:val="22"/>
        </w:rPr>
        <w:t xml:space="preserve">cooperation is starting with </w:t>
      </w:r>
      <w:r w:rsidRPr="00D21F15">
        <w:rPr>
          <w:rFonts w:ascii="Arial" w:hAnsi="Arial" w:cs="Arial"/>
          <w:sz w:val="22"/>
          <w:szCs w:val="22"/>
        </w:rPr>
        <w:t xml:space="preserve">IOCINDIO. </w:t>
      </w:r>
    </w:p>
    <w:p w14:paraId="272295A5" w14:textId="79FE4962" w:rsidR="1BA2B948" w:rsidRPr="00D21F15" w:rsidRDefault="1BA2B948"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Regarding cooperation of IODE with the UN Ocean Decade</w:t>
      </w:r>
      <w:r w:rsidR="000720D9">
        <w:rPr>
          <w:rFonts w:ascii="Arial" w:hAnsi="Arial" w:cs="Arial"/>
          <w:sz w:val="22"/>
          <w:szCs w:val="22"/>
        </w:rPr>
        <w:t>,</w:t>
      </w:r>
      <w:r w:rsidRPr="00D21F15">
        <w:rPr>
          <w:rFonts w:ascii="Arial" w:hAnsi="Arial" w:cs="Arial"/>
          <w:sz w:val="22"/>
          <w:szCs w:val="22"/>
        </w:rPr>
        <w:t xml:space="preserve"> Ms Lotta Fyrberg/Dr Paula Correa Sierra reported that especially the collaboration with the Decade Coordination Office (DCO) for Ocean Data Sharing </w:t>
      </w:r>
      <w:r w:rsidR="000720D9">
        <w:rPr>
          <w:rFonts w:ascii="Arial" w:hAnsi="Arial" w:cs="Arial"/>
          <w:sz w:val="22"/>
          <w:szCs w:val="22"/>
        </w:rPr>
        <w:t>(</w:t>
      </w:r>
      <w:r w:rsidRPr="00D21F15">
        <w:rPr>
          <w:rFonts w:ascii="Arial" w:hAnsi="Arial" w:cs="Arial"/>
          <w:sz w:val="22"/>
          <w:szCs w:val="22"/>
        </w:rPr>
        <w:t xml:space="preserve">ODS) has shown good progress: </w:t>
      </w:r>
      <w:r w:rsidR="5AC1CFA8" w:rsidRPr="00D21F15">
        <w:rPr>
          <w:rFonts w:ascii="Arial" w:hAnsi="Arial" w:cs="Arial"/>
          <w:sz w:val="22"/>
          <w:szCs w:val="22"/>
        </w:rPr>
        <w:t>it was established in June 2023 and hosted by the IOC Project Office for IODE, the DCO-ODS acts as sub-unit of the central IOC Decade Coordination Unit to catalyse and coordinate Decade Actions falling under its scope, assist Decade actors with data and information challenges and opportunities, promote cooperation amongst UN and Member State partners, monitor progress, communicate on achievements and mobilise resources.</w:t>
      </w:r>
      <w:r w:rsidR="1EDAB4AB" w:rsidRPr="00D21F15">
        <w:rPr>
          <w:rFonts w:ascii="Arial" w:hAnsi="Arial" w:cs="Arial"/>
          <w:sz w:val="22"/>
          <w:szCs w:val="22"/>
        </w:rPr>
        <w:t xml:space="preserve"> </w:t>
      </w:r>
      <w:r w:rsidR="6576BF6C" w:rsidRPr="00D21F15">
        <w:rPr>
          <w:rFonts w:ascii="Arial" w:hAnsi="Arial" w:cs="Arial"/>
          <w:sz w:val="22"/>
          <w:szCs w:val="22"/>
        </w:rPr>
        <w:t>Throughout the first-year initial assignment (June 2023</w:t>
      </w:r>
      <w:r w:rsidR="00611DCD">
        <w:rPr>
          <w:rFonts w:ascii="Arial" w:hAnsi="Arial" w:cs="Arial"/>
          <w:sz w:val="22"/>
          <w:szCs w:val="22"/>
        </w:rPr>
        <w:t>–</w:t>
      </w:r>
      <w:r w:rsidR="6576BF6C" w:rsidRPr="00D21F15">
        <w:rPr>
          <w:rFonts w:ascii="Arial" w:hAnsi="Arial" w:cs="Arial"/>
          <w:sz w:val="22"/>
          <w:szCs w:val="22"/>
        </w:rPr>
        <w:t xml:space="preserve">June 2024), the DCO-ODS played a central role in building and cementing community relations in the Decade Digital Ocean ecosystem, within and among Decade entities and with wider experts in the field. Through interactions with Decade Actions and a dedicated stakeholder survey, the DCU, IODE and the DCO-ODS gained a deeper understanding of the activities and needs of Decade Actions regarding data collection, </w:t>
      </w:r>
      <w:r w:rsidR="6576BF6C" w:rsidRPr="00D21F15">
        <w:rPr>
          <w:rFonts w:ascii="Arial" w:hAnsi="Arial" w:cs="Arial"/>
          <w:sz w:val="22"/>
          <w:szCs w:val="22"/>
        </w:rPr>
        <w:lastRenderedPageBreak/>
        <w:t>managing and sharing, to inform future activities and actions. Due to funding issues the DCO-ODS had to pause its activities for approx</w:t>
      </w:r>
      <w:r w:rsidR="00611DCD">
        <w:rPr>
          <w:rFonts w:ascii="Arial" w:hAnsi="Arial" w:cs="Arial"/>
          <w:sz w:val="22"/>
          <w:szCs w:val="22"/>
        </w:rPr>
        <w:t>imatively</w:t>
      </w:r>
      <w:r w:rsidR="6576BF6C" w:rsidRPr="00D21F15">
        <w:rPr>
          <w:rFonts w:ascii="Arial" w:hAnsi="Arial" w:cs="Arial"/>
          <w:sz w:val="22"/>
          <w:szCs w:val="22"/>
        </w:rPr>
        <w:t xml:space="preserve"> </w:t>
      </w:r>
      <w:r w:rsidR="00745C00">
        <w:rPr>
          <w:rFonts w:ascii="Arial" w:hAnsi="Arial" w:cs="Arial"/>
          <w:sz w:val="22"/>
          <w:szCs w:val="22"/>
        </w:rPr>
        <w:t>seven</w:t>
      </w:r>
      <w:r w:rsidR="6576BF6C" w:rsidRPr="00D21F15">
        <w:rPr>
          <w:rFonts w:ascii="Arial" w:hAnsi="Arial" w:cs="Arial"/>
          <w:sz w:val="22"/>
          <w:szCs w:val="22"/>
        </w:rPr>
        <w:t xml:space="preserve"> months</w:t>
      </w:r>
      <w:r w:rsidR="1D45F1C6" w:rsidRPr="00D21F15">
        <w:rPr>
          <w:rFonts w:ascii="Arial" w:hAnsi="Arial" w:cs="Arial"/>
          <w:sz w:val="22"/>
          <w:szCs w:val="22"/>
        </w:rPr>
        <w:t>.</w:t>
      </w:r>
      <w:r w:rsidR="2F4A4808" w:rsidRPr="00D21F15">
        <w:rPr>
          <w:rFonts w:ascii="Arial" w:hAnsi="Arial" w:cs="Arial"/>
          <w:sz w:val="22"/>
          <w:szCs w:val="22"/>
        </w:rPr>
        <w:t xml:space="preserve"> </w:t>
      </w:r>
      <w:r w:rsidR="6576BF6C" w:rsidRPr="00D21F15">
        <w:rPr>
          <w:rFonts w:ascii="Arial" w:hAnsi="Arial" w:cs="Arial"/>
          <w:sz w:val="22"/>
          <w:szCs w:val="22"/>
        </w:rPr>
        <w:t xml:space="preserve">A detailed plan of work </w:t>
      </w:r>
      <w:r w:rsidR="06C25037" w:rsidRPr="00D21F15">
        <w:rPr>
          <w:rFonts w:ascii="Arial" w:hAnsi="Arial" w:cs="Arial"/>
          <w:sz w:val="22"/>
          <w:szCs w:val="22"/>
        </w:rPr>
        <w:t>has been prepar</w:t>
      </w:r>
      <w:r w:rsidR="6576BF6C" w:rsidRPr="00D21F15">
        <w:rPr>
          <w:rFonts w:ascii="Arial" w:hAnsi="Arial" w:cs="Arial"/>
          <w:sz w:val="22"/>
          <w:szCs w:val="22"/>
        </w:rPr>
        <w:t>ed for 2025</w:t>
      </w:r>
      <w:r w:rsidR="00611DCD">
        <w:rPr>
          <w:rFonts w:ascii="Arial" w:hAnsi="Arial" w:cs="Arial"/>
          <w:sz w:val="22"/>
          <w:szCs w:val="22"/>
        </w:rPr>
        <w:t>–</w:t>
      </w:r>
      <w:r w:rsidR="6576BF6C" w:rsidRPr="00D21F15">
        <w:rPr>
          <w:rFonts w:ascii="Arial" w:hAnsi="Arial" w:cs="Arial"/>
          <w:sz w:val="22"/>
          <w:szCs w:val="22"/>
        </w:rPr>
        <w:t xml:space="preserve">2026 that includes: (i) close collaboration with the IODE Project Office and the wider IODE community as the goals of both the DCO-ODS and IODE are common and complementary; (ii) </w:t>
      </w:r>
      <w:r w:rsidR="00611DCD">
        <w:rPr>
          <w:rFonts w:ascii="Arial" w:hAnsi="Arial" w:cs="Arial"/>
          <w:sz w:val="22"/>
          <w:szCs w:val="22"/>
        </w:rPr>
        <w:t>t</w:t>
      </w:r>
      <w:r w:rsidR="6576BF6C" w:rsidRPr="00D21F15">
        <w:rPr>
          <w:rFonts w:ascii="Arial" w:hAnsi="Arial" w:cs="Arial"/>
          <w:sz w:val="22"/>
          <w:szCs w:val="22"/>
        </w:rPr>
        <w:t>he DCO-ODS will also work closely with other Decade Collaborative Centres and Coordination Offices, with reference to the DCO-Ocean Observing and DCC-Ocean Prediction, to further the shared vision of a Decade Digital Ocean ecosystem.</w:t>
      </w:r>
    </w:p>
    <w:p w14:paraId="6718D54B" w14:textId="3585612E" w:rsidR="77224425" w:rsidRPr="00D21F15" w:rsidRDefault="77224425"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DCO-ODS is working closely with the UN Ocean Decade’s Corporate Data Group to promote ocean data sharing from private industry where data has traditionally been siloed and inaccessible, and a proposal was prepared to further the use of the </w:t>
      </w:r>
      <w:r w:rsidRPr="00611DCD">
        <w:rPr>
          <w:rFonts w:ascii="Arial" w:hAnsi="Arial" w:cs="Arial"/>
          <w:i/>
          <w:iCs/>
          <w:sz w:val="22"/>
          <w:szCs w:val="22"/>
        </w:rPr>
        <w:t>IOC Data Policy and Terms of Use (2023)</w:t>
      </w:r>
      <w:r w:rsidRPr="00D21F15">
        <w:rPr>
          <w:rFonts w:ascii="Arial" w:hAnsi="Arial" w:cs="Arial"/>
          <w:sz w:val="22"/>
          <w:szCs w:val="22"/>
        </w:rPr>
        <w:t xml:space="preserve"> particularly in the licensing and permitting of commercial activity which generates data within national jurisdiction. It calls upon Member States to recognise that data sharing practices will strengthen the collective ability of all to meet the goals of the UN Ocean Decade and to address UN Sustainable Development Goal 14, and urges Member States to collaborate with industry, research and data infrastructure stakeholders to standardize ocean data sharing practices through the establishment of national data-sharing policies, regulations and permissions for all ocean-related activities conducted within their territorial waters and Exclusive Economic Zones, including through the inclusion of the provisions of the </w:t>
      </w:r>
      <w:r w:rsidRPr="00611DCD">
        <w:rPr>
          <w:rFonts w:ascii="Arial" w:hAnsi="Arial" w:cs="Arial"/>
          <w:i/>
          <w:iCs/>
          <w:sz w:val="22"/>
          <w:szCs w:val="22"/>
        </w:rPr>
        <w:t>IOC Data Policy and Terms of Use</w:t>
      </w:r>
      <w:r w:rsidRPr="00D21F15">
        <w:rPr>
          <w:rFonts w:ascii="Arial" w:hAnsi="Arial" w:cs="Arial"/>
          <w:sz w:val="22"/>
          <w:szCs w:val="22"/>
        </w:rPr>
        <w:t xml:space="preserve"> in licensing and permitting within their jurisdictions. The Committee adopted Recommendation IODE-28/6.2.5</w:t>
      </w:r>
      <w:r w:rsidR="01E625F2" w:rsidRPr="00D21F15">
        <w:rPr>
          <w:rFonts w:ascii="Arial" w:hAnsi="Arial" w:cs="Arial"/>
          <w:sz w:val="22"/>
          <w:szCs w:val="22"/>
        </w:rPr>
        <w:t xml:space="preserve"> (Advancing Ocean Data Sharing for Sustainable Development in areas within national jurisdiction).</w:t>
      </w:r>
      <w:r w:rsidRPr="00D21F15">
        <w:rPr>
          <w:rFonts w:ascii="Arial" w:hAnsi="Arial" w:cs="Arial"/>
          <w:sz w:val="22"/>
          <w:szCs w:val="22"/>
        </w:rPr>
        <w:t xml:space="preserve"> </w:t>
      </w:r>
    </w:p>
    <w:p w14:paraId="73AEACBA" w14:textId="05D72065" w:rsidR="5922897E" w:rsidRPr="00D21F15" w:rsidRDefault="5922897E"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Regarding the MoU between the Flanders Marine Institute and IOC regarding the IOC Project Office for IOD</w:t>
      </w:r>
      <w:r w:rsidR="2CD10071" w:rsidRPr="00D21F15">
        <w:rPr>
          <w:rFonts w:ascii="Arial" w:hAnsi="Arial" w:cs="Arial"/>
          <w:sz w:val="22"/>
          <w:szCs w:val="22"/>
        </w:rPr>
        <w:t>E</w:t>
      </w:r>
      <w:r w:rsidR="00611DCD">
        <w:rPr>
          <w:rFonts w:ascii="Arial" w:hAnsi="Arial" w:cs="Arial"/>
          <w:sz w:val="22"/>
          <w:szCs w:val="22"/>
        </w:rPr>
        <w:t>,</w:t>
      </w:r>
      <w:r w:rsidRPr="00D21F15">
        <w:rPr>
          <w:rFonts w:ascii="Arial" w:hAnsi="Arial" w:cs="Arial"/>
          <w:sz w:val="22"/>
          <w:szCs w:val="22"/>
        </w:rPr>
        <w:t xml:space="preserve"> Ms</w:t>
      </w:r>
      <w:r w:rsidR="00611DCD">
        <w:rPr>
          <w:rFonts w:ascii="Arial" w:hAnsi="Arial" w:cs="Arial"/>
          <w:sz w:val="22"/>
          <w:szCs w:val="22"/>
        </w:rPr>
        <w:t> </w:t>
      </w:r>
      <w:r w:rsidRPr="00D21F15">
        <w:rPr>
          <w:rFonts w:ascii="Arial" w:hAnsi="Arial" w:cs="Arial"/>
          <w:sz w:val="22"/>
          <w:szCs w:val="22"/>
        </w:rPr>
        <w:t>Lotta Fyrberg/Dr</w:t>
      </w:r>
      <w:r w:rsidR="00611DCD">
        <w:rPr>
          <w:rFonts w:ascii="Arial" w:hAnsi="Arial" w:cs="Arial"/>
          <w:sz w:val="22"/>
          <w:szCs w:val="22"/>
        </w:rPr>
        <w:t> </w:t>
      </w:r>
      <w:r w:rsidRPr="00D21F15">
        <w:rPr>
          <w:rFonts w:ascii="Arial" w:hAnsi="Arial" w:cs="Arial"/>
          <w:sz w:val="22"/>
          <w:szCs w:val="22"/>
        </w:rPr>
        <w:t xml:space="preserve">Paula Correa Sierra noted that </w:t>
      </w:r>
      <w:r w:rsidR="6A870F3E" w:rsidRPr="00D21F15">
        <w:rPr>
          <w:rFonts w:ascii="Arial" w:hAnsi="Arial" w:cs="Arial"/>
          <w:sz w:val="22"/>
          <w:szCs w:val="22"/>
        </w:rPr>
        <w:t>an “internal review” is a requirement included in the Memorandum of Understanding between the Flanders Marine Institute (VLIZ) and IOC. As the current agreement will expire on 31 December 2026 and taking into consideration that a renewal needs to be requested by the IOC Assembly</w:t>
      </w:r>
      <w:r w:rsidR="00611DCD">
        <w:rPr>
          <w:rFonts w:ascii="Arial" w:hAnsi="Arial" w:cs="Arial"/>
          <w:sz w:val="22"/>
          <w:szCs w:val="22"/>
        </w:rPr>
        <w:t>,</w:t>
      </w:r>
      <w:r w:rsidR="6A870F3E" w:rsidRPr="00D21F15">
        <w:rPr>
          <w:rFonts w:ascii="Arial" w:hAnsi="Arial" w:cs="Arial"/>
          <w:sz w:val="22"/>
          <w:szCs w:val="22"/>
        </w:rPr>
        <w:t xml:space="preserve"> it was decided to implement the review of the current agreement prior to IODE-28 for consideration by </w:t>
      </w:r>
      <w:r w:rsidR="00611DCD">
        <w:rPr>
          <w:rFonts w:ascii="Arial" w:hAnsi="Arial" w:cs="Arial"/>
          <w:sz w:val="22"/>
          <w:szCs w:val="22"/>
        </w:rPr>
        <w:t>this Assembly</w:t>
      </w:r>
      <w:r w:rsidR="6A870F3E" w:rsidRPr="00D21F15">
        <w:rPr>
          <w:rFonts w:ascii="Arial" w:hAnsi="Arial" w:cs="Arial"/>
          <w:sz w:val="22"/>
          <w:szCs w:val="22"/>
        </w:rPr>
        <w:t xml:space="preserve">. </w:t>
      </w:r>
    </w:p>
    <w:p w14:paraId="1A2C5616" w14:textId="1A065E1D" w:rsidR="282C1B9B" w:rsidRPr="00D21F15" w:rsidRDefault="282C1B9B"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Dr</w:t>
      </w:r>
      <w:r w:rsidR="00611DCD">
        <w:rPr>
          <w:rFonts w:ascii="Arial" w:hAnsi="Arial" w:cs="Arial"/>
          <w:sz w:val="22"/>
          <w:szCs w:val="22"/>
        </w:rPr>
        <w:t> </w:t>
      </w:r>
      <w:r w:rsidRPr="00D21F15">
        <w:rPr>
          <w:rFonts w:ascii="Arial" w:hAnsi="Arial" w:cs="Arial"/>
          <w:sz w:val="22"/>
          <w:szCs w:val="22"/>
        </w:rPr>
        <w:t>Lesley Rickards and Mr</w:t>
      </w:r>
      <w:r w:rsidR="00611DCD">
        <w:rPr>
          <w:rFonts w:ascii="Arial" w:hAnsi="Arial" w:cs="Arial"/>
          <w:sz w:val="22"/>
          <w:szCs w:val="22"/>
        </w:rPr>
        <w:t> </w:t>
      </w:r>
      <w:r w:rsidRPr="00D21F15">
        <w:rPr>
          <w:rFonts w:ascii="Arial" w:hAnsi="Arial" w:cs="Arial"/>
          <w:sz w:val="22"/>
          <w:szCs w:val="22"/>
        </w:rPr>
        <w:t xml:space="preserve">Taco De Bruin had kindly accepted to undertake the review. The Review concluded that the Project Office plays an essential role in and beyond the IOC data ecosystem through OBIS, ODIS and OTGA, and operates with great efficiency. Based on the results outlined in the report of the review of the Project Office, the reviewers identified a number of areas which the IODE Project Office should consider in the future (full text of the conclusions and recommendations is available in the review report: </w:t>
      </w:r>
      <w:hyperlink r:id="rId74">
        <w:r w:rsidRPr="00611DCD">
          <w:rPr>
            <w:rStyle w:val="Hyperlink"/>
            <w:rFonts w:ascii="Arial" w:hAnsi="Arial" w:cs="Arial"/>
            <w:bCs/>
            <w:snapToGrid w:val="0"/>
            <w:sz w:val="22"/>
            <w:szCs w:val="22"/>
          </w:rPr>
          <w:t>https://oceanexpert.org/document/35719</w:t>
        </w:r>
      </w:hyperlink>
      <w:r w:rsidRPr="00D21F15">
        <w:rPr>
          <w:rFonts w:ascii="Arial" w:hAnsi="Arial" w:cs="Arial"/>
          <w:sz w:val="22"/>
          <w:szCs w:val="22"/>
        </w:rPr>
        <w:t xml:space="preserve">)). </w:t>
      </w:r>
    </w:p>
    <w:p w14:paraId="73C9C91C" w14:textId="01553D1B" w:rsidR="282C1B9B" w:rsidRPr="00D21F15" w:rsidRDefault="282C1B9B" w:rsidP="00F51367">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t xml:space="preserve">The Committee expressed its great appreciation to the Government of Flanders (Kingdom of Belgium) and the Flanders Marine Institute (VLIZ) for the long-term support provided to the IOC Project Office for IODE, stressing that the Office has been crucial for the continuing growth and success of the IODE Programme and IOC in general. The Committee requested the IOC Assembly to invite the Government of Flanders (Kingdom of Belgium) to continue its support of the IOC Project Office for IODE and invited other Member States to complement the support to allow further development of the IODE, its activities, products and services. </w:t>
      </w:r>
    </w:p>
    <w:tbl>
      <w:tblPr>
        <w:tblW w:w="0" w:type="auto"/>
        <w:tblInd w:w="108" w:type="dxa"/>
        <w:shd w:val="clear" w:color="auto" w:fill="CCFFCC"/>
        <w:tblLook w:val="0000" w:firstRow="0" w:lastRow="0" w:firstColumn="0" w:lastColumn="0" w:noHBand="0" w:noVBand="0"/>
      </w:tblPr>
      <w:tblGrid>
        <w:gridCol w:w="8964"/>
      </w:tblGrid>
      <w:tr w:rsidR="00B81190" w:rsidRPr="00D21F15" w14:paraId="6100B8B7" w14:textId="77777777" w:rsidTr="413114E9">
        <w:tc>
          <w:tcPr>
            <w:tcW w:w="8964" w:type="dxa"/>
            <w:shd w:val="clear" w:color="auto" w:fill="CCFFCC"/>
            <w:tcMar>
              <w:top w:w="113" w:type="dxa"/>
              <w:bottom w:w="113" w:type="dxa"/>
            </w:tcMar>
          </w:tcPr>
          <w:p w14:paraId="27B46EB5" w14:textId="566482DD" w:rsidR="00B81190" w:rsidRPr="00223164" w:rsidRDefault="00223164" w:rsidP="000E4031">
            <w:pPr>
              <w:spacing w:after="240"/>
              <w:rPr>
                <w:rFonts w:ascii="Arial" w:eastAsia="Calibri" w:hAnsi="Arial" w:cs="Arial"/>
                <w:i/>
                <w:iCs/>
                <w:sz w:val="22"/>
                <w:u w:val="single"/>
              </w:rPr>
            </w:pPr>
            <w:r w:rsidRPr="00223164">
              <w:rPr>
                <w:rFonts w:ascii="Arial" w:eastAsia="Calibri" w:hAnsi="Arial" w:cs="Arial"/>
                <w:i/>
                <w:iCs/>
                <w:sz w:val="22"/>
                <w:u w:val="single"/>
              </w:rPr>
              <w:t xml:space="preserve">Draft Decision </w:t>
            </w:r>
            <w:r w:rsidR="00151D73" w:rsidRPr="00223164">
              <w:rPr>
                <w:rFonts w:ascii="Arial" w:eastAsia="Calibri" w:hAnsi="Arial" w:cs="Arial"/>
                <w:i/>
                <w:iCs/>
                <w:sz w:val="22"/>
                <w:u w:val="single"/>
              </w:rPr>
              <w:t>A</w:t>
            </w:r>
            <w:r w:rsidR="00B81190" w:rsidRPr="00223164">
              <w:rPr>
                <w:rFonts w:ascii="Arial" w:eastAsia="Calibri" w:hAnsi="Arial" w:cs="Arial"/>
                <w:i/>
                <w:iCs/>
                <w:sz w:val="22"/>
                <w:u w:val="single"/>
              </w:rPr>
              <w:t>-3</w:t>
            </w:r>
            <w:r w:rsidR="00B14E33">
              <w:rPr>
                <w:rFonts w:ascii="Arial" w:eastAsia="Calibri" w:hAnsi="Arial" w:cs="Arial"/>
                <w:i/>
                <w:iCs/>
                <w:sz w:val="22"/>
                <w:u w:val="single"/>
              </w:rPr>
              <w:t>3</w:t>
            </w:r>
            <w:r w:rsidR="00B81190" w:rsidRPr="00223164">
              <w:rPr>
                <w:rFonts w:ascii="Arial" w:eastAsia="Calibri" w:hAnsi="Arial" w:cs="Arial"/>
                <w:i/>
                <w:iCs/>
                <w:sz w:val="22"/>
                <w:u w:val="single"/>
              </w:rPr>
              <w:t>/3.4</w:t>
            </w:r>
            <w:r w:rsidR="00EA4FE8" w:rsidRPr="00223164">
              <w:rPr>
                <w:rFonts w:ascii="Arial" w:eastAsia="Calibri" w:hAnsi="Arial" w:cs="Arial"/>
                <w:i/>
                <w:iCs/>
                <w:sz w:val="22"/>
                <w:u w:val="single"/>
              </w:rPr>
              <w:t>.2</w:t>
            </w:r>
          </w:p>
          <w:p w14:paraId="5007D285" w14:textId="77777777" w:rsidR="00B81190" w:rsidRPr="00D21F15" w:rsidRDefault="21ED702D" w:rsidP="000E4031">
            <w:pPr>
              <w:jc w:val="center"/>
              <w:rPr>
                <w:rFonts w:ascii="Arial" w:eastAsia="Calibri" w:hAnsi="Arial" w:cs="Arial"/>
                <w:b/>
                <w:sz w:val="22"/>
              </w:rPr>
            </w:pPr>
            <w:r w:rsidRPr="00D21F15">
              <w:rPr>
                <w:rFonts w:ascii="Arial" w:hAnsi="Arial"/>
                <w:b/>
                <w:bCs/>
                <w:sz w:val="22"/>
                <w:szCs w:val="22"/>
              </w:rPr>
              <w:t>International Oceanographic Data and Information Exchange</w:t>
            </w:r>
            <w:r w:rsidR="00B81190" w:rsidRPr="00D21F15">
              <w:br/>
            </w:r>
          </w:p>
          <w:p w14:paraId="2AEC17BA" w14:textId="0FFC557C" w:rsidR="00CA6F78" w:rsidRPr="00D21F15" w:rsidRDefault="6328D488" w:rsidP="000E4031">
            <w:pPr>
              <w:pStyle w:val="ListParagraph1"/>
              <w:snapToGrid w:val="0"/>
              <w:spacing w:after="240"/>
              <w:ind w:hanging="439"/>
              <w:rPr>
                <w:rFonts w:ascii="Arial" w:hAnsi="Arial" w:cs="Arial"/>
                <w:sz w:val="22"/>
                <w:szCs w:val="22"/>
              </w:rPr>
            </w:pPr>
            <w:r w:rsidRPr="00D21F15">
              <w:rPr>
                <w:rFonts w:ascii="Arial" w:eastAsia="Arial" w:hAnsi="Arial" w:cs="Arial"/>
                <w:color w:val="000000" w:themeColor="text1"/>
                <w:sz w:val="22"/>
                <w:szCs w:val="22"/>
              </w:rPr>
              <w:t>The Assembly,</w:t>
            </w:r>
          </w:p>
          <w:p w14:paraId="1DD42EB6" w14:textId="39DB8051" w:rsidR="00CA6F78" w:rsidRPr="00D21F15" w:rsidRDefault="6328D488" w:rsidP="000E4031">
            <w:pPr>
              <w:pStyle w:val="ListParagraph"/>
              <w:spacing w:after="240"/>
              <w:contextualSpacing w:val="0"/>
              <w:jc w:val="center"/>
              <w:rPr>
                <w:rFonts w:eastAsia="Arial" w:cs="Arial"/>
                <w:b/>
                <w:bCs/>
                <w:color w:val="000000" w:themeColor="text1"/>
                <w:szCs w:val="22"/>
              </w:rPr>
            </w:pPr>
            <w:r w:rsidRPr="00D21F15">
              <w:rPr>
                <w:rFonts w:eastAsia="Arial" w:cs="Arial"/>
                <w:b/>
                <w:bCs/>
                <w:color w:val="000000" w:themeColor="text1"/>
                <w:szCs w:val="22"/>
              </w:rPr>
              <w:lastRenderedPageBreak/>
              <w:t>I – 28</w:t>
            </w:r>
            <w:r w:rsidRPr="00D21F15">
              <w:rPr>
                <w:rFonts w:eastAsia="Arial" w:cs="Arial"/>
                <w:b/>
                <w:bCs/>
                <w:color w:val="000000" w:themeColor="text1"/>
                <w:szCs w:val="22"/>
                <w:vertAlign w:val="superscript"/>
              </w:rPr>
              <w:t>th</w:t>
            </w:r>
            <w:r w:rsidRPr="00D21F15">
              <w:rPr>
                <w:rFonts w:eastAsia="Arial" w:cs="Arial"/>
                <w:b/>
                <w:bCs/>
                <w:color w:val="000000" w:themeColor="text1"/>
                <w:szCs w:val="22"/>
              </w:rPr>
              <w:t xml:space="preserve"> Session of IODE, 12-14 March 2025</w:t>
            </w:r>
          </w:p>
          <w:p w14:paraId="6F42A877" w14:textId="48B66CF4" w:rsidR="00CA6F78" w:rsidRPr="00D21F15" w:rsidRDefault="6B756ABA" w:rsidP="00A94C87">
            <w:pPr>
              <w:pStyle w:val="ListParagraph"/>
              <w:numPr>
                <w:ilvl w:val="0"/>
                <w:numId w:val="52"/>
              </w:numPr>
              <w:tabs>
                <w:tab w:val="clear" w:pos="567"/>
              </w:tabs>
              <w:spacing w:after="240"/>
              <w:ind w:left="721" w:hanging="437"/>
              <w:contextualSpacing w:val="0"/>
              <w:rPr>
                <w:rFonts w:eastAsia="Arial" w:cs="Arial"/>
              </w:rPr>
            </w:pPr>
            <w:r w:rsidRPr="00D21F15">
              <w:rPr>
                <w:rFonts w:eastAsia="Arial" w:cs="Arial"/>
                <w:u w:val="single"/>
              </w:rPr>
              <w:t>Having examined</w:t>
            </w:r>
            <w:r w:rsidRPr="00D21F15">
              <w:rPr>
                <w:rFonts w:eastAsia="Arial" w:cs="Arial"/>
              </w:rPr>
              <w:t xml:space="preserve"> the Executive Summary Report of the 28</w:t>
            </w:r>
            <w:r w:rsidRPr="00D21F15">
              <w:rPr>
                <w:rFonts w:eastAsia="Arial" w:cs="Arial"/>
                <w:vertAlign w:val="superscript"/>
              </w:rPr>
              <w:t>th</w:t>
            </w:r>
            <w:r w:rsidRPr="00D21F15">
              <w:rPr>
                <w:rFonts w:eastAsia="Arial" w:cs="Arial"/>
              </w:rPr>
              <w:t xml:space="preserve"> session of the </w:t>
            </w:r>
            <w:r w:rsidR="42257AB8" w:rsidRPr="00D21F15">
              <w:rPr>
                <w:rFonts w:eastAsia="Arial" w:cs="Arial"/>
              </w:rPr>
              <w:t xml:space="preserve">IOC Committee on </w:t>
            </w:r>
            <w:r w:rsidRPr="00D21F15">
              <w:rPr>
                <w:rFonts w:eastAsia="Arial" w:cs="Arial"/>
              </w:rPr>
              <w:t xml:space="preserve">International Oceanographic Data and Information Exchange </w:t>
            </w:r>
            <w:r w:rsidR="47256445" w:rsidRPr="00D21F15">
              <w:rPr>
                <w:rFonts w:eastAsia="Arial" w:cs="Arial"/>
              </w:rPr>
              <w:t>(IODE-28</w:t>
            </w:r>
            <w:r w:rsidRPr="00D21F15">
              <w:rPr>
                <w:rFonts w:eastAsia="Arial" w:cs="Arial"/>
              </w:rPr>
              <w:t>, Santa Marta, Colombia, 12–14 March 2025</w:t>
            </w:r>
            <w:r w:rsidR="0930DBDE" w:rsidRPr="00D21F15">
              <w:rPr>
                <w:rFonts w:eastAsia="Arial" w:cs="Arial"/>
              </w:rPr>
              <w:t>) (IOC/IODE-28/3s)</w:t>
            </w:r>
            <w:r w:rsidRPr="00D21F15">
              <w:rPr>
                <w:rFonts w:eastAsia="Arial" w:cs="Arial"/>
              </w:rPr>
              <w:t>,</w:t>
            </w:r>
          </w:p>
          <w:p w14:paraId="6305E2DA" w14:textId="6797400C" w:rsidR="00CA6F78" w:rsidRPr="00D21F15" w:rsidRDefault="6B756ABA" w:rsidP="00A94C87">
            <w:pPr>
              <w:pStyle w:val="ListParagraph"/>
              <w:numPr>
                <w:ilvl w:val="0"/>
                <w:numId w:val="52"/>
              </w:numPr>
              <w:tabs>
                <w:tab w:val="clear" w:pos="567"/>
              </w:tabs>
              <w:spacing w:after="240"/>
              <w:ind w:left="721" w:hanging="437"/>
              <w:contextualSpacing w:val="0"/>
              <w:rPr>
                <w:rFonts w:eastAsia="Arial" w:cs="Arial"/>
                <w:sz w:val="24"/>
              </w:rPr>
            </w:pPr>
            <w:r w:rsidRPr="00D21F15">
              <w:rPr>
                <w:rFonts w:eastAsia="Arial" w:cs="Arial"/>
                <w:szCs w:val="22"/>
                <w:u w:val="single"/>
              </w:rPr>
              <w:t>Endorses</w:t>
            </w:r>
            <w:r w:rsidRPr="00D21F15">
              <w:rPr>
                <w:rFonts w:eastAsia="Arial" w:cs="Arial"/>
                <w:szCs w:val="22"/>
              </w:rPr>
              <w:t xml:space="preserve"> the report of </w:t>
            </w:r>
            <w:r w:rsidR="1794387A" w:rsidRPr="00D21F15">
              <w:rPr>
                <w:rFonts w:eastAsia="Arial" w:cs="Arial"/>
                <w:szCs w:val="22"/>
              </w:rPr>
              <w:t>the 28</w:t>
            </w:r>
            <w:r w:rsidR="1794387A" w:rsidRPr="00D21F15">
              <w:rPr>
                <w:rFonts w:eastAsia="Arial" w:cs="Arial"/>
                <w:szCs w:val="22"/>
                <w:vertAlign w:val="superscript"/>
              </w:rPr>
              <w:t>th</w:t>
            </w:r>
            <w:r w:rsidR="1794387A" w:rsidRPr="00D21F15">
              <w:rPr>
                <w:rFonts w:eastAsia="Arial" w:cs="Arial"/>
                <w:szCs w:val="22"/>
              </w:rPr>
              <w:t xml:space="preserve"> session of the IOC Committee on International Oceanographic Data and Information Exchange including</w:t>
            </w:r>
            <w:r w:rsidRPr="00D21F15">
              <w:rPr>
                <w:rFonts w:eastAsia="Arial" w:cs="Arial"/>
                <w:szCs w:val="22"/>
              </w:rPr>
              <w:t xml:space="preserve"> the </w:t>
            </w:r>
            <w:r w:rsidR="6E5D9491" w:rsidRPr="00D21F15">
              <w:rPr>
                <w:rFonts w:eastAsia="Arial" w:cs="Arial"/>
                <w:szCs w:val="22"/>
              </w:rPr>
              <w:t>recommendations and workplan for 2025</w:t>
            </w:r>
            <w:r w:rsidR="00611DCD">
              <w:rPr>
                <w:rFonts w:eastAsia="Arial" w:cs="Arial"/>
                <w:szCs w:val="22"/>
              </w:rPr>
              <w:t>–</w:t>
            </w:r>
            <w:r w:rsidR="6E5D9491" w:rsidRPr="00D21F15">
              <w:rPr>
                <w:rFonts w:eastAsia="Arial" w:cs="Arial"/>
                <w:szCs w:val="22"/>
              </w:rPr>
              <w:t>2026 cont</w:t>
            </w:r>
            <w:r w:rsidR="00D704B6" w:rsidRPr="00D21F15">
              <w:rPr>
                <w:rFonts w:eastAsia="Arial" w:cs="Arial"/>
                <w:szCs w:val="22"/>
              </w:rPr>
              <w:t>a</w:t>
            </w:r>
            <w:r w:rsidR="6E5D9491" w:rsidRPr="00D21F15">
              <w:rPr>
                <w:rFonts w:eastAsia="Arial" w:cs="Arial"/>
                <w:szCs w:val="22"/>
              </w:rPr>
              <w:t>ined therein</w:t>
            </w:r>
            <w:r w:rsidRPr="00D21F15">
              <w:rPr>
                <w:rFonts w:eastAsia="Arial" w:cs="Arial"/>
                <w:szCs w:val="22"/>
              </w:rPr>
              <w:t>;</w:t>
            </w:r>
          </w:p>
          <w:p w14:paraId="0311C053" w14:textId="63CE5520" w:rsidR="00CA6F78" w:rsidRPr="00D21F15" w:rsidRDefault="6B756ABA" w:rsidP="00A94C87">
            <w:pPr>
              <w:pStyle w:val="ListParagraph"/>
              <w:numPr>
                <w:ilvl w:val="0"/>
                <w:numId w:val="52"/>
              </w:numPr>
              <w:tabs>
                <w:tab w:val="clear" w:pos="567"/>
              </w:tabs>
              <w:spacing w:after="240"/>
              <w:ind w:left="721" w:hanging="437"/>
              <w:contextualSpacing w:val="0"/>
              <w:rPr>
                <w:rFonts w:eastAsia="Arial" w:cs="Arial"/>
                <w:szCs w:val="22"/>
              </w:rPr>
            </w:pPr>
            <w:r w:rsidRPr="00D21F15">
              <w:rPr>
                <w:rFonts w:eastAsia="Arial" w:cs="Arial"/>
                <w:szCs w:val="22"/>
                <w:u w:val="single"/>
              </w:rPr>
              <w:t>Strongly encourages</w:t>
            </w:r>
            <w:r w:rsidRPr="00D21F15">
              <w:rPr>
                <w:rFonts w:eastAsia="Arial" w:cs="Arial"/>
                <w:szCs w:val="22"/>
              </w:rPr>
              <w:t xml:space="preserve"> Member States to establish IODE National Oceanographic Data Centres (NODCs)</w:t>
            </w:r>
            <w:r w:rsidR="2BF1B0C8" w:rsidRPr="00D21F15">
              <w:rPr>
                <w:rFonts w:eastAsia="Arial" w:cs="Arial"/>
                <w:szCs w:val="22"/>
              </w:rPr>
              <w:t xml:space="preserve"> or</w:t>
            </w:r>
            <w:r w:rsidRPr="00D21F15">
              <w:rPr>
                <w:rFonts w:eastAsia="Arial" w:cs="Arial"/>
                <w:szCs w:val="22"/>
              </w:rPr>
              <w:t xml:space="preserve"> Associate Data Units (ADUs) or </w:t>
            </w:r>
            <w:r w:rsidR="14DE6562" w:rsidRPr="00D21F15">
              <w:rPr>
                <w:rFonts w:eastAsia="Arial" w:cs="Arial"/>
                <w:szCs w:val="22"/>
              </w:rPr>
              <w:t>ODIS nodes</w:t>
            </w:r>
            <w:r w:rsidRPr="00D21F15">
              <w:rPr>
                <w:rFonts w:eastAsia="Arial" w:cs="Arial"/>
                <w:szCs w:val="22"/>
              </w:rPr>
              <w:t>;</w:t>
            </w:r>
          </w:p>
          <w:p w14:paraId="72A69B20" w14:textId="429664A7" w:rsidR="00CA6F78" w:rsidRPr="00D21F15" w:rsidRDefault="6B756ABA" w:rsidP="00A94C87">
            <w:pPr>
              <w:pStyle w:val="ListParagraph"/>
              <w:numPr>
                <w:ilvl w:val="0"/>
                <w:numId w:val="52"/>
              </w:numPr>
              <w:tabs>
                <w:tab w:val="clear" w:pos="567"/>
              </w:tabs>
              <w:spacing w:after="240"/>
              <w:ind w:left="721" w:hanging="437"/>
              <w:contextualSpacing w:val="0"/>
              <w:rPr>
                <w:rFonts w:eastAsia="Arial" w:cs="Arial"/>
                <w:color w:val="000000" w:themeColor="text1"/>
                <w:szCs w:val="22"/>
              </w:rPr>
            </w:pPr>
            <w:r w:rsidRPr="00D21F15">
              <w:rPr>
                <w:rFonts w:eastAsia="Arial" w:cs="Arial"/>
                <w:color w:val="000000" w:themeColor="text1"/>
                <w:szCs w:val="22"/>
                <w:u w:val="single"/>
              </w:rPr>
              <w:t>Notes</w:t>
            </w:r>
            <w:r w:rsidRPr="00D21F15">
              <w:rPr>
                <w:rFonts w:eastAsia="Arial" w:cs="Arial"/>
                <w:color w:val="000000" w:themeColor="text1"/>
                <w:szCs w:val="22"/>
              </w:rPr>
              <w:t xml:space="preserve"> that the regular budget for these activities will be identified as part of the overall Resolution on Governance, Programming and Budgeting matters of the Commission</w:t>
            </w:r>
            <w:r w:rsidR="004A5290" w:rsidRPr="00D21F15">
              <w:rPr>
                <w:rFonts w:eastAsia="Arial" w:cs="Arial"/>
                <w:color w:val="000000" w:themeColor="text1"/>
                <w:szCs w:val="22"/>
              </w:rPr>
              <w:t>;</w:t>
            </w:r>
          </w:p>
          <w:p w14:paraId="2DB5007B" w14:textId="5E95A6F8" w:rsidR="00CA6F78" w:rsidRPr="00D21F15" w:rsidRDefault="6328D488" w:rsidP="000E4031">
            <w:pPr>
              <w:pStyle w:val="ListParagraph"/>
              <w:spacing w:after="240"/>
              <w:contextualSpacing w:val="0"/>
              <w:jc w:val="center"/>
              <w:rPr>
                <w:rFonts w:eastAsia="Arial" w:cs="Arial"/>
                <w:b/>
                <w:bCs/>
                <w:color w:val="000000" w:themeColor="text1"/>
                <w:szCs w:val="22"/>
              </w:rPr>
            </w:pPr>
            <w:r w:rsidRPr="00D21F15">
              <w:rPr>
                <w:rFonts w:eastAsia="Arial" w:cs="Arial"/>
                <w:b/>
                <w:bCs/>
                <w:color w:val="000000" w:themeColor="text1"/>
                <w:szCs w:val="22"/>
              </w:rPr>
              <w:t xml:space="preserve">II </w:t>
            </w:r>
            <w:r w:rsidR="00611DCD">
              <w:rPr>
                <w:rFonts w:eastAsia="Arial" w:cs="Arial"/>
                <w:b/>
                <w:bCs/>
                <w:color w:val="000000" w:themeColor="text1"/>
                <w:szCs w:val="22"/>
              </w:rPr>
              <w:t>–</w:t>
            </w:r>
            <w:r w:rsidRPr="00D21F15">
              <w:rPr>
                <w:rFonts w:eastAsia="Arial" w:cs="Arial"/>
                <w:b/>
                <w:bCs/>
                <w:color w:val="000000" w:themeColor="text1"/>
                <w:szCs w:val="22"/>
              </w:rPr>
              <w:t xml:space="preserve"> Revision of the Terms of Reference of the Ocean Data </w:t>
            </w:r>
            <w:r w:rsidR="00D704B6" w:rsidRPr="00D21F15">
              <w:rPr>
                <w:rFonts w:eastAsia="Arial" w:cs="Arial"/>
                <w:b/>
                <w:bCs/>
                <w:color w:val="000000" w:themeColor="text1"/>
                <w:szCs w:val="22"/>
              </w:rPr>
              <w:br/>
            </w:r>
            <w:r w:rsidRPr="00D21F15">
              <w:rPr>
                <w:rFonts w:eastAsia="Arial" w:cs="Arial"/>
                <w:b/>
                <w:bCs/>
                <w:color w:val="000000" w:themeColor="text1"/>
                <w:szCs w:val="22"/>
              </w:rPr>
              <w:t>and Information System (ODIS)</w:t>
            </w:r>
          </w:p>
          <w:p w14:paraId="2D8180E2" w14:textId="39C07069" w:rsidR="00CA6F78" w:rsidRPr="00D21F15" w:rsidRDefault="4D3ABA26" w:rsidP="00A94C87">
            <w:pPr>
              <w:pStyle w:val="ListParagraph"/>
              <w:numPr>
                <w:ilvl w:val="0"/>
                <w:numId w:val="52"/>
              </w:numPr>
              <w:tabs>
                <w:tab w:val="clear" w:pos="567"/>
              </w:tabs>
              <w:spacing w:after="240"/>
              <w:ind w:hanging="462"/>
              <w:contextualSpacing w:val="0"/>
              <w:rPr>
                <w:rFonts w:eastAsia="Arial" w:cs="Arial"/>
                <w:color w:val="000000" w:themeColor="text1"/>
                <w:szCs w:val="22"/>
              </w:rPr>
            </w:pPr>
            <w:r w:rsidRPr="00D21F15">
              <w:rPr>
                <w:rFonts w:eastAsia="Arial" w:cs="Arial"/>
                <w:color w:val="000000" w:themeColor="text1"/>
                <w:szCs w:val="22"/>
                <w:u w:val="single"/>
              </w:rPr>
              <w:t xml:space="preserve">Recalling </w:t>
            </w:r>
            <w:r w:rsidRPr="00D21F15">
              <w:rPr>
                <w:rFonts w:eastAsia="Arial" w:cs="Arial"/>
                <w:color w:val="000000" w:themeColor="text1"/>
                <w:szCs w:val="22"/>
              </w:rPr>
              <w:t xml:space="preserve">the establishment, by the </w:t>
            </w:r>
            <w:r w:rsidR="00611DCD" w:rsidRPr="00D21F15">
              <w:rPr>
                <w:rFonts w:eastAsia="Arial" w:cs="Arial"/>
                <w:color w:val="000000" w:themeColor="text1"/>
                <w:szCs w:val="22"/>
              </w:rPr>
              <w:t xml:space="preserve">IOC Assembly </w:t>
            </w:r>
            <w:r w:rsidR="00611DCD">
              <w:rPr>
                <w:rFonts w:eastAsia="Arial" w:cs="Arial"/>
                <w:color w:val="000000" w:themeColor="text1"/>
                <w:szCs w:val="22"/>
              </w:rPr>
              <w:t xml:space="preserve">at its </w:t>
            </w:r>
            <w:r w:rsidRPr="00D21F15">
              <w:rPr>
                <w:rFonts w:eastAsia="Arial" w:cs="Arial"/>
                <w:color w:val="000000" w:themeColor="text1"/>
                <w:szCs w:val="22"/>
              </w:rPr>
              <w:t>31</w:t>
            </w:r>
            <w:r w:rsidRPr="00D21F15">
              <w:rPr>
                <w:rFonts w:eastAsia="Arial" w:cs="Arial"/>
                <w:color w:val="000000" w:themeColor="text1"/>
                <w:szCs w:val="22"/>
                <w:vertAlign w:val="superscript"/>
              </w:rPr>
              <w:t>st</w:t>
            </w:r>
            <w:r w:rsidRPr="00D21F15">
              <w:rPr>
                <w:rFonts w:eastAsia="Arial" w:cs="Arial"/>
                <w:color w:val="000000" w:themeColor="text1"/>
                <w:szCs w:val="22"/>
              </w:rPr>
              <w:t xml:space="preserve"> </w:t>
            </w:r>
            <w:r w:rsidR="00F32113">
              <w:rPr>
                <w:rFonts w:eastAsia="Arial" w:cs="Arial"/>
                <w:color w:val="000000" w:themeColor="text1"/>
                <w:szCs w:val="22"/>
              </w:rPr>
              <w:t>s</w:t>
            </w:r>
            <w:r w:rsidRPr="00D21F15">
              <w:rPr>
                <w:rFonts w:eastAsia="Arial" w:cs="Arial"/>
                <w:color w:val="000000" w:themeColor="text1"/>
                <w:szCs w:val="22"/>
              </w:rPr>
              <w:t>ession</w:t>
            </w:r>
            <w:r w:rsidR="00611DCD">
              <w:rPr>
                <w:rFonts w:eastAsia="Arial" w:cs="Arial"/>
                <w:color w:val="000000" w:themeColor="text1"/>
                <w:szCs w:val="22"/>
              </w:rPr>
              <w:t>,</w:t>
            </w:r>
            <w:r w:rsidRPr="00D21F15">
              <w:rPr>
                <w:rFonts w:eastAsia="Arial" w:cs="Arial"/>
                <w:color w:val="000000" w:themeColor="text1"/>
                <w:szCs w:val="22"/>
              </w:rPr>
              <w:t xml:space="preserve"> through Decision A-31/3.4.2, of the IOC Ocean Data and Information System Project (ODIS),</w:t>
            </w:r>
          </w:p>
          <w:p w14:paraId="2CC6EA5E" w14:textId="041846B5" w:rsidR="00CA6F78" w:rsidRPr="00D21F15" w:rsidRDefault="22AD9A9E" w:rsidP="00A94C87">
            <w:pPr>
              <w:pStyle w:val="ListParagraph"/>
              <w:numPr>
                <w:ilvl w:val="0"/>
                <w:numId w:val="52"/>
              </w:numPr>
              <w:tabs>
                <w:tab w:val="clear" w:pos="567"/>
              </w:tabs>
              <w:spacing w:after="240"/>
              <w:ind w:hanging="462"/>
              <w:contextualSpacing w:val="0"/>
              <w:rPr>
                <w:rFonts w:eastAsia="Arial" w:cs="Arial"/>
                <w:color w:val="000000" w:themeColor="text1"/>
                <w:szCs w:val="22"/>
              </w:rPr>
            </w:pPr>
            <w:r w:rsidRPr="00D21F15">
              <w:rPr>
                <w:rFonts w:eastAsia="Arial" w:cs="Arial"/>
                <w:color w:val="000000" w:themeColor="text1"/>
                <w:szCs w:val="22"/>
                <w:u w:val="single"/>
              </w:rPr>
              <w:t>Recognizing</w:t>
            </w:r>
            <w:r w:rsidRPr="00D21F15">
              <w:rPr>
                <w:rFonts w:eastAsia="Arial" w:cs="Arial"/>
                <w:color w:val="000000" w:themeColor="text1"/>
                <w:szCs w:val="22"/>
              </w:rPr>
              <w:t xml:space="preserve"> that a major component of the ocean data and information system landscape is not linked to the IOC and the need to collaborate with those communities/systems in order to achieve improved accessibility, unrestricted use and interoperability of data and information,</w:t>
            </w:r>
          </w:p>
          <w:p w14:paraId="43025353" w14:textId="418740D6" w:rsidR="00CA6F78" w:rsidRPr="00D21F15" w:rsidRDefault="003F2576" w:rsidP="00A94C87">
            <w:pPr>
              <w:pStyle w:val="ListParagraph"/>
              <w:numPr>
                <w:ilvl w:val="0"/>
                <w:numId w:val="52"/>
              </w:numPr>
              <w:tabs>
                <w:tab w:val="clear" w:pos="567"/>
              </w:tabs>
              <w:spacing w:after="240"/>
              <w:ind w:hanging="462"/>
              <w:contextualSpacing w:val="0"/>
              <w:jc w:val="both"/>
              <w:rPr>
                <w:rFonts w:eastAsia="Arial" w:cs="Arial"/>
                <w:color w:val="000000" w:themeColor="text1"/>
                <w:szCs w:val="22"/>
              </w:rPr>
            </w:pPr>
            <w:r w:rsidRPr="00D21F15">
              <w:rPr>
                <w:rFonts w:eastAsia="Arial" w:cs="Arial"/>
                <w:color w:val="000000" w:themeColor="text1"/>
                <w:szCs w:val="22"/>
                <w:u w:val="single"/>
              </w:rPr>
              <w:t>Also r</w:t>
            </w:r>
            <w:r w:rsidR="22AD9A9E" w:rsidRPr="00D21F15">
              <w:rPr>
                <w:rFonts w:eastAsia="Arial" w:cs="Arial"/>
                <w:color w:val="000000" w:themeColor="text1"/>
                <w:szCs w:val="22"/>
                <w:u w:val="single"/>
              </w:rPr>
              <w:t>ecognizing</w:t>
            </w:r>
            <w:r w:rsidR="22AD9A9E" w:rsidRPr="00D21F15">
              <w:rPr>
                <w:rFonts w:eastAsia="Arial" w:cs="Arial"/>
                <w:color w:val="000000" w:themeColor="text1"/>
                <w:szCs w:val="22"/>
              </w:rPr>
              <w:t xml:space="preserve"> the key role that distributed and interoperable data, information, and digitized knowledge resources will have during the UN Decade of Ocean Science for Sustainable Development,</w:t>
            </w:r>
          </w:p>
          <w:p w14:paraId="486EB477" w14:textId="3961EA3E" w:rsidR="00CA6F78" w:rsidRPr="00D21F15" w:rsidRDefault="64B0F16A" w:rsidP="00A94C87">
            <w:pPr>
              <w:pStyle w:val="ListParagraph"/>
              <w:numPr>
                <w:ilvl w:val="0"/>
                <w:numId w:val="52"/>
              </w:numPr>
              <w:tabs>
                <w:tab w:val="clear" w:pos="567"/>
              </w:tabs>
              <w:spacing w:after="240"/>
              <w:ind w:hanging="462"/>
              <w:contextualSpacing w:val="0"/>
              <w:rPr>
                <w:rFonts w:eastAsia="Arial" w:cs="Arial"/>
                <w:color w:val="000000" w:themeColor="text1"/>
              </w:rPr>
            </w:pPr>
            <w:r w:rsidRPr="00D21F15">
              <w:rPr>
                <w:rFonts w:eastAsia="Arial" w:cs="Arial"/>
                <w:color w:val="000000" w:themeColor="text1"/>
                <w:u w:val="single"/>
              </w:rPr>
              <w:t>Recalling</w:t>
            </w:r>
            <w:r w:rsidRPr="00D21F15">
              <w:rPr>
                <w:rFonts w:eastAsia="Arial" w:cs="Arial"/>
                <w:b/>
                <w:bCs/>
                <w:color w:val="000000" w:themeColor="text1"/>
              </w:rPr>
              <w:t xml:space="preserve"> </w:t>
            </w:r>
            <w:r w:rsidRPr="00D21F15">
              <w:rPr>
                <w:rFonts w:eastAsia="Arial" w:cs="Arial"/>
                <w:color w:val="000000" w:themeColor="text1"/>
              </w:rPr>
              <w:t xml:space="preserve">that the IODE Committee, at its 27th </w:t>
            </w:r>
            <w:r w:rsidR="00D36B5F">
              <w:rPr>
                <w:rFonts w:eastAsia="Arial" w:cs="Arial"/>
                <w:color w:val="000000" w:themeColor="text1"/>
              </w:rPr>
              <w:t>s</w:t>
            </w:r>
            <w:r w:rsidRPr="00D21F15">
              <w:rPr>
                <w:rFonts w:eastAsia="Arial" w:cs="Arial"/>
                <w:color w:val="000000" w:themeColor="text1"/>
              </w:rPr>
              <w:t>ession, approved the designation of IODE activities as Programme Components, Programme Activities and Projects, considering that this should make IODE activities more attractive to partners for cooperation, and decided to designate ODIS, OBIS and OTGA as Programme Components and to take this into consideration in the work plan and budget,</w:t>
            </w:r>
          </w:p>
          <w:p w14:paraId="000B8FFF" w14:textId="430D0024" w:rsidR="00CA6F78" w:rsidRPr="00D21F15" w:rsidRDefault="22AD9A9E" w:rsidP="00A94C87">
            <w:pPr>
              <w:pStyle w:val="ListParagraph"/>
              <w:numPr>
                <w:ilvl w:val="0"/>
                <w:numId w:val="52"/>
              </w:numPr>
              <w:tabs>
                <w:tab w:val="clear" w:pos="567"/>
              </w:tabs>
              <w:spacing w:after="240"/>
              <w:ind w:hanging="462"/>
              <w:contextualSpacing w:val="0"/>
              <w:rPr>
                <w:rFonts w:eastAsia="Arial" w:cs="Arial"/>
                <w:color w:val="000000" w:themeColor="text1"/>
                <w:szCs w:val="22"/>
              </w:rPr>
            </w:pPr>
            <w:r w:rsidRPr="00D21F15">
              <w:rPr>
                <w:rFonts w:eastAsia="Arial" w:cs="Arial"/>
                <w:color w:val="000000" w:themeColor="text1"/>
                <w:szCs w:val="22"/>
                <w:u w:val="single"/>
              </w:rPr>
              <w:t>Considering</w:t>
            </w:r>
            <w:r w:rsidRPr="00D21F15">
              <w:rPr>
                <w:rFonts w:eastAsia="Arial" w:cs="Arial"/>
                <w:color w:val="000000" w:themeColor="text1"/>
                <w:szCs w:val="22"/>
              </w:rPr>
              <w:t xml:space="preserve"> that the rapid growth of the ODIS network as a federation of data systems requires an efficient and agile governance mechanism, focused on co-design, user requirements and community feedback,</w:t>
            </w:r>
          </w:p>
          <w:p w14:paraId="286A2461" w14:textId="7ABDFC8A" w:rsidR="00CA6F78" w:rsidRPr="00D21F15" w:rsidRDefault="63F60A1B" w:rsidP="00A94C87">
            <w:pPr>
              <w:pStyle w:val="ListParagraph"/>
              <w:numPr>
                <w:ilvl w:val="0"/>
                <w:numId w:val="52"/>
              </w:numPr>
              <w:tabs>
                <w:tab w:val="clear" w:pos="567"/>
              </w:tabs>
              <w:spacing w:after="240"/>
              <w:ind w:hanging="462"/>
              <w:contextualSpacing w:val="0"/>
              <w:jc w:val="both"/>
              <w:rPr>
                <w:rFonts w:eastAsia="Arial" w:cs="Arial"/>
                <w:color w:val="000000" w:themeColor="text1"/>
                <w:szCs w:val="22"/>
              </w:rPr>
            </w:pPr>
            <w:r w:rsidRPr="00D21F15">
              <w:rPr>
                <w:rFonts w:eastAsia="Arial" w:cs="Arial"/>
                <w:color w:val="000000" w:themeColor="text1"/>
                <w:szCs w:val="22"/>
                <w:u w:val="single"/>
              </w:rPr>
              <w:t>Decides</w:t>
            </w:r>
            <w:r w:rsidR="22AD9A9E" w:rsidRPr="00D21F15">
              <w:rPr>
                <w:rFonts w:eastAsia="Arial" w:cs="Arial"/>
                <w:color w:val="000000" w:themeColor="text1"/>
                <w:szCs w:val="22"/>
              </w:rPr>
              <w:t xml:space="preserve"> t</w:t>
            </w:r>
            <w:r w:rsidR="6E456624" w:rsidRPr="00D21F15">
              <w:rPr>
                <w:rFonts w:eastAsia="Arial" w:cs="Arial"/>
                <w:color w:val="000000" w:themeColor="text1"/>
                <w:szCs w:val="22"/>
              </w:rPr>
              <w:t>o</w:t>
            </w:r>
            <w:r w:rsidR="22AD9A9E" w:rsidRPr="00D21F15">
              <w:rPr>
                <w:rFonts w:eastAsia="Arial" w:cs="Arial"/>
                <w:color w:val="000000" w:themeColor="text1"/>
                <w:szCs w:val="22"/>
              </w:rPr>
              <w:t xml:space="preserve"> revis</w:t>
            </w:r>
            <w:r w:rsidR="710F02D9" w:rsidRPr="00D21F15">
              <w:rPr>
                <w:rFonts w:eastAsia="Arial" w:cs="Arial"/>
                <w:color w:val="000000" w:themeColor="text1"/>
                <w:szCs w:val="22"/>
              </w:rPr>
              <w:t>e</w:t>
            </w:r>
            <w:r w:rsidR="22AD9A9E" w:rsidRPr="00D21F15">
              <w:rPr>
                <w:rFonts w:eastAsia="Arial" w:cs="Arial"/>
                <w:color w:val="000000" w:themeColor="text1"/>
                <w:szCs w:val="22"/>
              </w:rPr>
              <w:t xml:space="preserve"> the ODIS terms of reference as attached in Annex </w:t>
            </w:r>
            <w:r w:rsidR="00AC705A" w:rsidRPr="00D21F15">
              <w:rPr>
                <w:rFonts w:eastAsia="Arial" w:cs="Arial"/>
                <w:color w:val="000000" w:themeColor="text1"/>
                <w:szCs w:val="22"/>
              </w:rPr>
              <w:t>1</w:t>
            </w:r>
            <w:r w:rsidR="22AD9A9E" w:rsidRPr="00D21F15">
              <w:rPr>
                <w:rFonts w:eastAsia="Arial" w:cs="Arial"/>
                <w:color w:val="000000" w:themeColor="text1"/>
                <w:szCs w:val="22"/>
              </w:rPr>
              <w:t xml:space="preserve">, the terms of reference of the ODIS Steering Group as attached in Annex </w:t>
            </w:r>
            <w:r w:rsidR="00AC705A" w:rsidRPr="00D21F15">
              <w:rPr>
                <w:rFonts w:eastAsia="Arial" w:cs="Arial"/>
                <w:color w:val="000000" w:themeColor="text1"/>
                <w:szCs w:val="22"/>
              </w:rPr>
              <w:t>2</w:t>
            </w:r>
            <w:r w:rsidR="22AD9A9E" w:rsidRPr="00D21F15">
              <w:rPr>
                <w:rFonts w:eastAsia="Arial" w:cs="Arial"/>
                <w:color w:val="000000" w:themeColor="text1"/>
                <w:szCs w:val="22"/>
              </w:rPr>
              <w:t xml:space="preserve">, and establishment of the ODIS Operations Group as attached in Annex </w:t>
            </w:r>
            <w:r w:rsidR="00AC705A" w:rsidRPr="00D21F15">
              <w:rPr>
                <w:rFonts w:eastAsia="Arial" w:cs="Arial"/>
                <w:color w:val="000000" w:themeColor="text1"/>
                <w:szCs w:val="22"/>
              </w:rPr>
              <w:t>3</w:t>
            </w:r>
            <w:r w:rsidR="009C2D41" w:rsidRPr="00D21F15">
              <w:rPr>
                <w:rFonts w:eastAsia="Arial" w:cs="Arial"/>
                <w:color w:val="000000" w:themeColor="text1"/>
                <w:szCs w:val="22"/>
              </w:rPr>
              <w:t>;</w:t>
            </w:r>
          </w:p>
          <w:p w14:paraId="365F7012" w14:textId="2462636D" w:rsidR="00CA6F78" w:rsidRPr="00D21F15" w:rsidRDefault="22AD9A9E" w:rsidP="00A94C87">
            <w:pPr>
              <w:pStyle w:val="ListParagraph"/>
              <w:numPr>
                <w:ilvl w:val="0"/>
                <w:numId w:val="52"/>
              </w:numPr>
              <w:tabs>
                <w:tab w:val="clear" w:pos="567"/>
              </w:tabs>
              <w:spacing w:before="120" w:after="240"/>
              <w:ind w:left="714" w:hanging="459"/>
              <w:contextualSpacing w:val="0"/>
              <w:jc w:val="both"/>
              <w:rPr>
                <w:rFonts w:eastAsia="Arial" w:cs="Arial"/>
                <w:color w:val="000000" w:themeColor="text1"/>
                <w:szCs w:val="22"/>
              </w:rPr>
            </w:pPr>
            <w:r w:rsidRPr="00D21F15">
              <w:rPr>
                <w:rFonts w:eastAsia="Arial" w:cs="Arial"/>
                <w:color w:val="000000" w:themeColor="text1"/>
                <w:szCs w:val="22"/>
                <w:u w:val="single"/>
              </w:rPr>
              <w:t>Invites</w:t>
            </w:r>
            <w:r w:rsidRPr="00D21F15">
              <w:rPr>
                <w:rFonts w:eastAsia="Arial" w:cs="Arial"/>
                <w:color w:val="000000" w:themeColor="text1"/>
                <w:szCs w:val="22"/>
              </w:rPr>
              <w:t xml:space="preserve"> all IOC programmes, IOC regional subsidiary bodies and partner organizations to collaborate in ODIS by sharing their ocean data and information with ODIS</w:t>
            </w:r>
            <w:r w:rsidR="009C2D41" w:rsidRPr="00D21F15">
              <w:rPr>
                <w:rFonts w:eastAsia="Arial" w:cs="Arial"/>
                <w:color w:val="000000" w:themeColor="text1"/>
                <w:szCs w:val="22"/>
              </w:rPr>
              <w:t>;</w:t>
            </w:r>
          </w:p>
          <w:p w14:paraId="227FDBDC" w14:textId="3022FB6D" w:rsidR="009C2D41" w:rsidRPr="00D21F15" w:rsidRDefault="009C2D41" w:rsidP="00223164">
            <w:pPr>
              <w:pStyle w:val="ListParagraph"/>
              <w:spacing w:after="240"/>
              <w:contextualSpacing w:val="0"/>
              <w:jc w:val="center"/>
              <w:rPr>
                <w:rFonts w:eastAsia="Arial" w:cs="Arial"/>
                <w:b/>
                <w:bCs/>
                <w:color w:val="000000" w:themeColor="text1"/>
                <w:szCs w:val="22"/>
              </w:rPr>
            </w:pPr>
            <w:r w:rsidRPr="00D21F15">
              <w:rPr>
                <w:rFonts w:eastAsia="Arial" w:cs="Arial"/>
                <w:b/>
                <w:bCs/>
                <w:color w:val="000000" w:themeColor="text1"/>
                <w:szCs w:val="22"/>
              </w:rPr>
              <w:t xml:space="preserve">III </w:t>
            </w:r>
            <w:r w:rsidR="00026577">
              <w:rPr>
                <w:rFonts w:eastAsia="Arial" w:cs="Arial"/>
                <w:b/>
                <w:bCs/>
                <w:color w:val="000000" w:themeColor="text1"/>
                <w:szCs w:val="22"/>
              </w:rPr>
              <w:t>–</w:t>
            </w:r>
            <w:r w:rsidRPr="00D21F15">
              <w:rPr>
                <w:rFonts w:eastAsia="Arial" w:cs="Arial"/>
                <w:b/>
                <w:bCs/>
                <w:color w:val="000000" w:themeColor="text1"/>
                <w:szCs w:val="22"/>
              </w:rPr>
              <w:t xml:space="preserve"> Advancing Ocean Data Sharing for Sustainable Development </w:t>
            </w:r>
            <w:r w:rsidR="00D704B6" w:rsidRPr="00D21F15">
              <w:rPr>
                <w:rFonts w:eastAsia="Arial" w:cs="Arial"/>
                <w:b/>
                <w:bCs/>
                <w:color w:val="000000" w:themeColor="text1"/>
                <w:szCs w:val="22"/>
              </w:rPr>
              <w:br/>
            </w:r>
            <w:r w:rsidRPr="00D21F15">
              <w:rPr>
                <w:rFonts w:eastAsia="Arial" w:cs="Arial"/>
                <w:b/>
                <w:bCs/>
                <w:color w:val="000000" w:themeColor="text1"/>
                <w:szCs w:val="22"/>
              </w:rPr>
              <w:t>in areas within national jurisdiction.</w:t>
            </w:r>
          </w:p>
          <w:p w14:paraId="1E223BF9" w14:textId="5B8DBE7E" w:rsidR="009C2D41" w:rsidRPr="00D21F15" w:rsidRDefault="009C2D41" w:rsidP="00A94C87">
            <w:pPr>
              <w:pStyle w:val="ListParagraph"/>
              <w:numPr>
                <w:ilvl w:val="0"/>
                <w:numId w:val="52"/>
              </w:numPr>
              <w:tabs>
                <w:tab w:val="clear" w:pos="567"/>
              </w:tabs>
              <w:spacing w:after="120"/>
              <w:ind w:left="714" w:hanging="459"/>
              <w:contextualSpacing w:val="0"/>
              <w:jc w:val="both"/>
              <w:rPr>
                <w:rFonts w:eastAsia="Arial" w:cs="Arial"/>
                <w:szCs w:val="22"/>
              </w:rPr>
            </w:pPr>
            <w:r w:rsidRPr="00D21F15">
              <w:rPr>
                <w:rFonts w:eastAsia="Arial" w:cs="Arial"/>
                <w:color w:val="000000" w:themeColor="text1"/>
                <w:szCs w:val="22"/>
                <w:u w:val="single"/>
              </w:rPr>
              <w:lastRenderedPageBreak/>
              <w:t>Recalling</w:t>
            </w:r>
            <w:r w:rsidR="00895A59" w:rsidRPr="00D21F15">
              <w:rPr>
                <w:rFonts w:eastAsia="Arial" w:cs="Arial"/>
                <w:color w:val="000000" w:themeColor="text1"/>
                <w:szCs w:val="22"/>
                <w:u w:val="single"/>
              </w:rPr>
              <w:t>:</w:t>
            </w:r>
          </w:p>
          <w:p w14:paraId="22638A03" w14:textId="77777777" w:rsidR="009C2D41" w:rsidRPr="00D21F15" w:rsidRDefault="009C2D41" w:rsidP="00A94C87">
            <w:pPr>
              <w:pStyle w:val="ListParagraph"/>
              <w:numPr>
                <w:ilvl w:val="0"/>
                <w:numId w:val="17"/>
              </w:numPr>
              <w:spacing w:after="120"/>
              <w:ind w:left="1200" w:hanging="480"/>
              <w:contextualSpacing w:val="0"/>
              <w:jc w:val="both"/>
              <w:rPr>
                <w:rFonts w:eastAsia="Arial" w:cs="Arial"/>
                <w:szCs w:val="22"/>
              </w:rPr>
            </w:pPr>
            <w:r w:rsidRPr="00D21F15">
              <w:rPr>
                <w:rFonts w:eastAsia="Arial" w:cs="Arial"/>
                <w:color w:val="000000" w:themeColor="text1"/>
                <w:szCs w:val="22"/>
              </w:rPr>
              <w:t xml:space="preserve">that the </w:t>
            </w:r>
            <w:r w:rsidRPr="00026577">
              <w:rPr>
                <w:rFonts w:eastAsia="Arial" w:cs="Arial"/>
                <w:i/>
                <w:iCs/>
                <w:color w:val="000000" w:themeColor="text1"/>
                <w:szCs w:val="22"/>
              </w:rPr>
              <w:t xml:space="preserve">IOC Data Policy and Terms of </w:t>
            </w:r>
            <w:r w:rsidRPr="00026577">
              <w:rPr>
                <w:rFonts w:eastAsia="Arial" w:cs="Arial"/>
                <w:i/>
                <w:iCs/>
                <w:szCs w:val="22"/>
              </w:rPr>
              <w:t>U</w:t>
            </w:r>
            <w:r w:rsidRPr="00026577">
              <w:rPr>
                <w:rFonts w:eastAsia="Arial" w:cs="Arial"/>
                <w:i/>
                <w:iCs/>
                <w:color w:val="000000" w:themeColor="text1"/>
                <w:szCs w:val="22"/>
              </w:rPr>
              <w:t>se</w:t>
            </w:r>
            <w:r w:rsidRPr="00D21F15">
              <w:rPr>
                <w:rFonts w:eastAsia="Arial" w:cs="Arial"/>
                <w:color w:val="000000" w:themeColor="text1"/>
                <w:szCs w:val="22"/>
              </w:rPr>
              <w:t xml:space="preserve"> was published in 2023 and recommends the findable, accessible, interoperable and reusable sharing of ocean metadata, data and products with minimally restrictive and voluntary common use licenses,</w:t>
            </w:r>
          </w:p>
          <w:p w14:paraId="5FB264A9" w14:textId="77777777" w:rsidR="009C2D41" w:rsidRPr="00D21F15" w:rsidRDefault="009C2D41" w:rsidP="00A94C87">
            <w:pPr>
              <w:pStyle w:val="ListParagraph"/>
              <w:numPr>
                <w:ilvl w:val="0"/>
                <w:numId w:val="17"/>
              </w:numPr>
              <w:spacing w:after="120"/>
              <w:ind w:left="1200" w:hanging="480"/>
              <w:contextualSpacing w:val="0"/>
              <w:jc w:val="both"/>
              <w:rPr>
                <w:rFonts w:eastAsia="Arial" w:cs="Arial"/>
                <w:szCs w:val="22"/>
              </w:rPr>
            </w:pPr>
            <w:r w:rsidRPr="00D21F15">
              <w:rPr>
                <w:rFonts w:eastAsia="Arial" w:cs="Arial"/>
                <w:szCs w:val="22"/>
              </w:rPr>
              <w:t xml:space="preserve">that the WMO unified Data Policy (Resolution 1,CG-EXT (2021)) WMO-No. 1281 mandates the WMO members to share ocean data as follows: Members shall share observations of the GOOS physical essential ocean variables (EOVs) and GCOS physical ocean domain essential climate variables (ECVs) made as part of a GOOS observation network, programme or project and should share all other EOVs and Ocean based ECVs further notes that this is a national commitment that is supported of the IODE Action, </w:t>
            </w:r>
          </w:p>
          <w:p w14:paraId="59CCA3D9" w14:textId="1A360007" w:rsidR="009C2D41" w:rsidRPr="00D21F15" w:rsidRDefault="009C2D41" w:rsidP="00A94C87">
            <w:pPr>
              <w:pStyle w:val="ListParagraph"/>
              <w:numPr>
                <w:ilvl w:val="0"/>
                <w:numId w:val="17"/>
              </w:numPr>
              <w:spacing w:after="240"/>
              <w:ind w:left="1202" w:hanging="482"/>
              <w:contextualSpacing w:val="0"/>
              <w:jc w:val="both"/>
              <w:rPr>
                <w:rFonts w:eastAsia="Arial" w:cs="Arial"/>
                <w:color w:val="000000" w:themeColor="text1"/>
                <w:szCs w:val="22"/>
              </w:rPr>
            </w:pPr>
            <w:r w:rsidRPr="00D21F15">
              <w:rPr>
                <w:rFonts w:eastAsia="Arial" w:cs="Arial"/>
                <w:color w:val="000000" w:themeColor="text1"/>
                <w:szCs w:val="22"/>
              </w:rPr>
              <w:t xml:space="preserve">the importance of sustainable ocean management as emphasized in the </w:t>
            </w:r>
            <w:r w:rsidRPr="00026577">
              <w:rPr>
                <w:rFonts w:eastAsia="Arial" w:cs="Arial"/>
                <w:i/>
                <w:iCs/>
                <w:color w:val="000000" w:themeColor="text1"/>
                <w:szCs w:val="22"/>
              </w:rPr>
              <w:t>Implementation Plan of the United Nations Decade of Ocean Science for Sustainable Development (2021</w:t>
            </w:r>
            <w:r w:rsidR="00AC705A" w:rsidRPr="00026577">
              <w:rPr>
                <w:rFonts w:eastAsia="Arial" w:cs="Arial"/>
                <w:i/>
                <w:iCs/>
                <w:color w:val="000000" w:themeColor="text1"/>
                <w:szCs w:val="22"/>
              </w:rPr>
              <w:t>–</w:t>
            </w:r>
            <w:r w:rsidRPr="00026577">
              <w:rPr>
                <w:rFonts w:eastAsia="Arial" w:cs="Arial"/>
                <w:i/>
                <w:iCs/>
                <w:color w:val="000000" w:themeColor="text1"/>
                <w:szCs w:val="22"/>
              </w:rPr>
              <w:t>2030)</w:t>
            </w:r>
            <w:r w:rsidRPr="00D21F15">
              <w:rPr>
                <w:rFonts w:eastAsia="Arial" w:cs="Arial"/>
                <w:color w:val="000000" w:themeColor="text1"/>
                <w:szCs w:val="22"/>
              </w:rPr>
              <w:t xml:space="preserve"> endorsed at the 75th United Nations General Assembly in 2020,</w:t>
            </w:r>
          </w:p>
          <w:p w14:paraId="1AB6B0B9" w14:textId="77777777" w:rsidR="009C2D41" w:rsidRPr="00D21F15" w:rsidRDefault="009C2D41" w:rsidP="00A94C87">
            <w:pPr>
              <w:pStyle w:val="ListParagraph"/>
              <w:numPr>
                <w:ilvl w:val="0"/>
                <w:numId w:val="52"/>
              </w:numPr>
              <w:tabs>
                <w:tab w:val="clear" w:pos="567"/>
              </w:tabs>
              <w:spacing w:after="120"/>
              <w:ind w:left="714" w:hanging="459"/>
              <w:contextualSpacing w:val="0"/>
              <w:jc w:val="both"/>
              <w:rPr>
                <w:rFonts w:eastAsia="Arial" w:cs="Arial"/>
                <w:color w:val="000000" w:themeColor="text1"/>
                <w:szCs w:val="22"/>
              </w:rPr>
            </w:pPr>
            <w:r w:rsidRPr="00D21F15">
              <w:rPr>
                <w:rFonts w:eastAsia="Arial" w:cs="Arial"/>
                <w:color w:val="000000" w:themeColor="text1"/>
                <w:szCs w:val="22"/>
                <w:u w:val="single"/>
              </w:rPr>
              <w:t>Recognising</w:t>
            </w:r>
            <w:r w:rsidRPr="00D21F15">
              <w:rPr>
                <w:rFonts w:eastAsia="Arial" w:cs="Arial"/>
                <w:szCs w:val="22"/>
              </w:rPr>
              <w:t xml:space="preserve"> that:</w:t>
            </w:r>
          </w:p>
          <w:p w14:paraId="6DA66A78" w14:textId="77777777" w:rsidR="009C2D41" w:rsidRPr="00D21F15" w:rsidRDefault="009C2D41" w:rsidP="00A94C87">
            <w:pPr>
              <w:pStyle w:val="ListParagraph"/>
              <w:numPr>
                <w:ilvl w:val="0"/>
                <w:numId w:val="16"/>
              </w:numPr>
              <w:spacing w:after="120"/>
              <w:ind w:left="1200" w:hanging="480"/>
              <w:contextualSpacing w:val="0"/>
              <w:jc w:val="both"/>
              <w:rPr>
                <w:rFonts w:eastAsia="Arial" w:cs="Arial"/>
                <w:color w:val="000000" w:themeColor="text1"/>
                <w:szCs w:val="22"/>
              </w:rPr>
            </w:pPr>
            <w:r w:rsidRPr="00D21F15">
              <w:rPr>
                <w:rFonts w:eastAsia="Arial" w:cs="Arial"/>
                <w:color w:val="000000" w:themeColor="text1"/>
                <w:szCs w:val="22"/>
              </w:rPr>
              <w:t>there is a critical role for data in supporting and allowing science-based decision</w:t>
            </w:r>
            <w:r w:rsidRPr="00D21F15">
              <w:rPr>
                <w:rFonts w:eastAsia="Arial" w:cs="Arial"/>
                <w:szCs w:val="22"/>
              </w:rPr>
              <w:t xml:space="preserve"> </w:t>
            </w:r>
            <w:r w:rsidRPr="00D21F15">
              <w:rPr>
                <w:rFonts w:eastAsia="Arial" w:cs="Arial"/>
                <w:color w:val="000000" w:themeColor="text1"/>
                <w:szCs w:val="22"/>
              </w:rPr>
              <w:t>making, including effective marine spatial planning,</w:t>
            </w:r>
          </w:p>
          <w:p w14:paraId="244F5F74" w14:textId="5E4F73E6" w:rsidR="009C2D41" w:rsidRPr="00D21F15" w:rsidRDefault="009C2D41" w:rsidP="00A94C87">
            <w:pPr>
              <w:pStyle w:val="ListParagraph"/>
              <w:numPr>
                <w:ilvl w:val="0"/>
                <w:numId w:val="16"/>
              </w:numPr>
              <w:spacing w:after="120"/>
              <w:ind w:left="1200" w:hanging="480"/>
              <w:contextualSpacing w:val="0"/>
              <w:jc w:val="both"/>
              <w:rPr>
                <w:rFonts w:eastAsia="Arial" w:cs="Arial"/>
                <w:color w:val="000000" w:themeColor="text1"/>
                <w:szCs w:val="22"/>
              </w:rPr>
            </w:pPr>
            <w:r w:rsidRPr="00D21F15">
              <w:rPr>
                <w:rFonts w:eastAsia="Arial" w:cs="Arial"/>
                <w:color w:val="000000" w:themeColor="text1"/>
                <w:szCs w:val="22"/>
              </w:rPr>
              <w:t>the need for sharing ocean</w:t>
            </w:r>
            <w:r w:rsidR="00026577">
              <w:rPr>
                <w:rFonts w:eastAsia="Arial" w:cs="Arial"/>
                <w:color w:val="000000" w:themeColor="text1"/>
                <w:szCs w:val="22"/>
              </w:rPr>
              <w:t xml:space="preserve"> </w:t>
            </w:r>
            <w:r w:rsidRPr="00D21F15">
              <w:rPr>
                <w:rFonts w:eastAsia="Arial" w:cs="Arial"/>
                <w:color w:val="000000" w:themeColor="text1"/>
                <w:szCs w:val="22"/>
              </w:rPr>
              <w:t>data is also recognised</w:t>
            </w:r>
            <w:r w:rsidRPr="00D21F15">
              <w:rPr>
                <w:rFonts w:eastAsia="Arial" w:cs="Arial"/>
                <w:szCs w:val="22"/>
              </w:rPr>
              <w:t xml:space="preserve"> </w:t>
            </w:r>
            <w:r w:rsidRPr="00D21F15">
              <w:rPr>
                <w:rFonts w:eastAsia="Arial" w:cs="Arial"/>
                <w:color w:val="000000" w:themeColor="text1"/>
                <w:szCs w:val="22"/>
              </w:rPr>
              <w:t>within the United Nations Convention on the Law of the Sea (Part XIII) and Agreement under the United Nations Convention on the Law of the Sea on the Conservation and Sustainable Use of Marine Biological Diversity of Areas beyond National Jurisdiction (Part</w:t>
            </w:r>
            <w:r w:rsidR="00026577">
              <w:rPr>
                <w:rFonts w:eastAsia="Arial" w:cs="Arial"/>
                <w:color w:val="000000" w:themeColor="text1"/>
                <w:szCs w:val="22"/>
              </w:rPr>
              <w:t>s</w:t>
            </w:r>
            <w:r w:rsidRPr="00D21F15">
              <w:rPr>
                <w:rFonts w:eastAsia="Arial" w:cs="Arial"/>
                <w:color w:val="000000" w:themeColor="text1"/>
                <w:szCs w:val="22"/>
              </w:rPr>
              <w:t xml:space="preserve"> II, V, VI),</w:t>
            </w:r>
          </w:p>
          <w:p w14:paraId="140DA150" w14:textId="77777777" w:rsidR="009C2D41" w:rsidRPr="00D21F15" w:rsidRDefault="009C2D41" w:rsidP="00A94C87">
            <w:pPr>
              <w:pStyle w:val="ListParagraph"/>
              <w:numPr>
                <w:ilvl w:val="0"/>
                <w:numId w:val="16"/>
              </w:numPr>
              <w:spacing w:after="120"/>
              <w:ind w:left="1200" w:hanging="480"/>
              <w:contextualSpacing w:val="0"/>
              <w:jc w:val="both"/>
              <w:rPr>
                <w:rFonts w:eastAsia="Arial" w:cs="Arial"/>
                <w:color w:val="000000" w:themeColor="text1"/>
                <w:szCs w:val="22"/>
              </w:rPr>
            </w:pPr>
            <w:r w:rsidRPr="00D21F15">
              <w:rPr>
                <w:rFonts w:eastAsia="Arial" w:cs="Arial"/>
                <w:color w:val="000000" w:themeColor="text1"/>
                <w:szCs w:val="22"/>
              </w:rPr>
              <w:t>the private sector holds and is actively collecting a vast reservoir of valuable ocean data, acquired through commercial activities in support of marine resource management, offshore energy exploration and development, marine infrastructure development and monitoring, and scientific research in every ocean basin,</w:t>
            </w:r>
          </w:p>
          <w:p w14:paraId="69F22811" w14:textId="291E22CF" w:rsidR="009C2D41" w:rsidRPr="00D21F15" w:rsidRDefault="009C2D41" w:rsidP="00A94C87">
            <w:pPr>
              <w:pStyle w:val="ListParagraph"/>
              <w:numPr>
                <w:ilvl w:val="0"/>
                <w:numId w:val="16"/>
              </w:numPr>
              <w:spacing w:after="120"/>
              <w:ind w:left="1200" w:hanging="480"/>
              <w:contextualSpacing w:val="0"/>
              <w:jc w:val="both"/>
              <w:rPr>
                <w:rFonts w:eastAsia="Arial" w:cs="Arial"/>
                <w:color w:val="000000" w:themeColor="text1"/>
                <w:szCs w:val="22"/>
              </w:rPr>
            </w:pPr>
            <w:r w:rsidRPr="00D21F15">
              <w:rPr>
                <w:rFonts w:eastAsia="Arial" w:cs="Arial"/>
                <w:color w:val="000000" w:themeColor="text1"/>
                <w:szCs w:val="22"/>
              </w:rPr>
              <w:t>the sharing of data collected by private sector bodies offers the possibility of immense benefits to science, policymakers, and the private corporations themselves,</w:t>
            </w:r>
          </w:p>
          <w:p w14:paraId="09F80240" w14:textId="1DF31919" w:rsidR="009C2D41" w:rsidRPr="00D21F15" w:rsidRDefault="009C2D41" w:rsidP="00A94C87">
            <w:pPr>
              <w:pStyle w:val="ListParagraph"/>
              <w:numPr>
                <w:ilvl w:val="0"/>
                <w:numId w:val="16"/>
              </w:numPr>
              <w:spacing w:after="240"/>
              <w:ind w:left="1202" w:hanging="482"/>
              <w:contextualSpacing w:val="0"/>
              <w:jc w:val="both"/>
              <w:rPr>
                <w:rFonts w:eastAsia="Arial" w:cs="Arial"/>
              </w:rPr>
            </w:pPr>
            <w:r w:rsidRPr="00D21F15">
              <w:rPr>
                <w:rFonts w:eastAsia="Arial" w:cs="Arial"/>
                <w:color w:val="000000" w:themeColor="text1"/>
              </w:rPr>
              <w:t>only a fraction of ocean-related data from private sector industries is shared publicly,</w:t>
            </w:r>
          </w:p>
          <w:p w14:paraId="2B77107F" w14:textId="23F23D01" w:rsidR="009C2D41" w:rsidRPr="00D21F15" w:rsidRDefault="009C2D41" w:rsidP="00A94C87">
            <w:pPr>
              <w:pStyle w:val="ListParagraph"/>
              <w:numPr>
                <w:ilvl w:val="0"/>
                <w:numId w:val="52"/>
              </w:numPr>
              <w:tabs>
                <w:tab w:val="clear" w:pos="567"/>
              </w:tabs>
              <w:spacing w:after="240"/>
              <w:ind w:hanging="434"/>
              <w:contextualSpacing w:val="0"/>
              <w:jc w:val="both"/>
              <w:rPr>
                <w:rFonts w:eastAsia="Arial" w:cs="Arial"/>
                <w:szCs w:val="22"/>
              </w:rPr>
            </w:pPr>
            <w:r w:rsidRPr="00D21F15">
              <w:rPr>
                <w:rFonts w:eastAsia="Arial" w:cs="Arial"/>
                <w:szCs w:val="22"/>
                <w:u w:val="single"/>
              </w:rPr>
              <w:t>Noting</w:t>
            </w:r>
            <w:r w:rsidRPr="00D21F15">
              <w:rPr>
                <w:rFonts w:eastAsia="Arial" w:cs="Arial"/>
                <w:szCs w:val="22"/>
              </w:rPr>
              <w:t xml:space="preserve"> that the sharing of these data collected by private industry using the </w:t>
            </w:r>
            <w:r w:rsidRPr="00026577">
              <w:rPr>
                <w:rFonts w:eastAsia="Arial" w:cs="Arial"/>
                <w:i/>
                <w:iCs/>
                <w:szCs w:val="22"/>
              </w:rPr>
              <w:t xml:space="preserve">IOC Data Policy and Terms of use </w:t>
            </w:r>
            <w:r w:rsidR="00026577" w:rsidRPr="00026577">
              <w:rPr>
                <w:rFonts w:eastAsia="Arial" w:cs="Arial"/>
                <w:i/>
                <w:iCs/>
                <w:szCs w:val="22"/>
              </w:rPr>
              <w:t>(2023)</w:t>
            </w:r>
            <w:r w:rsidR="00026577">
              <w:rPr>
                <w:rFonts w:eastAsia="Arial" w:cs="Arial"/>
                <w:szCs w:val="22"/>
              </w:rPr>
              <w:t xml:space="preserve"> </w:t>
            </w:r>
            <w:r w:rsidRPr="00D21F15">
              <w:rPr>
                <w:rFonts w:eastAsia="Arial" w:cs="Arial"/>
                <w:szCs w:val="22"/>
              </w:rPr>
              <w:t>would dramatically increase the volumes of data available for monitoring, understanding and modelling the ocean advancing scientific research and improving data-driven decision making in sustainable ocean management,</w:t>
            </w:r>
          </w:p>
          <w:p w14:paraId="11C0986E" w14:textId="0F602E68" w:rsidR="009C2D41" w:rsidRPr="00D21F15" w:rsidRDefault="009C2D41" w:rsidP="00A94C87">
            <w:pPr>
              <w:pStyle w:val="ListParagraph"/>
              <w:numPr>
                <w:ilvl w:val="0"/>
                <w:numId w:val="52"/>
              </w:numPr>
              <w:tabs>
                <w:tab w:val="clear" w:pos="567"/>
              </w:tabs>
              <w:spacing w:after="240"/>
              <w:ind w:left="721" w:hanging="437"/>
              <w:contextualSpacing w:val="0"/>
              <w:jc w:val="both"/>
              <w:rPr>
                <w:rFonts w:eastAsia="Arial" w:cs="Arial"/>
              </w:rPr>
            </w:pPr>
            <w:r w:rsidRPr="00D21F15">
              <w:rPr>
                <w:rFonts w:eastAsia="Arial" w:cs="Arial"/>
                <w:u w:val="single"/>
              </w:rPr>
              <w:t>Encourages</w:t>
            </w:r>
            <w:r w:rsidRPr="00D21F15">
              <w:rPr>
                <w:rFonts w:eastAsia="Arial" w:cs="Arial"/>
              </w:rPr>
              <w:t xml:space="preserve"> Member States to support the implementation of the </w:t>
            </w:r>
            <w:r w:rsidRPr="00026577">
              <w:rPr>
                <w:rFonts w:eastAsia="Arial" w:cs="Arial"/>
                <w:i/>
                <w:iCs/>
              </w:rPr>
              <w:t>IOC Data Policy and Terms of Use</w:t>
            </w:r>
            <w:r w:rsidR="00026577" w:rsidRPr="00026577">
              <w:rPr>
                <w:rFonts w:eastAsia="Arial" w:cs="Arial"/>
                <w:i/>
                <w:iCs/>
              </w:rPr>
              <w:t xml:space="preserve"> (2023)</w:t>
            </w:r>
            <w:r w:rsidRPr="00D21F15">
              <w:rPr>
                <w:rFonts w:eastAsia="Arial" w:cs="Arial"/>
              </w:rPr>
              <w:t xml:space="preserve"> for the sharing of data for all-ocean related data collection, both publicly and privately funded, in their territorial waters and exclusive economic zones;</w:t>
            </w:r>
          </w:p>
          <w:p w14:paraId="5140CF72" w14:textId="77301D10" w:rsidR="009C2D41" w:rsidRPr="00D21F15" w:rsidRDefault="009C2D41" w:rsidP="00A94C87">
            <w:pPr>
              <w:pStyle w:val="ListParagraph"/>
              <w:numPr>
                <w:ilvl w:val="0"/>
                <w:numId w:val="52"/>
              </w:numPr>
              <w:tabs>
                <w:tab w:val="clear" w:pos="567"/>
              </w:tabs>
              <w:spacing w:after="240"/>
              <w:ind w:left="721" w:hanging="437"/>
              <w:contextualSpacing w:val="0"/>
              <w:jc w:val="both"/>
              <w:rPr>
                <w:rFonts w:eastAsia="Arial" w:cs="Arial"/>
              </w:rPr>
            </w:pPr>
            <w:r w:rsidRPr="00D21F15">
              <w:rPr>
                <w:rFonts w:eastAsia="Arial" w:cs="Arial"/>
                <w:u w:val="single"/>
              </w:rPr>
              <w:t>Calls upon</w:t>
            </w:r>
            <w:r w:rsidRPr="00D21F15">
              <w:rPr>
                <w:rFonts w:eastAsia="Arial" w:cs="Arial"/>
              </w:rPr>
              <w:t xml:space="preserve"> Member States to recognise that data sharing practices will strengthen the collective ability of all to meet the goals of the UN Ocean Decade and to address UN Sustainable Development Goal 14;</w:t>
            </w:r>
          </w:p>
          <w:p w14:paraId="7E4250F8" w14:textId="5AAF106D" w:rsidR="009C2D41" w:rsidRPr="00D21F15" w:rsidRDefault="009C2D41" w:rsidP="00A94C87">
            <w:pPr>
              <w:pStyle w:val="ListParagraph"/>
              <w:numPr>
                <w:ilvl w:val="0"/>
                <w:numId w:val="52"/>
              </w:numPr>
              <w:tabs>
                <w:tab w:val="clear" w:pos="567"/>
              </w:tabs>
              <w:spacing w:after="240"/>
              <w:ind w:left="721" w:hanging="437"/>
              <w:contextualSpacing w:val="0"/>
              <w:jc w:val="both"/>
              <w:rPr>
                <w:rFonts w:eastAsia="Arial" w:cs="Arial"/>
              </w:rPr>
            </w:pPr>
            <w:r w:rsidRPr="00D21F15">
              <w:rPr>
                <w:rFonts w:eastAsia="Arial" w:cs="Arial"/>
                <w:u w:val="single"/>
              </w:rPr>
              <w:lastRenderedPageBreak/>
              <w:t>Urges</w:t>
            </w:r>
            <w:r w:rsidRPr="00D21F15">
              <w:rPr>
                <w:rFonts w:eastAsia="Arial" w:cs="Arial"/>
                <w:b/>
                <w:bCs/>
              </w:rPr>
              <w:t xml:space="preserve"> </w:t>
            </w:r>
            <w:r w:rsidRPr="00D21F15">
              <w:rPr>
                <w:rFonts w:eastAsia="Arial" w:cs="Arial"/>
              </w:rPr>
              <w:t>Member States to collaborate with industry, research and data infrastructure stakeholders to standardise ocean data sharing practices through the establishment of national data-sharing policies, regulations and permissions for all ocean-related activities conducted within their territorial waters and Exclusive Economic Zones, including through the inclusion of the provisions of the IOC Data Policy and Terms of Use in licensing and permitting within their jurisdictions;</w:t>
            </w:r>
          </w:p>
          <w:p w14:paraId="347D9511" w14:textId="45104873" w:rsidR="009C2D41" w:rsidRPr="00D21F15" w:rsidRDefault="009C2D41" w:rsidP="00A94C87">
            <w:pPr>
              <w:pStyle w:val="ListParagraph"/>
              <w:numPr>
                <w:ilvl w:val="0"/>
                <w:numId w:val="52"/>
              </w:numPr>
              <w:tabs>
                <w:tab w:val="clear" w:pos="567"/>
              </w:tabs>
              <w:spacing w:after="240"/>
              <w:ind w:left="721" w:hanging="437"/>
              <w:contextualSpacing w:val="0"/>
              <w:jc w:val="both"/>
              <w:rPr>
                <w:rFonts w:eastAsia="Arial" w:cs="Arial"/>
              </w:rPr>
            </w:pPr>
            <w:r w:rsidRPr="00D21F15">
              <w:rPr>
                <w:rFonts w:eastAsia="Arial" w:cs="Arial"/>
                <w:u w:val="single"/>
              </w:rPr>
              <w:t>Affirms</w:t>
            </w:r>
            <w:r w:rsidRPr="00D21F15">
              <w:rPr>
                <w:rFonts w:eastAsia="Arial" w:cs="Arial"/>
              </w:rPr>
              <w:t xml:space="preserve"> that sustainable ocean management requires unlocking the large volume of ocean data collected and held by private industry for collective benefit to scientific research, policy making and industry operations;</w:t>
            </w:r>
          </w:p>
          <w:p w14:paraId="569EBB2F" w14:textId="709DB194" w:rsidR="009C2D41" w:rsidRPr="00207710" w:rsidRDefault="00207710" w:rsidP="00A94C87">
            <w:pPr>
              <w:pStyle w:val="ListParagraph"/>
              <w:numPr>
                <w:ilvl w:val="0"/>
                <w:numId w:val="52"/>
              </w:numPr>
              <w:tabs>
                <w:tab w:val="clear" w:pos="567"/>
              </w:tabs>
              <w:spacing w:after="240"/>
              <w:ind w:left="721" w:hanging="437"/>
              <w:contextualSpacing w:val="0"/>
              <w:jc w:val="both"/>
              <w:rPr>
                <w:rFonts w:eastAsia="Arial" w:cs="Arial"/>
              </w:rPr>
            </w:pPr>
            <w:r w:rsidRPr="00207710">
              <w:rPr>
                <w:rFonts w:eastAsia="Arial" w:cs="Arial"/>
                <w:u w:val="single"/>
              </w:rPr>
              <w:t>Takes note</w:t>
            </w:r>
            <w:r w:rsidRPr="00207710">
              <w:rPr>
                <w:rFonts w:eastAsia="Arial" w:cs="Arial"/>
              </w:rPr>
              <w:t xml:space="preserve"> of the </w:t>
            </w:r>
            <w:r w:rsidR="009C2D41" w:rsidRPr="00207710">
              <w:rPr>
                <w:rFonts w:eastAsia="Arial" w:cs="Arial"/>
              </w:rPr>
              <w:t>establish</w:t>
            </w:r>
            <w:r w:rsidRPr="00207710">
              <w:rPr>
                <w:rFonts w:eastAsia="Arial" w:cs="Arial"/>
              </w:rPr>
              <w:t>ment of</w:t>
            </w:r>
            <w:r w:rsidR="009C2D41" w:rsidRPr="00207710">
              <w:rPr>
                <w:rFonts w:eastAsia="Arial" w:cs="Arial"/>
              </w:rPr>
              <w:t xml:space="preserve"> an </w:t>
            </w:r>
            <w:r w:rsidR="00D36B5F">
              <w:rPr>
                <w:rFonts w:eastAsia="Arial" w:cs="Arial"/>
              </w:rPr>
              <w:t xml:space="preserve">IODE </w:t>
            </w:r>
            <w:r w:rsidRPr="00207710">
              <w:rPr>
                <w:rFonts w:eastAsia="Arial" w:cs="Arial"/>
              </w:rPr>
              <w:t>Inter-sessional Working Group on Advancing Ocean Data Sharing for Sustainable Development in areas within national jurisdiction (IWG-DSNJ)</w:t>
            </w:r>
            <w:r>
              <w:rPr>
                <w:rFonts w:eastAsia="Arial" w:cs="Arial"/>
              </w:rPr>
              <w:t xml:space="preserve"> </w:t>
            </w:r>
            <w:r w:rsidR="00D36B5F">
              <w:rPr>
                <w:rFonts w:eastAsia="Arial" w:cs="Arial"/>
              </w:rPr>
              <w:t>with terms of reference in Annex 4</w:t>
            </w:r>
            <w:r w:rsidR="008A0D4B" w:rsidRPr="00207710">
              <w:rPr>
                <w:rFonts w:eastAsia="Arial" w:cs="Arial"/>
              </w:rPr>
              <w:t>;</w:t>
            </w:r>
          </w:p>
          <w:p w14:paraId="61FD679A" w14:textId="31E65365" w:rsidR="008A0D4B" w:rsidRPr="00D21F15" w:rsidRDefault="008A0D4B" w:rsidP="413114E9">
            <w:pPr>
              <w:pStyle w:val="ListParagraph"/>
              <w:spacing w:after="120"/>
              <w:jc w:val="center"/>
              <w:rPr>
                <w:rFonts w:eastAsia="Arial" w:cs="Arial"/>
                <w:b/>
                <w:bCs/>
                <w:color w:val="000000" w:themeColor="text1"/>
              </w:rPr>
            </w:pPr>
            <w:r w:rsidRPr="00D21F15">
              <w:rPr>
                <w:rFonts w:eastAsia="Arial" w:cs="Arial"/>
                <w:b/>
                <w:bCs/>
                <w:color w:val="000000" w:themeColor="text1"/>
              </w:rPr>
              <w:t>IV – The UNESCO/IOC Project Office for IODE in Ostend, Belgium</w:t>
            </w:r>
          </w:p>
          <w:p w14:paraId="517C630C" w14:textId="0A956591" w:rsidR="008A0D4B" w:rsidRPr="00D21F15" w:rsidRDefault="008A0D4B" w:rsidP="413114E9">
            <w:pPr>
              <w:pStyle w:val="ListParagraph"/>
              <w:spacing w:after="120"/>
              <w:jc w:val="center"/>
              <w:rPr>
                <w:rFonts w:eastAsia="Arial" w:cs="Arial"/>
                <w:b/>
                <w:bCs/>
                <w:color w:val="000000" w:themeColor="text1"/>
              </w:rPr>
            </w:pPr>
          </w:p>
          <w:p w14:paraId="2BF0B6FA" w14:textId="3D4E70B8" w:rsidR="008A0D4B" w:rsidRPr="00D21F15" w:rsidRDefault="008A0D4B" w:rsidP="00A94C87">
            <w:pPr>
              <w:pStyle w:val="ListParagraph"/>
              <w:numPr>
                <w:ilvl w:val="0"/>
                <w:numId w:val="52"/>
              </w:numPr>
              <w:tabs>
                <w:tab w:val="clear" w:pos="567"/>
              </w:tabs>
              <w:spacing w:after="120"/>
              <w:ind w:left="721" w:hanging="437"/>
              <w:contextualSpacing w:val="0"/>
              <w:jc w:val="both"/>
              <w:rPr>
                <w:rFonts w:eastAsia="Arial" w:cs="Arial"/>
                <w:b/>
                <w:bCs/>
                <w:color w:val="000000" w:themeColor="text1"/>
              </w:rPr>
            </w:pPr>
            <w:r w:rsidRPr="00D21F15">
              <w:rPr>
                <w:rFonts w:eastAsia="Arial" w:cs="Arial"/>
                <w:u w:val="single"/>
              </w:rPr>
              <w:t>Recalling</w:t>
            </w:r>
            <w:r w:rsidRPr="00D21F15">
              <w:rPr>
                <w:rFonts w:eastAsia="Arial" w:cs="Arial"/>
                <w:b/>
                <w:bCs/>
                <w:color w:val="000000" w:themeColor="text1"/>
              </w:rPr>
              <w:t xml:space="preserve">: </w:t>
            </w:r>
          </w:p>
          <w:p w14:paraId="7079EB4D" w14:textId="6298E793" w:rsidR="008A0D4B" w:rsidRPr="00D21F15" w:rsidRDefault="00026577" w:rsidP="00A94C87">
            <w:pPr>
              <w:pStyle w:val="ListParagraph"/>
              <w:numPr>
                <w:ilvl w:val="0"/>
                <w:numId w:val="13"/>
              </w:numPr>
              <w:tabs>
                <w:tab w:val="clear" w:pos="567"/>
              </w:tabs>
              <w:spacing w:after="120"/>
              <w:ind w:left="1224" w:hanging="504"/>
              <w:contextualSpacing w:val="0"/>
              <w:jc w:val="both"/>
              <w:rPr>
                <w:rFonts w:eastAsia="Arial" w:cs="Arial"/>
              </w:rPr>
            </w:pPr>
            <w:r>
              <w:rPr>
                <w:rFonts w:eastAsia="Arial" w:cs="Arial"/>
                <w:color w:val="000000" w:themeColor="text1"/>
              </w:rPr>
              <w:t xml:space="preserve">Assembly </w:t>
            </w:r>
            <w:r w:rsidR="008A0D4B" w:rsidRPr="00D21F15">
              <w:rPr>
                <w:rFonts w:eastAsia="Arial" w:cs="Arial"/>
                <w:color w:val="000000" w:themeColor="text1"/>
              </w:rPr>
              <w:t xml:space="preserve">Resolution XXII-7 </w:t>
            </w:r>
            <w:r>
              <w:rPr>
                <w:rFonts w:eastAsia="Arial" w:cs="Arial"/>
                <w:color w:val="000000" w:themeColor="text1"/>
              </w:rPr>
              <w:t xml:space="preserve">(2003) </w:t>
            </w:r>
            <w:r w:rsidR="008A0D4B" w:rsidRPr="00D21F15">
              <w:rPr>
                <w:rFonts w:eastAsia="Arial" w:cs="Arial"/>
                <w:color w:val="000000" w:themeColor="text1"/>
              </w:rPr>
              <w:t>which accepted with appreciation the offer of the Government of Flanders (Kingdom of Belgium) and the city of Ostend to host the IODE Project Office,</w:t>
            </w:r>
          </w:p>
          <w:p w14:paraId="1044EB5A" w14:textId="78FD6369" w:rsidR="008A0D4B" w:rsidRPr="00D21F15" w:rsidRDefault="008A0D4B" w:rsidP="00A94C87">
            <w:pPr>
              <w:pStyle w:val="ListParagraph"/>
              <w:numPr>
                <w:ilvl w:val="0"/>
                <w:numId w:val="13"/>
              </w:numPr>
              <w:tabs>
                <w:tab w:val="clear" w:pos="567"/>
              </w:tabs>
              <w:spacing w:after="240"/>
              <w:ind w:left="1225" w:hanging="505"/>
              <w:contextualSpacing w:val="0"/>
              <w:jc w:val="both"/>
              <w:rPr>
                <w:rFonts w:eastAsia="Arial" w:cs="Arial"/>
              </w:rPr>
            </w:pPr>
            <w:r w:rsidRPr="00D21F15">
              <w:rPr>
                <w:rFonts w:eastAsia="Arial" w:cs="Arial"/>
                <w:color w:val="000000" w:themeColor="text1"/>
              </w:rPr>
              <w:t xml:space="preserve">Resolution XXII-1 which adopted the </w:t>
            </w:r>
            <w:r w:rsidRPr="00026577">
              <w:rPr>
                <w:rFonts w:eastAsia="Arial" w:cs="Arial"/>
                <w:i/>
                <w:iCs/>
                <w:color w:val="000000" w:themeColor="text1"/>
              </w:rPr>
              <w:t>Guidelines for the Establishment of IOC Decentralized Offices,</w:t>
            </w:r>
            <w:r w:rsidRPr="00D21F15">
              <w:rPr>
                <w:rFonts w:eastAsia="Arial" w:cs="Arial"/>
                <w:color w:val="000000" w:themeColor="text1"/>
              </w:rPr>
              <w:t xml:space="preserve"> subsequently published in Document IOC/INF-1193, </w:t>
            </w:r>
          </w:p>
          <w:p w14:paraId="53A2D909" w14:textId="7F318058" w:rsidR="008A0D4B" w:rsidRPr="00D21F15" w:rsidRDefault="008A0D4B" w:rsidP="00A94C87">
            <w:pPr>
              <w:pStyle w:val="ListParagraph"/>
              <w:numPr>
                <w:ilvl w:val="0"/>
                <w:numId w:val="52"/>
              </w:numPr>
              <w:tabs>
                <w:tab w:val="clear" w:pos="567"/>
              </w:tabs>
              <w:spacing w:after="120"/>
              <w:ind w:left="721" w:hanging="437"/>
              <w:contextualSpacing w:val="0"/>
              <w:jc w:val="both"/>
              <w:rPr>
                <w:rFonts w:eastAsia="Arial" w:cs="Arial"/>
                <w:u w:val="single"/>
              </w:rPr>
            </w:pPr>
            <w:r w:rsidRPr="00D21F15">
              <w:rPr>
                <w:rFonts w:eastAsia="Arial" w:cs="Arial"/>
                <w:u w:val="single"/>
              </w:rPr>
              <w:t xml:space="preserve">Noting with appreciation: </w:t>
            </w:r>
          </w:p>
          <w:p w14:paraId="56C02D23" w14:textId="4BC8C134" w:rsidR="008A0D4B" w:rsidRPr="00D21F15" w:rsidRDefault="008A0D4B" w:rsidP="00A94C87">
            <w:pPr>
              <w:pStyle w:val="ListParagraph"/>
              <w:numPr>
                <w:ilvl w:val="0"/>
                <w:numId w:val="12"/>
              </w:numPr>
              <w:tabs>
                <w:tab w:val="clear" w:pos="567"/>
              </w:tabs>
              <w:spacing w:after="120"/>
              <w:ind w:left="1238" w:hanging="518"/>
              <w:contextualSpacing w:val="0"/>
              <w:jc w:val="both"/>
              <w:rPr>
                <w:rFonts w:eastAsia="Arial" w:cs="Arial"/>
              </w:rPr>
            </w:pPr>
            <w:r w:rsidRPr="00D21F15">
              <w:rPr>
                <w:rFonts w:eastAsia="Arial" w:cs="Arial"/>
                <w:color w:val="000000" w:themeColor="text1"/>
              </w:rPr>
              <w:t>the positive results of the review the IOC Project Office for IODE (2025),</w:t>
            </w:r>
          </w:p>
          <w:p w14:paraId="6C552343" w14:textId="154B33FE" w:rsidR="00D504B6" w:rsidRPr="00D21F15" w:rsidRDefault="008A0D4B" w:rsidP="00A94C87">
            <w:pPr>
              <w:pStyle w:val="ListParagraph"/>
              <w:numPr>
                <w:ilvl w:val="0"/>
                <w:numId w:val="12"/>
              </w:numPr>
              <w:tabs>
                <w:tab w:val="clear" w:pos="567"/>
              </w:tabs>
              <w:spacing w:after="120"/>
              <w:ind w:left="1238" w:hanging="518"/>
              <w:contextualSpacing w:val="0"/>
              <w:jc w:val="both"/>
              <w:rPr>
                <w:rFonts w:eastAsia="Arial" w:cs="Arial"/>
              </w:rPr>
            </w:pPr>
            <w:r w:rsidRPr="00D21F15">
              <w:rPr>
                <w:rFonts w:eastAsia="Arial" w:cs="Arial"/>
                <w:color w:val="000000" w:themeColor="text1"/>
              </w:rPr>
              <w:t>that the IOC Project Office for IODE has successfully continued the implementation of its objectives:</w:t>
            </w:r>
          </w:p>
          <w:p w14:paraId="31BD221F" w14:textId="3654B887" w:rsidR="008A0D4B" w:rsidRPr="00D21F15" w:rsidRDefault="008A0D4B" w:rsidP="413114E9">
            <w:pPr>
              <w:pStyle w:val="ListParagraph"/>
              <w:tabs>
                <w:tab w:val="clear" w:pos="567"/>
              </w:tabs>
              <w:spacing w:after="120"/>
              <w:ind w:left="1625" w:hanging="398"/>
              <w:contextualSpacing w:val="0"/>
              <w:rPr>
                <w:rFonts w:eastAsia="Arial" w:cs="Arial"/>
              </w:rPr>
            </w:pPr>
            <w:r w:rsidRPr="00D21F15">
              <w:rPr>
                <w:rFonts w:eastAsia="Arial" w:cs="Arial"/>
              </w:rPr>
              <w:t>a)</w:t>
            </w:r>
            <w:r w:rsidRPr="00D21F15">
              <w:tab/>
            </w:r>
            <w:r w:rsidRPr="00D21F15">
              <w:rPr>
                <w:rFonts w:eastAsia="Arial" w:cs="Arial"/>
              </w:rPr>
              <w:t>t</w:t>
            </w:r>
            <w:r w:rsidRPr="00D21F15">
              <w:rPr>
                <w:rFonts w:eastAsia="Arial" w:cs="Arial"/>
                <w:color w:val="000000" w:themeColor="text1"/>
              </w:rPr>
              <w:t>he successful development and hosting of data/information products/services in particular OBIS, ODIS and OTGA, which all form key elements of the global digital ecosystem now under development for the UN Decade of Ocean Science for Sustainable Development,</w:t>
            </w:r>
          </w:p>
          <w:p w14:paraId="469DD1F1" w14:textId="7C6B8D8B" w:rsidR="00D704B6" w:rsidRPr="00D21F15" w:rsidRDefault="008A0D4B" w:rsidP="413114E9">
            <w:pPr>
              <w:pStyle w:val="ListParagraph"/>
              <w:tabs>
                <w:tab w:val="clear" w:pos="567"/>
              </w:tabs>
              <w:spacing w:after="120"/>
              <w:ind w:left="1625" w:hanging="398"/>
              <w:contextualSpacing w:val="0"/>
              <w:rPr>
                <w:rFonts w:eastAsia="Arial" w:cs="Arial"/>
                <w:color w:val="000000" w:themeColor="text1"/>
              </w:rPr>
            </w:pPr>
            <w:r w:rsidRPr="00D21F15">
              <w:rPr>
                <w:rFonts w:eastAsia="Arial" w:cs="Arial"/>
                <w:color w:val="000000" w:themeColor="text1"/>
              </w:rPr>
              <w:t>b)</w:t>
            </w:r>
            <w:r w:rsidRPr="00D21F15">
              <w:tab/>
            </w:r>
            <w:r w:rsidRPr="00D21F15">
              <w:rPr>
                <w:rFonts w:eastAsia="Arial" w:cs="Arial"/>
                <w:color w:val="000000" w:themeColor="text1"/>
              </w:rPr>
              <w:t>the successful development and hosting of the training system OceanTeacher Global Academy,</w:t>
            </w:r>
          </w:p>
          <w:p w14:paraId="3FD2C7DE" w14:textId="3DC11304" w:rsidR="008A0D4B" w:rsidRPr="00D21F15" w:rsidRDefault="008A0D4B" w:rsidP="004D2EBC">
            <w:pPr>
              <w:pStyle w:val="ListParagraph"/>
              <w:tabs>
                <w:tab w:val="clear" w:pos="567"/>
              </w:tabs>
              <w:spacing w:after="120"/>
              <w:ind w:left="1622" w:hanging="397"/>
              <w:contextualSpacing w:val="0"/>
              <w:rPr>
                <w:rFonts w:eastAsia="Arial" w:cs="Arial"/>
              </w:rPr>
            </w:pPr>
            <w:r w:rsidRPr="00D21F15">
              <w:rPr>
                <w:rFonts w:eastAsia="Arial" w:cs="Arial"/>
              </w:rPr>
              <w:t>c)</w:t>
            </w:r>
            <w:r w:rsidRPr="00D21F15">
              <w:tab/>
            </w:r>
            <w:r w:rsidRPr="00D21F15">
              <w:rPr>
                <w:rFonts w:eastAsia="Arial" w:cs="Arial"/>
                <w:color w:val="000000" w:themeColor="text1"/>
              </w:rPr>
              <w:t>the continued management of an excellent international meeting and conference centre</w:t>
            </w:r>
            <w:r w:rsidR="00AB4BAA">
              <w:rPr>
                <w:rFonts w:eastAsia="Arial" w:cs="Arial"/>
                <w:color w:val="000000" w:themeColor="text1"/>
              </w:rPr>
              <w:t>,</w:t>
            </w:r>
          </w:p>
          <w:p w14:paraId="05CC1170" w14:textId="73BC4970" w:rsidR="008A0D4B" w:rsidRPr="00D21F15" w:rsidRDefault="008A0D4B" w:rsidP="00A94C87">
            <w:pPr>
              <w:pStyle w:val="ListParagraph"/>
              <w:numPr>
                <w:ilvl w:val="0"/>
                <w:numId w:val="12"/>
              </w:numPr>
              <w:tabs>
                <w:tab w:val="clear" w:pos="567"/>
              </w:tabs>
              <w:spacing w:after="120"/>
              <w:ind w:left="1236" w:hanging="516"/>
              <w:contextualSpacing w:val="0"/>
              <w:jc w:val="both"/>
              <w:rPr>
                <w:rFonts w:eastAsia="Arial" w:cs="Arial"/>
              </w:rPr>
            </w:pPr>
            <w:r w:rsidRPr="00D21F15">
              <w:rPr>
                <w:rFonts w:eastAsia="Arial" w:cs="Arial"/>
                <w:color w:val="000000" w:themeColor="text1"/>
              </w:rPr>
              <w:t>the considerable financial support provided by the Government of Flanders (Kingdom of Belgium) to the IOC in general and to the IOC Project Office for IODE and the excellent in-kind support provided by the Flanders Marine Institute (VLIZ),</w:t>
            </w:r>
          </w:p>
          <w:p w14:paraId="3C8F840E" w14:textId="178143A8" w:rsidR="008A0D4B" w:rsidRPr="00D21F15" w:rsidRDefault="008A0D4B" w:rsidP="00A94C87">
            <w:pPr>
              <w:pStyle w:val="ListParagraph"/>
              <w:numPr>
                <w:ilvl w:val="0"/>
                <w:numId w:val="12"/>
              </w:numPr>
              <w:tabs>
                <w:tab w:val="clear" w:pos="567"/>
              </w:tabs>
              <w:spacing w:after="120"/>
              <w:ind w:left="1236" w:hanging="516"/>
              <w:contextualSpacing w:val="0"/>
              <w:jc w:val="both"/>
              <w:rPr>
                <w:rFonts w:eastAsia="Arial" w:cs="Arial"/>
              </w:rPr>
            </w:pPr>
            <w:r w:rsidRPr="00D21F15">
              <w:rPr>
                <w:rFonts w:eastAsia="Arial" w:cs="Arial"/>
                <w:color w:val="000000" w:themeColor="text1"/>
              </w:rPr>
              <w:t>the complementary nature of the activities carried out at the Project Office and the financial support provided by the Government of Flanders (Kingdom of Belgium) through the UNESCO/Flanders Fund-in-Trust for the support of UNESCO's activities in the field of Science (FUST),</w:t>
            </w:r>
          </w:p>
          <w:p w14:paraId="25ACC3BA" w14:textId="59D5137C" w:rsidR="008A0D4B" w:rsidRPr="00D21F15" w:rsidRDefault="008A0D4B" w:rsidP="00A94C87">
            <w:pPr>
              <w:pStyle w:val="ListParagraph"/>
              <w:numPr>
                <w:ilvl w:val="0"/>
                <w:numId w:val="12"/>
              </w:numPr>
              <w:tabs>
                <w:tab w:val="clear" w:pos="567"/>
              </w:tabs>
              <w:spacing w:after="120"/>
              <w:ind w:left="1236" w:hanging="516"/>
              <w:contextualSpacing w:val="0"/>
              <w:jc w:val="both"/>
              <w:rPr>
                <w:rFonts w:eastAsia="Arial" w:cs="Arial"/>
              </w:rPr>
            </w:pPr>
            <w:r w:rsidRPr="00D21F15">
              <w:rPr>
                <w:rFonts w:eastAsia="Arial" w:cs="Arial"/>
                <w:color w:val="000000" w:themeColor="text1"/>
              </w:rPr>
              <w:t>the contribution by the IOC Project Office for IODE (as the IODE secretariat and Meeting &amp; Training Facility) to the further development of Ocean Data and Information Networks in developing regions,</w:t>
            </w:r>
          </w:p>
          <w:p w14:paraId="1D7C118D" w14:textId="5587358D" w:rsidR="008A0D4B" w:rsidRPr="00D21F15" w:rsidRDefault="008A0D4B" w:rsidP="00A94C87">
            <w:pPr>
              <w:pStyle w:val="ListParagraph"/>
              <w:numPr>
                <w:ilvl w:val="0"/>
                <w:numId w:val="12"/>
              </w:numPr>
              <w:tabs>
                <w:tab w:val="clear" w:pos="567"/>
              </w:tabs>
              <w:spacing w:after="240"/>
              <w:ind w:left="1236" w:hanging="516"/>
              <w:contextualSpacing w:val="0"/>
              <w:jc w:val="both"/>
              <w:rPr>
                <w:rFonts w:eastAsia="Arial" w:cs="Arial"/>
                <w:color w:val="000000" w:themeColor="text1"/>
              </w:rPr>
            </w:pPr>
            <w:r w:rsidRPr="00D21F15">
              <w:rPr>
                <w:rFonts w:eastAsia="Arial" w:cs="Arial"/>
                <w:color w:val="000000" w:themeColor="text1"/>
              </w:rPr>
              <w:lastRenderedPageBreak/>
              <w:t>the efficient and effective management of the Project Office and the professionalism of its Staff,</w:t>
            </w:r>
          </w:p>
          <w:p w14:paraId="3BBA0033" w14:textId="1685A6AC" w:rsidR="008A0D4B" w:rsidRPr="00D21F15" w:rsidRDefault="008A0D4B" w:rsidP="00A94C87">
            <w:pPr>
              <w:pStyle w:val="ListParagraph"/>
              <w:numPr>
                <w:ilvl w:val="0"/>
                <w:numId w:val="52"/>
              </w:numPr>
              <w:tabs>
                <w:tab w:val="clear" w:pos="567"/>
              </w:tabs>
              <w:spacing w:after="240"/>
              <w:ind w:left="721" w:hanging="437"/>
              <w:contextualSpacing w:val="0"/>
              <w:jc w:val="both"/>
              <w:rPr>
                <w:rFonts w:eastAsia="Arial" w:cs="Arial"/>
              </w:rPr>
            </w:pPr>
            <w:r w:rsidRPr="00D21F15">
              <w:rPr>
                <w:rFonts w:eastAsia="Arial" w:cs="Arial"/>
                <w:u w:val="single"/>
              </w:rPr>
              <w:t>Expressing</w:t>
            </w:r>
            <w:r w:rsidRPr="00D21F15">
              <w:rPr>
                <w:rFonts w:eastAsia="Arial" w:cs="Arial"/>
                <w:b/>
                <w:bCs/>
              </w:rPr>
              <w:t xml:space="preserve"> </w:t>
            </w:r>
            <w:r w:rsidRPr="00D21F15">
              <w:rPr>
                <w:rFonts w:eastAsia="Arial" w:cs="Arial"/>
              </w:rPr>
              <w:t>its gratitude to the Government of Flanders (Kingdom of Belgium) and the Flanders Marine Institute (VLIZ) for the considerable support provided, both financially and by hosting of the Project Office, as from April 2005,</w:t>
            </w:r>
          </w:p>
          <w:p w14:paraId="342DC39B" w14:textId="202D9DA1" w:rsidR="008A0D4B" w:rsidRPr="00D21F15" w:rsidRDefault="008A0D4B" w:rsidP="00A94C87">
            <w:pPr>
              <w:pStyle w:val="ListParagraph"/>
              <w:numPr>
                <w:ilvl w:val="0"/>
                <w:numId w:val="52"/>
              </w:numPr>
              <w:tabs>
                <w:tab w:val="clear" w:pos="567"/>
              </w:tabs>
              <w:spacing w:after="240"/>
              <w:ind w:left="721" w:hanging="437"/>
              <w:contextualSpacing w:val="0"/>
              <w:jc w:val="both"/>
              <w:rPr>
                <w:rFonts w:eastAsia="Arial" w:cs="Arial"/>
              </w:rPr>
            </w:pPr>
            <w:r w:rsidRPr="00D21F15">
              <w:rPr>
                <w:rFonts w:eastAsia="Arial" w:cs="Arial"/>
                <w:u w:val="single"/>
              </w:rPr>
              <w:t>Invites</w:t>
            </w:r>
            <w:r w:rsidRPr="00D21F15">
              <w:rPr>
                <w:rFonts w:eastAsia="Arial" w:cs="Arial"/>
              </w:rPr>
              <w:t xml:space="preserve"> the Government of Flanders to continue hosting the IOC Project Office for IODE as well as its considerable financial and in-kind contributions and support</w:t>
            </w:r>
            <w:r w:rsidR="00AB4BAA">
              <w:rPr>
                <w:rFonts w:eastAsia="Arial" w:cs="Arial"/>
              </w:rPr>
              <w:t>;</w:t>
            </w:r>
          </w:p>
          <w:p w14:paraId="5AB5D80A" w14:textId="0D11B13B" w:rsidR="008A0D4B" w:rsidRPr="00D21F15" w:rsidRDefault="008A0D4B" w:rsidP="00A94C87">
            <w:pPr>
              <w:pStyle w:val="ListParagraph"/>
              <w:numPr>
                <w:ilvl w:val="0"/>
                <w:numId w:val="52"/>
              </w:numPr>
              <w:tabs>
                <w:tab w:val="clear" w:pos="567"/>
              </w:tabs>
              <w:spacing w:after="120"/>
              <w:ind w:left="721" w:hanging="437"/>
              <w:contextualSpacing w:val="0"/>
              <w:jc w:val="both"/>
              <w:rPr>
                <w:rFonts w:eastAsia="Arial" w:cs="Arial"/>
                <w:color w:val="000000" w:themeColor="text1"/>
              </w:rPr>
            </w:pPr>
            <w:r w:rsidRPr="00D21F15">
              <w:rPr>
                <w:rFonts w:eastAsia="Arial" w:cs="Arial"/>
                <w:u w:val="single"/>
              </w:rPr>
              <w:t>Decides</w:t>
            </w:r>
            <w:r w:rsidRPr="00D21F15">
              <w:rPr>
                <w:rFonts w:eastAsia="Arial" w:cs="Arial"/>
                <w:color w:val="000000" w:themeColor="text1"/>
              </w:rPr>
              <w:t xml:space="preserve"> (conditionally to the Government of Flanders agreeing to continuing the </w:t>
            </w:r>
            <w:r w:rsidRPr="00D21F15">
              <w:rPr>
                <w:rFonts w:eastAsia="Arial" w:cs="Arial"/>
              </w:rPr>
              <w:t>hosting</w:t>
            </w:r>
            <w:r w:rsidRPr="00D21F15">
              <w:rPr>
                <w:rFonts w:eastAsia="Arial" w:cs="Arial"/>
                <w:color w:val="000000" w:themeColor="text1"/>
              </w:rPr>
              <w:t>) that:</w:t>
            </w:r>
          </w:p>
          <w:p w14:paraId="347BC197" w14:textId="4ACE730B" w:rsidR="008A0D4B" w:rsidRPr="00D21F15" w:rsidRDefault="008A0D4B" w:rsidP="00A94C87">
            <w:pPr>
              <w:pStyle w:val="ListParagraph"/>
              <w:numPr>
                <w:ilvl w:val="0"/>
                <w:numId w:val="11"/>
              </w:numPr>
              <w:tabs>
                <w:tab w:val="clear" w:pos="567"/>
              </w:tabs>
              <w:spacing w:after="120"/>
              <w:ind w:left="1238" w:hanging="518"/>
              <w:contextualSpacing w:val="0"/>
              <w:jc w:val="both"/>
              <w:rPr>
                <w:rFonts w:eastAsia="Arial" w:cs="Arial"/>
              </w:rPr>
            </w:pPr>
            <w:r w:rsidRPr="00D21F15">
              <w:rPr>
                <w:rFonts w:eastAsia="Arial" w:cs="Arial"/>
                <w:color w:val="000000" w:themeColor="text1"/>
              </w:rPr>
              <w:t>the IOC Project Office for IODE in Ostend, Belgium be continued</w:t>
            </w:r>
            <w:r w:rsidR="00DE13CA" w:rsidRPr="00D21F15">
              <w:rPr>
                <w:rFonts w:eastAsia="Arial" w:cs="Arial"/>
                <w:color w:val="000000" w:themeColor="text1"/>
              </w:rPr>
              <w:t>;</w:t>
            </w:r>
          </w:p>
          <w:p w14:paraId="2A498844" w14:textId="622E96B0" w:rsidR="008A0D4B" w:rsidRPr="00D21F15" w:rsidRDefault="00CA60F7" w:rsidP="00A94C87">
            <w:pPr>
              <w:pStyle w:val="ListParagraph"/>
              <w:numPr>
                <w:ilvl w:val="0"/>
                <w:numId w:val="11"/>
              </w:numPr>
              <w:tabs>
                <w:tab w:val="clear" w:pos="567"/>
              </w:tabs>
              <w:spacing w:after="240"/>
              <w:ind w:left="1236" w:hanging="516"/>
              <w:jc w:val="both"/>
              <w:rPr>
                <w:rFonts w:eastAsia="Arial" w:cs="Arial"/>
              </w:rPr>
            </w:pPr>
            <w:r w:rsidRPr="00D21F15">
              <w:rPr>
                <w:rFonts w:eastAsia="Arial" w:cs="Arial"/>
                <w:color w:val="000000" w:themeColor="text1"/>
              </w:rPr>
              <w:t>the Memorandum of Understanding between UNESCO</w:t>
            </w:r>
            <w:r w:rsidR="000E4031" w:rsidRPr="00D21F15">
              <w:rPr>
                <w:rFonts w:eastAsia="Arial" w:cs="Arial"/>
                <w:color w:val="000000" w:themeColor="text1"/>
              </w:rPr>
              <w:t>-</w:t>
            </w:r>
            <w:r w:rsidRPr="00D21F15">
              <w:rPr>
                <w:rFonts w:eastAsia="Arial" w:cs="Arial"/>
                <w:color w:val="000000" w:themeColor="text1"/>
              </w:rPr>
              <w:t>IOC and the Government of Flanders (Kingdom of Belgium) through the Flanders Marine Institute (VLIZ) be renewed.</w:t>
            </w:r>
          </w:p>
          <w:p w14:paraId="550B7BF4" w14:textId="4C9BDAC8" w:rsidR="00CA6F78" w:rsidRPr="00D21F15" w:rsidRDefault="225F18CB" w:rsidP="004D2EBC">
            <w:pPr>
              <w:pStyle w:val="ListParagraph"/>
              <w:spacing w:before="360"/>
              <w:contextualSpacing w:val="0"/>
              <w:jc w:val="center"/>
              <w:rPr>
                <w:rFonts w:eastAsia="Arial" w:cs="Arial"/>
                <w:color w:val="000000" w:themeColor="text1"/>
                <w:szCs w:val="22"/>
                <w:u w:val="single"/>
              </w:rPr>
            </w:pPr>
            <w:r w:rsidRPr="00D21F15">
              <w:rPr>
                <w:rFonts w:eastAsia="Arial" w:cs="Arial"/>
                <w:color w:val="000000" w:themeColor="text1"/>
                <w:szCs w:val="22"/>
                <w:u w:val="single"/>
              </w:rPr>
              <w:t xml:space="preserve">Annex </w:t>
            </w:r>
            <w:r w:rsidR="00EF2FB1" w:rsidRPr="00D21F15">
              <w:rPr>
                <w:rFonts w:eastAsia="Arial" w:cs="Arial"/>
                <w:color w:val="000000" w:themeColor="text1"/>
                <w:szCs w:val="22"/>
                <w:u w:val="single"/>
              </w:rPr>
              <w:t>1</w:t>
            </w:r>
            <w:r w:rsidRPr="00D21F15">
              <w:rPr>
                <w:rFonts w:eastAsia="Arial" w:cs="Arial"/>
                <w:color w:val="000000" w:themeColor="text1"/>
                <w:szCs w:val="22"/>
                <w:u w:val="single"/>
              </w:rPr>
              <w:t xml:space="preserve"> to Dec. A-33/3.4.2</w:t>
            </w:r>
          </w:p>
          <w:p w14:paraId="3903358E" w14:textId="77777777" w:rsidR="00C5562A" w:rsidRPr="00D21F15" w:rsidRDefault="00C5562A" w:rsidP="000E4031">
            <w:pPr>
              <w:pStyle w:val="ListParagraph"/>
              <w:jc w:val="center"/>
              <w:rPr>
                <w:rFonts w:eastAsia="Arial" w:cs="Arial"/>
                <w:color w:val="000000" w:themeColor="text1"/>
                <w:szCs w:val="22"/>
              </w:rPr>
            </w:pPr>
          </w:p>
          <w:p w14:paraId="017D4083" w14:textId="77777777" w:rsidR="006F2363" w:rsidRDefault="3CA9637E" w:rsidP="000E4031">
            <w:pPr>
              <w:pStyle w:val="ListParagraph"/>
              <w:jc w:val="center"/>
              <w:rPr>
                <w:rFonts w:eastAsia="Arial" w:cs="Arial"/>
                <w:b/>
                <w:bCs/>
                <w:color w:val="000000" w:themeColor="text1"/>
                <w:szCs w:val="22"/>
              </w:rPr>
            </w:pPr>
            <w:r w:rsidRPr="00D21F15">
              <w:rPr>
                <w:rFonts w:eastAsia="Arial" w:cs="Arial"/>
                <w:b/>
                <w:bCs/>
                <w:color w:val="000000" w:themeColor="text1"/>
                <w:szCs w:val="22"/>
              </w:rPr>
              <w:t>Ocean Data and Information System (ODIS)</w:t>
            </w:r>
          </w:p>
          <w:p w14:paraId="0EA92828" w14:textId="696FCFA1" w:rsidR="00CA6F78" w:rsidRPr="00D21F15" w:rsidRDefault="00966BED" w:rsidP="006F2363">
            <w:pPr>
              <w:pStyle w:val="ListParagraph"/>
              <w:spacing w:before="120"/>
              <w:contextualSpacing w:val="0"/>
              <w:jc w:val="center"/>
              <w:rPr>
                <w:rFonts w:eastAsia="Arial" w:cs="Arial"/>
                <w:b/>
                <w:bCs/>
                <w:color w:val="000000" w:themeColor="text1"/>
                <w:szCs w:val="22"/>
              </w:rPr>
            </w:pPr>
            <w:r w:rsidRPr="00966BED">
              <w:rPr>
                <w:rFonts w:eastAsia="Arial" w:cs="Arial"/>
                <w:color w:val="000000" w:themeColor="text1"/>
                <w:szCs w:val="22"/>
                <w:u w:val="single"/>
              </w:rPr>
              <w:t>Terms of Reference</w:t>
            </w:r>
          </w:p>
          <w:p w14:paraId="52B2845E" w14:textId="7C00B43D" w:rsidR="00CA6F78" w:rsidRPr="00D21F15" w:rsidRDefault="00CA6F78" w:rsidP="000E4031">
            <w:pPr>
              <w:pStyle w:val="ListParagraph"/>
              <w:jc w:val="center"/>
              <w:rPr>
                <w:rFonts w:eastAsia="Arial" w:cs="Arial"/>
                <w:color w:val="000000" w:themeColor="text1"/>
                <w:szCs w:val="22"/>
              </w:rPr>
            </w:pPr>
          </w:p>
          <w:p w14:paraId="63946A7E" w14:textId="5AEA3455" w:rsidR="00CA6F78" w:rsidRPr="00D21F15" w:rsidRDefault="3CA9637E" w:rsidP="00D21F15">
            <w:pPr>
              <w:spacing w:after="120"/>
              <w:ind w:left="272"/>
              <w:rPr>
                <w:rFonts w:ascii="Arial" w:eastAsia="Arial" w:hAnsi="Arial" w:cs="Arial"/>
                <w:sz w:val="22"/>
                <w:szCs w:val="22"/>
              </w:rPr>
            </w:pPr>
            <w:r w:rsidRPr="00D21F15">
              <w:rPr>
                <w:rFonts w:ascii="Arial" w:eastAsia="Arial" w:hAnsi="Arial" w:cs="Arial"/>
                <w:color w:val="000000" w:themeColor="text1"/>
                <w:sz w:val="22"/>
                <w:szCs w:val="22"/>
                <w:u w:val="single"/>
              </w:rPr>
              <w:t>Objectives</w:t>
            </w:r>
            <w:r w:rsidRPr="00D21F15">
              <w:rPr>
                <w:rFonts w:ascii="Arial" w:eastAsia="Arial" w:hAnsi="Arial" w:cs="Arial"/>
                <w:color w:val="000000" w:themeColor="text1"/>
                <w:sz w:val="22"/>
                <w:szCs w:val="22"/>
              </w:rPr>
              <w:t>: The objectives of this Programme Component are to:</w:t>
            </w:r>
          </w:p>
          <w:p w14:paraId="3E94F538" w14:textId="0B220A96" w:rsidR="00CA6F78" w:rsidRPr="00D21F15" w:rsidRDefault="3CA9637E" w:rsidP="00A94C87">
            <w:pPr>
              <w:pStyle w:val="ListParagraph"/>
              <w:numPr>
                <w:ilvl w:val="0"/>
                <w:numId w:val="21"/>
              </w:numPr>
              <w:tabs>
                <w:tab w:val="clear" w:pos="567"/>
              </w:tabs>
              <w:spacing w:after="120"/>
              <w:ind w:left="916" w:hanging="630"/>
              <w:contextualSpacing w:val="0"/>
              <w:jc w:val="both"/>
              <w:rPr>
                <w:rFonts w:eastAsia="Arial" w:cs="Arial"/>
                <w:szCs w:val="22"/>
              </w:rPr>
            </w:pPr>
            <w:r w:rsidRPr="00D21F15">
              <w:rPr>
                <w:rFonts w:eastAsia="Arial" w:cs="Arial"/>
                <w:szCs w:val="22"/>
              </w:rPr>
              <w:t>develop in collaboration with programmes across the IOC, the IOC Ocean Data and Information System (ODIS) as a foundational digital ecosystem where users can discover and access data and information products, services, and other assets provided by Member States, projects and other partners associated with IOC;</w:t>
            </w:r>
          </w:p>
          <w:p w14:paraId="2DBB0905" w14:textId="33FCD613" w:rsidR="00CA6F78" w:rsidRPr="00D21F15" w:rsidRDefault="3CA9637E" w:rsidP="00A94C87">
            <w:pPr>
              <w:pStyle w:val="ListParagraph"/>
              <w:numPr>
                <w:ilvl w:val="0"/>
                <w:numId w:val="21"/>
              </w:numPr>
              <w:tabs>
                <w:tab w:val="clear" w:pos="567"/>
              </w:tabs>
              <w:spacing w:after="120"/>
              <w:ind w:left="916" w:hanging="630"/>
              <w:contextualSpacing w:val="0"/>
              <w:jc w:val="both"/>
              <w:rPr>
                <w:rFonts w:eastAsia="Arial" w:cs="Arial"/>
                <w:szCs w:val="22"/>
              </w:rPr>
            </w:pPr>
            <w:r w:rsidRPr="00D21F15">
              <w:rPr>
                <w:rFonts w:eastAsia="Arial" w:cs="Arial"/>
                <w:szCs w:val="22"/>
              </w:rPr>
              <w:t>work with partners, linked and not linked to the IOC, to improve the accessibility and interoperability of existing data and information and digital service orchestration across data systems;</w:t>
            </w:r>
          </w:p>
          <w:p w14:paraId="1293DFB4" w14:textId="4B1BF1E6" w:rsidR="00CA6F78" w:rsidRPr="00D21F15" w:rsidRDefault="3CA9637E" w:rsidP="00A94C87">
            <w:pPr>
              <w:pStyle w:val="ListParagraph"/>
              <w:numPr>
                <w:ilvl w:val="0"/>
                <w:numId w:val="21"/>
              </w:numPr>
              <w:tabs>
                <w:tab w:val="clear" w:pos="567"/>
              </w:tabs>
              <w:spacing w:after="360"/>
              <w:ind w:left="913" w:hanging="629"/>
              <w:contextualSpacing w:val="0"/>
              <w:jc w:val="both"/>
              <w:rPr>
                <w:rFonts w:eastAsia="Arial" w:cs="Arial"/>
                <w:szCs w:val="22"/>
              </w:rPr>
            </w:pPr>
            <w:r w:rsidRPr="00D21F15">
              <w:rPr>
                <w:rFonts w:eastAsia="Arial" w:cs="Arial"/>
                <w:szCs w:val="22"/>
              </w:rPr>
              <w:t>promote the collective maturation of the ODIS digital ecosystem towards greater interoperability and seamless, trusted, and secure data and information flows across partner systems (e.g. towards data fabric and data space models).</w:t>
            </w:r>
          </w:p>
          <w:p w14:paraId="46FC5F36" w14:textId="3224628F" w:rsidR="00CA6F78" w:rsidRPr="00D21F15" w:rsidRDefault="3CA9637E" w:rsidP="000E4031">
            <w:pPr>
              <w:pStyle w:val="ListParagraph"/>
              <w:contextualSpacing w:val="0"/>
              <w:jc w:val="center"/>
              <w:rPr>
                <w:rFonts w:eastAsia="Arial" w:cs="Arial"/>
                <w:color w:val="000000" w:themeColor="text1"/>
                <w:szCs w:val="22"/>
                <w:u w:val="single"/>
              </w:rPr>
            </w:pPr>
            <w:r w:rsidRPr="00D21F15">
              <w:rPr>
                <w:rFonts w:eastAsia="Arial" w:cs="Arial"/>
                <w:color w:val="000000" w:themeColor="text1"/>
                <w:szCs w:val="22"/>
                <w:u w:val="single"/>
              </w:rPr>
              <w:t xml:space="preserve">Annex </w:t>
            </w:r>
            <w:r w:rsidR="00EF2FB1" w:rsidRPr="00D21F15">
              <w:rPr>
                <w:rFonts w:eastAsia="Arial" w:cs="Arial"/>
                <w:color w:val="000000" w:themeColor="text1"/>
                <w:szCs w:val="22"/>
                <w:u w:val="single"/>
              </w:rPr>
              <w:t>2</w:t>
            </w:r>
            <w:r w:rsidRPr="00D21F15">
              <w:rPr>
                <w:rFonts w:eastAsia="Arial" w:cs="Arial"/>
                <w:color w:val="000000" w:themeColor="text1"/>
                <w:szCs w:val="22"/>
                <w:u w:val="single"/>
              </w:rPr>
              <w:t xml:space="preserve"> to</w:t>
            </w:r>
            <w:r w:rsidRPr="00D21F15">
              <w:rPr>
                <w:rFonts w:eastAsia="Arial" w:cs="Arial"/>
                <w:b/>
                <w:bCs/>
                <w:color w:val="000000" w:themeColor="text1"/>
                <w:szCs w:val="22"/>
                <w:u w:val="single"/>
              </w:rPr>
              <w:t xml:space="preserve"> </w:t>
            </w:r>
            <w:r w:rsidRPr="00D21F15">
              <w:rPr>
                <w:rFonts w:eastAsia="Arial" w:cs="Arial"/>
                <w:color w:val="000000" w:themeColor="text1"/>
                <w:szCs w:val="22"/>
                <w:u w:val="single"/>
              </w:rPr>
              <w:t>Dec. A-33/3.4.2</w:t>
            </w:r>
          </w:p>
          <w:p w14:paraId="7E142E48" w14:textId="72AE5ED2" w:rsidR="00CA6F78" w:rsidRDefault="3CA9637E" w:rsidP="006F2363">
            <w:pPr>
              <w:spacing w:before="120" w:after="120"/>
              <w:jc w:val="center"/>
              <w:rPr>
                <w:rFonts w:ascii="Arial" w:eastAsia="Arial" w:hAnsi="Arial" w:cs="Arial"/>
                <w:b/>
                <w:bCs/>
                <w:color w:val="000000" w:themeColor="text1"/>
                <w:sz w:val="22"/>
                <w:szCs w:val="22"/>
              </w:rPr>
            </w:pPr>
            <w:r w:rsidRPr="00D21F15">
              <w:rPr>
                <w:rFonts w:ascii="Arial" w:eastAsia="Arial" w:hAnsi="Arial" w:cs="Arial"/>
                <w:b/>
                <w:bCs/>
                <w:color w:val="000000" w:themeColor="text1"/>
                <w:sz w:val="22"/>
                <w:szCs w:val="22"/>
              </w:rPr>
              <w:t>IODE Steering Group for the IOC Ocean Data and Information System (ODIS-SG)</w:t>
            </w:r>
          </w:p>
          <w:p w14:paraId="7976F246" w14:textId="63396682" w:rsidR="00966BED" w:rsidRPr="00966BED" w:rsidRDefault="00966BED" w:rsidP="00966BED">
            <w:pPr>
              <w:spacing w:after="240"/>
              <w:jc w:val="center"/>
              <w:rPr>
                <w:rFonts w:ascii="Arial" w:eastAsia="Arial" w:hAnsi="Arial" w:cs="Arial"/>
                <w:color w:val="000000" w:themeColor="text1"/>
                <w:sz w:val="22"/>
                <w:szCs w:val="22"/>
                <w:u w:val="single"/>
              </w:rPr>
            </w:pPr>
            <w:r w:rsidRPr="00966BED">
              <w:rPr>
                <w:rFonts w:ascii="Arial" w:eastAsia="Arial" w:hAnsi="Arial" w:cs="Arial"/>
                <w:color w:val="000000" w:themeColor="text1"/>
                <w:sz w:val="22"/>
                <w:szCs w:val="22"/>
                <w:u w:val="single"/>
              </w:rPr>
              <w:t>Terms of Reference</w:t>
            </w:r>
          </w:p>
          <w:p w14:paraId="459ABFA5" w14:textId="456E0861" w:rsidR="00CA6F78" w:rsidRPr="00D21F15" w:rsidRDefault="3CA9637E" w:rsidP="000E4031">
            <w:pPr>
              <w:spacing w:after="120"/>
              <w:jc w:val="both"/>
              <w:rPr>
                <w:rFonts w:ascii="Arial" w:eastAsia="Arial" w:hAnsi="Arial" w:cs="Arial"/>
                <w:color w:val="000000" w:themeColor="text1"/>
                <w:sz w:val="22"/>
                <w:szCs w:val="22"/>
              </w:rPr>
            </w:pPr>
            <w:r w:rsidRPr="00D21F15">
              <w:rPr>
                <w:rFonts w:ascii="Arial" w:eastAsia="Arial" w:hAnsi="Arial" w:cs="Arial"/>
                <w:color w:val="000000" w:themeColor="text1"/>
                <w:sz w:val="22"/>
                <w:szCs w:val="22"/>
              </w:rPr>
              <w:t>The ODIS-SG will have the following Terms of Reference:</w:t>
            </w:r>
          </w:p>
          <w:p w14:paraId="1E2DE8A9" w14:textId="12A378BA" w:rsidR="00CA6F78" w:rsidRPr="00D21F15" w:rsidRDefault="3CA9637E" w:rsidP="00A94C87">
            <w:pPr>
              <w:pStyle w:val="ListParagraph"/>
              <w:numPr>
                <w:ilvl w:val="0"/>
                <w:numId w:val="20"/>
              </w:numPr>
              <w:tabs>
                <w:tab w:val="clear" w:pos="567"/>
              </w:tabs>
              <w:spacing w:after="120"/>
              <w:ind w:left="902" w:hanging="588"/>
              <w:contextualSpacing w:val="0"/>
              <w:jc w:val="both"/>
              <w:rPr>
                <w:rFonts w:eastAsia="Arial" w:cs="Arial"/>
                <w:szCs w:val="22"/>
              </w:rPr>
            </w:pPr>
            <w:r w:rsidRPr="00D21F15">
              <w:rPr>
                <w:rFonts w:eastAsia="Arial" w:cs="Arial"/>
                <w:szCs w:val="22"/>
              </w:rPr>
              <w:t>In coordination with the ODIS Secretariat, propose a set of strategic priorities for one-, five-, and ten-year time horizons for the ODIS Programme Component, revised each year;</w:t>
            </w:r>
          </w:p>
          <w:p w14:paraId="4F572BCD" w14:textId="1104FD09" w:rsidR="00CA6F78" w:rsidRPr="00D21F15" w:rsidRDefault="00895A59" w:rsidP="00A94C87">
            <w:pPr>
              <w:pStyle w:val="ListParagraph"/>
              <w:numPr>
                <w:ilvl w:val="0"/>
                <w:numId w:val="20"/>
              </w:numPr>
              <w:spacing w:after="120"/>
              <w:ind w:left="902" w:hanging="588"/>
              <w:contextualSpacing w:val="0"/>
              <w:jc w:val="both"/>
              <w:rPr>
                <w:rFonts w:eastAsia="Arial" w:cs="Arial"/>
                <w:szCs w:val="22"/>
              </w:rPr>
            </w:pPr>
            <w:r w:rsidRPr="00D21F15">
              <w:rPr>
                <w:rFonts w:eastAsia="Arial" w:cs="Arial"/>
                <w:szCs w:val="22"/>
              </w:rPr>
              <w:tab/>
            </w:r>
            <w:r w:rsidR="3CA9637E" w:rsidRPr="00D21F15">
              <w:rPr>
                <w:rFonts w:eastAsia="Arial" w:cs="Arial"/>
                <w:szCs w:val="22"/>
              </w:rPr>
              <w:t>Review high-level workplans for the ODIS Programme Component, proposed by the ODIS Operations Group (ODIS-Ops), proposing changes where needed;</w:t>
            </w:r>
          </w:p>
          <w:p w14:paraId="6C46A317" w14:textId="0F398DAA" w:rsidR="00CA6F78" w:rsidRPr="00D21F15" w:rsidRDefault="3CA9637E" w:rsidP="00A94C87">
            <w:pPr>
              <w:pStyle w:val="ListParagraph"/>
              <w:numPr>
                <w:ilvl w:val="0"/>
                <w:numId w:val="20"/>
              </w:numPr>
              <w:spacing w:after="120"/>
              <w:ind w:left="902" w:hanging="588"/>
              <w:contextualSpacing w:val="0"/>
              <w:jc w:val="both"/>
              <w:rPr>
                <w:rFonts w:eastAsia="Arial" w:cs="Arial"/>
                <w:szCs w:val="22"/>
              </w:rPr>
            </w:pPr>
            <w:r w:rsidRPr="00D21F15">
              <w:rPr>
                <w:rFonts w:eastAsia="Arial" w:cs="Arial"/>
                <w:szCs w:val="22"/>
              </w:rPr>
              <w:t>Advise the ODIS Secretariat and ODIS-Ops on relevant developments in national, regional, global, or sectoral data and information policy, national and international data law and practice which may impact ODIS operations;</w:t>
            </w:r>
          </w:p>
          <w:p w14:paraId="309E1438" w14:textId="009B3EDA" w:rsidR="00CA6F78" w:rsidRPr="00D21F15" w:rsidRDefault="3CA9637E" w:rsidP="00A94C87">
            <w:pPr>
              <w:pStyle w:val="ListParagraph"/>
              <w:numPr>
                <w:ilvl w:val="0"/>
                <w:numId w:val="20"/>
              </w:numPr>
              <w:spacing w:after="120"/>
              <w:ind w:left="902" w:hanging="588"/>
              <w:contextualSpacing w:val="0"/>
              <w:jc w:val="both"/>
              <w:rPr>
                <w:rFonts w:eastAsia="Arial" w:cs="Arial"/>
                <w:szCs w:val="22"/>
              </w:rPr>
            </w:pPr>
            <w:r w:rsidRPr="00D21F15">
              <w:rPr>
                <w:rFonts w:eastAsia="Arial" w:cs="Arial"/>
                <w:szCs w:val="22"/>
              </w:rPr>
              <w:lastRenderedPageBreak/>
              <w:t>Propose and, where feasible, facilitate coordination between ODIS Secretariat and new stakeholder or other interest groups;</w:t>
            </w:r>
          </w:p>
          <w:p w14:paraId="011DE926" w14:textId="162D2A3B" w:rsidR="00CA6F78" w:rsidRPr="00D21F15" w:rsidRDefault="3CA9637E" w:rsidP="00A94C87">
            <w:pPr>
              <w:pStyle w:val="ListParagraph"/>
              <w:numPr>
                <w:ilvl w:val="0"/>
                <w:numId w:val="20"/>
              </w:numPr>
              <w:ind w:left="902" w:hanging="588"/>
              <w:contextualSpacing w:val="0"/>
              <w:jc w:val="both"/>
              <w:rPr>
                <w:rFonts w:eastAsia="Arial" w:cs="Arial"/>
                <w:szCs w:val="22"/>
              </w:rPr>
            </w:pPr>
            <w:r w:rsidRPr="00D21F15">
              <w:rPr>
                <w:rFonts w:eastAsia="Arial" w:cs="Arial"/>
                <w:szCs w:val="22"/>
              </w:rPr>
              <w:t>Identify funding sources to further develop ODIS.</w:t>
            </w:r>
          </w:p>
          <w:p w14:paraId="65654259" w14:textId="2DA019EA" w:rsidR="00CA6F78" w:rsidRPr="00D21F15" w:rsidRDefault="00CA6F78" w:rsidP="000E4031">
            <w:pPr>
              <w:pStyle w:val="ListParagraph"/>
              <w:ind w:left="1080"/>
              <w:contextualSpacing w:val="0"/>
              <w:jc w:val="both"/>
              <w:rPr>
                <w:rFonts w:eastAsia="Arial" w:cs="Arial"/>
                <w:szCs w:val="22"/>
              </w:rPr>
            </w:pPr>
          </w:p>
          <w:p w14:paraId="457651B5" w14:textId="6141A041" w:rsidR="00CA6F78" w:rsidRPr="00D21F15" w:rsidRDefault="3CA9637E" w:rsidP="000E4031">
            <w:pPr>
              <w:spacing w:after="60"/>
              <w:jc w:val="both"/>
              <w:rPr>
                <w:rFonts w:ascii="Arial" w:eastAsia="Arial" w:hAnsi="Arial" w:cs="Arial"/>
                <w:color w:val="000000" w:themeColor="text1"/>
                <w:sz w:val="22"/>
                <w:szCs w:val="22"/>
              </w:rPr>
            </w:pPr>
            <w:r w:rsidRPr="00D21F15">
              <w:rPr>
                <w:rFonts w:ascii="Arial" w:eastAsia="Arial" w:hAnsi="Arial" w:cs="Arial"/>
                <w:color w:val="000000" w:themeColor="text1"/>
                <w:sz w:val="22"/>
                <w:szCs w:val="22"/>
                <w:u w:val="single"/>
              </w:rPr>
              <w:t xml:space="preserve">Membership: </w:t>
            </w:r>
            <w:r w:rsidRPr="00D21F15">
              <w:rPr>
                <w:rFonts w:ascii="Arial" w:eastAsia="Arial" w:hAnsi="Arial" w:cs="Arial"/>
                <w:color w:val="000000" w:themeColor="text1"/>
                <w:sz w:val="22"/>
                <w:szCs w:val="22"/>
              </w:rPr>
              <w:t xml:space="preserve">The Steering Group will be composed, </w:t>
            </w:r>
            <w:r w:rsidRPr="00D21F15">
              <w:rPr>
                <w:rFonts w:ascii="Arial" w:eastAsia="Arial" w:hAnsi="Arial" w:cs="Arial"/>
                <w:i/>
                <w:iCs/>
                <w:color w:val="000000" w:themeColor="text1"/>
                <w:sz w:val="22"/>
                <w:szCs w:val="22"/>
              </w:rPr>
              <w:t>inter alia</w:t>
            </w:r>
            <w:r w:rsidRPr="00D21F15">
              <w:rPr>
                <w:rFonts w:ascii="Arial" w:eastAsia="Arial" w:hAnsi="Arial" w:cs="Arial"/>
                <w:color w:val="000000" w:themeColor="text1"/>
                <w:sz w:val="22"/>
                <w:szCs w:val="22"/>
              </w:rPr>
              <w:t>, of:</w:t>
            </w:r>
          </w:p>
          <w:p w14:paraId="63874512" w14:textId="076C0A0E" w:rsidR="00CA6F78" w:rsidRPr="00D21F15" w:rsidRDefault="3CA9637E" w:rsidP="00A94C87">
            <w:pPr>
              <w:pStyle w:val="ListParagraph"/>
              <w:numPr>
                <w:ilvl w:val="0"/>
                <w:numId w:val="19"/>
              </w:numPr>
              <w:tabs>
                <w:tab w:val="clear" w:pos="567"/>
              </w:tabs>
              <w:spacing w:after="60"/>
              <w:ind w:left="1200"/>
              <w:contextualSpacing w:val="0"/>
              <w:jc w:val="both"/>
              <w:rPr>
                <w:rFonts w:eastAsia="Arial" w:cs="Arial"/>
                <w:color w:val="000000" w:themeColor="text1"/>
                <w:szCs w:val="22"/>
              </w:rPr>
            </w:pPr>
            <w:r w:rsidRPr="00D21F15">
              <w:rPr>
                <w:rFonts w:eastAsia="Arial" w:cs="Arial"/>
                <w:color w:val="000000" w:themeColor="text1"/>
                <w:szCs w:val="22"/>
              </w:rPr>
              <w:t>A Chair or co-Chairs of the Steering Group(*);</w:t>
            </w:r>
          </w:p>
          <w:p w14:paraId="5D17FA9B" w14:textId="4A96AF34" w:rsidR="00CA6F78" w:rsidRPr="00D21F15" w:rsidRDefault="3CA9637E" w:rsidP="00A94C87">
            <w:pPr>
              <w:pStyle w:val="ListParagraph"/>
              <w:numPr>
                <w:ilvl w:val="0"/>
                <w:numId w:val="19"/>
              </w:numPr>
              <w:tabs>
                <w:tab w:val="clear" w:pos="567"/>
              </w:tabs>
              <w:spacing w:after="60"/>
              <w:ind w:left="1200"/>
              <w:contextualSpacing w:val="0"/>
              <w:jc w:val="both"/>
              <w:rPr>
                <w:rFonts w:eastAsia="Arial" w:cs="Arial"/>
                <w:color w:val="000000" w:themeColor="text1"/>
                <w:szCs w:val="22"/>
              </w:rPr>
            </w:pPr>
            <w:r w:rsidRPr="00D21F15">
              <w:rPr>
                <w:rFonts w:eastAsia="Arial" w:cs="Arial"/>
                <w:color w:val="000000" w:themeColor="text1"/>
                <w:szCs w:val="22"/>
              </w:rPr>
              <w:t>Representatives from IOC Programmes;</w:t>
            </w:r>
          </w:p>
          <w:p w14:paraId="2FDD19AA" w14:textId="10D787B0" w:rsidR="00CA6F78" w:rsidRPr="00D21F15" w:rsidRDefault="3CA9637E" w:rsidP="00A94C87">
            <w:pPr>
              <w:pStyle w:val="ListParagraph"/>
              <w:numPr>
                <w:ilvl w:val="0"/>
                <w:numId w:val="19"/>
              </w:numPr>
              <w:tabs>
                <w:tab w:val="clear" w:pos="567"/>
              </w:tabs>
              <w:spacing w:after="60"/>
              <w:ind w:left="1200"/>
              <w:contextualSpacing w:val="0"/>
              <w:jc w:val="both"/>
              <w:rPr>
                <w:rFonts w:eastAsia="Arial" w:cs="Arial"/>
                <w:color w:val="000000" w:themeColor="text1"/>
                <w:szCs w:val="22"/>
              </w:rPr>
            </w:pPr>
            <w:r w:rsidRPr="00D21F15">
              <w:rPr>
                <w:rFonts w:eastAsia="Arial" w:cs="Arial"/>
                <w:color w:val="000000" w:themeColor="text1"/>
                <w:szCs w:val="22"/>
              </w:rPr>
              <w:t>Invited Experts, prioritising the coverage of regions, digital capacity levels</w:t>
            </w:r>
            <w:r w:rsidRPr="00D21F15">
              <w:rPr>
                <w:rFonts w:eastAsia="Arial" w:cs="Arial"/>
                <w:color w:val="000000" w:themeColor="text1"/>
                <w:szCs w:val="22"/>
                <w:vertAlign w:val="superscript"/>
              </w:rPr>
              <w:t>[1]</w:t>
            </w:r>
            <w:r w:rsidRPr="00D21F15">
              <w:rPr>
                <w:rFonts w:eastAsia="Arial" w:cs="Arial"/>
                <w:color w:val="000000" w:themeColor="text1"/>
                <w:szCs w:val="22"/>
              </w:rPr>
              <w:t xml:space="preserve">, socio-economic sectors, UN Ocean Decade </w:t>
            </w:r>
            <w:r w:rsidRPr="00D21F15">
              <w:rPr>
                <w:rFonts w:eastAsia="Arial" w:cs="Arial"/>
                <w:szCs w:val="22"/>
              </w:rPr>
              <w:t>Actions</w:t>
            </w:r>
            <w:r w:rsidRPr="00D21F15">
              <w:rPr>
                <w:rFonts w:eastAsia="Arial" w:cs="Arial"/>
                <w:color w:val="000000" w:themeColor="text1"/>
                <w:szCs w:val="22"/>
              </w:rPr>
              <w:t>, and key groups pursuing, consolidating, or maintaining digital sovereignty;</w:t>
            </w:r>
          </w:p>
          <w:p w14:paraId="4B4CDABA" w14:textId="5A0F0311" w:rsidR="00CA6F78" w:rsidRPr="00D21F15" w:rsidRDefault="3CA9637E" w:rsidP="00A94C87">
            <w:pPr>
              <w:pStyle w:val="ListParagraph"/>
              <w:numPr>
                <w:ilvl w:val="0"/>
                <w:numId w:val="19"/>
              </w:numPr>
              <w:tabs>
                <w:tab w:val="clear" w:pos="567"/>
              </w:tabs>
              <w:spacing w:after="60"/>
              <w:ind w:left="1200"/>
              <w:contextualSpacing w:val="0"/>
              <w:jc w:val="both"/>
              <w:rPr>
                <w:rFonts w:eastAsia="Arial" w:cs="Arial"/>
                <w:color w:val="000000" w:themeColor="text1"/>
                <w:szCs w:val="22"/>
              </w:rPr>
            </w:pPr>
            <w:r w:rsidRPr="00D21F15">
              <w:rPr>
                <w:rFonts w:eastAsia="Arial" w:cs="Arial"/>
                <w:color w:val="000000" w:themeColor="text1"/>
                <w:szCs w:val="22"/>
              </w:rPr>
              <w:t>Representatives of major interest groups and selected ODIS partners (</w:t>
            </w:r>
            <w:r w:rsidRPr="00D21F15">
              <w:rPr>
                <w:rFonts w:eastAsia="Arial" w:cs="Arial"/>
                <w:szCs w:val="22"/>
              </w:rPr>
              <w:t>based on priorities following an open call)</w:t>
            </w:r>
            <w:r w:rsidRPr="00D21F15">
              <w:rPr>
                <w:rFonts w:eastAsia="Arial" w:cs="Arial"/>
                <w:color w:val="000000" w:themeColor="text1"/>
                <w:szCs w:val="22"/>
              </w:rPr>
              <w:t xml:space="preserve"> including regional/international organisations developing multi-year / decadal data strategies or with unique insight into strategically relevant issues;</w:t>
            </w:r>
          </w:p>
          <w:p w14:paraId="0D4F714B" w14:textId="2AD23D6F" w:rsidR="00CA6F78" w:rsidRPr="00D21F15" w:rsidRDefault="3CA9637E" w:rsidP="00A94C87">
            <w:pPr>
              <w:pStyle w:val="ListParagraph"/>
              <w:numPr>
                <w:ilvl w:val="0"/>
                <w:numId w:val="19"/>
              </w:numPr>
              <w:tabs>
                <w:tab w:val="clear" w:pos="567"/>
              </w:tabs>
              <w:spacing w:after="60"/>
              <w:ind w:left="1200"/>
              <w:contextualSpacing w:val="0"/>
              <w:jc w:val="both"/>
              <w:rPr>
                <w:rFonts w:eastAsia="Arial" w:cs="Arial"/>
                <w:color w:val="000000" w:themeColor="text1"/>
                <w:szCs w:val="22"/>
              </w:rPr>
            </w:pPr>
            <w:r w:rsidRPr="00D21F15">
              <w:rPr>
                <w:rFonts w:eastAsia="Arial" w:cs="Arial"/>
                <w:color w:val="000000" w:themeColor="text1"/>
                <w:szCs w:val="22"/>
              </w:rPr>
              <w:t>ODIS programme manager;</w:t>
            </w:r>
          </w:p>
          <w:p w14:paraId="24CEA72D" w14:textId="60489234" w:rsidR="00CA6F78" w:rsidRPr="00D21F15" w:rsidRDefault="3CA9637E" w:rsidP="00A94C87">
            <w:pPr>
              <w:pStyle w:val="ListParagraph"/>
              <w:numPr>
                <w:ilvl w:val="0"/>
                <w:numId w:val="19"/>
              </w:numPr>
              <w:tabs>
                <w:tab w:val="clear" w:pos="567"/>
              </w:tabs>
              <w:spacing w:after="60"/>
              <w:ind w:left="1200"/>
              <w:contextualSpacing w:val="0"/>
              <w:jc w:val="both"/>
              <w:rPr>
                <w:rFonts w:eastAsia="Arial" w:cs="Arial"/>
                <w:szCs w:val="22"/>
              </w:rPr>
            </w:pPr>
            <w:r w:rsidRPr="00D21F15">
              <w:rPr>
                <w:rFonts w:eastAsia="Arial" w:cs="Arial"/>
                <w:color w:val="000000" w:themeColor="text1"/>
                <w:szCs w:val="22"/>
              </w:rPr>
              <w:t>IODE Secretariat;</w:t>
            </w:r>
          </w:p>
          <w:p w14:paraId="54D07C13" w14:textId="3140E3D6" w:rsidR="00CA6F78" w:rsidRPr="00D21F15" w:rsidRDefault="3CA9637E" w:rsidP="00A94C87">
            <w:pPr>
              <w:pStyle w:val="ListParagraph"/>
              <w:numPr>
                <w:ilvl w:val="0"/>
                <w:numId w:val="19"/>
              </w:numPr>
              <w:tabs>
                <w:tab w:val="clear" w:pos="567"/>
              </w:tabs>
              <w:ind w:left="1200"/>
              <w:contextualSpacing w:val="0"/>
              <w:jc w:val="both"/>
              <w:rPr>
                <w:rFonts w:eastAsia="Arial" w:cs="Arial"/>
                <w:szCs w:val="22"/>
              </w:rPr>
            </w:pPr>
            <w:r w:rsidRPr="00D21F15">
              <w:rPr>
                <w:rFonts w:eastAsia="Arial" w:cs="Arial"/>
                <w:szCs w:val="22"/>
              </w:rPr>
              <w:t>R</w:t>
            </w:r>
            <w:r w:rsidRPr="00D21F15">
              <w:rPr>
                <w:rFonts w:eastAsia="Arial" w:cs="Arial"/>
                <w:color w:val="000000" w:themeColor="text1"/>
                <w:szCs w:val="22"/>
              </w:rPr>
              <w:t xml:space="preserve">epresentatives from </w:t>
            </w:r>
            <w:r w:rsidRPr="00D21F15">
              <w:rPr>
                <w:rFonts w:eastAsia="Arial" w:cs="Arial"/>
                <w:szCs w:val="22"/>
              </w:rPr>
              <w:t>relevant</w:t>
            </w:r>
            <w:r w:rsidRPr="00D21F15">
              <w:rPr>
                <w:rFonts w:eastAsia="Arial" w:cs="Arial"/>
                <w:color w:val="000000" w:themeColor="text1"/>
                <w:szCs w:val="22"/>
              </w:rPr>
              <w:t xml:space="preserve"> UN Ocean Decade Decade Coordination Offices and Collaborative Centres, </w:t>
            </w:r>
            <w:r w:rsidRPr="00D21F15">
              <w:rPr>
                <w:rFonts w:eastAsia="Arial" w:cs="Arial"/>
                <w:szCs w:val="22"/>
              </w:rPr>
              <w:t>and the Decade Coordination Unit</w:t>
            </w:r>
          </w:p>
          <w:p w14:paraId="7534F7F5" w14:textId="7415B9E8" w:rsidR="00CA6F78" w:rsidRPr="00D21F15" w:rsidRDefault="3CA9637E" w:rsidP="000E4031">
            <w:pPr>
              <w:pStyle w:val="ListParagraph"/>
              <w:tabs>
                <w:tab w:val="clear" w:pos="567"/>
              </w:tabs>
              <w:spacing w:before="120"/>
              <w:ind w:left="66"/>
              <w:contextualSpacing w:val="0"/>
              <w:jc w:val="both"/>
              <w:rPr>
                <w:rFonts w:eastAsia="Arial" w:cs="Arial"/>
                <w:color w:val="000000" w:themeColor="text1"/>
                <w:szCs w:val="22"/>
              </w:rPr>
            </w:pPr>
            <w:r w:rsidRPr="00D21F15">
              <w:rPr>
                <w:rFonts w:eastAsia="Arial" w:cs="Arial"/>
                <w:color w:val="000000" w:themeColor="text1"/>
                <w:szCs w:val="22"/>
              </w:rPr>
              <w:t>Membership will be for a period of one year (renewable).</w:t>
            </w:r>
          </w:p>
          <w:p w14:paraId="1CE7BF25" w14:textId="22FBC5A2" w:rsidR="00CA6F78" w:rsidRDefault="3CA9637E" w:rsidP="00AB4BAA">
            <w:pPr>
              <w:pStyle w:val="ListParagraph"/>
              <w:tabs>
                <w:tab w:val="clear" w:pos="567"/>
              </w:tabs>
              <w:spacing w:before="120"/>
              <w:ind w:left="68"/>
              <w:contextualSpacing w:val="0"/>
              <w:jc w:val="both"/>
              <w:rPr>
                <w:rFonts w:eastAsia="Arial" w:cs="Arial"/>
                <w:color w:val="000000" w:themeColor="text1"/>
                <w:szCs w:val="22"/>
              </w:rPr>
            </w:pPr>
            <w:r w:rsidRPr="00D21F15">
              <w:rPr>
                <w:rFonts w:eastAsia="Arial" w:cs="Arial"/>
                <w:color w:val="000000" w:themeColor="text1"/>
                <w:szCs w:val="22"/>
              </w:rPr>
              <w:t>(*) A Chair and Co-Chair of SG-ODIS will be elected at the end of the first meeting (and thereafter annually) by the members of the Group in accordance with the Rules of Procedure for IODE Programme Components, Programme Activities and Projects (IOC Manuals and Guides</w:t>
            </w:r>
            <w:r w:rsidR="00AB4BAA">
              <w:rPr>
                <w:rFonts w:eastAsia="Arial" w:cs="Arial"/>
                <w:color w:val="000000" w:themeColor="text1"/>
                <w:szCs w:val="22"/>
              </w:rPr>
              <w:t>,</w:t>
            </w:r>
            <w:r w:rsidRPr="00D21F15">
              <w:rPr>
                <w:rFonts w:eastAsia="Arial" w:cs="Arial"/>
                <w:color w:val="000000" w:themeColor="text1"/>
                <w:szCs w:val="22"/>
              </w:rPr>
              <w:t xml:space="preserve"> 91).</w:t>
            </w:r>
          </w:p>
          <w:p w14:paraId="53F29BD7" w14:textId="77777777" w:rsidR="00AB4BAA" w:rsidRPr="00D21F15" w:rsidRDefault="00AB4BAA" w:rsidP="00AB4BAA">
            <w:pPr>
              <w:tabs>
                <w:tab w:val="clear" w:pos="567"/>
              </w:tabs>
              <w:spacing w:before="120"/>
              <w:ind w:left="48"/>
              <w:jc w:val="both"/>
              <w:rPr>
                <w:rFonts w:ascii="Arial" w:hAnsi="Arial" w:cs="Arial"/>
                <w:sz w:val="22"/>
                <w:szCs w:val="22"/>
              </w:rPr>
            </w:pPr>
            <w:r w:rsidRPr="00D21F15">
              <w:rPr>
                <w:rFonts w:ascii="Arial" w:eastAsia="Arial" w:hAnsi="Arial" w:cs="Arial"/>
                <w:color w:val="000000" w:themeColor="text1"/>
                <w:sz w:val="22"/>
                <w:szCs w:val="22"/>
                <w:vertAlign w:val="superscript"/>
              </w:rPr>
              <w:t>[1]</w:t>
            </w:r>
            <w:r w:rsidRPr="00D21F15">
              <w:rPr>
                <w:rFonts w:ascii="Arial" w:eastAsia="Arial" w:hAnsi="Arial" w:cs="Arial"/>
                <w:color w:val="000000" w:themeColor="text1"/>
                <w:sz w:val="22"/>
                <w:szCs w:val="22"/>
              </w:rPr>
              <w:t xml:space="preserve"> </w:t>
            </w:r>
            <w:r w:rsidRPr="00D21F15">
              <w:rPr>
                <w:rFonts w:ascii="Arial" w:eastAsia="Arial" w:hAnsi="Arial" w:cs="Arial"/>
                <w:color w:val="444746"/>
                <w:sz w:val="22"/>
                <w:szCs w:val="22"/>
              </w:rPr>
              <w:t>The standing capacity of an entity to participate in digital activities</w:t>
            </w:r>
          </w:p>
          <w:p w14:paraId="40B67E1B" w14:textId="1C1696B7" w:rsidR="00CA6F78" w:rsidRPr="00D21F15" w:rsidRDefault="00966BED" w:rsidP="00966BED">
            <w:pPr>
              <w:pStyle w:val="ListParagraph"/>
              <w:spacing w:after="240"/>
              <w:contextualSpacing w:val="0"/>
              <w:jc w:val="center"/>
              <w:rPr>
                <w:rFonts w:eastAsia="Arial" w:cs="Arial"/>
                <w:color w:val="000000" w:themeColor="text1"/>
                <w:szCs w:val="22"/>
                <w:u w:val="single"/>
              </w:rPr>
            </w:pPr>
            <w:r>
              <w:rPr>
                <w:rFonts w:eastAsia="Arial" w:cs="Arial"/>
                <w:color w:val="000000" w:themeColor="text1"/>
                <w:szCs w:val="22"/>
                <w:u w:val="single"/>
              </w:rPr>
              <w:br/>
            </w:r>
            <w:r w:rsidR="65ABAF12" w:rsidRPr="00D21F15">
              <w:rPr>
                <w:rFonts w:eastAsia="Arial" w:cs="Arial"/>
                <w:color w:val="000000" w:themeColor="text1"/>
                <w:szCs w:val="22"/>
                <w:u w:val="single"/>
              </w:rPr>
              <w:t xml:space="preserve">Annex </w:t>
            </w:r>
            <w:r w:rsidR="00EF2FB1" w:rsidRPr="00D21F15">
              <w:rPr>
                <w:rFonts w:eastAsia="Arial" w:cs="Arial"/>
                <w:color w:val="000000" w:themeColor="text1"/>
                <w:szCs w:val="22"/>
                <w:u w:val="single"/>
              </w:rPr>
              <w:t>3</w:t>
            </w:r>
            <w:r w:rsidR="65ABAF12" w:rsidRPr="00D21F15">
              <w:rPr>
                <w:rFonts w:eastAsia="Arial" w:cs="Arial"/>
                <w:color w:val="000000" w:themeColor="text1"/>
                <w:szCs w:val="22"/>
                <w:u w:val="single"/>
              </w:rPr>
              <w:t xml:space="preserve"> to</w:t>
            </w:r>
            <w:r w:rsidR="65ABAF12" w:rsidRPr="00D21F15">
              <w:rPr>
                <w:rFonts w:eastAsia="Arial" w:cs="Arial"/>
                <w:b/>
                <w:bCs/>
                <w:color w:val="000000" w:themeColor="text1"/>
                <w:szCs w:val="22"/>
                <w:u w:val="single"/>
              </w:rPr>
              <w:t xml:space="preserve"> </w:t>
            </w:r>
            <w:r w:rsidR="65ABAF12" w:rsidRPr="00D21F15">
              <w:rPr>
                <w:rFonts w:eastAsia="Arial" w:cs="Arial"/>
                <w:color w:val="000000" w:themeColor="text1"/>
                <w:szCs w:val="22"/>
                <w:u w:val="single"/>
              </w:rPr>
              <w:t>Dec. A-33/3.4.2</w:t>
            </w:r>
          </w:p>
          <w:p w14:paraId="66920F6C" w14:textId="1DA16AED" w:rsidR="006F2363" w:rsidRDefault="3CA9637E" w:rsidP="006F2363">
            <w:pPr>
              <w:pStyle w:val="ListParagraph"/>
              <w:tabs>
                <w:tab w:val="clear" w:pos="567"/>
              </w:tabs>
              <w:spacing w:after="120"/>
              <w:ind w:left="0"/>
              <w:contextualSpacing w:val="0"/>
              <w:jc w:val="center"/>
              <w:rPr>
                <w:rFonts w:eastAsia="Arial" w:cs="Arial"/>
                <w:b/>
                <w:bCs/>
                <w:color w:val="000000" w:themeColor="text1"/>
                <w:szCs w:val="22"/>
              </w:rPr>
            </w:pPr>
            <w:r w:rsidRPr="00D21F15">
              <w:rPr>
                <w:rFonts w:eastAsia="Arial" w:cs="Arial"/>
                <w:b/>
                <w:bCs/>
                <w:color w:val="000000" w:themeColor="text1"/>
                <w:szCs w:val="22"/>
              </w:rPr>
              <w:t>Operations Group for the IOC Ocean Data and Information System (ODIS-Ops)</w:t>
            </w:r>
            <w:r w:rsidR="006F2363">
              <w:rPr>
                <w:rFonts w:eastAsia="Arial" w:cs="Arial"/>
                <w:b/>
                <w:bCs/>
                <w:color w:val="000000" w:themeColor="text1"/>
                <w:szCs w:val="22"/>
              </w:rPr>
              <w:t xml:space="preserve"> </w:t>
            </w:r>
          </w:p>
          <w:p w14:paraId="7CDAB5EE" w14:textId="4B6E6E80" w:rsidR="00CA6F78" w:rsidRPr="00966BED" w:rsidRDefault="00966BED" w:rsidP="00966BED">
            <w:pPr>
              <w:pStyle w:val="ListParagraph"/>
              <w:spacing w:after="240"/>
              <w:contextualSpacing w:val="0"/>
              <w:jc w:val="center"/>
              <w:rPr>
                <w:rFonts w:eastAsia="Arial" w:cs="Arial"/>
                <w:color w:val="000000" w:themeColor="text1"/>
                <w:szCs w:val="22"/>
                <w:u w:val="single"/>
              </w:rPr>
            </w:pPr>
            <w:r w:rsidRPr="00966BED">
              <w:rPr>
                <w:rFonts w:eastAsia="Arial" w:cs="Arial"/>
                <w:color w:val="000000" w:themeColor="text1"/>
                <w:szCs w:val="22"/>
                <w:u w:val="single"/>
              </w:rPr>
              <w:t>Terms of reference</w:t>
            </w:r>
          </w:p>
          <w:p w14:paraId="124CED61" w14:textId="57E2A138" w:rsidR="00CA6F78" w:rsidRPr="00D21F15" w:rsidRDefault="3CA9637E" w:rsidP="000E4031">
            <w:pPr>
              <w:spacing w:after="120"/>
              <w:ind w:left="66"/>
              <w:jc w:val="both"/>
              <w:rPr>
                <w:rFonts w:ascii="Arial" w:eastAsia="Arial" w:hAnsi="Arial" w:cs="Arial"/>
                <w:color w:val="000000" w:themeColor="text1"/>
                <w:sz w:val="22"/>
                <w:szCs w:val="22"/>
                <w:u w:val="single"/>
              </w:rPr>
            </w:pPr>
            <w:r w:rsidRPr="00D21F15">
              <w:rPr>
                <w:rFonts w:ascii="Arial" w:eastAsia="Arial" w:hAnsi="Arial" w:cs="Arial"/>
                <w:color w:val="000000" w:themeColor="text1"/>
                <w:sz w:val="22"/>
                <w:szCs w:val="22"/>
                <w:u w:val="single"/>
              </w:rPr>
              <w:t>Tasks</w:t>
            </w:r>
            <w:r w:rsidR="00177560" w:rsidRPr="00D21F15">
              <w:rPr>
                <w:rFonts w:ascii="Arial" w:eastAsia="Arial" w:hAnsi="Arial" w:cs="Arial"/>
                <w:color w:val="000000" w:themeColor="text1"/>
                <w:sz w:val="22"/>
                <w:szCs w:val="22"/>
                <w:u w:val="single"/>
              </w:rPr>
              <w:t xml:space="preserve">: </w:t>
            </w:r>
          </w:p>
          <w:p w14:paraId="5CFB0319" w14:textId="252EACB5" w:rsidR="00CA6F78" w:rsidRPr="00D21F15" w:rsidRDefault="3CA9637E" w:rsidP="00A94C87">
            <w:pPr>
              <w:pStyle w:val="ListParagraph"/>
              <w:numPr>
                <w:ilvl w:val="0"/>
                <w:numId w:val="18"/>
              </w:numPr>
              <w:tabs>
                <w:tab w:val="clear" w:pos="567"/>
              </w:tabs>
              <w:spacing w:after="120"/>
              <w:ind w:left="888" w:hanging="574"/>
              <w:contextualSpacing w:val="0"/>
              <w:jc w:val="both"/>
              <w:rPr>
                <w:rFonts w:eastAsia="Arial" w:cs="Arial"/>
                <w:szCs w:val="22"/>
              </w:rPr>
            </w:pPr>
            <w:r w:rsidRPr="00D21F15">
              <w:rPr>
                <w:rFonts w:eastAsia="Arial" w:cs="Arial"/>
                <w:szCs w:val="22"/>
              </w:rPr>
              <w:t xml:space="preserve">To ensure the uninterrupted operation of </w:t>
            </w:r>
            <w:r w:rsidR="7EB668DB" w:rsidRPr="00D21F15">
              <w:rPr>
                <w:rFonts w:eastAsia="Arial" w:cs="Arial"/>
                <w:color w:val="000000" w:themeColor="text1"/>
                <w:szCs w:val="22"/>
              </w:rPr>
              <w:t>ODIS Nodes</w:t>
            </w:r>
            <w:r w:rsidR="7EB668DB" w:rsidRPr="00D21F15">
              <w:rPr>
                <w:rFonts w:eastAsia="Arial" w:cs="Arial"/>
                <w:color w:val="000000" w:themeColor="text1"/>
                <w:szCs w:val="22"/>
                <w:vertAlign w:val="superscript"/>
              </w:rPr>
              <w:t>[2]</w:t>
            </w:r>
            <w:r w:rsidR="7EB668DB" w:rsidRPr="00D21F15">
              <w:rPr>
                <w:rFonts w:eastAsia="Arial" w:cs="Arial"/>
                <w:szCs w:val="22"/>
              </w:rPr>
              <w:t xml:space="preserve"> </w:t>
            </w:r>
            <w:r w:rsidRPr="00D21F15">
              <w:rPr>
                <w:rFonts w:eastAsia="Arial" w:cs="Arial"/>
                <w:szCs w:val="22"/>
              </w:rPr>
              <w:t>by remedying issues identified by the ODIS-SG, ODIS Secretariat or by other ODIS Partners.</w:t>
            </w:r>
          </w:p>
          <w:p w14:paraId="4C852247" w14:textId="23DB6012" w:rsidR="00CA6F78" w:rsidRPr="00D21F15" w:rsidRDefault="3CA9637E" w:rsidP="00A94C87">
            <w:pPr>
              <w:pStyle w:val="ListParagraph"/>
              <w:numPr>
                <w:ilvl w:val="0"/>
                <w:numId w:val="18"/>
              </w:numPr>
              <w:tabs>
                <w:tab w:val="clear" w:pos="567"/>
              </w:tabs>
              <w:spacing w:after="120"/>
              <w:ind w:left="888" w:hanging="574"/>
              <w:contextualSpacing w:val="0"/>
              <w:jc w:val="both"/>
              <w:rPr>
                <w:rFonts w:eastAsia="Arial" w:cs="Arial"/>
                <w:szCs w:val="22"/>
              </w:rPr>
            </w:pPr>
            <w:r w:rsidRPr="00D21F15">
              <w:rPr>
                <w:rFonts w:eastAsia="Arial" w:cs="Arial"/>
                <w:szCs w:val="22"/>
              </w:rPr>
              <w:t>To promote broader and deeper interoperability between all ODIS Nodes, beginning at metadata / asset catalogues, and progressing to subject data, services, and other capacities as identified;</w:t>
            </w:r>
          </w:p>
          <w:p w14:paraId="64CE0E9E" w14:textId="0BAA7A0D" w:rsidR="00CA6F78" w:rsidRPr="00D21F15" w:rsidRDefault="3CA9637E" w:rsidP="00A94C87">
            <w:pPr>
              <w:pStyle w:val="ListParagraph"/>
              <w:numPr>
                <w:ilvl w:val="0"/>
                <w:numId w:val="18"/>
              </w:numPr>
              <w:tabs>
                <w:tab w:val="clear" w:pos="567"/>
              </w:tabs>
              <w:spacing w:after="120"/>
              <w:ind w:left="888" w:hanging="574"/>
              <w:contextualSpacing w:val="0"/>
              <w:jc w:val="both"/>
              <w:rPr>
                <w:rFonts w:eastAsia="Arial" w:cs="Arial"/>
                <w:szCs w:val="22"/>
                <w:vertAlign w:val="superscript"/>
              </w:rPr>
            </w:pPr>
            <w:r w:rsidRPr="00D21F15">
              <w:rPr>
                <w:rFonts w:eastAsia="Arial" w:cs="Arial"/>
                <w:szCs w:val="22"/>
              </w:rPr>
              <w:t>To guide the ODIS Nodes, and ODIS as a whole, in fulfilling the UN Decade of Ocean Science for Sustainable Development’s Data and Information Strategy and its Implementation Plan, and - more broadly - addressing its Challenges;</w:t>
            </w:r>
          </w:p>
          <w:p w14:paraId="2B8BE31B" w14:textId="4FBA4F82" w:rsidR="00CA6F78" w:rsidRPr="00D21F15" w:rsidRDefault="3CA9637E" w:rsidP="00A94C87">
            <w:pPr>
              <w:pStyle w:val="ListParagraph"/>
              <w:numPr>
                <w:ilvl w:val="0"/>
                <w:numId w:val="18"/>
              </w:numPr>
              <w:tabs>
                <w:tab w:val="clear" w:pos="567"/>
              </w:tabs>
              <w:spacing w:after="120"/>
              <w:ind w:left="888" w:hanging="574"/>
              <w:contextualSpacing w:val="0"/>
              <w:jc w:val="both"/>
              <w:rPr>
                <w:rFonts w:eastAsia="Arial" w:cs="Arial"/>
                <w:szCs w:val="22"/>
              </w:rPr>
            </w:pPr>
            <w:r w:rsidRPr="00D21F15">
              <w:rPr>
                <w:rFonts w:eastAsia="Arial" w:cs="Arial"/>
                <w:szCs w:val="22"/>
              </w:rPr>
              <w:t>To hold monthly meetings (online) not exceeding 60 minutes, distributed across time zones of the Group’s members;</w:t>
            </w:r>
            <w:r w:rsidRPr="00D21F15">
              <w:rPr>
                <w:rFonts w:eastAsia="Arial" w:cs="Arial"/>
                <w:szCs w:val="22"/>
                <w:vertAlign w:val="superscript"/>
              </w:rPr>
              <w:t>[3]</w:t>
            </w:r>
          </w:p>
          <w:p w14:paraId="03AC671B" w14:textId="438B92AB" w:rsidR="00CA6F78" w:rsidRPr="00D21F15" w:rsidRDefault="3CA9637E" w:rsidP="00A94C87">
            <w:pPr>
              <w:pStyle w:val="ListParagraph"/>
              <w:numPr>
                <w:ilvl w:val="0"/>
                <w:numId w:val="18"/>
              </w:numPr>
              <w:tabs>
                <w:tab w:val="clear" w:pos="567"/>
              </w:tabs>
              <w:spacing w:after="120"/>
              <w:ind w:left="888" w:hanging="574"/>
              <w:contextualSpacing w:val="0"/>
              <w:jc w:val="both"/>
              <w:rPr>
                <w:rFonts w:eastAsia="Arial" w:cs="Arial"/>
                <w:szCs w:val="22"/>
              </w:rPr>
            </w:pPr>
            <w:r w:rsidRPr="00D21F15">
              <w:rPr>
                <w:rFonts w:eastAsia="Arial" w:cs="Arial"/>
                <w:szCs w:val="22"/>
              </w:rPr>
              <w:t>To contribute to, or produce status briefings on, the state of the ODIS Federation (i.e. the collection of ODIS partner organisations) as a whole, and of individual ODIS Nodes, detailing any issues limiting data and information exchange, as well as any opportunities to enhance it;</w:t>
            </w:r>
          </w:p>
          <w:p w14:paraId="1B256398" w14:textId="45B83053" w:rsidR="00CA6F78" w:rsidRPr="00D21F15" w:rsidRDefault="3CA9637E" w:rsidP="00A94C87">
            <w:pPr>
              <w:pStyle w:val="ListParagraph"/>
              <w:numPr>
                <w:ilvl w:val="0"/>
                <w:numId w:val="18"/>
              </w:numPr>
              <w:tabs>
                <w:tab w:val="clear" w:pos="567"/>
              </w:tabs>
              <w:spacing w:after="120"/>
              <w:ind w:left="888" w:hanging="574"/>
              <w:contextualSpacing w:val="0"/>
              <w:jc w:val="both"/>
              <w:rPr>
                <w:rFonts w:eastAsia="Arial" w:cs="Arial"/>
                <w:szCs w:val="22"/>
              </w:rPr>
            </w:pPr>
            <w:r w:rsidRPr="00D21F15">
              <w:rPr>
                <w:rFonts w:eastAsia="Arial" w:cs="Arial"/>
                <w:szCs w:val="22"/>
              </w:rPr>
              <w:lastRenderedPageBreak/>
              <w:t>To identify and work to resolve any issues relating to data and information exchange and cross-Federation interoperability, by posting and pursuing issues on the ODIS-Arch GitHub repository</w:t>
            </w:r>
            <w:r w:rsidRPr="00D21F15">
              <w:rPr>
                <w:rFonts w:eastAsia="Arial" w:cs="Arial"/>
                <w:szCs w:val="22"/>
                <w:vertAlign w:val="superscript"/>
              </w:rPr>
              <w:t>[4]</w:t>
            </w:r>
            <w:r w:rsidRPr="00D21F15">
              <w:rPr>
                <w:rFonts w:eastAsia="Arial" w:cs="Arial"/>
                <w:szCs w:val="22"/>
              </w:rPr>
              <w:t xml:space="preserve"> or another appropriate repository;</w:t>
            </w:r>
          </w:p>
          <w:p w14:paraId="16B6A9AB" w14:textId="30856F45" w:rsidR="00CA6F78" w:rsidRPr="00D21F15" w:rsidRDefault="3CA9637E" w:rsidP="00A94C87">
            <w:pPr>
              <w:pStyle w:val="ListParagraph"/>
              <w:numPr>
                <w:ilvl w:val="0"/>
                <w:numId w:val="18"/>
              </w:numPr>
              <w:tabs>
                <w:tab w:val="clear" w:pos="567"/>
              </w:tabs>
              <w:spacing w:after="120"/>
              <w:ind w:left="888" w:hanging="574"/>
              <w:contextualSpacing w:val="0"/>
              <w:jc w:val="both"/>
              <w:rPr>
                <w:rFonts w:eastAsia="Arial" w:cs="Arial"/>
                <w:szCs w:val="22"/>
              </w:rPr>
            </w:pPr>
            <w:r w:rsidRPr="00D21F15">
              <w:rPr>
                <w:rFonts w:eastAsia="Arial" w:cs="Arial"/>
                <w:szCs w:val="22"/>
              </w:rPr>
              <w:t>To make all members of ODIS-Ops aware of regionally, nationally, or locally specific requirements, regulations, or legal frameworks regarding data access and/or exchange which may affect the operations of the ODIS Federation;</w:t>
            </w:r>
          </w:p>
          <w:p w14:paraId="5F70EBE1" w14:textId="3DB870A0" w:rsidR="00CA6F78" w:rsidRPr="00D21F15" w:rsidRDefault="3CA9637E" w:rsidP="00A94C87">
            <w:pPr>
              <w:pStyle w:val="ListParagraph"/>
              <w:numPr>
                <w:ilvl w:val="0"/>
                <w:numId w:val="18"/>
              </w:numPr>
              <w:tabs>
                <w:tab w:val="clear" w:pos="567"/>
              </w:tabs>
              <w:spacing w:after="120"/>
              <w:ind w:left="888" w:hanging="574"/>
              <w:contextualSpacing w:val="0"/>
              <w:jc w:val="both"/>
              <w:rPr>
                <w:rFonts w:eastAsia="Arial" w:cs="Arial"/>
                <w:szCs w:val="22"/>
              </w:rPr>
            </w:pPr>
            <w:r w:rsidRPr="00D21F15">
              <w:rPr>
                <w:rFonts w:eastAsia="Arial" w:cs="Arial"/>
                <w:szCs w:val="22"/>
              </w:rPr>
              <w:t>To identify and describe opportunities for ODIS to provide utility to (potential) user groups and other;</w:t>
            </w:r>
          </w:p>
          <w:p w14:paraId="640DFD24" w14:textId="328D1ABF" w:rsidR="00CA6F78" w:rsidRPr="00D21F15" w:rsidRDefault="3CA9637E" w:rsidP="00A94C87">
            <w:pPr>
              <w:pStyle w:val="ListParagraph"/>
              <w:numPr>
                <w:ilvl w:val="0"/>
                <w:numId w:val="18"/>
              </w:numPr>
              <w:tabs>
                <w:tab w:val="clear" w:pos="567"/>
              </w:tabs>
              <w:spacing w:after="120"/>
              <w:ind w:left="888" w:hanging="574"/>
              <w:contextualSpacing w:val="0"/>
              <w:jc w:val="both"/>
              <w:rPr>
                <w:rFonts w:eastAsia="Arial" w:cs="Arial"/>
                <w:szCs w:val="22"/>
              </w:rPr>
            </w:pPr>
            <w:r w:rsidRPr="00D21F15">
              <w:rPr>
                <w:rFonts w:eastAsia="Arial" w:cs="Arial"/>
                <w:szCs w:val="22"/>
              </w:rPr>
              <w:t>To review and regulate the addition, suspension, or removal</w:t>
            </w:r>
            <w:r w:rsidRPr="00D21F15">
              <w:rPr>
                <w:rFonts w:eastAsia="Arial" w:cs="Arial"/>
                <w:szCs w:val="22"/>
                <w:vertAlign w:val="superscript"/>
              </w:rPr>
              <w:t>[5]</w:t>
            </w:r>
            <w:r w:rsidRPr="00D21F15">
              <w:rPr>
                <w:rFonts w:eastAsia="Arial" w:cs="Arial"/>
                <w:szCs w:val="22"/>
              </w:rPr>
              <w:t xml:space="preserve"> of ODIS Nodes to/from the Federation;</w:t>
            </w:r>
          </w:p>
          <w:p w14:paraId="0D071EAA" w14:textId="02BED620" w:rsidR="00CA6F78" w:rsidRPr="00D21F15" w:rsidRDefault="3CA9637E" w:rsidP="00A94C87">
            <w:pPr>
              <w:pStyle w:val="ListParagraph"/>
              <w:numPr>
                <w:ilvl w:val="0"/>
                <w:numId w:val="18"/>
              </w:numPr>
              <w:tabs>
                <w:tab w:val="clear" w:pos="567"/>
              </w:tabs>
              <w:spacing w:after="240"/>
              <w:ind w:left="888" w:hanging="574"/>
              <w:jc w:val="both"/>
              <w:rPr>
                <w:rFonts w:eastAsia="Arial" w:cs="Arial"/>
              </w:rPr>
            </w:pPr>
            <w:r w:rsidRPr="00D21F15">
              <w:rPr>
                <w:rFonts w:eastAsia="Arial" w:cs="Arial"/>
              </w:rPr>
              <w:t>To report operational affairs to the ODIS Chair, SG-ODIS and ODIS Secretariat, and consult these for strategic and programmatic guidance.</w:t>
            </w:r>
          </w:p>
          <w:p w14:paraId="1FA16753" w14:textId="514E2DB7" w:rsidR="00CA6F78" w:rsidRPr="00D21F15" w:rsidRDefault="3CA9637E" w:rsidP="000E4031">
            <w:pPr>
              <w:spacing w:after="120"/>
              <w:jc w:val="both"/>
              <w:rPr>
                <w:rFonts w:ascii="Arial" w:eastAsia="Arial" w:hAnsi="Arial" w:cs="Arial"/>
                <w:color w:val="000000" w:themeColor="text1"/>
                <w:sz w:val="22"/>
                <w:szCs w:val="22"/>
                <w:u w:val="single"/>
              </w:rPr>
            </w:pPr>
            <w:r w:rsidRPr="00D21F15">
              <w:rPr>
                <w:rFonts w:ascii="Arial" w:eastAsia="Arial" w:hAnsi="Arial" w:cs="Arial"/>
                <w:color w:val="000000" w:themeColor="text1"/>
                <w:sz w:val="22"/>
                <w:szCs w:val="22"/>
                <w:u w:val="single"/>
              </w:rPr>
              <w:t>Membership</w:t>
            </w:r>
          </w:p>
          <w:p w14:paraId="7DB008C5" w14:textId="1B64813A" w:rsidR="00CA6F78" w:rsidRPr="00D21F15" w:rsidRDefault="3CA9637E" w:rsidP="00D21F15">
            <w:pPr>
              <w:pStyle w:val="ListParagraph"/>
              <w:tabs>
                <w:tab w:val="clear" w:pos="567"/>
              </w:tabs>
              <w:spacing w:after="60"/>
              <w:ind w:left="778"/>
              <w:contextualSpacing w:val="0"/>
              <w:jc w:val="both"/>
              <w:rPr>
                <w:rFonts w:eastAsia="Arial" w:cs="Arial"/>
                <w:color w:val="000000" w:themeColor="text1"/>
                <w:szCs w:val="22"/>
              </w:rPr>
            </w:pPr>
            <w:r w:rsidRPr="00D21F15">
              <w:rPr>
                <w:rFonts w:eastAsia="Arial" w:cs="Arial"/>
                <w:color w:val="000000" w:themeColor="text1"/>
                <w:szCs w:val="22"/>
              </w:rPr>
              <w:t>Membership of ODIS-Ops shall initially include:</w:t>
            </w:r>
          </w:p>
          <w:p w14:paraId="4ECBC35F" w14:textId="2FD98E7A" w:rsidR="00CA6F78" w:rsidRPr="00D21F15" w:rsidRDefault="6AD7FEEF" w:rsidP="000E4031">
            <w:pPr>
              <w:pStyle w:val="ListParagraph"/>
              <w:tabs>
                <w:tab w:val="clear" w:pos="567"/>
              </w:tabs>
              <w:spacing w:after="60"/>
              <w:ind w:left="1196" w:hanging="336"/>
              <w:contextualSpacing w:val="0"/>
              <w:rPr>
                <w:rFonts w:eastAsia="Arial" w:cs="Arial"/>
                <w:color w:val="000000" w:themeColor="text1"/>
              </w:rPr>
            </w:pPr>
            <w:r w:rsidRPr="00D21F15">
              <w:rPr>
                <w:rFonts w:eastAsia="Arial" w:cs="Arial"/>
                <w:color w:val="000000" w:themeColor="text1"/>
              </w:rPr>
              <w:t xml:space="preserve">- </w:t>
            </w:r>
            <w:r w:rsidR="006D17A0" w:rsidRPr="00D21F15">
              <w:rPr>
                <w:rFonts w:eastAsia="Arial" w:cs="Arial"/>
                <w:color w:val="000000" w:themeColor="text1"/>
                <w:szCs w:val="22"/>
              </w:rPr>
              <w:tab/>
            </w:r>
            <w:r w:rsidR="3CA9637E" w:rsidRPr="00D21F15">
              <w:rPr>
                <w:rFonts w:eastAsia="Arial" w:cs="Arial"/>
                <w:color w:val="000000" w:themeColor="text1"/>
              </w:rPr>
              <w:t>ODIS Chair or Co-Chairs(*)</w:t>
            </w:r>
          </w:p>
          <w:p w14:paraId="4E466AE1" w14:textId="4AA7C063" w:rsidR="00CA6F78" w:rsidRPr="00027E93" w:rsidRDefault="3CA9637E" w:rsidP="000E4031">
            <w:pPr>
              <w:pStyle w:val="ListParagraph"/>
              <w:tabs>
                <w:tab w:val="clear" w:pos="567"/>
              </w:tabs>
              <w:spacing w:after="60"/>
              <w:ind w:left="1196" w:hanging="336"/>
              <w:contextualSpacing w:val="0"/>
              <w:rPr>
                <w:rFonts w:eastAsia="Arial" w:cs="Arial"/>
                <w:color w:val="000000" w:themeColor="text1"/>
                <w:szCs w:val="22"/>
                <w:lang w:val="fr-FR"/>
              </w:rPr>
            </w:pPr>
            <w:r w:rsidRPr="00027E93">
              <w:rPr>
                <w:rFonts w:eastAsia="Arial" w:cs="Arial"/>
                <w:color w:val="000000" w:themeColor="text1"/>
                <w:szCs w:val="22"/>
                <w:lang w:val="fr-FR"/>
              </w:rPr>
              <w:t>-</w:t>
            </w:r>
            <w:r w:rsidRPr="00027E93">
              <w:rPr>
                <w:rFonts w:cs="Arial"/>
                <w:color w:val="000000" w:themeColor="text1"/>
                <w:szCs w:val="22"/>
                <w:lang w:val="fr-FR"/>
              </w:rPr>
              <w:t xml:space="preserve"> </w:t>
            </w:r>
            <w:r w:rsidR="006D17A0" w:rsidRPr="00027E93">
              <w:rPr>
                <w:rFonts w:cs="Arial"/>
                <w:color w:val="000000" w:themeColor="text1"/>
                <w:szCs w:val="22"/>
                <w:lang w:val="fr-FR"/>
              </w:rPr>
              <w:tab/>
            </w:r>
            <w:r w:rsidRPr="00027E93">
              <w:rPr>
                <w:rFonts w:eastAsia="Arial" w:cs="Arial"/>
                <w:color w:val="000000" w:themeColor="text1"/>
                <w:szCs w:val="22"/>
                <w:lang w:val="fr-FR"/>
              </w:rPr>
              <w:t>ODIS Programme Manager (ODIS Secretariat)</w:t>
            </w:r>
          </w:p>
          <w:p w14:paraId="252E6A49" w14:textId="5A3D6F8A" w:rsidR="00CA6F78" w:rsidRPr="00D21F15" w:rsidRDefault="75A90AD6" w:rsidP="000E4031">
            <w:pPr>
              <w:pStyle w:val="ListParagraph"/>
              <w:tabs>
                <w:tab w:val="clear" w:pos="567"/>
              </w:tabs>
              <w:spacing w:after="60"/>
              <w:ind w:left="1196" w:hanging="336"/>
              <w:contextualSpacing w:val="0"/>
              <w:rPr>
                <w:rFonts w:eastAsia="Arial" w:cs="Arial"/>
                <w:color w:val="000000" w:themeColor="text1"/>
                <w:szCs w:val="22"/>
              </w:rPr>
            </w:pPr>
            <w:r w:rsidRPr="00D21F15">
              <w:rPr>
                <w:rFonts w:eastAsia="Arial" w:cs="Arial"/>
                <w:color w:val="000000" w:themeColor="text1"/>
                <w:szCs w:val="22"/>
              </w:rPr>
              <w:t xml:space="preserve">- </w:t>
            </w:r>
            <w:r w:rsidR="006D17A0" w:rsidRPr="00D21F15">
              <w:rPr>
                <w:rFonts w:eastAsia="Arial" w:cs="Arial"/>
                <w:color w:val="000000" w:themeColor="text1"/>
                <w:szCs w:val="22"/>
              </w:rPr>
              <w:tab/>
            </w:r>
            <w:r w:rsidR="3CA9637E" w:rsidRPr="00D21F15">
              <w:rPr>
                <w:rFonts w:eastAsia="Arial" w:cs="Arial"/>
                <w:color w:val="000000" w:themeColor="text1"/>
                <w:szCs w:val="22"/>
              </w:rPr>
              <w:t>One technical expert which has been selected by each ODIS Partner operating at least one ODIS Node</w:t>
            </w:r>
          </w:p>
          <w:p w14:paraId="311E88BD" w14:textId="01ECED1C" w:rsidR="00CA6F78" w:rsidRPr="00D21F15" w:rsidRDefault="5D96507B" w:rsidP="000E4031">
            <w:pPr>
              <w:pStyle w:val="ListParagraph"/>
              <w:tabs>
                <w:tab w:val="clear" w:pos="567"/>
              </w:tabs>
              <w:spacing w:after="60"/>
              <w:ind w:left="1196" w:hanging="336"/>
              <w:contextualSpacing w:val="0"/>
              <w:rPr>
                <w:rFonts w:eastAsia="Arial" w:cs="Arial"/>
                <w:color w:val="000000" w:themeColor="text1"/>
                <w:szCs w:val="22"/>
              </w:rPr>
            </w:pPr>
            <w:r w:rsidRPr="00D21F15">
              <w:rPr>
                <w:rFonts w:eastAsia="Arial" w:cs="Arial"/>
                <w:color w:val="000000" w:themeColor="text1"/>
                <w:szCs w:val="22"/>
              </w:rPr>
              <w:t xml:space="preserve">- </w:t>
            </w:r>
            <w:r w:rsidR="006D17A0" w:rsidRPr="00D21F15">
              <w:rPr>
                <w:rFonts w:eastAsia="Arial" w:cs="Arial"/>
                <w:color w:val="000000" w:themeColor="text1"/>
                <w:szCs w:val="22"/>
              </w:rPr>
              <w:tab/>
            </w:r>
            <w:r w:rsidR="3CA9637E" w:rsidRPr="00D21F15">
              <w:rPr>
                <w:rFonts w:eastAsia="Arial" w:cs="Arial"/>
                <w:color w:val="000000" w:themeColor="text1"/>
                <w:szCs w:val="22"/>
              </w:rPr>
              <w:t>External experts -in advisory roles- in areas relevant to the activities of the Group</w:t>
            </w:r>
          </w:p>
          <w:p w14:paraId="0E747F18" w14:textId="7EA0D037" w:rsidR="00CA6F78" w:rsidRPr="00D21F15" w:rsidRDefault="13E403C3" w:rsidP="004D2EBC">
            <w:pPr>
              <w:pStyle w:val="ListParagraph"/>
              <w:tabs>
                <w:tab w:val="clear" w:pos="567"/>
              </w:tabs>
              <w:spacing w:after="120"/>
              <w:ind w:left="1197" w:hanging="335"/>
              <w:contextualSpacing w:val="0"/>
              <w:rPr>
                <w:rFonts w:eastAsia="Arial" w:cs="Arial"/>
                <w:color w:val="000000" w:themeColor="text1"/>
              </w:rPr>
            </w:pPr>
            <w:r w:rsidRPr="00D21F15">
              <w:rPr>
                <w:rFonts w:eastAsia="Arial" w:cs="Arial"/>
                <w:color w:val="000000" w:themeColor="text1"/>
              </w:rPr>
              <w:t xml:space="preserve">- </w:t>
            </w:r>
            <w:r w:rsidRPr="00D21F15">
              <w:tab/>
            </w:r>
            <w:r w:rsidR="3CA9637E" w:rsidRPr="00D21F15">
              <w:rPr>
                <w:rFonts w:eastAsia="Arial" w:cs="Arial"/>
                <w:color w:val="000000" w:themeColor="text1"/>
              </w:rPr>
              <w:t>Representatives of other IODE programme components and/or IODE programme activities or IODE Projects</w:t>
            </w:r>
          </w:p>
          <w:p w14:paraId="490D628A" w14:textId="7950F4D4" w:rsidR="006D17A0" w:rsidRPr="00D21F15" w:rsidRDefault="006D17A0" w:rsidP="004D2EBC">
            <w:pPr>
              <w:pStyle w:val="ListParagraph"/>
              <w:tabs>
                <w:tab w:val="clear" w:pos="567"/>
              </w:tabs>
              <w:spacing w:after="120"/>
              <w:ind w:left="1197" w:hanging="335"/>
              <w:contextualSpacing w:val="0"/>
              <w:rPr>
                <w:rFonts w:eastAsia="Arial" w:cs="Arial"/>
                <w:color w:val="000000" w:themeColor="text1"/>
              </w:rPr>
            </w:pPr>
            <w:r w:rsidRPr="00D21F15">
              <w:rPr>
                <w:rFonts w:eastAsia="Arial" w:cs="Arial"/>
                <w:color w:val="000000" w:themeColor="text1"/>
              </w:rPr>
              <w:t xml:space="preserve">- </w:t>
            </w:r>
            <w:r w:rsidRPr="00D21F15">
              <w:tab/>
            </w:r>
            <w:r w:rsidRPr="00D21F15">
              <w:rPr>
                <w:rFonts w:eastAsia="Arial" w:cs="Arial"/>
                <w:color w:val="000000" w:themeColor="text1"/>
              </w:rPr>
              <w:t>Other, ad hoc members, as agreed by the regular membership</w:t>
            </w:r>
            <w:r w:rsidR="00D21F15" w:rsidRPr="00D21F15">
              <w:rPr>
                <w:rFonts w:eastAsia="Arial" w:cs="Arial"/>
                <w:color w:val="000000" w:themeColor="text1"/>
              </w:rPr>
              <w:t>.</w:t>
            </w:r>
          </w:p>
          <w:p w14:paraId="2671D07B" w14:textId="3A0F1051" w:rsidR="00CA6F78" w:rsidRPr="00D21F15" w:rsidRDefault="3CA9637E" w:rsidP="008B33DA">
            <w:pPr>
              <w:pStyle w:val="ListParagraph"/>
              <w:tabs>
                <w:tab w:val="clear" w:pos="567"/>
              </w:tabs>
              <w:spacing w:after="240"/>
              <w:ind w:left="34"/>
              <w:contextualSpacing w:val="0"/>
              <w:jc w:val="both"/>
              <w:rPr>
                <w:rFonts w:eastAsia="Arial" w:cs="Arial"/>
                <w:color w:val="000000" w:themeColor="text1"/>
                <w:szCs w:val="22"/>
              </w:rPr>
            </w:pPr>
            <w:r w:rsidRPr="00D21F15">
              <w:rPr>
                <w:rFonts w:eastAsia="Arial" w:cs="Arial"/>
                <w:color w:val="000000" w:themeColor="text1"/>
                <w:szCs w:val="22"/>
              </w:rPr>
              <w:t>Membership will be for a period of one year (renewable).</w:t>
            </w:r>
          </w:p>
          <w:p w14:paraId="38F54518" w14:textId="1DA49513" w:rsidR="00CA6F78" w:rsidRPr="00D21F15" w:rsidRDefault="3CA9637E" w:rsidP="00AB4BAA">
            <w:pPr>
              <w:pStyle w:val="ListParagraph"/>
              <w:tabs>
                <w:tab w:val="clear" w:pos="567"/>
              </w:tabs>
              <w:spacing w:after="60"/>
              <w:ind w:left="45"/>
              <w:contextualSpacing w:val="0"/>
              <w:rPr>
                <w:rFonts w:eastAsia="Arial" w:cs="Arial"/>
              </w:rPr>
            </w:pPr>
            <w:r w:rsidRPr="00D21F15">
              <w:rPr>
                <w:rFonts w:eastAsia="Arial" w:cs="Arial"/>
                <w:color w:val="000000" w:themeColor="text1"/>
              </w:rPr>
              <w:t>(*) A Chair and Co-Chair of ODIS-Ops will be elected at the end of the first meeting (and thereafter annually) by the members of the Group in accordance with the Rules of Procedure for IODE Programme Components, Programme Activities and Projects (IOC Manuals and Guides No. 91).</w:t>
            </w:r>
          </w:p>
          <w:p w14:paraId="4C5568D8" w14:textId="17E6B16F" w:rsidR="623EE3E6" w:rsidRPr="00D21F15" w:rsidRDefault="623EE3E6" w:rsidP="000E4031">
            <w:pPr>
              <w:tabs>
                <w:tab w:val="clear" w:pos="567"/>
              </w:tabs>
              <w:ind w:left="48"/>
              <w:rPr>
                <w:rFonts w:ascii="Arial" w:hAnsi="Arial" w:cs="Arial"/>
                <w:sz w:val="22"/>
                <w:szCs w:val="22"/>
              </w:rPr>
            </w:pPr>
            <w:r w:rsidRPr="00D21F15">
              <w:rPr>
                <w:rFonts w:ascii="Arial" w:eastAsia="Arial" w:hAnsi="Arial" w:cs="Arial"/>
                <w:color w:val="000000" w:themeColor="text1"/>
                <w:sz w:val="22"/>
                <w:szCs w:val="22"/>
                <w:vertAlign w:val="superscript"/>
              </w:rPr>
              <w:t>[2]</w:t>
            </w:r>
            <w:r w:rsidRPr="00D21F15">
              <w:rPr>
                <w:rFonts w:ascii="Arial" w:eastAsia="Arial" w:hAnsi="Arial" w:cs="Arial"/>
                <w:color w:val="000000" w:themeColor="text1"/>
                <w:sz w:val="22"/>
                <w:szCs w:val="22"/>
              </w:rPr>
              <w:t xml:space="preserve"> An “ODIS Node” is a data system which provides a machine-to-machine interface to the digital assets each ODIS Partner wishes to share. An ODIS Node 1) has a current and valid registration in the ODIS Catalogue of Sources (ODISCat), 2) provides sufficient metadata in ODISCat for its asset catalogues to be discovered and processed, 3) maintains its asset catalogues in a form which is interoperable across the ODIS Federation, and in compliance to the ODIS Architecture</w:t>
            </w:r>
          </w:p>
          <w:p w14:paraId="76B00E25" w14:textId="36453C6B" w:rsidR="35C666AE" w:rsidRPr="00D21F15" w:rsidRDefault="35C666AE" w:rsidP="000E4031">
            <w:pPr>
              <w:tabs>
                <w:tab w:val="clear" w:pos="567"/>
              </w:tabs>
              <w:spacing w:before="120"/>
              <w:jc w:val="both"/>
              <w:rPr>
                <w:rFonts w:ascii="Arial" w:hAnsi="Arial" w:cs="Arial"/>
                <w:sz w:val="22"/>
                <w:szCs w:val="22"/>
              </w:rPr>
            </w:pPr>
            <w:r w:rsidRPr="00D21F15">
              <w:rPr>
                <w:rFonts w:ascii="Arial" w:eastAsia="Arial" w:hAnsi="Arial" w:cs="Arial"/>
                <w:color w:val="000000" w:themeColor="text1"/>
                <w:sz w:val="22"/>
                <w:szCs w:val="22"/>
                <w:vertAlign w:val="superscript"/>
              </w:rPr>
              <w:t>[3]</w:t>
            </w:r>
            <w:r w:rsidRPr="00D21F15">
              <w:rPr>
                <w:rFonts w:ascii="Arial" w:eastAsia="Arial" w:hAnsi="Arial" w:cs="Arial"/>
                <w:color w:val="000000" w:themeColor="text1"/>
                <w:sz w:val="22"/>
                <w:szCs w:val="22"/>
              </w:rPr>
              <w:t xml:space="preserve"> Where resources allow, ad</w:t>
            </w:r>
            <w:r w:rsidR="00D36B5F">
              <w:rPr>
                <w:rFonts w:ascii="Arial" w:eastAsia="Arial" w:hAnsi="Arial" w:cs="Arial"/>
                <w:color w:val="000000" w:themeColor="text1"/>
                <w:sz w:val="22"/>
                <w:szCs w:val="22"/>
              </w:rPr>
              <w:t> </w:t>
            </w:r>
            <w:r w:rsidRPr="00D21F15">
              <w:rPr>
                <w:rFonts w:ascii="Arial" w:eastAsia="Arial" w:hAnsi="Arial" w:cs="Arial"/>
                <w:color w:val="000000" w:themeColor="text1"/>
                <w:sz w:val="22"/>
                <w:szCs w:val="22"/>
              </w:rPr>
              <w:t>hoc, in-person meetings may be organised, particularly to more effectively resolve or pursue regional or thematic issues or opportunities.</w:t>
            </w:r>
          </w:p>
          <w:p w14:paraId="5CCDFC3A" w14:textId="6F18BDFE" w:rsidR="35C666AE" w:rsidRPr="00D21F15" w:rsidRDefault="35C666AE" w:rsidP="000E4031">
            <w:pPr>
              <w:tabs>
                <w:tab w:val="clear" w:pos="567"/>
              </w:tabs>
              <w:spacing w:before="120"/>
              <w:jc w:val="both"/>
              <w:rPr>
                <w:rFonts w:ascii="Arial" w:hAnsi="Arial" w:cs="Arial"/>
                <w:sz w:val="22"/>
                <w:szCs w:val="22"/>
              </w:rPr>
            </w:pPr>
            <w:r w:rsidRPr="00D21F15">
              <w:rPr>
                <w:rFonts w:ascii="Arial" w:eastAsia="Arial" w:hAnsi="Arial" w:cs="Arial"/>
                <w:color w:val="000000" w:themeColor="text1"/>
                <w:sz w:val="22"/>
                <w:szCs w:val="22"/>
                <w:vertAlign w:val="superscript"/>
              </w:rPr>
              <w:t>[4]</w:t>
            </w:r>
            <w:hyperlink r:id="rId75">
              <w:r w:rsidRPr="00D21F15">
                <w:rPr>
                  <w:rStyle w:val="Hyperlink"/>
                  <w:rFonts w:ascii="Arial" w:eastAsia="Arial" w:hAnsi="Arial" w:cs="Arial"/>
                  <w:color w:val="000000" w:themeColor="text1"/>
                  <w:sz w:val="22"/>
                  <w:szCs w:val="22"/>
                </w:rPr>
                <w:t xml:space="preserve"> </w:t>
              </w:r>
            </w:hyperlink>
            <w:hyperlink r:id="rId76">
              <w:r w:rsidRPr="00D21F15">
                <w:rPr>
                  <w:rStyle w:val="Hyperlink"/>
                  <w:rFonts w:ascii="Arial" w:eastAsia="Arial" w:hAnsi="Arial" w:cs="Arial"/>
                  <w:color w:val="1155CC"/>
                  <w:sz w:val="22"/>
                  <w:szCs w:val="22"/>
                </w:rPr>
                <w:t>https://github.com/iodepo/odis-arch</w:t>
              </w:r>
            </w:hyperlink>
          </w:p>
          <w:p w14:paraId="356A7650" w14:textId="3C3AB799" w:rsidR="35C666AE" w:rsidRPr="00D21F15" w:rsidRDefault="35C666AE" w:rsidP="000E4031">
            <w:pPr>
              <w:tabs>
                <w:tab w:val="clear" w:pos="567"/>
              </w:tabs>
              <w:spacing w:before="120"/>
              <w:jc w:val="both"/>
              <w:rPr>
                <w:rFonts w:ascii="Arial" w:hAnsi="Arial" w:cs="Arial"/>
                <w:sz w:val="22"/>
                <w:szCs w:val="22"/>
              </w:rPr>
            </w:pPr>
            <w:r w:rsidRPr="00D21F15">
              <w:rPr>
                <w:rFonts w:ascii="Arial" w:eastAsia="Arial" w:hAnsi="Arial" w:cs="Arial"/>
                <w:color w:val="000000" w:themeColor="text1"/>
                <w:sz w:val="22"/>
                <w:szCs w:val="22"/>
                <w:vertAlign w:val="superscript"/>
              </w:rPr>
              <w:t>[5]</w:t>
            </w:r>
            <w:r w:rsidRPr="00D21F15">
              <w:rPr>
                <w:rFonts w:ascii="Arial" w:eastAsia="Arial" w:hAnsi="Arial" w:cs="Arial"/>
                <w:color w:val="000000" w:themeColor="text1"/>
                <w:sz w:val="22"/>
                <w:szCs w:val="22"/>
              </w:rPr>
              <w:t xml:space="preserve"> ODIS Nodes may be suspended or removed if they begin producing erroneous, invalid, or poor quality (meta)data, or if their products are incompatible with the ODIS Architecture and interoperability conventions. Nodes may be reinstated as soon as any outstanding issues are resolved and interoperability is verified.</w:t>
            </w:r>
          </w:p>
          <w:p w14:paraId="7AE3ADF3" w14:textId="3D703A8A" w:rsidR="00CA6F78" w:rsidRPr="00D21F15" w:rsidRDefault="00CA6F78" w:rsidP="000E4031">
            <w:pPr>
              <w:pStyle w:val="ListParagraph"/>
              <w:ind w:hanging="360"/>
              <w:jc w:val="both"/>
              <w:rPr>
                <w:rFonts w:eastAsia="Arial" w:cs="Arial"/>
                <w:color w:val="000000" w:themeColor="text1"/>
                <w:szCs w:val="22"/>
                <w:u w:val="single"/>
              </w:rPr>
            </w:pPr>
          </w:p>
          <w:p w14:paraId="0F10C626" w14:textId="66386974" w:rsidR="00CA6F78" w:rsidRPr="00D21F15" w:rsidRDefault="5C749F15" w:rsidP="00750877">
            <w:pPr>
              <w:pStyle w:val="ListParagraph"/>
              <w:spacing w:after="240"/>
              <w:ind w:left="714" w:hanging="357"/>
              <w:contextualSpacing w:val="0"/>
              <w:jc w:val="center"/>
              <w:rPr>
                <w:rFonts w:eastAsia="Arial" w:cs="Arial"/>
                <w:color w:val="000000" w:themeColor="text1"/>
              </w:rPr>
            </w:pPr>
            <w:r w:rsidRPr="00D21F15">
              <w:rPr>
                <w:rFonts w:eastAsia="Arial" w:cs="Arial"/>
                <w:color w:val="000000" w:themeColor="text1"/>
                <w:u w:val="single"/>
              </w:rPr>
              <w:t xml:space="preserve">Annex </w:t>
            </w:r>
            <w:r w:rsidR="00B26CA8" w:rsidRPr="00D21F15">
              <w:rPr>
                <w:rFonts w:eastAsia="Arial" w:cs="Arial"/>
                <w:color w:val="000000" w:themeColor="text1"/>
                <w:u w:val="single"/>
              </w:rPr>
              <w:t xml:space="preserve">4 </w:t>
            </w:r>
            <w:r w:rsidRPr="00D21F15">
              <w:rPr>
                <w:rFonts w:eastAsia="Arial" w:cs="Arial"/>
                <w:color w:val="000000" w:themeColor="text1"/>
                <w:u w:val="single"/>
              </w:rPr>
              <w:t>to Dec. A-33/3.4.2</w:t>
            </w:r>
          </w:p>
          <w:p w14:paraId="3047AA08" w14:textId="1A20A090" w:rsidR="00CA6F78" w:rsidRDefault="59C16FA8" w:rsidP="006F2363">
            <w:pPr>
              <w:pStyle w:val="ListParagraph"/>
              <w:tabs>
                <w:tab w:val="clear" w:pos="567"/>
              </w:tabs>
              <w:spacing w:after="120"/>
              <w:ind w:left="0"/>
              <w:contextualSpacing w:val="0"/>
              <w:jc w:val="center"/>
              <w:rPr>
                <w:rFonts w:eastAsia="Arial" w:cs="Arial"/>
                <w:b/>
                <w:bCs/>
                <w:color w:val="000000" w:themeColor="text1"/>
                <w:szCs w:val="22"/>
              </w:rPr>
            </w:pPr>
            <w:r w:rsidRPr="00D21F15">
              <w:rPr>
                <w:rFonts w:eastAsia="Arial" w:cs="Arial"/>
                <w:b/>
                <w:bCs/>
                <w:color w:val="000000" w:themeColor="text1"/>
                <w:szCs w:val="22"/>
              </w:rPr>
              <w:t>IODE Inter-sessional Working Group on Advancing Ocean Data Sharing for Sustainable Development in areas within national jurisdiction (IWG-DSNJ)</w:t>
            </w:r>
          </w:p>
          <w:p w14:paraId="0722DF58" w14:textId="5FDEDC41" w:rsidR="00966BED" w:rsidRPr="00966BED" w:rsidRDefault="00966BED" w:rsidP="000E4031">
            <w:pPr>
              <w:pStyle w:val="ListParagraph"/>
              <w:tabs>
                <w:tab w:val="clear" w:pos="567"/>
              </w:tabs>
              <w:spacing w:after="240"/>
              <w:ind w:left="0"/>
              <w:contextualSpacing w:val="0"/>
              <w:jc w:val="center"/>
              <w:rPr>
                <w:rFonts w:eastAsia="Arial" w:cs="Arial"/>
                <w:color w:val="000000" w:themeColor="text1"/>
                <w:szCs w:val="22"/>
                <w:u w:val="single"/>
              </w:rPr>
            </w:pPr>
            <w:r w:rsidRPr="00966BED">
              <w:rPr>
                <w:rFonts w:eastAsia="Arial" w:cs="Arial"/>
                <w:color w:val="000000" w:themeColor="text1"/>
                <w:szCs w:val="22"/>
                <w:u w:val="single"/>
              </w:rPr>
              <w:lastRenderedPageBreak/>
              <w:t>Terms of Reference</w:t>
            </w:r>
          </w:p>
          <w:p w14:paraId="1B89D9C8" w14:textId="3444D231" w:rsidR="00CA6F78" w:rsidRPr="00D21F15" w:rsidRDefault="59C16FA8" w:rsidP="000E4031">
            <w:pPr>
              <w:spacing w:after="120"/>
              <w:jc w:val="both"/>
              <w:rPr>
                <w:rFonts w:ascii="Arial" w:eastAsia="Arial" w:hAnsi="Arial" w:cs="Arial"/>
                <w:color w:val="000000" w:themeColor="text1"/>
                <w:sz w:val="22"/>
                <w:szCs w:val="22"/>
                <w:u w:val="single"/>
              </w:rPr>
            </w:pPr>
            <w:r w:rsidRPr="00D21F15">
              <w:rPr>
                <w:rFonts w:ascii="Arial" w:eastAsia="Arial" w:hAnsi="Arial" w:cs="Arial"/>
                <w:color w:val="000000" w:themeColor="text1"/>
                <w:sz w:val="22"/>
                <w:szCs w:val="22"/>
                <w:u w:val="single"/>
              </w:rPr>
              <w:t>Objectives:</w:t>
            </w:r>
          </w:p>
          <w:p w14:paraId="6C57ABE5" w14:textId="2FA7493F" w:rsidR="00CA6F78" w:rsidRPr="00D21F15" w:rsidRDefault="59C16FA8" w:rsidP="00A94C87">
            <w:pPr>
              <w:pStyle w:val="ListParagraph"/>
              <w:numPr>
                <w:ilvl w:val="0"/>
                <w:numId w:val="15"/>
              </w:numPr>
              <w:tabs>
                <w:tab w:val="clear" w:pos="567"/>
              </w:tabs>
              <w:spacing w:after="120"/>
              <w:ind w:left="874" w:hanging="560"/>
              <w:contextualSpacing w:val="0"/>
              <w:jc w:val="both"/>
              <w:rPr>
                <w:rFonts w:eastAsia="Arial" w:cs="Arial"/>
                <w:color w:val="000000" w:themeColor="text1"/>
                <w:szCs w:val="22"/>
              </w:rPr>
            </w:pPr>
            <w:r w:rsidRPr="00D21F15">
              <w:rPr>
                <w:rFonts w:eastAsia="Arial" w:cs="Arial"/>
                <w:color w:val="000000" w:themeColor="text1"/>
                <w:szCs w:val="22"/>
              </w:rPr>
              <w:t>Engage with and encourage the implementation by Member States of IODE Recommendation IODE-28/6.2.5 through providing practical advice and developing case studies,</w:t>
            </w:r>
          </w:p>
          <w:p w14:paraId="4043BA36" w14:textId="70EE02E5" w:rsidR="00CA6F78" w:rsidRPr="00D21F15" w:rsidRDefault="59C16FA8" w:rsidP="00A94C87">
            <w:pPr>
              <w:pStyle w:val="ListParagraph"/>
              <w:numPr>
                <w:ilvl w:val="0"/>
                <w:numId w:val="15"/>
              </w:numPr>
              <w:tabs>
                <w:tab w:val="clear" w:pos="567"/>
              </w:tabs>
              <w:spacing w:after="120"/>
              <w:ind w:left="874" w:hanging="560"/>
              <w:contextualSpacing w:val="0"/>
              <w:jc w:val="both"/>
              <w:rPr>
                <w:rFonts w:eastAsia="Arial" w:cs="Arial"/>
                <w:color w:val="000000" w:themeColor="text1"/>
                <w:szCs w:val="22"/>
              </w:rPr>
            </w:pPr>
            <w:r w:rsidRPr="00D21F15">
              <w:rPr>
                <w:rFonts w:eastAsia="Arial" w:cs="Arial"/>
                <w:color w:val="000000" w:themeColor="text1"/>
                <w:szCs w:val="22"/>
              </w:rPr>
              <w:t xml:space="preserve">Document the implementation of the </w:t>
            </w:r>
            <w:r w:rsidRPr="00AB4BAA">
              <w:rPr>
                <w:rFonts w:eastAsia="Arial" w:cs="Arial"/>
                <w:i/>
                <w:iCs/>
                <w:color w:val="000000" w:themeColor="text1"/>
                <w:szCs w:val="22"/>
              </w:rPr>
              <w:t>IOC Data Policy and Terms of Use</w:t>
            </w:r>
            <w:r w:rsidR="00AB4BAA" w:rsidRPr="00AB4BAA">
              <w:rPr>
                <w:rFonts w:eastAsia="Arial" w:cs="Arial"/>
                <w:i/>
                <w:iCs/>
                <w:color w:val="000000" w:themeColor="text1"/>
                <w:szCs w:val="22"/>
              </w:rPr>
              <w:t xml:space="preserve"> (2023)</w:t>
            </w:r>
            <w:r w:rsidRPr="00D21F15">
              <w:rPr>
                <w:rFonts w:eastAsia="Arial" w:cs="Arial"/>
                <w:color w:val="000000" w:themeColor="text1"/>
                <w:szCs w:val="22"/>
              </w:rPr>
              <w:t xml:space="preserve"> as outlined in the recommendation, </w:t>
            </w:r>
          </w:p>
          <w:p w14:paraId="15789B75" w14:textId="50249DD7" w:rsidR="00CA6F78" w:rsidRPr="00D21F15" w:rsidRDefault="59C16FA8" w:rsidP="00A94C87">
            <w:pPr>
              <w:pStyle w:val="ListParagraph"/>
              <w:numPr>
                <w:ilvl w:val="0"/>
                <w:numId w:val="15"/>
              </w:numPr>
              <w:tabs>
                <w:tab w:val="clear" w:pos="567"/>
              </w:tabs>
              <w:spacing w:after="120"/>
              <w:ind w:left="874" w:hanging="560"/>
              <w:contextualSpacing w:val="0"/>
              <w:jc w:val="both"/>
              <w:rPr>
                <w:rFonts w:eastAsia="Arial" w:cs="Arial"/>
                <w:color w:val="000000" w:themeColor="text1"/>
                <w:szCs w:val="22"/>
              </w:rPr>
            </w:pPr>
            <w:r w:rsidRPr="00D21F15">
              <w:rPr>
                <w:rFonts w:eastAsia="Arial" w:cs="Arial"/>
                <w:color w:val="000000" w:themeColor="text1"/>
                <w:szCs w:val="22"/>
              </w:rPr>
              <w:t>Disseminate successful examples of national policies which include effective ocean data sharing, regulations and permissions for all ocean-related activities conducted within their territorial waters and Exclusive Economic Zones,</w:t>
            </w:r>
          </w:p>
          <w:p w14:paraId="26317873" w14:textId="5FC9092A" w:rsidR="00CA6F78" w:rsidRPr="00D21F15" w:rsidRDefault="59C16FA8" w:rsidP="00A94C87">
            <w:pPr>
              <w:pStyle w:val="ListParagraph"/>
              <w:numPr>
                <w:ilvl w:val="0"/>
                <w:numId w:val="15"/>
              </w:numPr>
              <w:tabs>
                <w:tab w:val="clear" w:pos="567"/>
              </w:tabs>
              <w:spacing w:after="120"/>
              <w:ind w:left="874" w:hanging="560"/>
              <w:jc w:val="both"/>
              <w:rPr>
                <w:rFonts w:eastAsia="Arial" w:cs="Arial"/>
                <w:color w:val="000000" w:themeColor="text1"/>
              </w:rPr>
            </w:pPr>
            <w:r w:rsidRPr="00D21F15">
              <w:rPr>
                <w:rFonts w:eastAsia="Arial" w:cs="Arial"/>
                <w:color w:val="000000" w:themeColor="text1"/>
              </w:rPr>
              <w:t xml:space="preserve">Report progress on the adoption by </w:t>
            </w:r>
            <w:r w:rsidR="00AB4BAA" w:rsidRPr="00D21F15">
              <w:rPr>
                <w:rFonts w:eastAsia="Arial" w:cs="Arial"/>
                <w:color w:val="000000" w:themeColor="text1"/>
              </w:rPr>
              <w:t xml:space="preserve">Member States </w:t>
            </w:r>
            <w:r w:rsidRPr="00D21F15">
              <w:rPr>
                <w:rFonts w:eastAsia="Arial" w:cs="Arial"/>
                <w:color w:val="000000" w:themeColor="text1"/>
              </w:rPr>
              <w:t>of the recommendation to the 29th session of the IODE Committee.</w:t>
            </w:r>
          </w:p>
          <w:p w14:paraId="6DBF7BDA" w14:textId="32A8F86A" w:rsidR="00CA6F78" w:rsidRPr="00D21F15" w:rsidRDefault="5F27190D" w:rsidP="000E4031">
            <w:pPr>
              <w:spacing w:after="120"/>
              <w:jc w:val="both"/>
              <w:rPr>
                <w:rFonts w:ascii="Arial" w:eastAsia="Arial" w:hAnsi="Arial" w:cs="Arial"/>
                <w:color w:val="000000" w:themeColor="text1"/>
                <w:sz w:val="22"/>
                <w:szCs w:val="22"/>
              </w:rPr>
            </w:pPr>
            <w:r w:rsidRPr="00D21F15">
              <w:rPr>
                <w:rFonts w:ascii="Arial" w:eastAsia="Arial" w:hAnsi="Arial" w:cs="Arial"/>
                <w:color w:val="000000" w:themeColor="text1"/>
                <w:sz w:val="22"/>
                <w:szCs w:val="22"/>
                <w:u w:val="single"/>
              </w:rPr>
              <w:t>Modalities:</w:t>
            </w:r>
            <w:r w:rsidRPr="00D21F15">
              <w:rPr>
                <w:rFonts w:ascii="Arial" w:eastAsia="Arial" w:hAnsi="Arial" w:cs="Arial"/>
                <w:color w:val="000000" w:themeColor="text1"/>
                <w:sz w:val="22"/>
                <w:szCs w:val="22"/>
              </w:rPr>
              <w:t xml:space="preserve"> The IWG will normally conduct its business through entirely electronic means. Should any face-to-face meetings be deemed necessary, participation will be optional with alternative arrangements for electronic participation and in-person participation will be entirely self-funded. </w:t>
            </w:r>
          </w:p>
          <w:p w14:paraId="452CE7E7" w14:textId="3D69C851" w:rsidR="00CA6F78" w:rsidRPr="00D21F15" w:rsidRDefault="59C16FA8" w:rsidP="000E4031">
            <w:pPr>
              <w:spacing w:after="120"/>
              <w:jc w:val="both"/>
              <w:rPr>
                <w:rFonts w:ascii="Arial" w:eastAsia="Arial" w:hAnsi="Arial" w:cs="Arial"/>
                <w:color w:val="000000" w:themeColor="text1"/>
                <w:sz w:val="22"/>
                <w:szCs w:val="22"/>
              </w:rPr>
            </w:pPr>
            <w:r w:rsidRPr="00D21F15">
              <w:rPr>
                <w:rFonts w:ascii="Arial" w:eastAsia="Arial" w:hAnsi="Arial" w:cs="Arial"/>
                <w:color w:val="000000" w:themeColor="text1"/>
                <w:sz w:val="22"/>
                <w:szCs w:val="22"/>
              </w:rPr>
              <w:t>Expected meeting frequency will be at least once per month or as required by ongoing actions.</w:t>
            </w:r>
            <w:r w:rsidR="700164B9" w:rsidRPr="00D21F15">
              <w:rPr>
                <w:rFonts w:ascii="Arial" w:eastAsia="Arial" w:hAnsi="Arial" w:cs="Arial"/>
                <w:color w:val="000000" w:themeColor="text1"/>
                <w:sz w:val="22"/>
                <w:szCs w:val="22"/>
              </w:rPr>
              <w:t xml:space="preserve"> </w:t>
            </w:r>
            <w:r w:rsidRPr="00D21F15">
              <w:rPr>
                <w:rFonts w:ascii="Arial" w:eastAsia="Arial" w:hAnsi="Arial" w:cs="Arial"/>
                <w:color w:val="000000" w:themeColor="text1"/>
                <w:sz w:val="22"/>
                <w:szCs w:val="22"/>
              </w:rPr>
              <w:t>The IWG will operate its own secretarial tasks.</w:t>
            </w:r>
          </w:p>
          <w:p w14:paraId="04D6CE03" w14:textId="3E71727D" w:rsidR="00CA6F78" w:rsidRPr="00D21F15" w:rsidRDefault="59C16FA8" w:rsidP="000E4031">
            <w:pPr>
              <w:spacing w:before="120" w:after="60"/>
              <w:jc w:val="both"/>
              <w:rPr>
                <w:rFonts w:ascii="Arial" w:eastAsia="Arial" w:hAnsi="Arial" w:cs="Arial"/>
                <w:color w:val="000000" w:themeColor="text1"/>
                <w:sz w:val="22"/>
                <w:szCs w:val="22"/>
              </w:rPr>
            </w:pPr>
            <w:r w:rsidRPr="00D21F15">
              <w:rPr>
                <w:rFonts w:ascii="Arial" w:eastAsia="Arial" w:hAnsi="Arial" w:cs="Arial"/>
                <w:color w:val="000000" w:themeColor="text1"/>
                <w:sz w:val="22"/>
                <w:szCs w:val="22"/>
                <w:u w:val="single"/>
              </w:rPr>
              <w:t>Membership</w:t>
            </w:r>
            <w:r w:rsidRPr="00D21F15">
              <w:rPr>
                <w:rFonts w:ascii="Arial" w:eastAsia="Arial" w:hAnsi="Arial" w:cs="Arial"/>
                <w:b/>
                <w:bCs/>
                <w:color w:val="000000" w:themeColor="text1"/>
                <w:sz w:val="22"/>
                <w:szCs w:val="22"/>
              </w:rPr>
              <w:t>:</w:t>
            </w:r>
            <w:r w:rsidRPr="00D21F15">
              <w:rPr>
                <w:rFonts w:ascii="Arial" w:eastAsia="Arial" w:hAnsi="Arial" w:cs="Arial"/>
                <w:color w:val="000000" w:themeColor="text1"/>
                <w:sz w:val="22"/>
                <w:szCs w:val="22"/>
              </w:rPr>
              <w:t xml:space="preserve"> Initial membership will be composed of</w:t>
            </w:r>
            <w:r w:rsidR="00AB4BAA">
              <w:rPr>
                <w:rFonts w:ascii="Arial" w:eastAsia="Arial" w:hAnsi="Arial" w:cs="Arial"/>
                <w:color w:val="000000" w:themeColor="text1"/>
                <w:sz w:val="22"/>
                <w:szCs w:val="22"/>
              </w:rPr>
              <w:t>:</w:t>
            </w:r>
          </w:p>
          <w:p w14:paraId="52EADDA1" w14:textId="68D63316" w:rsidR="00CA6F78" w:rsidRPr="00D21F15" w:rsidRDefault="59C16FA8" w:rsidP="00A94C87">
            <w:pPr>
              <w:pStyle w:val="ListParagraph"/>
              <w:numPr>
                <w:ilvl w:val="0"/>
                <w:numId w:val="14"/>
              </w:numPr>
              <w:tabs>
                <w:tab w:val="clear" w:pos="567"/>
              </w:tabs>
              <w:spacing w:after="60"/>
              <w:ind w:left="1322" w:hanging="434"/>
              <w:contextualSpacing w:val="0"/>
              <w:rPr>
                <w:rFonts w:eastAsia="Arial" w:cs="Arial"/>
                <w:color w:val="000000" w:themeColor="text1"/>
                <w:szCs w:val="22"/>
              </w:rPr>
            </w:pPr>
            <w:r w:rsidRPr="00D21F15">
              <w:rPr>
                <w:rFonts w:eastAsia="Arial" w:cs="Arial"/>
                <w:color w:val="000000" w:themeColor="text1"/>
                <w:szCs w:val="22"/>
              </w:rPr>
              <w:t>One of the IODE co-chairs, and/or a representative of the IODE secretariat</w:t>
            </w:r>
          </w:p>
          <w:p w14:paraId="40D9B95B" w14:textId="794F87BD" w:rsidR="00CA6F78" w:rsidRPr="00D21F15" w:rsidRDefault="59C16FA8" w:rsidP="00A94C87">
            <w:pPr>
              <w:pStyle w:val="ListParagraph"/>
              <w:numPr>
                <w:ilvl w:val="0"/>
                <w:numId w:val="14"/>
              </w:numPr>
              <w:tabs>
                <w:tab w:val="clear" w:pos="567"/>
              </w:tabs>
              <w:spacing w:after="60"/>
              <w:ind w:left="1322" w:hanging="434"/>
              <w:contextualSpacing w:val="0"/>
              <w:rPr>
                <w:rFonts w:eastAsia="Arial" w:cs="Arial"/>
                <w:color w:val="000000" w:themeColor="text1"/>
                <w:szCs w:val="22"/>
              </w:rPr>
            </w:pPr>
            <w:r w:rsidRPr="00D21F15">
              <w:rPr>
                <w:rFonts w:eastAsia="Arial" w:cs="Arial"/>
                <w:szCs w:val="22"/>
              </w:rPr>
              <w:t>Data &amp; Knowledge Management Officer, representing</w:t>
            </w:r>
            <w:r w:rsidRPr="00D21F15">
              <w:rPr>
                <w:rFonts w:eastAsia="Arial" w:cs="Arial"/>
                <w:color w:val="000000" w:themeColor="text1"/>
                <w:szCs w:val="22"/>
              </w:rPr>
              <w:t xml:space="preserve"> the Decade Coordination Unit, the Da</w:t>
            </w:r>
            <w:r w:rsidRPr="00D21F15">
              <w:rPr>
                <w:rFonts w:eastAsia="Arial" w:cs="Arial"/>
                <w:szCs w:val="22"/>
              </w:rPr>
              <w:t>ta Coordination Group</w:t>
            </w:r>
            <w:r w:rsidRPr="00D21F15">
              <w:rPr>
                <w:rFonts w:eastAsia="Arial" w:cs="Arial"/>
                <w:color w:val="000000" w:themeColor="text1"/>
                <w:szCs w:val="22"/>
              </w:rPr>
              <w:t xml:space="preserve"> and the Corporate Data Group</w:t>
            </w:r>
          </w:p>
          <w:p w14:paraId="43E49B08" w14:textId="4F11EDD4" w:rsidR="00CA6F78" w:rsidRPr="00D21F15" w:rsidRDefault="5F27190D" w:rsidP="00A94C87">
            <w:pPr>
              <w:pStyle w:val="ListParagraph"/>
              <w:numPr>
                <w:ilvl w:val="0"/>
                <w:numId w:val="14"/>
              </w:numPr>
              <w:tabs>
                <w:tab w:val="clear" w:pos="567"/>
              </w:tabs>
              <w:spacing w:after="60"/>
              <w:ind w:left="1322" w:hanging="434"/>
              <w:contextualSpacing w:val="0"/>
              <w:rPr>
                <w:rFonts w:eastAsia="Arial" w:cs="Arial"/>
                <w:szCs w:val="22"/>
              </w:rPr>
            </w:pPr>
            <w:r w:rsidRPr="00D21F15">
              <w:rPr>
                <w:rFonts w:eastAsia="Arial" w:cs="Arial"/>
                <w:szCs w:val="22"/>
              </w:rPr>
              <w:t>Lead of the</w:t>
            </w:r>
            <w:r w:rsidRPr="00D21F15">
              <w:rPr>
                <w:rFonts w:eastAsia="Arial" w:cs="Arial"/>
                <w:color w:val="000000" w:themeColor="text1"/>
                <w:szCs w:val="22"/>
              </w:rPr>
              <w:t xml:space="preserve"> Decade Coordination </w:t>
            </w:r>
            <w:r w:rsidRPr="00D21F15">
              <w:rPr>
                <w:rFonts w:eastAsia="Arial" w:cs="Arial"/>
                <w:szCs w:val="22"/>
              </w:rPr>
              <w:t>Office</w:t>
            </w:r>
            <w:r w:rsidRPr="00D21F15">
              <w:rPr>
                <w:rFonts w:eastAsia="Arial" w:cs="Arial"/>
                <w:color w:val="000000" w:themeColor="text1"/>
                <w:szCs w:val="22"/>
              </w:rPr>
              <w:t xml:space="preserve"> for Ocean Data Sharing</w:t>
            </w:r>
          </w:p>
          <w:p w14:paraId="7AE776A2" w14:textId="4E20D41E" w:rsidR="00CA6F78" w:rsidRPr="00D21F15" w:rsidRDefault="59C16FA8" w:rsidP="00A94C87">
            <w:pPr>
              <w:pStyle w:val="ListParagraph"/>
              <w:numPr>
                <w:ilvl w:val="0"/>
                <w:numId w:val="14"/>
              </w:numPr>
              <w:tabs>
                <w:tab w:val="clear" w:pos="567"/>
              </w:tabs>
              <w:spacing w:after="60"/>
              <w:ind w:left="1322" w:hanging="434"/>
              <w:rPr>
                <w:rFonts w:eastAsia="Arial" w:cs="Arial"/>
              </w:rPr>
            </w:pPr>
            <w:r w:rsidRPr="00D21F15">
              <w:rPr>
                <w:rFonts w:eastAsia="Arial" w:cs="Arial"/>
              </w:rPr>
              <w:t>Heads of Decade Regional Coordination Offices and Collaborative Centres</w:t>
            </w:r>
          </w:p>
          <w:p w14:paraId="1D08430B" w14:textId="3E631484" w:rsidR="00CA6F78" w:rsidRPr="00D21F15" w:rsidRDefault="59C16FA8" w:rsidP="00A94C87">
            <w:pPr>
              <w:pStyle w:val="ListParagraph"/>
              <w:numPr>
                <w:ilvl w:val="0"/>
                <w:numId w:val="14"/>
              </w:numPr>
              <w:tabs>
                <w:tab w:val="clear" w:pos="567"/>
              </w:tabs>
              <w:ind w:left="1322" w:hanging="434"/>
              <w:contextualSpacing w:val="0"/>
              <w:rPr>
                <w:rFonts w:eastAsia="Arial" w:cs="Arial"/>
                <w:szCs w:val="22"/>
              </w:rPr>
            </w:pPr>
            <w:r w:rsidRPr="00D21F15">
              <w:rPr>
                <w:rFonts w:eastAsia="Arial" w:cs="Arial"/>
                <w:color w:val="000000" w:themeColor="text1"/>
                <w:szCs w:val="22"/>
              </w:rPr>
              <w:t xml:space="preserve">Other membership to be called for at IODE-28 </w:t>
            </w:r>
            <w:r w:rsidRPr="00D21F15">
              <w:rPr>
                <w:rFonts w:eastAsia="Arial" w:cs="Arial"/>
                <w:szCs w:val="22"/>
              </w:rPr>
              <w:t xml:space="preserve">to represent the IOC Committee on IODE. The following member states expressed interest: </w:t>
            </w:r>
            <w:r w:rsidRPr="00D21F15">
              <w:rPr>
                <w:rFonts w:eastAsia="Arial" w:cs="Arial"/>
                <w:color w:val="000000" w:themeColor="text1"/>
                <w:szCs w:val="22"/>
              </w:rPr>
              <w:t>Flanders (</w:t>
            </w:r>
            <w:r w:rsidRPr="00D21F15">
              <w:rPr>
                <w:rFonts w:eastAsia="Arial" w:cs="Arial"/>
                <w:szCs w:val="22"/>
              </w:rPr>
              <w:t xml:space="preserve">Kingdom of </w:t>
            </w:r>
            <w:r w:rsidRPr="00D21F15">
              <w:rPr>
                <w:rFonts w:eastAsia="Arial" w:cs="Arial"/>
                <w:color w:val="000000" w:themeColor="text1"/>
                <w:szCs w:val="22"/>
              </w:rPr>
              <w:t>Bel</w:t>
            </w:r>
            <w:r w:rsidRPr="00D21F15">
              <w:rPr>
                <w:rFonts w:eastAsia="Arial" w:cs="Arial"/>
                <w:szCs w:val="22"/>
              </w:rPr>
              <w:t>gium), UK, Australia, Colombia.</w:t>
            </w:r>
          </w:p>
        </w:tc>
      </w:tr>
    </w:tbl>
    <w:p w14:paraId="73BB2C67" w14:textId="77777777" w:rsidR="00B81190" w:rsidRPr="00D21F15" w:rsidRDefault="00B81190" w:rsidP="00244D74"/>
    <w:p w14:paraId="6EA36925" w14:textId="60431C37" w:rsidR="00842073" w:rsidRPr="00D21F15" w:rsidRDefault="54CC8ABF" w:rsidP="00F51367">
      <w:pPr>
        <w:pStyle w:val="ListParagraph1"/>
        <w:widowControl/>
        <w:numPr>
          <w:ilvl w:val="0"/>
          <w:numId w:val="31"/>
        </w:numPr>
        <w:tabs>
          <w:tab w:val="left" w:pos="851"/>
        </w:tabs>
        <w:snapToGrid w:val="0"/>
        <w:spacing w:after="360"/>
        <w:ind w:left="0" w:firstLine="0"/>
        <w:rPr>
          <w:rFonts w:ascii="Arial" w:hAnsi="Arial" w:cs="Arial"/>
          <w:b/>
          <w:bCs/>
          <w:snapToGrid w:val="0"/>
          <w:sz w:val="22"/>
          <w:szCs w:val="22"/>
        </w:rPr>
      </w:pPr>
      <w:r w:rsidRPr="00D21F15">
        <w:rPr>
          <w:rFonts w:ascii="Arial" w:hAnsi="Arial" w:cs="Arial"/>
          <w:sz w:val="22"/>
          <w:szCs w:val="22"/>
        </w:rPr>
        <w:t xml:space="preserve">The representatives of __ Member States took the floor. The following Member States chose to provide records of their plenary intervention on this agenda item for the informational annex to </w:t>
      </w:r>
      <w:r w:rsidRPr="00F51367">
        <w:rPr>
          <w:rFonts w:ascii="Arial" w:hAnsi="Arial" w:cs="Arial"/>
          <w:snapToGrid w:val="0"/>
          <w:sz w:val="22"/>
          <w:szCs w:val="22"/>
        </w:rPr>
        <w:t>the meeting report: ___________.</w:t>
      </w:r>
    </w:p>
    <w:p w14:paraId="264FD515" w14:textId="7B0DB795" w:rsidR="00347C83" w:rsidRPr="0051326D" w:rsidRDefault="00EA5B69" w:rsidP="00472C9A">
      <w:pPr>
        <w:pStyle w:val="Heading3"/>
        <w:numPr>
          <w:ilvl w:val="2"/>
          <w:numId w:val="43"/>
        </w:numPr>
        <w:tabs>
          <w:tab w:val="clear" w:pos="709"/>
        </w:tabs>
        <w:ind w:left="851" w:hanging="851"/>
        <w:rPr>
          <w:rFonts w:cs="Arial"/>
          <w:sz w:val="20"/>
          <w:szCs w:val="20"/>
        </w:rPr>
      </w:pPr>
      <w:bookmarkStart w:id="205" w:name="_Toc190766981"/>
      <w:bookmarkStart w:id="206" w:name="_Toc131777751"/>
      <w:bookmarkStart w:id="207" w:name="_Toc134002200"/>
      <w:bookmarkStart w:id="208" w:name="_Toc134002378"/>
      <w:r w:rsidRPr="00D21F15">
        <w:rPr>
          <w:rFonts w:cs="Arial"/>
          <w:b/>
          <w:szCs w:val="22"/>
        </w:rPr>
        <w:tab/>
      </w:r>
      <w:bookmarkStart w:id="209" w:name="_Toc197955118"/>
      <w:r w:rsidR="00347C83" w:rsidRPr="0051326D">
        <w:rPr>
          <w:rFonts w:cs="Arial"/>
          <w:b/>
          <w:szCs w:val="22"/>
        </w:rPr>
        <w:t>IOC Data Architecture</w:t>
      </w:r>
      <w:r w:rsidR="00347C83" w:rsidRPr="0051326D">
        <w:rPr>
          <w:rFonts w:cs="Arial"/>
          <w:b/>
          <w:szCs w:val="22"/>
        </w:rPr>
        <w:br/>
      </w:r>
      <w:r w:rsidR="00472C9A" w:rsidRPr="0051326D">
        <w:rPr>
          <w:rFonts w:cs="Arial"/>
          <w:sz w:val="20"/>
          <w:szCs w:val="20"/>
        </w:rPr>
        <w:tab/>
      </w:r>
      <w:r w:rsidR="00347C83" w:rsidRPr="0051326D">
        <w:rPr>
          <w:rFonts w:cs="Arial"/>
          <w:sz w:val="20"/>
          <w:szCs w:val="20"/>
        </w:rPr>
        <w:t>[IODE-28; GOOS-SC-14</w:t>
      </w:r>
      <w:r w:rsidR="00A314ED" w:rsidRPr="0051326D">
        <w:rPr>
          <w:rFonts w:cs="Arial"/>
          <w:sz w:val="20"/>
          <w:szCs w:val="20"/>
        </w:rPr>
        <w:t xml:space="preserve"> recommendations</w:t>
      </w:r>
      <w:r w:rsidR="00347C83" w:rsidRPr="0051326D">
        <w:rPr>
          <w:rFonts w:cs="Arial"/>
          <w:sz w:val="20"/>
          <w:szCs w:val="20"/>
        </w:rPr>
        <w:t>]</w:t>
      </w:r>
      <w:bookmarkEnd w:id="205"/>
      <w:bookmarkEnd w:id="209"/>
    </w:p>
    <w:tbl>
      <w:tblPr>
        <w:tblW w:w="9497" w:type="dxa"/>
        <w:tblLook w:val="0000" w:firstRow="0" w:lastRow="0" w:firstColumn="0" w:lastColumn="0" w:noHBand="0" w:noVBand="0"/>
      </w:tblPr>
      <w:tblGrid>
        <w:gridCol w:w="2039"/>
        <w:gridCol w:w="2214"/>
        <w:gridCol w:w="4871"/>
        <w:gridCol w:w="172"/>
        <w:gridCol w:w="115"/>
        <w:gridCol w:w="86"/>
      </w:tblGrid>
      <w:tr w:rsidR="00347C83" w:rsidRPr="00D21F15" w14:paraId="53648104" w14:textId="77777777" w:rsidTr="00966BED">
        <w:trPr>
          <w:gridAfter w:val="1"/>
          <w:wAfter w:w="86" w:type="dxa"/>
        </w:trPr>
        <w:tc>
          <w:tcPr>
            <w:tcW w:w="2039" w:type="dxa"/>
            <w:shd w:val="clear" w:color="auto" w:fill="FFFF99"/>
            <w:tcMar>
              <w:top w:w="57" w:type="dxa"/>
              <w:bottom w:w="57" w:type="dxa"/>
            </w:tcMar>
          </w:tcPr>
          <w:p w14:paraId="034598D8" w14:textId="03B486AE" w:rsidR="00347C83" w:rsidRPr="00D21F15" w:rsidRDefault="00347C83" w:rsidP="000439C3">
            <w:pPr>
              <w:rPr>
                <w:rFonts w:ascii="Arial" w:hAnsi="Arial" w:cs="Arial"/>
                <w:i/>
                <w:color w:val="000000"/>
                <w:sz w:val="20"/>
                <w:szCs w:val="20"/>
                <w:u w:val="single"/>
              </w:rPr>
            </w:pPr>
            <w:r w:rsidRPr="00D21F15">
              <w:rPr>
                <w:rFonts w:ascii="Arial" w:hAnsi="Arial" w:cs="Arial"/>
                <w:i/>
                <w:color w:val="000000"/>
                <w:sz w:val="20"/>
                <w:szCs w:val="20"/>
                <w:u w:val="single"/>
              </w:rPr>
              <w:t>Working document</w:t>
            </w:r>
          </w:p>
        </w:tc>
        <w:tc>
          <w:tcPr>
            <w:tcW w:w="2214" w:type="dxa"/>
            <w:shd w:val="clear" w:color="auto" w:fill="FFFF99"/>
            <w:tcMar>
              <w:top w:w="57" w:type="dxa"/>
              <w:bottom w:w="57" w:type="dxa"/>
            </w:tcMar>
          </w:tcPr>
          <w:p w14:paraId="2005380A" w14:textId="08EAC19E" w:rsidR="00347C83" w:rsidRPr="00D21F15" w:rsidRDefault="00347C83" w:rsidP="1ED4091E">
            <w:pPr>
              <w:rPr>
                <w:rFonts w:ascii="Arial" w:hAnsi="Arial" w:cs="Arial"/>
                <w:color w:val="000000"/>
                <w:sz w:val="20"/>
                <w:szCs w:val="20"/>
              </w:rPr>
            </w:pPr>
            <w:r w:rsidRPr="00D21F15">
              <w:rPr>
                <w:rFonts w:ascii="Arial" w:hAnsi="Arial" w:cs="Arial"/>
                <w:color w:val="000000" w:themeColor="text1"/>
                <w:sz w:val="20"/>
                <w:szCs w:val="20"/>
              </w:rPr>
              <w:t>IOC/A-33/3.4.3.Doc(1)</w:t>
            </w:r>
          </w:p>
        </w:tc>
        <w:tc>
          <w:tcPr>
            <w:tcW w:w="5158" w:type="dxa"/>
            <w:gridSpan w:val="3"/>
            <w:shd w:val="clear" w:color="auto" w:fill="FFFF99"/>
            <w:tcMar>
              <w:top w:w="57" w:type="dxa"/>
              <w:bottom w:w="57" w:type="dxa"/>
            </w:tcMar>
          </w:tcPr>
          <w:p w14:paraId="03439980" w14:textId="76C52757" w:rsidR="00347C83" w:rsidRPr="00A314ED" w:rsidRDefault="00A4503B" w:rsidP="000439C3">
            <w:pPr>
              <w:spacing w:after="60"/>
              <w:rPr>
                <w:rFonts w:ascii="Arial" w:hAnsi="Arial" w:cs="Arial"/>
                <w:color w:val="000000"/>
                <w:sz w:val="20"/>
                <w:szCs w:val="20"/>
                <w:highlight w:val="yellow"/>
              </w:rPr>
            </w:pPr>
            <w:r w:rsidRPr="00D21F15">
              <w:rPr>
                <w:rFonts w:ascii="Arial" w:hAnsi="Arial" w:cs="Arial"/>
                <w:sz w:val="22"/>
                <w:szCs w:val="22"/>
              </w:rPr>
              <w:t>Outline of the IOC Data Architecture Concept proposal</w:t>
            </w:r>
          </w:p>
        </w:tc>
      </w:tr>
      <w:tr w:rsidR="00347C83" w:rsidRPr="00D21F15" w14:paraId="798951F3" w14:textId="77777777" w:rsidTr="030AF1A9">
        <w:trPr>
          <w:gridAfter w:val="3"/>
          <w:wAfter w:w="373" w:type="dxa"/>
          <w:trHeight w:hRule="exact" w:val="60"/>
        </w:trPr>
        <w:tc>
          <w:tcPr>
            <w:tcW w:w="2039" w:type="dxa"/>
            <w:shd w:val="clear" w:color="auto" w:fill="auto"/>
            <w:tcMar>
              <w:top w:w="0" w:type="dxa"/>
              <w:bottom w:w="0" w:type="dxa"/>
            </w:tcMar>
          </w:tcPr>
          <w:p w14:paraId="51B6552A" w14:textId="77777777" w:rsidR="00347C83" w:rsidRPr="00D21F15" w:rsidRDefault="00347C83" w:rsidP="000439C3">
            <w:pPr>
              <w:rPr>
                <w:rFonts w:ascii="Arial" w:hAnsi="Arial" w:cs="Arial"/>
                <w:i/>
                <w:color w:val="000000"/>
                <w:sz w:val="20"/>
                <w:szCs w:val="20"/>
                <w:u w:val="single"/>
              </w:rPr>
            </w:pPr>
          </w:p>
        </w:tc>
        <w:tc>
          <w:tcPr>
            <w:tcW w:w="7085" w:type="dxa"/>
            <w:gridSpan w:val="2"/>
            <w:shd w:val="clear" w:color="auto" w:fill="auto"/>
            <w:tcMar>
              <w:top w:w="0" w:type="dxa"/>
              <w:bottom w:w="0" w:type="dxa"/>
            </w:tcMar>
          </w:tcPr>
          <w:p w14:paraId="5AEE0D83" w14:textId="77777777" w:rsidR="00347C83" w:rsidRPr="00D21F15" w:rsidRDefault="00347C83" w:rsidP="000439C3">
            <w:pPr>
              <w:rPr>
                <w:rFonts w:ascii="Arial" w:hAnsi="Arial" w:cs="Arial"/>
                <w:color w:val="000000"/>
                <w:sz w:val="20"/>
                <w:szCs w:val="20"/>
              </w:rPr>
            </w:pPr>
          </w:p>
        </w:tc>
      </w:tr>
      <w:tr w:rsidR="00347C83" w:rsidRPr="00D21F15" w14:paraId="3EC0F1B3" w14:textId="77777777" w:rsidTr="00966BED">
        <w:trPr>
          <w:trHeight w:val="304"/>
        </w:trPr>
        <w:tc>
          <w:tcPr>
            <w:tcW w:w="2039" w:type="dxa"/>
            <w:shd w:val="clear" w:color="auto" w:fill="F7CAAC" w:themeFill="accent2" w:themeFillTint="66"/>
            <w:tcMar>
              <w:top w:w="57" w:type="dxa"/>
              <w:bottom w:w="57" w:type="dxa"/>
            </w:tcMar>
          </w:tcPr>
          <w:p w14:paraId="57E843D8" w14:textId="5208145F" w:rsidR="00347C83" w:rsidRPr="00D21F15" w:rsidRDefault="00347C83" w:rsidP="00347C83">
            <w:pPr>
              <w:rPr>
                <w:rFonts w:ascii="Arial" w:hAnsi="Arial" w:cs="Arial"/>
                <w:i/>
                <w:color w:val="000000"/>
                <w:sz w:val="20"/>
                <w:szCs w:val="20"/>
                <w:u w:val="single"/>
              </w:rPr>
            </w:pPr>
            <w:r w:rsidRPr="00D21F15">
              <w:rPr>
                <w:rFonts w:ascii="Arial" w:hAnsi="Arial" w:cs="Arial"/>
                <w:i/>
                <w:color w:val="000000"/>
                <w:sz w:val="20"/>
                <w:szCs w:val="20"/>
                <w:u w:val="single"/>
              </w:rPr>
              <w:t>Information</w:t>
            </w:r>
          </w:p>
        </w:tc>
        <w:tc>
          <w:tcPr>
            <w:tcW w:w="2214" w:type="dxa"/>
            <w:shd w:val="clear" w:color="auto" w:fill="auto"/>
            <w:tcMar>
              <w:top w:w="57" w:type="dxa"/>
              <w:bottom w:w="57" w:type="dxa"/>
            </w:tcMar>
          </w:tcPr>
          <w:p w14:paraId="047F9023" w14:textId="1AF91150" w:rsidR="00347C83" w:rsidRPr="00D21F15" w:rsidRDefault="546988FD" w:rsidP="266E2800">
            <w:pPr>
              <w:rPr>
                <w:rFonts w:ascii="Arial" w:hAnsi="Arial" w:cs="Arial"/>
                <w:color w:val="000000"/>
                <w:sz w:val="20"/>
                <w:szCs w:val="20"/>
                <w:highlight w:val="yellow"/>
              </w:rPr>
            </w:pPr>
            <w:r w:rsidRPr="00D21F15">
              <w:rPr>
                <w:rFonts w:ascii="Arial" w:hAnsi="Arial" w:cs="Arial"/>
                <w:color w:val="000000" w:themeColor="text1"/>
                <w:sz w:val="20"/>
                <w:szCs w:val="20"/>
              </w:rPr>
              <w:t>IOC/INF-</w:t>
            </w:r>
            <w:r w:rsidR="00CF4173" w:rsidRPr="00D21F15">
              <w:rPr>
                <w:rFonts w:ascii="Arial" w:hAnsi="Arial" w:cs="Arial"/>
                <w:color w:val="000000" w:themeColor="text1"/>
                <w:sz w:val="20"/>
                <w:szCs w:val="20"/>
              </w:rPr>
              <w:t>1550</w:t>
            </w:r>
          </w:p>
        </w:tc>
        <w:tc>
          <w:tcPr>
            <w:tcW w:w="5244" w:type="dxa"/>
            <w:gridSpan w:val="4"/>
            <w:shd w:val="clear" w:color="auto" w:fill="auto"/>
            <w:tcMar>
              <w:top w:w="57" w:type="dxa"/>
              <w:bottom w:w="57" w:type="dxa"/>
            </w:tcMar>
          </w:tcPr>
          <w:p w14:paraId="2CC939F3" w14:textId="573D073E" w:rsidR="00347C83" w:rsidRPr="00D21F15" w:rsidRDefault="546988FD" w:rsidP="266E2800">
            <w:pPr>
              <w:rPr>
                <w:rFonts w:ascii="Arial" w:hAnsi="Arial" w:cs="Arial"/>
                <w:color w:val="000000"/>
                <w:sz w:val="20"/>
                <w:szCs w:val="20"/>
              </w:rPr>
            </w:pPr>
            <w:r w:rsidRPr="00D21F15">
              <w:rPr>
                <w:rFonts w:ascii="Arial" w:hAnsi="Arial" w:cs="Arial"/>
                <w:color w:val="000000" w:themeColor="text1"/>
                <w:sz w:val="20"/>
                <w:szCs w:val="20"/>
              </w:rPr>
              <w:t>IOC Data Architecture Concept Proposal</w:t>
            </w:r>
          </w:p>
        </w:tc>
      </w:tr>
      <w:tr w:rsidR="00347C83" w:rsidRPr="00D21F15" w14:paraId="72A778A8" w14:textId="77777777" w:rsidTr="00966BED">
        <w:trPr>
          <w:gridAfter w:val="2"/>
          <w:wAfter w:w="201" w:type="dxa"/>
          <w:trHeight w:val="304"/>
        </w:trPr>
        <w:tc>
          <w:tcPr>
            <w:tcW w:w="2039" w:type="dxa"/>
            <w:shd w:val="clear" w:color="auto" w:fill="D9E2F3" w:themeFill="accent1" w:themeFillTint="33"/>
            <w:tcMar>
              <w:top w:w="57" w:type="dxa"/>
              <w:bottom w:w="57" w:type="dxa"/>
            </w:tcMar>
          </w:tcPr>
          <w:p w14:paraId="0B053261" w14:textId="1B02654B" w:rsidR="00347C83" w:rsidRPr="00D21F15" w:rsidRDefault="00347C83" w:rsidP="00347C83">
            <w:pPr>
              <w:rPr>
                <w:rFonts w:ascii="Arial" w:hAnsi="Arial" w:cs="Arial"/>
                <w:i/>
                <w:color w:val="000000"/>
                <w:sz w:val="20"/>
                <w:szCs w:val="20"/>
              </w:rPr>
            </w:pPr>
            <w:r w:rsidRPr="00D21F15">
              <w:rPr>
                <w:rFonts w:ascii="Arial" w:hAnsi="Arial" w:cs="Arial"/>
                <w:i/>
                <w:color w:val="000000"/>
                <w:sz w:val="20"/>
                <w:szCs w:val="20"/>
                <w:u w:val="single"/>
              </w:rPr>
              <w:t>Reference</w:t>
            </w:r>
          </w:p>
        </w:tc>
        <w:tc>
          <w:tcPr>
            <w:tcW w:w="2214" w:type="dxa"/>
            <w:shd w:val="clear" w:color="auto" w:fill="auto"/>
            <w:tcMar>
              <w:top w:w="57" w:type="dxa"/>
              <w:bottom w:w="57" w:type="dxa"/>
            </w:tcMar>
          </w:tcPr>
          <w:p w14:paraId="616A5840" w14:textId="568E177B" w:rsidR="00347C83" w:rsidRPr="00D21F15" w:rsidRDefault="7AE134C0" w:rsidP="266E2800">
            <w:pPr>
              <w:rPr>
                <w:rFonts w:ascii="Arial" w:hAnsi="Arial" w:cs="Arial"/>
                <w:color w:val="000000"/>
                <w:sz w:val="20"/>
                <w:szCs w:val="20"/>
              </w:rPr>
            </w:pPr>
            <w:hyperlink r:id="rId77">
              <w:r w:rsidRPr="00D21F15">
                <w:rPr>
                  <w:rStyle w:val="Hyperlink"/>
                  <w:rFonts w:ascii="Arial" w:hAnsi="Arial" w:cs="Arial"/>
                  <w:sz w:val="20"/>
                  <w:szCs w:val="20"/>
                </w:rPr>
                <w:t>IOC Workshop Report</w:t>
              </w:r>
              <w:r w:rsidR="004F5E5D">
                <w:rPr>
                  <w:rStyle w:val="Hyperlink"/>
                  <w:rFonts w:ascii="Arial" w:hAnsi="Arial" w:cs="Arial"/>
                  <w:sz w:val="20"/>
                  <w:szCs w:val="20"/>
                </w:rPr>
                <w:t>s</w:t>
              </w:r>
              <w:r w:rsidR="004F5E5D">
                <w:rPr>
                  <w:rStyle w:val="Hyperlink"/>
                  <w:rFonts w:ascii="Arial" w:hAnsi="Arial"/>
                  <w:szCs w:val="20"/>
                </w:rPr>
                <w:t xml:space="preserve">, </w:t>
              </w:r>
              <w:r w:rsidRPr="00D21F15">
                <w:rPr>
                  <w:rStyle w:val="Hyperlink"/>
                  <w:rFonts w:ascii="Arial" w:hAnsi="Arial" w:cs="Arial"/>
                  <w:sz w:val="20"/>
                  <w:szCs w:val="20"/>
                </w:rPr>
                <w:t>311</w:t>
              </w:r>
            </w:hyperlink>
          </w:p>
        </w:tc>
        <w:tc>
          <w:tcPr>
            <w:tcW w:w="5043" w:type="dxa"/>
            <w:gridSpan w:val="2"/>
            <w:shd w:val="clear" w:color="auto" w:fill="auto"/>
            <w:tcMar>
              <w:top w:w="57" w:type="dxa"/>
              <w:bottom w:w="57" w:type="dxa"/>
            </w:tcMar>
          </w:tcPr>
          <w:p w14:paraId="47C8851D" w14:textId="61CD84E9" w:rsidR="00347C83" w:rsidRPr="00D21F15" w:rsidRDefault="13ABC991" w:rsidP="266E2800">
            <w:pPr>
              <w:rPr>
                <w:rFonts w:ascii="Arial" w:hAnsi="Arial" w:cs="Arial"/>
                <w:sz w:val="20"/>
                <w:szCs w:val="20"/>
              </w:rPr>
            </w:pPr>
            <w:r w:rsidRPr="00D21F15">
              <w:rPr>
                <w:rFonts w:ascii="Arial" w:hAnsi="Arial" w:cs="Arial"/>
                <w:color w:val="000000" w:themeColor="text1"/>
                <w:sz w:val="20"/>
                <w:szCs w:val="20"/>
              </w:rPr>
              <w:t>IODE</w:t>
            </w:r>
            <w:r w:rsidR="35DAFC15" w:rsidRPr="00D21F15">
              <w:rPr>
                <w:rFonts w:ascii="Arial" w:hAnsi="Arial" w:cs="Arial"/>
                <w:color w:val="000000" w:themeColor="text1"/>
                <w:sz w:val="20"/>
                <w:szCs w:val="20"/>
              </w:rPr>
              <w:t>/</w:t>
            </w:r>
            <w:r w:rsidRPr="00D21F15">
              <w:rPr>
                <w:rFonts w:ascii="Arial" w:hAnsi="Arial" w:cs="Arial"/>
                <w:color w:val="000000" w:themeColor="text1"/>
                <w:sz w:val="20"/>
                <w:szCs w:val="20"/>
              </w:rPr>
              <w:t>GOOS Data Workshop Report</w:t>
            </w:r>
            <w:r w:rsidR="0051326D">
              <w:rPr>
                <w:rFonts w:ascii="Arial" w:hAnsi="Arial" w:cs="Arial"/>
                <w:color w:val="000000" w:themeColor="text1"/>
                <w:sz w:val="20"/>
                <w:szCs w:val="20"/>
              </w:rPr>
              <w:t xml:space="preserve">, </w:t>
            </w:r>
            <w:r w:rsidR="0051326D" w:rsidRPr="0051326D">
              <w:rPr>
                <w:rFonts w:ascii="Arial" w:hAnsi="Arial" w:cs="Arial"/>
                <w:color w:val="000000" w:themeColor="text1"/>
                <w:sz w:val="20"/>
                <w:szCs w:val="20"/>
              </w:rPr>
              <w:t>30 September–2 October 202</w:t>
            </w:r>
            <w:r w:rsidR="0051326D">
              <w:rPr>
                <w:rFonts w:ascii="Arial" w:hAnsi="Arial" w:cs="Arial"/>
                <w:color w:val="000000" w:themeColor="text1"/>
                <w:sz w:val="20"/>
                <w:szCs w:val="20"/>
              </w:rPr>
              <w:t>4, Ostend, Belgium</w:t>
            </w:r>
            <w:r w:rsidRPr="00D21F15">
              <w:rPr>
                <w:rFonts w:ascii="Arial" w:hAnsi="Arial" w:cs="Arial"/>
                <w:color w:val="000000" w:themeColor="text1"/>
                <w:sz w:val="20"/>
                <w:szCs w:val="20"/>
              </w:rPr>
              <w:t xml:space="preserve"> </w:t>
            </w:r>
          </w:p>
        </w:tc>
      </w:tr>
      <w:tr w:rsidR="0051326D" w:rsidRPr="00D21F15" w14:paraId="46A58D87" w14:textId="77777777" w:rsidTr="00966BED">
        <w:trPr>
          <w:gridAfter w:val="2"/>
          <w:wAfter w:w="201" w:type="dxa"/>
          <w:trHeight w:val="304"/>
        </w:trPr>
        <w:tc>
          <w:tcPr>
            <w:tcW w:w="2039" w:type="dxa"/>
            <w:shd w:val="clear" w:color="auto" w:fill="D9E2F3" w:themeFill="accent1" w:themeFillTint="33"/>
            <w:tcMar>
              <w:top w:w="57" w:type="dxa"/>
              <w:bottom w:w="57" w:type="dxa"/>
            </w:tcMar>
          </w:tcPr>
          <w:p w14:paraId="51BF2533" w14:textId="77777777" w:rsidR="0051326D" w:rsidRPr="00D21F15" w:rsidRDefault="0051326D" w:rsidP="0051326D">
            <w:pPr>
              <w:rPr>
                <w:rFonts w:ascii="Arial" w:hAnsi="Arial" w:cs="Arial"/>
                <w:i/>
                <w:color w:val="000000"/>
                <w:sz w:val="20"/>
                <w:szCs w:val="20"/>
                <w:u w:val="single"/>
              </w:rPr>
            </w:pPr>
          </w:p>
        </w:tc>
        <w:tc>
          <w:tcPr>
            <w:tcW w:w="2214" w:type="dxa"/>
            <w:shd w:val="clear" w:color="auto" w:fill="auto"/>
            <w:tcMar>
              <w:top w:w="57" w:type="dxa"/>
              <w:bottom w:w="57" w:type="dxa"/>
            </w:tcMar>
          </w:tcPr>
          <w:p w14:paraId="2D02FBCE" w14:textId="29A0A513" w:rsidR="0051326D" w:rsidRDefault="007A6C38" w:rsidP="0051326D">
            <w:r>
              <w:rPr>
                <w:rFonts w:ascii="Arial" w:hAnsi="Arial" w:cs="Arial"/>
                <w:color w:val="000000" w:themeColor="text1"/>
                <w:sz w:val="20"/>
                <w:szCs w:val="20"/>
              </w:rPr>
              <w:t>GOOS-305</w:t>
            </w:r>
          </w:p>
        </w:tc>
        <w:tc>
          <w:tcPr>
            <w:tcW w:w="5043" w:type="dxa"/>
            <w:gridSpan w:val="2"/>
            <w:shd w:val="clear" w:color="auto" w:fill="auto"/>
            <w:tcMar>
              <w:top w:w="57" w:type="dxa"/>
              <w:bottom w:w="57" w:type="dxa"/>
            </w:tcMar>
          </w:tcPr>
          <w:p w14:paraId="6682E55A" w14:textId="14E1877B" w:rsidR="0051326D" w:rsidRPr="00D21F15" w:rsidRDefault="0051326D" w:rsidP="0051326D">
            <w:pPr>
              <w:rPr>
                <w:rFonts w:ascii="Arial" w:hAnsi="Arial" w:cs="Arial"/>
                <w:color w:val="000000" w:themeColor="text1"/>
                <w:sz w:val="20"/>
                <w:szCs w:val="20"/>
              </w:rPr>
            </w:pPr>
            <w:r w:rsidRPr="00D21F15">
              <w:rPr>
                <w:rFonts w:ascii="Arial" w:hAnsi="Arial" w:cs="Arial"/>
                <w:color w:val="000000" w:themeColor="text1"/>
                <w:sz w:val="20"/>
                <w:szCs w:val="20"/>
              </w:rPr>
              <w:t>Report of the 14th Session of the Global Ocean Observing System Steering Committee, UNESCO HQ, 19–21 February 2025</w:t>
            </w:r>
          </w:p>
        </w:tc>
      </w:tr>
      <w:tr w:rsidR="0051326D" w:rsidRPr="00D21F15" w14:paraId="677B98E1" w14:textId="77777777" w:rsidTr="00966BED">
        <w:trPr>
          <w:gridAfter w:val="2"/>
          <w:wAfter w:w="201" w:type="dxa"/>
          <w:trHeight w:val="304"/>
        </w:trPr>
        <w:tc>
          <w:tcPr>
            <w:tcW w:w="2039" w:type="dxa"/>
            <w:shd w:val="clear" w:color="auto" w:fill="D9E2F3" w:themeFill="accent1" w:themeFillTint="33"/>
            <w:tcMar>
              <w:top w:w="57" w:type="dxa"/>
              <w:bottom w:w="57" w:type="dxa"/>
            </w:tcMar>
          </w:tcPr>
          <w:p w14:paraId="6650146C" w14:textId="77777777" w:rsidR="0051326D" w:rsidRPr="00D21F15" w:rsidRDefault="0051326D" w:rsidP="0051326D">
            <w:pPr>
              <w:rPr>
                <w:rFonts w:ascii="Arial" w:hAnsi="Arial" w:cs="Arial"/>
                <w:i/>
                <w:color w:val="000000"/>
                <w:sz w:val="20"/>
                <w:szCs w:val="20"/>
                <w:u w:val="single"/>
              </w:rPr>
            </w:pPr>
          </w:p>
        </w:tc>
        <w:tc>
          <w:tcPr>
            <w:tcW w:w="2214" w:type="dxa"/>
            <w:shd w:val="clear" w:color="auto" w:fill="auto"/>
            <w:tcMar>
              <w:top w:w="57" w:type="dxa"/>
              <w:bottom w:w="57" w:type="dxa"/>
            </w:tcMar>
          </w:tcPr>
          <w:p w14:paraId="292C63A1" w14:textId="65565889" w:rsidR="0051326D" w:rsidRPr="00D21F15" w:rsidRDefault="0051326D" w:rsidP="0051326D">
            <w:pPr>
              <w:rPr>
                <w:rFonts w:ascii="Arial" w:hAnsi="Arial" w:cs="Arial"/>
                <w:color w:val="000000" w:themeColor="text1"/>
                <w:sz w:val="20"/>
                <w:szCs w:val="20"/>
              </w:rPr>
            </w:pPr>
            <w:r w:rsidRPr="00D21F15">
              <w:rPr>
                <w:rFonts w:ascii="Arial" w:hAnsi="Arial" w:cs="Arial"/>
                <w:color w:val="000000" w:themeColor="text1"/>
                <w:sz w:val="20"/>
                <w:szCs w:val="20"/>
              </w:rPr>
              <w:t>IOC/IODE-28/3s</w:t>
            </w:r>
          </w:p>
        </w:tc>
        <w:tc>
          <w:tcPr>
            <w:tcW w:w="5043" w:type="dxa"/>
            <w:gridSpan w:val="2"/>
            <w:shd w:val="clear" w:color="auto" w:fill="auto"/>
            <w:tcMar>
              <w:top w:w="57" w:type="dxa"/>
              <w:bottom w:w="57" w:type="dxa"/>
            </w:tcMar>
          </w:tcPr>
          <w:p w14:paraId="26F6DCA6" w14:textId="3C8F655F" w:rsidR="0051326D" w:rsidRPr="00D21F15" w:rsidRDefault="0051326D" w:rsidP="0051326D">
            <w:pPr>
              <w:rPr>
                <w:rFonts w:ascii="Arial" w:hAnsi="Arial" w:cs="Arial"/>
                <w:color w:val="000000" w:themeColor="text1"/>
                <w:sz w:val="20"/>
                <w:szCs w:val="20"/>
              </w:rPr>
            </w:pPr>
            <w:r w:rsidRPr="00D21F15">
              <w:rPr>
                <w:rFonts w:ascii="Arial" w:hAnsi="Arial" w:cs="Arial"/>
                <w:color w:val="000000"/>
                <w:sz w:val="20"/>
                <w:szCs w:val="20"/>
              </w:rPr>
              <w:t>Executive Summary Report of the 28</w:t>
            </w:r>
            <w:r w:rsidRPr="00D21F15">
              <w:rPr>
                <w:rFonts w:ascii="Arial" w:hAnsi="Arial" w:cs="Arial"/>
                <w:color w:val="000000"/>
                <w:sz w:val="20"/>
                <w:szCs w:val="20"/>
                <w:vertAlign w:val="superscript"/>
              </w:rPr>
              <w:t>th</w:t>
            </w:r>
            <w:r w:rsidRPr="00D21F15">
              <w:rPr>
                <w:rFonts w:ascii="Arial" w:hAnsi="Arial" w:cs="Arial"/>
                <w:color w:val="000000"/>
                <w:sz w:val="20"/>
                <w:szCs w:val="20"/>
              </w:rPr>
              <w:t xml:space="preserve"> session of the International Oceanographic Data and Information </w:t>
            </w:r>
            <w:r w:rsidRPr="00D21F15">
              <w:rPr>
                <w:rFonts w:ascii="Arial" w:hAnsi="Arial" w:cs="Arial"/>
                <w:color w:val="000000"/>
                <w:sz w:val="20"/>
                <w:szCs w:val="20"/>
              </w:rPr>
              <w:lastRenderedPageBreak/>
              <w:t>Exchange Committee, Santa Marta, Colombia, 12–14 March 2025</w:t>
            </w:r>
          </w:p>
        </w:tc>
      </w:tr>
    </w:tbl>
    <w:p w14:paraId="6B4F0639" w14:textId="77777777" w:rsidR="00347C83" w:rsidRPr="00D21F15" w:rsidRDefault="00347C83" w:rsidP="00F51367">
      <w:pPr>
        <w:pStyle w:val="Marge"/>
        <w:tabs>
          <w:tab w:val="clear" w:pos="567"/>
          <w:tab w:val="left" w:pos="851"/>
        </w:tabs>
        <w:spacing w:after="0"/>
      </w:pPr>
    </w:p>
    <w:p w14:paraId="2064B503" w14:textId="4D6A21D3" w:rsidR="779D8F22" w:rsidRPr="00D21F15" w:rsidRDefault="779D8F22"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Representatives of GOOS and IODE introduced this item. They informed the Assembly that the IOC</w:t>
      </w:r>
      <w:r w:rsidR="0051326D">
        <w:rPr>
          <w:rFonts w:ascii="Arial" w:hAnsi="Arial" w:cs="Arial"/>
          <w:sz w:val="22"/>
          <w:szCs w:val="22"/>
        </w:rPr>
        <w:t>/</w:t>
      </w:r>
      <w:r w:rsidRPr="00D21F15">
        <w:rPr>
          <w:rFonts w:ascii="Arial" w:hAnsi="Arial" w:cs="Arial"/>
          <w:sz w:val="22"/>
          <w:szCs w:val="22"/>
        </w:rPr>
        <w:t xml:space="preserve">IODE-GOOS Data Workshop was held at the IOC Project Office for IODE between 30 September and 2 October 2024. It focused on enhancing collaboration between the International Oceanographic Data and Information Exchange (IODE) and the Global Ocean Observing System (GOOS). The goal was to enhance coordination and discuss an integrated and scalable IOC digital architecture that would improve data sharing, management, and accessibility, across ocean systems, and enhance the IOC’s support to Member States and key United Nations mandates. The meeting was attended by experts from the different elements of GOOS and IODE, as well as the IOC Ocean Sciences Section and Tsunami Unit, and experts from relevant elements of the Ocean Decade structure. The report of the meeting is available as </w:t>
      </w:r>
      <w:hyperlink r:id="rId78">
        <w:r w:rsidRPr="00D21F15">
          <w:rPr>
            <w:rFonts w:ascii="Arial" w:hAnsi="Arial" w:cs="Arial"/>
            <w:sz w:val="22"/>
            <w:szCs w:val="22"/>
          </w:rPr>
          <w:t>IOC Workshop Report</w:t>
        </w:r>
        <w:r w:rsidR="0051326D">
          <w:rPr>
            <w:rFonts w:ascii="Arial" w:hAnsi="Arial" w:cs="Arial"/>
            <w:sz w:val="22"/>
            <w:szCs w:val="22"/>
          </w:rPr>
          <w:t xml:space="preserve">s, </w:t>
        </w:r>
        <w:r w:rsidRPr="00D21F15">
          <w:rPr>
            <w:rFonts w:ascii="Arial" w:hAnsi="Arial" w:cs="Arial"/>
            <w:sz w:val="22"/>
            <w:szCs w:val="22"/>
          </w:rPr>
          <w:t>311</w:t>
        </w:r>
      </w:hyperlink>
      <w:r w:rsidRPr="00D21F15">
        <w:rPr>
          <w:rFonts w:ascii="Arial" w:hAnsi="Arial" w:cs="Arial"/>
          <w:sz w:val="22"/>
          <w:szCs w:val="22"/>
        </w:rPr>
        <w:t>.</w:t>
      </w:r>
    </w:p>
    <w:p w14:paraId="71D9E939" w14:textId="0A9EF7DF" w:rsidR="779D8F22" w:rsidRPr="00D21F15" w:rsidRDefault="779D8F22"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Key objectives of the </w:t>
      </w:r>
      <w:r w:rsidR="0051326D">
        <w:rPr>
          <w:rFonts w:ascii="Arial" w:hAnsi="Arial" w:cs="Arial"/>
          <w:sz w:val="22"/>
          <w:szCs w:val="22"/>
        </w:rPr>
        <w:t>w</w:t>
      </w:r>
      <w:r w:rsidRPr="00D21F15">
        <w:rPr>
          <w:rFonts w:ascii="Arial" w:hAnsi="Arial" w:cs="Arial"/>
          <w:sz w:val="22"/>
          <w:szCs w:val="22"/>
        </w:rPr>
        <w:t>orkshop were to</w:t>
      </w:r>
      <w:r w:rsidR="0051326D">
        <w:rPr>
          <w:rFonts w:ascii="Arial" w:hAnsi="Arial" w:cs="Arial"/>
          <w:sz w:val="22"/>
          <w:szCs w:val="22"/>
        </w:rPr>
        <w:t>:</w:t>
      </w:r>
      <w:r w:rsidRPr="00D21F15">
        <w:rPr>
          <w:rFonts w:ascii="Arial" w:hAnsi="Arial" w:cs="Arial"/>
          <w:sz w:val="22"/>
          <w:szCs w:val="22"/>
        </w:rPr>
        <w:t xml:space="preserve"> (i) </w:t>
      </w:r>
      <w:r w:rsidR="0051326D">
        <w:rPr>
          <w:rFonts w:ascii="Arial" w:hAnsi="Arial" w:cs="Arial"/>
          <w:sz w:val="22"/>
          <w:szCs w:val="22"/>
        </w:rPr>
        <w:t>i</w:t>
      </w:r>
      <w:r w:rsidRPr="00D21F15">
        <w:rPr>
          <w:rFonts w:ascii="Arial" w:hAnsi="Arial" w:cs="Arial"/>
          <w:sz w:val="22"/>
          <w:szCs w:val="22"/>
        </w:rPr>
        <w:t xml:space="preserve">dentify roles and synergies: clarifying the mandates, responsibilities, and connections between GOOS and IODE, for all Essential Ocean Variables (EOVs); (ii) </w:t>
      </w:r>
      <w:r w:rsidR="0051326D">
        <w:rPr>
          <w:rFonts w:ascii="Arial" w:hAnsi="Arial" w:cs="Arial"/>
          <w:sz w:val="22"/>
          <w:szCs w:val="22"/>
        </w:rPr>
        <w:t>d</w:t>
      </w:r>
      <w:r w:rsidRPr="00D21F15">
        <w:rPr>
          <w:rFonts w:ascii="Arial" w:hAnsi="Arial" w:cs="Arial"/>
          <w:sz w:val="22"/>
          <w:szCs w:val="22"/>
        </w:rPr>
        <w:t xml:space="preserve">evelop a joint vision for an IOC Data Architecture: establishing a co-evolved, integrated, FAIR and CARE aligned, IOC data architecture to support the ocean digital ecosystem; (iii) </w:t>
      </w:r>
      <w:r w:rsidR="0051326D">
        <w:rPr>
          <w:rFonts w:ascii="Arial" w:hAnsi="Arial" w:cs="Arial"/>
          <w:sz w:val="22"/>
          <w:szCs w:val="22"/>
        </w:rPr>
        <w:t>t</w:t>
      </w:r>
      <w:r w:rsidRPr="00D21F15">
        <w:rPr>
          <w:rFonts w:ascii="Arial" w:hAnsi="Arial" w:cs="Arial"/>
          <w:sz w:val="22"/>
          <w:szCs w:val="22"/>
        </w:rPr>
        <w:t xml:space="preserve">echnical foundation: developing the technical architecture for a unified IOC Data space to be presented at the IOC Assembly in 2025; (iv) </w:t>
      </w:r>
      <w:r w:rsidR="0051326D">
        <w:rPr>
          <w:rFonts w:ascii="Arial" w:hAnsi="Arial" w:cs="Arial"/>
          <w:sz w:val="22"/>
          <w:szCs w:val="22"/>
        </w:rPr>
        <w:t>c</w:t>
      </w:r>
      <w:r w:rsidRPr="00D21F15">
        <w:rPr>
          <w:rFonts w:ascii="Arial" w:hAnsi="Arial" w:cs="Arial"/>
          <w:sz w:val="22"/>
          <w:szCs w:val="22"/>
        </w:rPr>
        <w:t xml:space="preserve">oordination: define coordination between GOOS, IODE and other IOC programmes to evolve and mature the IOC Data Architecture; and (v) </w:t>
      </w:r>
      <w:r w:rsidR="0051326D">
        <w:rPr>
          <w:rFonts w:ascii="Arial" w:hAnsi="Arial" w:cs="Arial"/>
          <w:sz w:val="22"/>
          <w:szCs w:val="22"/>
        </w:rPr>
        <w:t>f</w:t>
      </w:r>
      <w:r w:rsidRPr="00D21F15">
        <w:rPr>
          <w:rFonts w:ascii="Arial" w:hAnsi="Arial" w:cs="Arial"/>
          <w:sz w:val="22"/>
          <w:szCs w:val="22"/>
        </w:rPr>
        <w:t>uture planning: outlining next steps (short</w:t>
      </w:r>
      <w:r w:rsidR="0051326D">
        <w:rPr>
          <w:rFonts w:ascii="Arial" w:hAnsi="Arial" w:cs="Arial"/>
          <w:sz w:val="22"/>
          <w:szCs w:val="22"/>
        </w:rPr>
        <w:t>-</w:t>
      </w:r>
      <w:r w:rsidRPr="00D21F15">
        <w:rPr>
          <w:rFonts w:ascii="Arial" w:hAnsi="Arial" w:cs="Arial"/>
          <w:sz w:val="22"/>
          <w:szCs w:val="22"/>
        </w:rPr>
        <w:t xml:space="preserve"> and long</w:t>
      </w:r>
      <w:r w:rsidR="0051326D">
        <w:rPr>
          <w:rFonts w:ascii="Arial" w:hAnsi="Arial" w:cs="Arial"/>
          <w:sz w:val="22"/>
          <w:szCs w:val="22"/>
        </w:rPr>
        <w:t>-</w:t>
      </w:r>
      <w:r w:rsidRPr="00D21F15">
        <w:rPr>
          <w:rFonts w:ascii="Arial" w:hAnsi="Arial" w:cs="Arial"/>
          <w:sz w:val="22"/>
          <w:szCs w:val="22"/>
        </w:rPr>
        <w:t>term) for meeting future user needs.</w:t>
      </w:r>
    </w:p>
    <w:p w14:paraId="7C7BB5CB" w14:textId="503479EF" w:rsidR="779D8F22" w:rsidRPr="00D21F15" w:rsidRDefault="779D8F22"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w:t>
      </w:r>
      <w:r w:rsidR="0051326D">
        <w:rPr>
          <w:rFonts w:ascii="Arial" w:hAnsi="Arial" w:cs="Arial"/>
          <w:sz w:val="22"/>
          <w:szCs w:val="22"/>
        </w:rPr>
        <w:t>w</w:t>
      </w:r>
      <w:r w:rsidRPr="00D21F15">
        <w:rPr>
          <w:rFonts w:ascii="Arial" w:hAnsi="Arial" w:cs="Arial"/>
          <w:sz w:val="22"/>
          <w:szCs w:val="22"/>
        </w:rPr>
        <w:t>orkshop participants agreed on a draft basic schema for the IOC Data Architecture, linking key IOC components into a holistic ecosystem that would provide a joint vision for an IOC Data Architecture, and to develop an implementation plan for such an architecture.</w:t>
      </w:r>
    </w:p>
    <w:p w14:paraId="0EF80474" w14:textId="6865178D" w:rsidR="00E9576A" w:rsidRPr="00391CCB" w:rsidRDefault="779D8F22"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Representatives of GOOS and IODE reported that many elements of the proposed IOC Data Architecture already exist, however the workshop outlined an approach forward to optimise connections between existing elements, as well as clarification of support needed, that would strengthen delivery of ocean data for operational services. The workshop had decided to set up a working group to prepare a concept paper which has been provided as </w:t>
      </w:r>
      <w:r w:rsidRPr="00A314ED">
        <w:rPr>
          <w:rFonts w:ascii="Arial" w:hAnsi="Arial" w:cs="Arial"/>
          <w:sz w:val="22"/>
          <w:szCs w:val="22"/>
        </w:rPr>
        <w:t>IOC/INF</w:t>
      </w:r>
      <w:r w:rsidR="008863FF" w:rsidRPr="00D21F15">
        <w:rPr>
          <w:rFonts w:ascii="Arial" w:hAnsi="Arial" w:cs="Arial"/>
          <w:sz w:val="22"/>
          <w:szCs w:val="22"/>
        </w:rPr>
        <w:t>-1550</w:t>
      </w:r>
      <w:r w:rsidRPr="00D21F15">
        <w:rPr>
          <w:rFonts w:ascii="Arial" w:hAnsi="Arial" w:cs="Arial"/>
          <w:sz w:val="22"/>
          <w:szCs w:val="22"/>
        </w:rPr>
        <w:t xml:space="preserve"> (IOC Data Architecture Concept Proposal) and outlined in IOC-33/3.4.3Doc(1) (Outline of the IOC Data Architecture Concept Proposal).</w:t>
      </w:r>
    </w:p>
    <w:tbl>
      <w:tblPr>
        <w:tblW w:w="0" w:type="auto"/>
        <w:tblInd w:w="108" w:type="dxa"/>
        <w:shd w:val="clear" w:color="auto" w:fill="CCFFCC"/>
        <w:tblLook w:val="0000" w:firstRow="0" w:lastRow="0" w:firstColumn="0" w:lastColumn="0" w:noHBand="0" w:noVBand="0"/>
      </w:tblPr>
      <w:tblGrid>
        <w:gridCol w:w="8964"/>
      </w:tblGrid>
      <w:tr w:rsidR="00F37236" w:rsidRPr="00D21F15" w14:paraId="6EBB9619" w14:textId="77777777" w:rsidTr="001A3490">
        <w:tc>
          <w:tcPr>
            <w:tcW w:w="8964" w:type="dxa"/>
            <w:shd w:val="clear" w:color="auto" w:fill="CCFFCC"/>
            <w:tcMar>
              <w:top w:w="113" w:type="dxa"/>
              <w:bottom w:w="113" w:type="dxa"/>
            </w:tcMar>
          </w:tcPr>
          <w:p w14:paraId="14057A6F" w14:textId="2AAE5EC1" w:rsidR="00F37236" w:rsidRPr="00391CCB" w:rsidRDefault="00391CCB" w:rsidP="000439C3">
            <w:pPr>
              <w:spacing w:after="240"/>
              <w:rPr>
                <w:rFonts w:ascii="Arial" w:eastAsia="Calibri" w:hAnsi="Arial" w:cs="Arial"/>
                <w:i/>
                <w:iCs/>
                <w:sz w:val="22"/>
              </w:rPr>
            </w:pPr>
            <w:r w:rsidRPr="00391CCB">
              <w:rPr>
                <w:rFonts w:ascii="Arial" w:eastAsia="Calibri" w:hAnsi="Arial" w:cs="Arial"/>
                <w:i/>
                <w:iCs/>
                <w:sz w:val="22"/>
                <w:u w:val="single"/>
              </w:rPr>
              <w:t>Draft Decision</w:t>
            </w:r>
            <w:r w:rsidR="00F37236" w:rsidRPr="00391CCB">
              <w:rPr>
                <w:rFonts w:ascii="Arial" w:eastAsia="Calibri" w:hAnsi="Arial" w:cs="Arial"/>
                <w:i/>
                <w:iCs/>
                <w:sz w:val="22"/>
                <w:u w:val="single"/>
              </w:rPr>
              <w:t xml:space="preserve"> A-33/3.4.3</w:t>
            </w:r>
            <w:r w:rsidR="00F37236" w:rsidRPr="00391CCB">
              <w:rPr>
                <w:rFonts w:ascii="Arial" w:eastAsia="Calibri" w:hAnsi="Arial" w:cs="Arial"/>
                <w:i/>
                <w:iCs/>
                <w:sz w:val="22"/>
              </w:rPr>
              <w:t xml:space="preserve">   </w:t>
            </w:r>
          </w:p>
          <w:p w14:paraId="3136C21A" w14:textId="553D67BD" w:rsidR="00F37236" w:rsidRPr="00D21F15" w:rsidRDefault="00F37236" w:rsidP="000439C3">
            <w:pPr>
              <w:jc w:val="center"/>
              <w:rPr>
                <w:rFonts w:ascii="Arial" w:eastAsia="Calibri" w:hAnsi="Arial" w:cs="Arial"/>
                <w:b/>
                <w:sz w:val="22"/>
              </w:rPr>
            </w:pPr>
            <w:r w:rsidRPr="00D21F15">
              <w:rPr>
                <w:rFonts w:ascii="Arial" w:hAnsi="Arial"/>
                <w:b/>
                <w:bCs/>
                <w:sz w:val="22"/>
              </w:rPr>
              <w:t>Development of an IOC data architecture</w:t>
            </w:r>
            <w:r w:rsidRPr="00D21F15">
              <w:rPr>
                <w:rFonts w:ascii="Arial" w:hAnsi="Arial" w:cs="Arial"/>
                <w:b/>
                <w:color w:val="000000"/>
                <w:sz w:val="22"/>
                <w:szCs w:val="22"/>
              </w:rPr>
              <w:br/>
            </w:r>
          </w:p>
          <w:p w14:paraId="1CC127C1" w14:textId="77777777" w:rsidR="00F37236" w:rsidRPr="00D21F15" w:rsidRDefault="00F37236" w:rsidP="000439C3">
            <w:pPr>
              <w:spacing w:after="240"/>
            </w:pPr>
            <w:r w:rsidRPr="00D21F15">
              <w:rPr>
                <w:rFonts w:ascii="Arial" w:eastAsia="Calibri" w:hAnsi="Arial" w:cs="Arial"/>
                <w:sz w:val="22"/>
              </w:rPr>
              <w:t>The Assembly,</w:t>
            </w:r>
            <w:r w:rsidRPr="00D21F15">
              <w:t xml:space="preserve"> </w:t>
            </w:r>
          </w:p>
          <w:p w14:paraId="43AF5BF0" w14:textId="742F8379" w:rsidR="00F37236" w:rsidRPr="00D21F15" w:rsidRDefault="7802B630" w:rsidP="00A94C87">
            <w:pPr>
              <w:numPr>
                <w:ilvl w:val="0"/>
                <w:numId w:val="45"/>
              </w:numPr>
              <w:tabs>
                <w:tab w:val="clear" w:pos="567"/>
              </w:tabs>
              <w:snapToGrid/>
              <w:spacing w:after="240"/>
              <w:ind w:left="583" w:hanging="592"/>
              <w:jc w:val="both"/>
              <w:rPr>
                <w:rFonts w:ascii="Arial" w:eastAsia="Arial" w:hAnsi="Arial" w:cs="Arial"/>
                <w:sz w:val="22"/>
                <w:szCs w:val="22"/>
              </w:rPr>
            </w:pPr>
            <w:r w:rsidRPr="00D21F15">
              <w:rPr>
                <w:rFonts w:ascii="Arial" w:hAnsi="Arial" w:cs="Arial"/>
                <w:color w:val="000000" w:themeColor="text1"/>
                <w:sz w:val="22"/>
                <w:szCs w:val="22"/>
                <w:u w:val="single"/>
              </w:rPr>
              <w:t>Having</w:t>
            </w:r>
            <w:r w:rsidR="005C3598">
              <w:rPr>
                <w:rFonts w:ascii="Arial" w:hAnsi="Arial" w:cs="Arial"/>
                <w:color w:val="000000" w:themeColor="text1"/>
                <w:sz w:val="22"/>
                <w:szCs w:val="22"/>
                <w:u w:val="single"/>
              </w:rPr>
              <w:t xml:space="preserve"> </w:t>
            </w:r>
            <w:r w:rsidR="5D9F4D68" w:rsidRPr="00D21F15">
              <w:rPr>
                <w:rFonts w:ascii="Arial" w:hAnsi="Arial" w:cs="Arial"/>
                <w:color w:val="000000" w:themeColor="text1"/>
                <w:sz w:val="22"/>
                <w:szCs w:val="22"/>
                <w:u w:val="single"/>
              </w:rPr>
              <w:t>examined</w:t>
            </w:r>
            <w:r w:rsidR="5D9F4D68" w:rsidRPr="00D21F15">
              <w:rPr>
                <w:rFonts w:ascii="Arial" w:hAnsi="Arial" w:cs="Arial"/>
                <w:color w:val="000000" w:themeColor="text1"/>
                <w:sz w:val="22"/>
                <w:szCs w:val="22"/>
              </w:rPr>
              <w:t xml:space="preserve"> the concept proposal as outlined in IOC/A-33/3.4.3.Doc(1) and detailed in IOC/INF</w:t>
            </w:r>
            <w:r w:rsidR="001B1EB7" w:rsidRPr="00D21F15">
              <w:rPr>
                <w:rFonts w:ascii="Arial" w:hAnsi="Arial" w:cs="Arial"/>
                <w:color w:val="000000" w:themeColor="text1"/>
                <w:sz w:val="22"/>
                <w:szCs w:val="22"/>
              </w:rPr>
              <w:t>-1550</w:t>
            </w:r>
            <w:r w:rsidR="5D9F4D68" w:rsidRPr="00D21F15">
              <w:rPr>
                <w:rFonts w:ascii="Arial" w:hAnsi="Arial" w:cs="Arial"/>
                <w:color w:val="000000" w:themeColor="text1"/>
                <w:sz w:val="22"/>
                <w:szCs w:val="22"/>
              </w:rPr>
              <w:t xml:space="preserve">, </w:t>
            </w:r>
          </w:p>
          <w:p w14:paraId="04DCC8C0" w14:textId="56D3E9E5" w:rsidR="00F37236" w:rsidRPr="00D21F15" w:rsidRDefault="5D9F4D68" w:rsidP="00A94C87">
            <w:pPr>
              <w:numPr>
                <w:ilvl w:val="0"/>
                <w:numId w:val="45"/>
              </w:numPr>
              <w:tabs>
                <w:tab w:val="clear" w:pos="567"/>
              </w:tabs>
              <w:snapToGrid/>
              <w:spacing w:after="120"/>
              <w:ind w:left="583" w:hanging="592"/>
              <w:jc w:val="both"/>
              <w:rPr>
                <w:rFonts w:ascii="Arial" w:eastAsia="Arial" w:hAnsi="Arial" w:cs="Arial"/>
                <w:sz w:val="22"/>
                <w:szCs w:val="22"/>
              </w:rPr>
            </w:pPr>
            <w:r w:rsidRPr="00483057">
              <w:rPr>
                <w:rFonts w:ascii="Arial" w:eastAsia="Arial" w:hAnsi="Arial" w:cs="Arial"/>
                <w:sz w:val="22"/>
                <w:szCs w:val="22"/>
                <w:u w:val="single"/>
              </w:rPr>
              <w:t>Recalling</w:t>
            </w:r>
            <w:r w:rsidRPr="00D21F15">
              <w:rPr>
                <w:rFonts w:ascii="Arial" w:eastAsia="Arial" w:hAnsi="Arial" w:cs="Arial"/>
                <w:sz w:val="22"/>
                <w:szCs w:val="22"/>
              </w:rPr>
              <w:t>:</w:t>
            </w:r>
          </w:p>
          <w:p w14:paraId="0EEA8637" w14:textId="437AA62E" w:rsidR="00F37236" w:rsidRPr="00D21F15" w:rsidRDefault="00323971" w:rsidP="00A94C87">
            <w:pPr>
              <w:pStyle w:val="ListParagraph"/>
              <w:numPr>
                <w:ilvl w:val="0"/>
                <w:numId w:val="70"/>
              </w:numPr>
              <w:tabs>
                <w:tab w:val="clear" w:pos="567"/>
              </w:tabs>
              <w:snapToGrid/>
              <w:spacing w:after="120"/>
              <w:ind w:left="1115" w:hanging="532"/>
              <w:contextualSpacing w:val="0"/>
              <w:jc w:val="both"/>
              <w:rPr>
                <w:rFonts w:eastAsia="Arial" w:cs="Arial"/>
                <w:szCs w:val="22"/>
              </w:rPr>
            </w:pPr>
            <w:r>
              <w:rPr>
                <w:rFonts w:eastAsia="Arial" w:cs="Arial"/>
                <w:szCs w:val="22"/>
              </w:rPr>
              <w:t>t</w:t>
            </w:r>
            <w:r w:rsidR="5D9F4D68" w:rsidRPr="00D21F15">
              <w:rPr>
                <w:rFonts w:eastAsia="Arial" w:cs="Arial"/>
                <w:szCs w:val="22"/>
              </w:rPr>
              <w:t>he acceptance of the Global Ocean Observing System Strategy (Decision IOC-XXX/7.1.1)</w:t>
            </w:r>
            <w:r w:rsidR="0051326D">
              <w:rPr>
                <w:rFonts w:eastAsia="Arial" w:cs="Arial"/>
                <w:szCs w:val="22"/>
              </w:rPr>
              <w:t>,</w:t>
            </w:r>
            <w:r w:rsidR="5D9F4D68" w:rsidRPr="00D21F15">
              <w:rPr>
                <w:rFonts w:eastAsia="Arial" w:cs="Arial"/>
                <w:szCs w:val="22"/>
              </w:rPr>
              <w:t xml:space="preserve"> which identified Strategic Objective 7 as ‘ensure GOOS ocean observing data and information are FAIR with appropriate quality and latency’, with key outcomes around open data access and products based on essential ocean variables (EOVs), and the </w:t>
            </w:r>
            <w:r w:rsidR="00FD38DA">
              <w:rPr>
                <w:rFonts w:eastAsia="Arial" w:cs="Arial"/>
                <w:szCs w:val="22"/>
              </w:rPr>
              <w:t>13th</w:t>
            </w:r>
            <w:r w:rsidR="5D9F4D68" w:rsidRPr="00D21F15">
              <w:rPr>
                <w:rFonts w:eastAsia="Arial" w:cs="Arial"/>
                <w:szCs w:val="22"/>
              </w:rPr>
              <w:t xml:space="preserve"> GOOS Steering Committee Meeting, April 2024, had an action to ‘create and adopt a cross GOOS Digital </w:t>
            </w:r>
            <w:r w:rsidR="5D9F4D68" w:rsidRPr="00D21F15">
              <w:rPr>
                <w:rFonts w:eastAsia="Arial" w:cs="Arial"/>
                <w:szCs w:val="22"/>
              </w:rPr>
              <w:lastRenderedPageBreak/>
              <w:t>Infrastructure/Ecosystem Strategy in alignment with IODE, Ocean Decade Data Strategy and other partners’ (GOOS Report</w:t>
            </w:r>
            <w:r w:rsidR="0051326D">
              <w:rPr>
                <w:rFonts w:eastAsia="Arial" w:cs="Arial"/>
                <w:szCs w:val="22"/>
              </w:rPr>
              <w:t>s</w:t>
            </w:r>
            <w:r w:rsidR="00972F41">
              <w:rPr>
                <w:rFonts w:eastAsia="Arial" w:cs="Arial"/>
                <w:szCs w:val="22"/>
              </w:rPr>
              <w:t>,</w:t>
            </w:r>
            <w:r w:rsidR="5D9F4D68" w:rsidRPr="00D21F15">
              <w:rPr>
                <w:rFonts w:eastAsia="Arial" w:cs="Arial"/>
                <w:szCs w:val="22"/>
              </w:rPr>
              <w:t xml:space="preserve"> 299)</w:t>
            </w:r>
            <w:r>
              <w:rPr>
                <w:rFonts w:eastAsia="Arial" w:cs="Arial"/>
                <w:szCs w:val="22"/>
              </w:rPr>
              <w:t>,</w:t>
            </w:r>
          </w:p>
          <w:p w14:paraId="0643E230" w14:textId="3BD446A0" w:rsidR="00F37236" w:rsidRPr="00D21F15" w:rsidRDefault="00323971" w:rsidP="00A94C87">
            <w:pPr>
              <w:pStyle w:val="ListParagraph"/>
              <w:numPr>
                <w:ilvl w:val="0"/>
                <w:numId w:val="70"/>
              </w:numPr>
              <w:tabs>
                <w:tab w:val="clear" w:pos="567"/>
              </w:tabs>
              <w:snapToGrid/>
              <w:spacing w:after="120"/>
              <w:ind w:left="1115" w:hanging="532"/>
              <w:contextualSpacing w:val="0"/>
              <w:jc w:val="both"/>
              <w:rPr>
                <w:rFonts w:eastAsia="Arial" w:cs="Arial"/>
                <w:szCs w:val="22"/>
              </w:rPr>
            </w:pPr>
            <w:r>
              <w:rPr>
                <w:rFonts w:eastAsia="Arial" w:cs="Arial"/>
                <w:szCs w:val="22"/>
              </w:rPr>
              <w:t>t</w:t>
            </w:r>
            <w:r w:rsidR="5D9F4D68" w:rsidRPr="00D21F15">
              <w:rPr>
                <w:rFonts w:eastAsia="Arial" w:cs="Arial"/>
                <w:szCs w:val="22"/>
              </w:rPr>
              <w:t xml:space="preserve">he establishment, by the </w:t>
            </w:r>
            <w:r w:rsidR="00972F41" w:rsidRPr="00D21F15">
              <w:rPr>
                <w:rFonts w:eastAsia="Arial" w:cs="Arial"/>
                <w:szCs w:val="22"/>
              </w:rPr>
              <w:t xml:space="preserve">IOC Assembly </w:t>
            </w:r>
            <w:r w:rsidR="00972F41">
              <w:rPr>
                <w:rFonts w:eastAsia="Arial" w:cs="Arial"/>
                <w:szCs w:val="22"/>
              </w:rPr>
              <w:t>a</w:t>
            </w:r>
            <w:r w:rsidR="00972F41">
              <w:rPr>
                <w:rFonts w:eastAsia="Arial"/>
                <w:szCs w:val="22"/>
              </w:rPr>
              <w:t xml:space="preserve">t its </w:t>
            </w:r>
            <w:r w:rsidR="5D9F4D68" w:rsidRPr="00D21F15">
              <w:rPr>
                <w:rFonts w:eastAsia="Arial" w:cs="Arial"/>
                <w:szCs w:val="22"/>
              </w:rPr>
              <w:t xml:space="preserve">31st </w:t>
            </w:r>
            <w:r w:rsidR="0051326D">
              <w:rPr>
                <w:rFonts w:eastAsia="Arial" w:cs="Arial"/>
                <w:szCs w:val="22"/>
              </w:rPr>
              <w:t>s</w:t>
            </w:r>
            <w:r w:rsidR="5D9F4D68" w:rsidRPr="00D21F15">
              <w:rPr>
                <w:rFonts w:eastAsia="Arial" w:cs="Arial"/>
                <w:szCs w:val="22"/>
              </w:rPr>
              <w:t>ession</w:t>
            </w:r>
            <w:r>
              <w:rPr>
                <w:rFonts w:eastAsia="Arial" w:cs="Arial"/>
                <w:szCs w:val="22"/>
              </w:rPr>
              <w:t>,</w:t>
            </w:r>
            <w:r w:rsidR="5D9F4D68" w:rsidRPr="00D21F15">
              <w:rPr>
                <w:rFonts w:eastAsia="Arial" w:cs="Arial"/>
                <w:szCs w:val="22"/>
              </w:rPr>
              <w:t xml:space="preserve"> through Annex II to Decision A-31/3.4.2, of the IOC Ocean Data and Information System Project (ODIS)</w:t>
            </w:r>
            <w:r>
              <w:rPr>
                <w:rFonts w:eastAsia="Arial" w:cs="Arial"/>
                <w:szCs w:val="22"/>
              </w:rPr>
              <w:t>,</w:t>
            </w:r>
          </w:p>
          <w:p w14:paraId="01CA35CD" w14:textId="767E7761" w:rsidR="00F37236" w:rsidRPr="00D21F15" w:rsidRDefault="00323971" w:rsidP="00A94C87">
            <w:pPr>
              <w:pStyle w:val="ListParagraph"/>
              <w:numPr>
                <w:ilvl w:val="0"/>
                <w:numId w:val="70"/>
              </w:numPr>
              <w:tabs>
                <w:tab w:val="clear" w:pos="567"/>
              </w:tabs>
              <w:snapToGrid/>
              <w:spacing w:after="120"/>
              <w:ind w:left="1115" w:hanging="532"/>
              <w:contextualSpacing w:val="0"/>
              <w:jc w:val="both"/>
              <w:rPr>
                <w:rFonts w:eastAsia="Arial" w:cs="Arial"/>
                <w:szCs w:val="22"/>
              </w:rPr>
            </w:pPr>
            <w:r>
              <w:rPr>
                <w:rFonts w:eastAsia="Arial" w:cs="Arial"/>
                <w:szCs w:val="22"/>
              </w:rPr>
              <w:t>t</w:t>
            </w:r>
            <w:r w:rsidR="5D9F4D68" w:rsidRPr="00D21F15">
              <w:rPr>
                <w:rFonts w:eastAsia="Arial" w:cs="Arial"/>
                <w:szCs w:val="22"/>
              </w:rPr>
              <w:t xml:space="preserve">he adoption, of the </w:t>
            </w:r>
            <w:r w:rsidR="5D9F4D68" w:rsidRPr="0051326D">
              <w:rPr>
                <w:rFonts w:eastAsia="Arial" w:cs="Arial"/>
                <w:i/>
                <w:iCs/>
                <w:szCs w:val="22"/>
              </w:rPr>
              <w:t>IOC Strategic Plan for Ocean Data and Information Management (2023–2029)</w:t>
            </w:r>
            <w:r w:rsidR="5D9F4D68" w:rsidRPr="00D21F15">
              <w:rPr>
                <w:rFonts w:eastAsia="Arial" w:cs="Arial"/>
                <w:szCs w:val="22"/>
              </w:rPr>
              <w:t>, published as IOC Manuals and Guides</w:t>
            </w:r>
            <w:r w:rsidR="0051326D">
              <w:rPr>
                <w:rFonts w:eastAsia="Arial" w:cs="Arial"/>
                <w:szCs w:val="22"/>
              </w:rPr>
              <w:t xml:space="preserve">, </w:t>
            </w:r>
            <w:r w:rsidR="5D9F4D68" w:rsidRPr="00D21F15">
              <w:rPr>
                <w:rFonts w:eastAsia="Arial" w:cs="Arial"/>
                <w:szCs w:val="22"/>
              </w:rPr>
              <w:t>92, by the by IOC Assembly during its 32nd session (A-32/3.4.2)</w:t>
            </w:r>
            <w:r>
              <w:rPr>
                <w:rFonts w:eastAsia="Arial" w:cs="Arial"/>
                <w:szCs w:val="22"/>
              </w:rPr>
              <w:t>,</w:t>
            </w:r>
            <w:r w:rsidR="5D9F4D68" w:rsidRPr="00D21F15">
              <w:rPr>
                <w:rFonts w:eastAsia="Arial" w:cs="Arial"/>
                <w:szCs w:val="22"/>
              </w:rPr>
              <w:t xml:space="preserve"> </w:t>
            </w:r>
          </w:p>
          <w:p w14:paraId="41263F6F" w14:textId="7923E9B4" w:rsidR="00F37236" w:rsidRPr="00D21F15" w:rsidRDefault="00E4191F" w:rsidP="00A94C87">
            <w:pPr>
              <w:pStyle w:val="ListParagraph"/>
              <w:numPr>
                <w:ilvl w:val="0"/>
                <w:numId w:val="70"/>
              </w:numPr>
              <w:tabs>
                <w:tab w:val="clear" w:pos="567"/>
              </w:tabs>
              <w:snapToGrid/>
              <w:spacing w:after="120"/>
              <w:ind w:left="1115" w:hanging="532"/>
              <w:contextualSpacing w:val="0"/>
              <w:jc w:val="both"/>
              <w:rPr>
                <w:rFonts w:eastAsia="Arial" w:cs="Arial"/>
                <w:szCs w:val="22"/>
              </w:rPr>
            </w:pPr>
            <w:r>
              <w:rPr>
                <w:rFonts w:eastAsia="Arial" w:cs="Arial"/>
                <w:szCs w:val="22"/>
              </w:rPr>
              <w:t>t</w:t>
            </w:r>
            <w:r w:rsidR="5D9F4D68" w:rsidRPr="00D21F15">
              <w:rPr>
                <w:rFonts w:eastAsia="Arial" w:cs="Arial"/>
                <w:szCs w:val="22"/>
              </w:rPr>
              <w:t>hat the IODE Committee, at its 27th session, March 2023, instructed its Co-Chairs to ‘engage with the GOOS O</w:t>
            </w:r>
            <w:r w:rsidR="0051326D">
              <w:rPr>
                <w:rFonts w:eastAsia="Arial" w:cs="Arial"/>
                <w:szCs w:val="22"/>
              </w:rPr>
              <w:t xml:space="preserve">bservations </w:t>
            </w:r>
            <w:r w:rsidR="5D9F4D68" w:rsidRPr="00D21F15">
              <w:rPr>
                <w:rFonts w:eastAsia="Arial" w:cs="Arial"/>
                <w:szCs w:val="22"/>
              </w:rPr>
              <w:t>C</w:t>
            </w:r>
            <w:r w:rsidR="0051326D">
              <w:rPr>
                <w:rFonts w:eastAsia="Arial" w:cs="Arial"/>
                <w:szCs w:val="22"/>
              </w:rPr>
              <w:t xml:space="preserve">oordination </w:t>
            </w:r>
            <w:r w:rsidR="5D9F4D68" w:rsidRPr="00D21F15">
              <w:rPr>
                <w:rFonts w:eastAsia="Arial" w:cs="Arial"/>
                <w:szCs w:val="22"/>
              </w:rPr>
              <w:t>G</w:t>
            </w:r>
            <w:r w:rsidR="0051326D">
              <w:rPr>
                <w:rFonts w:eastAsia="Arial" w:cs="Arial"/>
                <w:szCs w:val="22"/>
              </w:rPr>
              <w:t>roup</w:t>
            </w:r>
            <w:r w:rsidR="5D9F4D68" w:rsidRPr="00D21F15">
              <w:rPr>
                <w:rFonts w:eastAsia="Arial" w:cs="Arial"/>
                <w:szCs w:val="22"/>
              </w:rPr>
              <w:t xml:space="preserve"> Data Strategy Implementation Plan to ensure that it is fit for purpose from the ocean data management community standpoint’</w:t>
            </w:r>
            <w:r>
              <w:rPr>
                <w:rFonts w:eastAsia="Arial" w:cs="Arial"/>
                <w:szCs w:val="22"/>
              </w:rPr>
              <w:t>,</w:t>
            </w:r>
          </w:p>
          <w:p w14:paraId="5BFB6C36" w14:textId="64F36F24" w:rsidR="00F37236" w:rsidRPr="00D21F15" w:rsidRDefault="00770D71" w:rsidP="00A94C87">
            <w:pPr>
              <w:pStyle w:val="ListParagraph"/>
              <w:numPr>
                <w:ilvl w:val="0"/>
                <w:numId w:val="70"/>
              </w:numPr>
              <w:tabs>
                <w:tab w:val="clear" w:pos="567"/>
              </w:tabs>
              <w:snapToGrid/>
              <w:spacing w:after="240"/>
              <w:ind w:left="1115" w:hanging="532"/>
              <w:contextualSpacing w:val="0"/>
              <w:jc w:val="both"/>
              <w:rPr>
                <w:rFonts w:eastAsia="Arial" w:cs="Arial"/>
                <w:szCs w:val="22"/>
              </w:rPr>
            </w:pPr>
            <w:r>
              <w:rPr>
                <w:rFonts w:eastAsia="Arial" w:cs="Arial"/>
                <w:szCs w:val="22"/>
              </w:rPr>
              <w:t xml:space="preserve">that </w:t>
            </w:r>
            <w:r w:rsidR="00E4191F">
              <w:rPr>
                <w:rFonts w:eastAsia="Arial" w:cs="Arial"/>
                <w:szCs w:val="22"/>
              </w:rPr>
              <w:t>t</w:t>
            </w:r>
            <w:r w:rsidR="5D9F4D68" w:rsidRPr="00D21F15">
              <w:rPr>
                <w:rFonts w:eastAsia="Arial" w:cs="Arial"/>
                <w:szCs w:val="22"/>
              </w:rPr>
              <w:t xml:space="preserve">he IOC Executive Council at its </w:t>
            </w:r>
            <w:r w:rsidR="00490E6E">
              <w:rPr>
                <w:rFonts w:eastAsia="Arial" w:cs="Arial"/>
                <w:szCs w:val="22"/>
              </w:rPr>
              <w:t>5</w:t>
            </w:r>
            <w:r w:rsidR="00FD38DA">
              <w:rPr>
                <w:rFonts w:eastAsia="Arial" w:cs="Arial"/>
                <w:szCs w:val="22"/>
              </w:rPr>
              <w:t>7th</w:t>
            </w:r>
            <w:r w:rsidR="5D9F4D68" w:rsidRPr="00D21F15">
              <w:rPr>
                <w:rFonts w:eastAsia="Arial" w:cs="Arial"/>
                <w:szCs w:val="22"/>
              </w:rPr>
              <w:t xml:space="preserve"> session requested GOOS to provide a proposal to </w:t>
            </w:r>
            <w:r>
              <w:rPr>
                <w:rFonts w:eastAsia="Arial" w:cs="Arial"/>
                <w:szCs w:val="22"/>
              </w:rPr>
              <w:t xml:space="preserve">it at its </w:t>
            </w:r>
            <w:r w:rsidR="00F32113">
              <w:rPr>
                <w:rFonts w:eastAsia="Arial" w:cs="Arial"/>
                <w:szCs w:val="22"/>
              </w:rPr>
              <w:t>33rd</w:t>
            </w:r>
            <w:r w:rsidR="0051326D">
              <w:rPr>
                <w:rFonts w:eastAsia="Arial" w:cs="Arial"/>
                <w:szCs w:val="22"/>
              </w:rPr>
              <w:t xml:space="preserve"> s</w:t>
            </w:r>
            <w:r w:rsidR="00AB4DAA">
              <w:rPr>
                <w:rFonts w:eastAsia="Arial" w:cs="Arial"/>
                <w:szCs w:val="22"/>
              </w:rPr>
              <w:t xml:space="preserve">ession </w:t>
            </w:r>
            <w:r w:rsidR="5D9F4D68" w:rsidRPr="00D21F15">
              <w:rPr>
                <w:rFonts w:eastAsia="Arial" w:cs="Arial"/>
                <w:szCs w:val="22"/>
              </w:rPr>
              <w:t xml:space="preserve">to evolve GOOS (EC-57/4.1.) and identified ‘Create a functioning Digital Ecosystem to enable end user applications’ as one of </w:t>
            </w:r>
            <w:r w:rsidR="00AB4DAA">
              <w:rPr>
                <w:rFonts w:eastAsia="Arial" w:cs="Arial"/>
                <w:szCs w:val="22"/>
              </w:rPr>
              <w:t>five</w:t>
            </w:r>
            <w:r w:rsidR="5D9F4D68" w:rsidRPr="00D21F15">
              <w:rPr>
                <w:rFonts w:eastAsia="Arial" w:cs="Arial"/>
                <w:szCs w:val="22"/>
              </w:rPr>
              <w:t xml:space="preserve"> key elements of this work</w:t>
            </w:r>
            <w:r w:rsidR="00AB4DAA">
              <w:rPr>
                <w:rFonts w:eastAsia="Arial" w:cs="Arial"/>
                <w:szCs w:val="22"/>
              </w:rPr>
              <w:t>,</w:t>
            </w:r>
          </w:p>
          <w:p w14:paraId="6E6B5CFA" w14:textId="24CAB3C6" w:rsidR="00F37236" w:rsidRPr="00D21F15" w:rsidRDefault="5D9F4D68" w:rsidP="00A94C87">
            <w:pPr>
              <w:pStyle w:val="ListParagraph"/>
              <w:numPr>
                <w:ilvl w:val="0"/>
                <w:numId w:val="45"/>
              </w:numPr>
              <w:tabs>
                <w:tab w:val="clear" w:pos="567"/>
              </w:tabs>
              <w:snapToGrid/>
              <w:spacing w:after="240"/>
              <w:ind w:left="569" w:hanging="500"/>
              <w:contextualSpacing w:val="0"/>
              <w:jc w:val="both"/>
              <w:rPr>
                <w:rFonts w:eastAsia="Arial" w:cs="Arial"/>
                <w:szCs w:val="22"/>
              </w:rPr>
            </w:pPr>
            <w:r w:rsidRPr="00A808DF">
              <w:rPr>
                <w:rFonts w:eastAsia="Arial" w:cs="Arial"/>
                <w:szCs w:val="22"/>
                <w:u w:val="single"/>
              </w:rPr>
              <w:t>Recognizing</w:t>
            </w:r>
            <w:r w:rsidRPr="00D21F15">
              <w:rPr>
                <w:rFonts w:eastAsia="Arial" w:cs="Arial"/>
                <w:szCs w:val="22"/>
              </w:rPr>
              <w:t xml:space="preserve"> that an integrated data ecosystem will underpin delivery on all IOC Medium Term Strategy High Level Objectives (IOC/INF-1412), including the IOC-wide Strategy on Sustainable Ocean Planning and Management (SOPM), as defined in documents IOC/A-32/4.7.Doc(1)</w:t>
            </w:r>
            <w:r w:rsidR="0095215A">
              <w:rPr>
                <w:rFonts w:eastAsia="Arial" w:cs="Arial"/>
                <w:szCs w:val="22"/>
              </w:rPr>
              <w:t>,</w:t>
            </w:r>
          </w:p>
          <w:p w14:paraId="1F5646BC" w14:textId="6944AC31" w:rsidR="00F37236" w:rsidRPr="00D21F15" w:rsidRDefault="5D9F4D68" w:rsidP="00A94C87">
            <w:pPr>
              <w:pStyle w:val="ListParagraph"/>
              <w:numPr>
                <w:ilvl w:val="0"/>
                <w:numId w:val="45"/>
              </w:numPr>
              <w:tabs>
                <w:tab w:val="clear" w:pos="567"/>
              </w:tabs>
              <w:snapToGrid/>
              <w:spacing w:after="120"/>
              <w:ind w:left="569" w:hanging="500"/>
              <w:contextualSpacing w:val="0"/>
              <w:jc w:val="both"/>
              <w:rPr>
                <w:rFonts w:eastAsia="Arial" w:cs="Arial"/>
                <w:szCs w:val="22"/>
              </w:rPr>
            </w:pPr>
            <w:r w:rsidRPr="0095215A">
              <w:rPr>
                <w:rFonts w:eastAsia="Arial" w:cs="Arial"/>
                <w:szCs w:val="22"/>
                <w:u w:val="single"/>
              </w:rPr>
              <w:t>Welcomes</w:t>
            </w:r>
            <w:r w:rsidRPr="00D21F15">
              <w:rPr>
                <w:rFonts w:eastAsia="Arial" w:cs="Arial"/>
                <w:szCs w:val="22"/>
              </w:rPr>
              <w:t xml:space="preserve"> the outcomes of the First IODE/GOOS Data Workshop (IOC Workshop Report</w:t>
            </w:r>
            <w:r w:rsidR="004F5E5D">
              <w:rPr>
                <w:rFonts w:eastAsia="Arial" w:cs="Arial"/>
                <w:szCs w:val="22"/>
              </w:rPr>
              <w:t>s</w:t>
            </w:r>
            <w:r w:rsidR="0095215A">
              <w:rPr>
                <w:rFonts w:eastAsia="Arial" w:cs="Arial"/>
                <w:szCs w:val="22"/>
              </w:rPr>
              <w:t>,</w:t>
            </w:r>
            <w:r w:rsidRPr="00D21F15">
              <w:rPr>
                <w:rFonts w:eastAsia="Arial" w:cs="Arial"/>
                <w:szCs w:val="22"/>
              </w:rPr>
              <w:t xml:space="preserve"> 311), that agreed:</w:t>
            </w:r>
          </w:p>
          <w:p w14:paraId="73023AC5" w14:textId="3ABF1FC1" w:rsidR="00F37236" w:rsidRPr="00D21F15" w:rsidRDefault="5D9F4D68" w:rsidP="004F5E5D">
            <w:pPr>
              <w:pStyle w:val="ListParagraph"/>
              <w:numPr>
                <w:ilvl w:val="1"/>
                <w:numId w:val="8"/>
              </w:numPr>
              <w:snapToGrid/>
              <w:spacing w:after="120"/>
              <w:ind w:left="1213" w:hanging="635"/>
              <w:contextualSpacing w:val="0"/>
              <w:jc w:val="both"/>
              <w:rPr>
                <w:rFonts w:eastAsia="Arial" w:cs="Arial"/>
                <w:szCs w:val="22"/>
              </w:rPr>
            </w:pPr>
            <w:r w:rsidRPr="00D21F15">
              <w:rPr>
                <w:rFonts w:eastAsia="Arial" w:cs="Arial"/>
                <w:szCs w:val="22"/>
              </w:rPr>
              <w:t>on a basic schema for the IOC Data Architecture,</w:t>
            </w:r>
            <w:r w:rsidR="05D4AF6A" w:rsidRPr="00D21F15">
              <w:rPr>
                <w:rFonts w:eastAsia="Arial" w:cs="Arial"/>
                <w:szCs w:val="22"/>
              </w:rPr>
              <w:t xml:space="preserve"> </w:t>
            </w:r>
            <w:r w:rsidRPr="00D21F15">
              <w:rPr>
                <w:rFonts w:eastAsia="Arial" w:cs="Arial"/>
                <w:szCs w:val="22"/>
              </w:rPr>
              <w:t>linking key IOC components into a holistic data ecosyste</w:t>
            </w:r>
            <w:r w:rsidR="1A0A3E7C" w:rsidRPr="00D21F15">
              <w:rPr>
                <w:rFonts w:eastAsia="Arial" w:cs="Arial"/>
                <w:szCs w:val="22"/>
              </w:rPr>
              <w:t>m</w:t>
            </w:r>
            <w:r w:rsidR="0095215A">
              <w:rPr>
                <w:rFonts w:eastAsia="Arial" w:cs="Arial"/>
                <w:szCs w:val="22"/>
              </w:rPr>
              <w:t>;</w:t>
            </w:r>
          </w:p>
          <w:p w14:paraId="3A965C32" w14:textId="50D386F8" w:rsidR="00F37236" w:rsidRPr="00D21F15" w:rsidRDefault="5D9F4D68" w:rsidP="004F5E5D">
            <w:pPr>
              <w:pStyle w:val="ListParagraph"/>
              <w:numPr>
                <w:ilvl w:val="1"/>
                <w:numId w:val="8"/>
              </w:numPr>
              <w:snapToGrid/>
              <w:spacing w:after="120"/>
              <w:ind w:left="1213" w:hanging="635"/>
              <w:contextualSpacing w:val="0"/>
              <w:jc w:val="both"/>
              <w:rPr>
                <w:rFonts w:eastAsia="Arial" w:cs="Arial"/>
                <w:szCs w:val="22"/>
              </w:rPr>
            </w:pPr>
            <w:r w:rsidRPr="00D21F15">
              <w:rPr>
                <w:rFonts w:eastAsia="Arial" w:cs="Arial"/>
                <w:szCs w:val="22"/>
              </w:rPr>
              <w:t xml:space="preserve">to develop a proposal for the IOC Data Architecture that can be presented to the </w:t>
            </w:r>
            <w:r w:rsidR="00F32113">
              <w:rPr>
                <w:rFonts w:eastAsia="Arial" w:cs="Arial"/>
                <w:szCs w:val="22"/>
              </w:rPr>
              <w:t>33rd</w:t>
            </w:r>
            <w:r w:rsidRPr="00D21F15">
              <w:rPr>
                <w:rFonts w:eastAsia="Arial" w:cs="Arial"/>
                <w:szCs w:val="22"/>
              </w:rPr>
              <w:t xml:space="preserve"> </w:t>
            </w:r>
            <w:r w:rsidR="004F5E5D">
              <w:rPr>
                <w:rFonts w:eastAsia="Arial" w:cs="Arial"/>
                <w:szCs w:val="22"/>
              </w:rPr>
              <w:t>s</w:t>
            </w:r>
            <w:r w:rsidR="00F76687">
              <w:rPr>
                <w:rFonts w:eastAsia="Arial" w:cs="Arial"/>
                <w:szCs w:val="22"/>
              </w:rPr>
              <w:t xml:space="preserve">ession of the </w:t>
            </w:r>
            <w:r w:rsidRPr="00D21F15">
              <w:rPr>
                <w:rFonts w:eastAsia="Arial" w:cs="Arial"/>
                <w:szCs w:val="22"/>
              </w:rPr>
              <w:t>IOC Assembly in June 202</w:t>
            </w:r>
            <w:r w:rsidR="00F76687">
              <w:rPr>
                <w:rFonts w:eastAsia="Arial" w:cs="Arial"/>
                <w:szCs w:val="22"/>
              </w:rPr>
              <w:t>5;</w:t>
            </w:r>
          </w:p>
          <w:p w14:paraId="1257BD8D" w14:textId="77825520" w:rsidR="00F37236" w:rsidRPr="00D21F15" w:rsidRDefault="5D9F4D68" w:rsidP="004F5E5D">
            <w:pPr>
              <w:pStyle w:val="ListParagraph"/>
              <w:numPr>
                <w:ilvl w:val="1"/>
                <w:numId w:val="8"/>
              </w:numPr>
              <w:snapToGrid/>
              <w:spacing w:after="240"/>
              <w:ind w:left="1213" w:hanging="635"/>
              <w:contextualSpacing w:val="0"/>
              <w:jc w:val="both"/>
              <w:rPr>
                <w:rFonts w:eastAsia="Arial" w:cs="Arial"/>
                <w:szCs w:val="22"/>
              </w:rPr>
            </w:pPr>
            <w:r w:rsidRPr="00D21F15">
              <w:rPr>
                <w:rFonts w:eastAsia="Arial" w:cs="Arial"/>
                <w:szCs w:val="22"/>
              </w:rPr>
              <w:t xml:space="preserve">to establish an IOC Data Architecture Working Group to write a proposal for a cross IOC data architecture/space, with Terms of Reference as noted in </w:t>
            </w:r>
            <w:r w:rsidR="004F5E5D">
              <w:rPr>
                <w:rFonts w:eastAsia="Arial" w:cs="Arial"/>
                <w:szCs w:val="22"/>
              </w:rPr>
              <w:t xml:space="preserve">IOC </w:t>
            </w:r>
            <w:r w:rsidRPr="00D21F15">
              <w:rPr>
                <w:rFonts w:eastAsia="Arial" w:cs="Arial"/>
                <w:szCs w:val="22"/>
              </w:rPr>
              <w:t>Workshop Report</w:t>
            </w:r>
            <w:r w:rsidR="004F5E5D">
              <w:rPr>
                <w:rFonts w:eastAsia="Arial" w:cs="Arial"/>
                <w:szCs w:val="22"/>
              </w:rPr>
              <w:t>s, 311</w:t>
            </w:r>
            <w:r w:rsidR="00F76687">
              <w:rPr>
                <w:rFonts w:eastAsia="Arial" w:cs="Arial"/>
                <w:szCs w:val="22"/>
              </w:rPr>
              <w:t>;</w:t>
            </w:r>
          </w:p>
          <w:p w14:paraId="5FD836E8" w14:textId="3ECC3AFB" w:rsidR="00F37236" w:rsidRPr="00D21F15" w:rsidRDefault="5D9F4D68" w:rsidP="00A94C87">
            <w:pPr>
              <w:pStyle w:val="ListParagraph"/>
              <w:numPr>
                <w:ilvl w:val="0"/>
                <w:numId w:val="45"/>
              </w:numPr>
              <w:tabs>
                <w:tab w:val="clear" w:pos="567"/>
              </w:tabs>
              <w:snapToGrid/>
              <w:spacing w:after="240"/>
              <w:ind w:left="569" w:hanging="500"/>
              <w:contextualSpacing w:val="0"/>
              <w:jc w:val="both"/>
              <w:rPr>
                <w:rFonts w:eastAsia="Arial" w:cs="Arial"/>
              </w:rPr>
            </w:pPr>
            <w:r w:rsidRPr="00805C0C">
              <w:rPr>
                <w:rFonts w:eastAsia="Arial" w:cs="Arial"/>
                <w:szCs w:val="22"/>
                <w:u w:val="single"/>
              </w:rPr>
              <w:t>Also welcomes</w:t>
            </w:r>
            <w:r w:rsidRPr="00D21F15">
              <w:rPr>
                <w:rFonts w:eastAsia="Arial" w:cs="Arial"/>
                <w:szCs w:val="22"/>
              </w:rPr>
              <w:t xml:space="preserve"> the establishment of the interim Working Group on the development of the IOC Data Architecture and its initial work on the development of a concept proposal as outlined in IOC/A-33/3.4.3.Doc(1)</w:t>
            </w:r>
            <w:r w:rsidR="00805C0C">
              <w:rPr>
                <w:rFonts w:eastAsia="Arial" w:cs="Arial"/>
                <w:szCs w:val="22"/>
              </w:rPr>
              <w:t>;</w:t>
            </w:r>
          </w:p>
          <w:p w14:paraId="73AC715F" w14:textId="1C1B8510" w:rsidR="00F37236" w:rsidRPr="00D21F15" w:rsidRDefault="3E9740F4" w:rsidP="00A94C87">
            <w:pPr>
              <w:pStyle w:val="ListParagraph"/>
              <w:numPr>
                <w:ilvl w:val="0"/>
                <w:numId w:val="45"/>
              </w:numPr>
              <w:tabs>
                <w:tab w:val="clear" w:pos="567"/>
              </w:tabs>
              <w:snapToGrid/>
              <w:spacing w:after="240"/>
              <w:ind w:left="569" w:hanging="500"/>
              <w:contextualSpacing w:val="0"/>
              <w:jc w:val="both"/>
              <w:rPr>
                <w:rFonts w:eastAsia="Arial" w:cs="Arial"/>
                <w:szCs w:val="22"/>
              </w:rPr>
            </w:pPr>
            <w:r w:rsidRPr="00805C0C">
              <w:rPr>
                <w:rFonts w:eastAsia="Arial" w:cs="Arial"/>
                <w:szCs w:val="22"/>
                <w:u w:val="single"/>
              </w:rPr>
              <w:t>Notes</w:t>
            </w:r>
            <w:r w:rsidRPr="00D21F15">
              <w:rPr>
                <w:rFonts w:eastAsia="Arial" w:cs="Arial"/>
                <w:szCs w:val="22"/>
              </w:rPr>
              <w:t xml:space="preserve"> that the </w:t>
            </w:r>
            <w:r w:rsidR="00FD38DA">
              <w:rPr>
                <w:rFonts w:eastAsia="Arial" w:cs="Arial"/>
                <w:szCs w:val="22"/>
              </w:rPr>
              <w:t>14th</w:t>
            </w:r>
            <w:r w:rsidRPr="00D21F15">
              <w:rPr>
                <w:rFonts w:eastAsia="Arial" w:cs="Arial"/>
                <w:szCs w:val="22"/>
              </w:rPr>
              <w:t xml:space="preserve"> </w:t>
            </w:r>
            <w:r w:rsidR="4B048D1B" w:rsidRPr="00D21F15">
              <w:rPr>
                <w:rFonts w:eastAsia="Arial" w:cs="Arial"/>
                <w:szCs w:val="22"/>
              </w:rPr>
              <w:t xml:space="preserve">session of the </w:t>
            </w:r>
            <w:r w:rsidRPr="00D21F15">
              <w:rPr>
                <w:rFonts w:eastAsia="Arial" w:cs="Arial"/>
                <w:szCs w:val="22"/>
              </w:rPr>
              <w:t>GOOS Steering Committee in February 2025, welcomed the results of the IODE-GOOS Data Workshop and the proposal to develop an IOC Data Architecture</w:t>
            </w:r>
            <w:r w:rsidR="00805C0C">
              <w:rPr>
                <w:rFonts w:eastAsia="Arial" w:cs="Arial"/>
                <w:szCs w:val="22"/>
              </w:rPr>
              <w:t>;</w:t>
            </w:r>
            <w:r w:rsidRPr="00D21F15">
              <w:rPr>
                <w:rFonts w:eastAsia="Arial" w:cs="Arial"/>
                <w:szCs w:val="22"/>
              </w:rPr>
              <w:t xml:space="preserve"> </w:t>
            </w:r>
          </w:p>
          <w:p w14:paraId="29A50A21" w14:textId="32B1E9AC" w:rsidR="00F37236" w:rsidRPr="00D21F15" w:rsidRDefault="004F5E5D" w:rsidP="00A94C87">
            <w:pPr>
              <w:pStyle w:val="ListParagraph"/>
              <w:numPr>
                <w:ilvl w:val="0"/>
                <w:numId w:val="45"/>
              </w:numPr>
              <w:tabs>
                <w:tab w:val="clear" w:pos="567"/>
              </w:tabs>
              <w:snapToGrid/>
              <w:spacing w:after="120"/>
              <w:ind w:left="569" w:hanging="500"/>
              <w:contextualSpacing w:val="0"/>
              <w:jc w:val="both"/>
              <w:rPr>
                <w:rFonts w:eastAsia="Arial" w:cs="Arial"/>
                <w:szCs w:val="22"/>
              </w:rPr>
            </w:pPr>
            <w:r>
              <w:rPr>
                <w:rFonts w:eastAsia="Arial" w:cs="Arial"/>
                <w:szCs w:val="22"/>
                <w:u w:val="single"/>
              </w:rPr>
              <w:t>Also</w:t>
            </w:r>
            <w:r w:rsidR="5D9F4D68" w:rsidRPr="00805C0C">
              <w:rPr>
                <w:rFonts w:eastAsia="Arial" w:cs="Arial"/>
                <w:szCs w:val="22"/>
                <w:u w:val="single"/>
              </w:rPr>
              <w:t xml:space="preserve"> notes</w:t>
            </w:r>
            <w:r w:rsidR="5D9F4D68" w:rsidRPr="00D21F15">
              <w:rPr>
                <w:rFonts w:eastAsia="Arial" w:cs="Arial"/>
                <w:szCs w:val="22"/>
              </w:rPr>
              <w:t xml:space="preserve"> that the IODE Committee, at its </w:t>
            </w:r>
            <w:r w:rsidR="00F32113">
              <w:rPr>
                <w:rFonts w:eastAsia="Arial" w:cs="Arial"/>
                <w:szCs w:val="22"/>
              </w:rPr>
              <w:t>28th</w:t>
            </w:r>
            <w:r w:rsidR="5D9F4D68" w:rsidRPr="00D21F15">
              <w:rPr>
                <w:rFonts w:eastAsia="Arial" w:cs="Arial"/>
                <w:szCs w:val="22"/>
              </w:rPr>
              <w:t xml:space="preserve"> </w:t>
            </w:r>
            <w:r>
              <w:rPr>
                <w:rFonts w:eastAsia="Arial" w:cs="Arial"/>
                <w:szCs w:val="22"/>
              </w:rPr>
              <w:t>s</w:t>
            </w:r>
            <w:r w:rsidR="5D9F4D68" w:rsidRPr="00D21F15">
              <w:rPr>
                <w:rFonts w:eastAsia="Arial" w:cs="Arial"/>
                <w:szCs w:val="22"/>
              </w:rPr>
              <w:t>ession (March 2025):</w:t>
            </w:r>
          </w:p>
          <w:p w14:paraId="3D32D60C" w14:textId="2FC4B9DE" w:rsidR="00F37236" w:rsidRPr="00805C0C" w:rsidRDefault="5D9F4D68" w:rsidP="00A94C87">
            <w:pPr>
              <w:pStyle w:val="ListParagraph"/>
              <w:numPr>
                <w:ilvl w:val="0"/>
                <w:numId w:val="71"/>
              </w:numPr>
              <w:tabs>
                <w:tab w:val="clear" w:pos="567"/>
              </w:tabs>
              <w:snapToGrid/>
              <w:spacing w:after="120"/>
              <w:ind w:left="1115" w:hanging="556"/>
              <w:contextualSpacing w:val="0"/>
              <w:jc w:val="both"/>
              <w:rPr>
                <w:rFonts w:eastAsia="Arial" w:cs="Arial"/>
                <w:szCs w:val="22"/>
              </w:rPr>
            </w:pPr>
            <w:r w:rsidRPr="00805C0C">
              <w:rPr>
                <w:rFonts w:eastAsia="Arial" w:cs="Arial"/>
                <w:szCs w:val="22"/>
              </w:rPr>
              <w:t>welcomed the development of the IOC Data Architecture as an important collaboration within IOC to position the IOC in its leadership role to support Member States in achieving the high-level objectives under the IOC Medium Term Strategy</w:t>
            </w:r>
            <w:r w:rsidR="00606FA1">
              <w:rPr>
                <w:rFonts w:eastAsia="Arial" w:cs="Arial"/>
                <w:szCs w:val="22"/>
              </w:rPr>
              <w:t>;</w:t>
            </w:r>
          </w:p>
          <w:p w14:paraId="5D856CDA" w14:textId="15EE32F9" w:rsidR="00F37236" w:rsidRPr="00805C0C" w:rsidRDefault="00606FA1" w:rsidP="00A94C87">
            <w:pPr>
              <w:pStyle w:val="ListParagraph"/>
              <w:numPr>
                <w:ilvl w:val="0"/>
                <w:numId w:val="71"/>
              </w:numPr>
              <w:tabs>
                <w:tab w:val="clear" w:pos="567"/>
              </w:tabs>
              <w:snapToGrid/>
              <w:spacing w:after="120"/>
              <w:ind w:left="1115" w:hanging="556"/>
              <w:contextualSpacing w:val="0"/>
              <w:jc w:val="both"/>
              <w:rPr>
                <w:rFonts w:eastAsia="Arial" w:cs="Arial"/>
                <w:szCs w:val="22"/>
              </w:rPr>
            </w:pPr>
            <w:r>
              <w:rPr>
                <w:rFonts w:eastAsia="Arial" w:cs="Arial"/>
                <w:szCs w:val="22"/>
              </w:rPr>
              <w:t xml:space="preserve">also </w:t>
            </w:r>
            <w:r w:rsidR="5D9F4D68" w:rsidRPr="00805C0C">
              <w:rPr>
                <w:rFonts w:eastAsia="Arial" w:cs="Arial"/>
                <w:szCs w:val="22"/>
              </w:rPr>
              <w:t>welcomed the alignment of the proposed IOC Data Architecture with the core digital architecture of the UN Ocean Decade</w:t>
            </w:r>
            <w:r>
              <w:rPr>
                <w:rFonts w:eastAsia="Arial" w:cs="Arial"/>
                <w:szCs w:val="22"/>
              </w:rPr>
              <w:t>;</w:t>
            </w:r>
          </w:p>
          <w:p w14:paraId="6BD794C4" w14:textId="60114047" w:rsidR="00F37236" w:rsidRPr="00805C0C" w:rsidRDefault="5D9F4D68" w:rsidP="00A94C87">
            <w:pPr>
              <w:pStyle w:val="ListParagraph"/>
              <w:numPr>
                <w:ilvl w:val="0"/>
                <w:numId w:val="71"/>
              </w:numPr>
              <w:tabs>
                <w:tab w:val="clear" w:pos="567"/>
              </w:tabs>
              <w:snapToGrid/>
              <w:spacing w:after="240"/>
              <w:ind w:left="1117" w:hanging="556"/>
              <w:contextualSpacing w:val="0"/>
              <w:jc w:val="both"/>
              <w:rPr>
                <w:rFonts w:eastAsia="Arial" w:cs="Arial"/>
                <w:szCs w:val="22"/>
              </w:rPr>
            </w:pPr>
            <w:r w:rsidRPr="00805C0C">
              <w:rPr>
                <w:rFonts w:eastAsia="Arial" w:cs="Arial"/>
                <w:szCs w:val="22"/>
              </w:rPr>
              <w:lastRenderedPageBreak/>
              <w:t>agreed on the important role of ODIS and OBIS as systems, and requested that the role of NODCs and ADUs are recognized in the emerging IOC data architecture</w:t>
            </w:r>
            <w:r w:rsidR="00606FA1">
              <w:rPr>
                <w:rFonts w:eastAsia="Arial" w:cs="Arial"/>
                <w:szCs w:val="22"/>
              </w:rPr>
              <w:t>;</w:t>
            </w:r>
          </w:p>
          <w:p w14:paraId="00553056" w14:textId="60EFFB56" w:rsidR="00F37236" w:rsidRPr="00D21F15" w:rsidRDefault="5D9F4D68" w:rsidP="00A94C87">
            <w:pPr>
              <w:pStyle w:val="ListParagraph"/>
              <w:numPr>
                <w:ilvl w:val="0"/>
                <w:numId w:val="45"/>
              </w:numPr>
              <w:tabs>
                <w:tab w:val="clear" w:pos="567"/>
              </w:tabs>
              <w:snapToGrid/>
              <w:spacing w:after="240"/>
              <w:ind w:left="569" w:hanging="500"/>
              <w:contextualSpacing w:val="0"/>
              <w:jc w:val="both"/>
              <w:rPr>
                <w:rFonts w:eastAsia="Arial" w:cs="Arial"/>
                <w:szCs w:val="22"/>
              </w:rPr>
            </w:pPr>
            <w:r w:rsidRPr="00805C0C">
              <w:rPr>
                <w:rFonts w:eastAsia="Arial" w:cs="Arial"/>
                <w:szCs w:val="22"/>
                <w:u w:val="single"/>
              </w:rPr>
              <w:t>Endorses</w:t>
            </w:r>
            <w:r w:rsidRPr="00D21F15">
              <w:rPr>
                <w:rFonts w:eastAsia="Arial" w:cs="Arial"/>
                <w:szCs w:val="22"/>
              </w:rPr>
              <w:t xml:space="preserve"> the IOC Data Architecture concept as outlined in IOC/A-33/3.4.3.Doc(1)</w:t>
            </w:r>
            <w:r w:rsidR="00606FA1">
              <w:rPr>
                <w:rFonts w:eastAsia="Arial" w:cs="Arial"/>
                <w:szCs w:val="22"/>
              </w:rPr>
              <w:t>;</w:t>
            </w:r>
          </w:p>
          <w:p w14:paraId="347B0922" w14:textId="37891581" w:rsidR="00F37236" w:rsidRPr="00D21F15" w:rsidRDefault="5D9F4D68" w:rsidP="00A94C87">
            <w:pPr>
              <w:pStyle w:val="ListParagraph"/>
              <w:numPr>
                <w:ilvl w:val="0"/>
                <w:numId w:val="45"/>
              </w:numPr>
              <w:tabs>
                <w:tab w:val="clear" w:pos="567"/>
              </w:tabs>
              <w:snapToGrid/>
              <w:spacing w:after="240"/>
              <w:ind w:left="569" w:hanging="500"/>
              <w:contextualSpacing w:val="0"/>
              <w:jc w:val="both"/>
              <w:rPr>
                <w:rFonts w:eastAsia="Arial" w:cs="Arial"/>
                <w:szCs w:val="22"/>
              </w:rPr>
            </w:pPr>
            <w:r w:rsidRPr="00805C0C">
              <w:rPr>
                <w:rFonts w:eastAsia="Arial" w:cs="Arial"/>
                <w:szCs w:val="22"/>
                <w:u w:val="single"/>
              </w:rPr>
              <w:t>Approves</w:t>
            </w:r>
            <w:r w:rsidRPr="00D21F15">
              <w:rPr>
                <w:rFonts w:eastAsia="Arial" w:cs="Arial"/>
                <w:szCs w:val="22"/>
              </w:rPr>
              <w:t xml:space="preserve"> the Terms of Reference of the intersessional Working Group on the development of the IOC Data Architecture, as outlined in the annex to this decision</w:t>
            </w:r>
            <w:r w:rsidR="00F43475">
              <w:rPr>
                <w:rFonts w:eastAsia="Arial" w:cs="Arial"/>
                <w:szCs w:val="22"/>
              </w:rPr>
              <w:t>;</w:t>
            </w:r>
          </w:p>
          <w:p w14:paraId="4BD6C2F9" w14:textId="516EAC5C" w:rsidR="00F37236" w:rsidRPr="00D21F15" w:rsidRDefault="5D9F4D68" w:rsidP="00A94C87">
            <w:pPr>
              <w:pStyle w:val="ListParagraph"/>
              <w:numPr>
                <w:ilvl w:val="0"/>
                <w:numId w:val="45"/>
              </w:numPr>
              <w:tabs>
                <w:tab w:val="clear" w:pos="567"/>
              </w:tabs>
              <w:snapToGrid/>
              <w:spacing w:after="360"/>
              <w:ind w:left="567" w:hanging="499"/>
              <w:contextualSpacing w:val="0"/>
              <w:jc w:val="both"/>
              <w:rPr>
                <w:rFonts w:eastAsia="Arial" w:cs="Arial"/>
                <w:szCs w:val="22"/>
              </w:rPr>
            </w:pPr>
            <w:r w:rsidRPr="00805C0C">
              <w:rPr>
                <w:rFonts w:eastAsia="Arial" w:cs="Arial"/>
                <w:szCs w:val="22"/>
                <w:u w:val="single"/>
              </w:rPr>
              <w:t>Requests</w:t>
            </w:r>
            <w:r w:rsidRPr="00D21F15">
              <w:rPr>
                <w:rFonts w:eastAsia="Arial" w:cs="Arial"/>
                <w:szCs w:val="22"/>
              </w:rPr>
              <w:t xml:space="preserve"> the IOC Data Architecture working group of experts to deliver a detailed implementation plan and minimum viable product demonstrators for the consideration of the </w:t>
            </w:r>
            <w:r w:rsidR="00BB1C32" w:rsidRPr="00D21F15">
              <w:rPr>
                <w:rFonts w:eastAsia="Arial" w:cs="Arial"/>
                <w:szCs w:val="22"/>
              </w:rPr>
              <w:t xml:space="preserve">IOC Executive Council </w:t>
            </w:r>
            <w:r w:rsidR="00BB1C32">
              <w:rPr>
                <w:rFonts w:eastAsia="Arial" w:cs="Arial"/>
                <w:szCs w:val="22"/>
              </w:rPr>
              <w:t xml:space="preserve">at its </w:t>
            </w:r>
            <w:r w:rsidR="00F32113">
              <w:rPr>
                <w:rFonts w:eastAsia="Arial" w:cs="Arial"/>
                <w:szCs w:val="22"/>
              </w:rPr>
              <w:t>59th</w:t>
            </w:r>
            <w:r w:rsidR="00BB1C32">
              <w:rPr>
                <w:rFonts w:eastAsia="Arial" w:cs="Arial"/>
                <w:szCs w:val="22"/>
              </w:rPr>
              <w:t xml:space="preserve"> </w:t>
            </w:r>
            <w:r w:rsidR="004F5E5D">
              <w:rPr>
                <w:rFonts w:eastAsia="Arial" w:cs="Arial"/>
                <w:szCs w:val="22"/>
              </w:rPr>
              <w:t>s</w:t>
            </w:r>
            <w:r w:rsidR="00BB1C32">
              <w:rPr>
                <w:rFonts w:eastAsia="Arial" w:cs="Arial"/>
                <w:szCs w:val="22"/>
              </w:rPr>
              <w:t>ession in</w:t>
            </w:r>
            <w:r w:rsidRPr="00D21F15">
              <w:rPr>
                <w:rFonts w:eastAsia="Arial" w:cs="Arial"/>
                <w:szCs w:val="22"/>
              </w:rPr>
              <w:t xml:space="preserve"> June 2026.</w:t>
            </w:r>
          </w:p>
          <w:p w14:paraId="5E5C615F" w14:textId="2B73E901" w:rsidR="00F37236" w:rsidRPr="00D21F15" w:rsidRDefault="5D9F4D68" w:rsidP="000751C6">
            <w:pPr>
              <w:snapToGrid/>
              <w:spacing w:after="240"/>
              <w:jc w:val="center"/>
              <w:rPr>
                <w:rFonts w:ascii="Arial" w:eastAsia="Arial" w:hAnsi="Arial" w:cs="Arial"/>
                <w:sz w:val="22"/>
                <w:szCs w:val="22"/>
              </w:rPr>
            </w:pPr>
            <w:r w:rsidRPr="00D21F15">
              <w:rPr>
                <w:rFonts w:ascii="Arial" w:eastAsia="Arial" w:hAnsi="Arial" w:cs="Arial"/>
                <w:sz w:val="22"/>
                <w:szCs w:val="22"/>
              </w:rPr>
              <w:t xml:space="preserve">Annex to </w:t>
            </w:r>
            <w:r w:rsidRPr="00BB1C32">
              <w:rPr>
                <w:rFonts w:ascii="Arial" w:eastAsia="Arial" w:hAnsi="Arial" w:cs="Arial"/>
                <w:sz w:val="22"/>
                <w:szCs w:val="22"/>
                <w:u w:val="single"/>
              </w:rPr>
              <w:t>Decision A-33/3.4.3</w:t>
            </w:r>
          </w:p>
          <w:p w14:paraId="7540C574" w14:textId="07024A78" w:rsidR="00F37236" w:rsidRPr="00BB1C32" w:rsidRDefault="5D9F4D68" w:rsidP="00966BED">
            <w:pPr>
              <w:snapToGrid/>
              <w:spacing w:after="120"/>
              <w:jc w:val="center"/>
              <w:rPr>
                <w:rFonts w:ascii="Arial" w:eastAsia="Arial" w:hAnsi="Arial" w:cs="Arial"/>
                <w:b/>
                <w:bCs/>
                <w:sz w:val="22"/>
                <w:szCs w:val="22"/>
              </w:rPr>
            </w:pPr>
            <w:r w:rsidRPr="00BB1C32">
              <w:rPr>
                <w:rFonts w:ascii="Arial" w:eastAsia="Arial" w:hAnsi="Arial" w:cs="Arial"/>
                <w:b/>
                <w:bCs/>
                <w:sz w:val="22"/>
                <w:szCs w:val="22"/>
              </w:rPr>
              <w:t>Intersessional Working Group on the development of the IOC Data Architecture</w:t>
            </w:r>
          </w:p>
          <w:p w14:paraId="208F467D" w14:textId="59B79091" w:rsidR="00F37236" w:rsidRPr="00BB1C32" w:rsidRDefault="5D9F4D68" w:rsidP="004F5E5D">
            <w:pPr>
              <w:snapToGrid/>
              <w:spacing w:after="240"/>
              <w:jc w:val="center"/>
              <w:rPr>
                <w:rFonts w:ascii="Arial" w:eastAsia="Arial" w:hAnsi="Arial" w:cs="Arial"/>
                <w:sz w:val="22"/>
                <w:szCs w:val="22"/>
                <w:u w:val="single"/>
              </w:rPr>
            </w:pPr>
            <w:r w:rsidRPr="00BB1C32">
              <w:rPr>
                <w:rFonts w:ascii="Arial" w:eastAsia="Arial" w:hAnsi="Arial" w:cs="Arial"/>
                <w:sz w:val="22"/>
                <w:szCs w:val="22"/>
                <w:u w:val="single"/>
              </w:rPr>
              <w:t>Terms of Referenc</w:t>
            </w:r>
            <w:r w:rsidR="03D8F1F8" w:rsidRPr="00BB1C32">
              <w:rPr>
                <w:rFonts w:ascii="Arial" w:eastAsia="Arial" w:hAnsi="Arial" w:cs="Arial"/>
                <w:sz w:val="22"/>
                <w:szCs w:val="22"/>
                <w:u w:val="single"/>
              </w:rPr>
              <w:t>e</w:t>
            </w:r>
          </w:p>
          <w:p w14:paraId="3024FDF4" w14:textId="5294A7BF" w:rsidR="00F37236" w:rsidRPr="00D21F15" w:rsidRDefault="3E9740F4" w:rsidP="00BB1C32">
            <w:pPr>
              <w:snapToGrid/>
              <w:spacing w:after="240"/>
              <w:jc w:val="both"/>
              <w:rPr>
                <w:rFonts w:ascii="Arial" w:eastAsia="Arial" w:hAnsi="Arial" w:cs="Arial"/>
                <w:sz w:val="22"/>
                <w:szCs w:val="22"/>
              </w:rPr>
            </w:pPr>
            <w:r w:rsidRPr="00D21F15">
              <w:rPr>
                <w:rFonts w:ascii="Arial" w:eastAsia="Arial" w:hAnsi="Arial" w:cs="Arial"/>
                <w:sz w:val="22"/>
                <w:szCs w:val="22"/>
              </w:rPr>
              <w:t>Taking into account the tasks as outlined in the IODE-GOOS Data Workshop report</w:t>
            </w:r>
            <w:r w:rsidRPr="004F5E5D">
              <w:rPr>
                <w:rFonts w:ascii="Arial" w:eastAsia="Arial" w:hAnsi="Arial" w:cs="Arial"/>
                <w:sz w:val="22"/>
                <w:szCs w:val="22"/>
                <w:vertAlign w:val="superscript"/>
              </w:rPr>
              <w:t>1</w:t>
            </w:r>
            <w:r w:rsidRPr="00D21F15">
              <w:rPr>
                <w:rFonts w:ascii="Arial" w:eastAsia="Arial" w:hAnsi="Arial" w:cs="Arial"/>
                <w:sz w:val="22"/>
                <w:szCs w:val="22"/>
              </w:rPr>
              <w:t xml:space="preserve"> and feedback from the </w:t>
            </w:r>
            <w:r w:rsidR="00FD38DA">
              <w:rPr>
                <w:rFonts w:ascii="Arial" w:eastAsia="Arial" w:hAnsi="Arial" w:cs="Arial"/>
                <w:sz w:val="22"/>
                <w:szCs w:val="22"/>
              </w:rPr>
              <w:t>14th</w:t>
            </w:r>
            <w:r w:rsidRPr="00D21F15">
              <w:rPr>
                <w:rFonts w:ascii="Arial" w:eastAsia="Arial" w:hAnsi="Arial" w:cs="Arial"/>
                <w:sz w:val="22"/>
                <w:szCs w:val="22"/>
              </w:rPr>
              <w:t xml:space="preserve"> </w:t>
            </w:r>
            <w:r w:rsidR="2D302746" w:rsidRPr="00D21F15">
              <w:rPr>
                <w:rFonts w:ascii="Arial" w:eastAsia="Arial" w:hAnsi="Arial" w:cs="Arial"/>
                <w:sz w:val="22"/>
                <w:szCs w:val="22"/>
              </w:rPr>
              <w:t xml:space="preserve">session of the </w:t>
            </w:r>
            <w:r w:rsidRPr="00D21F15">
              <w:rPr>
                <w:rFonts w:ascii="Arial" w:eastAsia="Arial" w:hAnsi="Arial" w:cs="Arial"/>
                <w:sz w:val="22"/>
                <w:szCs w:val="22"/>
              </w:rPr>
              <w:t>GOOS Steering Committee and IODE-28, the IOC Data Architecture working group of experts will undertake the following set of synthesised tasks.</w:t>
            </w:r>
          </w:p>
          <w:p w14:paraId="24E1CAE0" w14:textId="696739B8" w:rsidR="00F37236" w:rsidRPr="00D21F15" w:rsidRDefault="5D9F4D68" w:rsidP="00BB1C32">
            <w:pPr>
              <w:snapToGrid/>
              <w:spacing w:after="120"/>
              <w:jc w:val="both"/>
              <w:rPr>
                <w:rFonts w:ascii="Arial" w:eastAsia="Arial" w:hAnsi="Arial" w:cs="Arial"/>
                <w:sz w:val="22"/>
                <w:szCs w:val="22"/>
              </w:rPr>
            </w:pPr>
            <w:r w:rsidRPr="00BB1C32">
              <w:rPr>
                <w:rFonts w:ascii="Arial" w:eastAsia="Arial" w:hAnsi="Arial" w:cs="Arial"/>
                <w:sz w:val="22"/>
                <w:szCs w:val="22"/>
                <w:u w:val="single"/>
              </w:rPr>
              <w:t>Tasks</w:t>
            </w:r>
            <w:r w:rsidRPr="00D21F15">
              <w:rPr>
                <w:rFonts w:ascii="Arial" w:eastAsia="Arial" w:hAnsi="Arial" w:cs="Arial"/>
                <w:sz w:val="22"/>
                <w:szCs w:val="22"/>
              </w:rPr>
              <w:t>:</w:t>
            </w:r>
          </w:p>
          <w:p w14:paraId="7C1BE13B" w14:textId="0155977C" w:rsidR="00F37236" w:rsidRPr="00BB1C32" w:rsidRDefault="5D9F4D68" w:rsidP="00A94C87">
            <w:pPr>
              <w:pStyle w:val="ListParagraph"/>
              <w:numPr>
                <w:ilvl w:val="0"/>
                <w:numId w:val="72"/>
              </w:numPr>
              <w:snapToGrid/>
              <w:spacing w:after="120"/>
              <w:ind w:left="1059" w:hanging="566"/>
              <w:contextualSpacing w:val="0"/>
              <w:jc w:val="both"/>
              <w:rPr>
                <w:rFonts w:eastAsia="Arial" w:cs="Arial"/>
                <w:szCs w:val="22"/>
              </w:rPr>
            </w:pPr>
            <w:r w:rsidRPr="00BB1C32">
              <w:rPr>
                <w:rFonts w:eastAsia="Arial" w:cs="Arial"/>
                <w:szCs w:val="22"/>
              </w:rPr>
              <w:t>Consult with a range of stakeholders on the proposal concept and integrate the feedback into a revised document</w:t>
            </w:r>
            <w:r w:rsidR="00BB1C32">
              <w:rPr>
                <w:rFonts w:eastAsia="Arial" w:cs="Arial"/>
                <w:szCs w:val="22"/>
              </w:rPr>
              <w:t>;</w:t>
            </w:r>
          </w:p>
          <w:p w14:paraId="1891CDB0" w14:textId="5B873298" w:rsidR="00F37236" w:rsidRPr="00BB1C32" w:rsidRDefault="5D9F4D68" w:rsidP="00A94C87">
            <w:pPr>
              <w:pStyle w:val="ListParagraph"/>
              <w:numPr>
                <w:ilvl w:val="0"/>
                <w:numId w:val="72"/>
              </w:numPr>
              <w:snapToGrid/>
              <w:spacing w:after="120"/>
              <w:ind w:left="1059" w:hanging="566"/>
              <w:contextualSpacing w:val="0"/>
              <w:jc w:val="both"/>
              <w:rPr>
                <w:rFonts w:eastAsia="Arial" w:cs="Arial"/>
                <w:szCs w:val="22"/>
              </w:rPr>
            </w:pPr>
            <w:r w:rsidRPr="00BB1C32">
              <w:rPr>
                <w:rFonts w:eastAsia="Arial" w:cs="Arial"/>
                <w:szCs w:val="22"/>
              </w:rPr>
              <w:t>Develop a detailed implementation plan for Phase 1 of an IOC data architecture to be submitted to the IOC Executive Council</w:t>
            </w:r>
            <w:r w:rsidR="004F5E5D">
              <w:rPr>
                <w:rFonts w:eastAsia="Arial" w:cs="Arial"/>
                <w:szCs w:val="22"/>
              </w:rPr>
              <w:t xml:space="preserve"> at its </w:t>
            </w:r>
            <w:r w:rsidR="00F32113">
              <w:rPr>
                <w:rFonts w:eastAsia="Arial" w:cs="Arial"/>
                <w:szCs w:val="22"/>
              </w:rPr>
              <w:t>59th</w:t>
            </w:r>
            <w:r w:rsidRPr="00BB1C32">
              <w:rPr>
                <w:rFonts w:eastAsia="Arial" w:cs="Arial"/>
                <w:szCs w:val="22"/>
              </w:rPr>
              <w:t xml:space="preserve"> </w:t>
            </w:r>
            <w:r w:rsidR="004F5E5D">
              <w:rPr>
                <w:rFonts w:eastAsia="Arial" w:cs="Arial"/>
                <w:szCs w:val="22"/>
              </w:rPr>
              <w:t xml:space="preserve">session </w:t>
            </w:r>
            <w:r w:rsidRPr="00BB1C32">
              <w:rPr>
                <w:rFonts w:eastAsia="Arial" w:cs="Arial"/>
                <w:szCs w:val="22"/>
              </w:rPr>
              <w:t>in June 2026</w:t>
            </w:r>
            <w:r w:rsidR="00BB1C32">
              <w:rPr>
                <w:rFonts w:eastAsia="Arial" w:cs="Arial"/>
                <w:szCs w:val="22"/>
              </w:rPr>
              <w:t>;</w:t>
            </w:r>
          </w:p>
          <w:p w14:paraId="3D594247" w14:textId="18115BF7" w:rsidR="00F37236" w:rsidRPr="00BB1C32" w:rsidRDefault="5D9F4D68" w:rsidP="00A94C87">
            <w:pPr>
              <w:pStyle w:val="ListParagraph"/>
              <w:numPr>
                <w:ilvl w:val="0"/>
                <w:numId w:val="72"/>
              </w:numPr>
              <w:snapToGrid/>
              <w:spacing w:after="120"/>
              <w:ind w:left="1059" w:hanging="566"/>
              <w:contextualSpacing w:val="0"/>
              <w:jc w:val="both"/>
              <w:rPr>
                <w:rFonts w:eastAsia="Arial" w:cs="Arial"/>
                <w:szCs w:val="22"/>
              </w:rPr>
            </w:pPr>
            <w:r w:rsidRPr="00BB1C32">
              <w:rPr>
                <w:rFonts w:eastAsia="Arial" w:cs="Arial"/>
                <w:szCs w:val="22"/>
              </w:rPr>
              <w:t>Develop a limited set of minimal viable product demonstrators, that are feasible for implementation within a year and that will demonstrate the value of an integrated IOC Data Architecture to the IOC Executive Council in 2026</w:t>
            </w:r>
            <w:r w:rsidR="00BB1C32">
              <w:rPr>
                <w:rFonts w:eastAsia="Arial" w:cs="Arial"/>
                <w:szCs w:val="22"/>
              </w:rPr>
              <w:t>;</w:t>
            </w:r>
          </w:p>
          <w:p w14:paraId="52EAFD5C" w14:textId="5E872322" w:rsidR="00F37236" w:rsidRPr="00D21F15" w:rsidRDefault="5D9F4D68" w:rsidP="00BB1C32">
            <w:pPr>
              <w:snapToGrid/>
              <w:spacing w:after="240"/>
              <w:ind w:left="1059" w:hanging="566"/>
              <w:jc w:val="both"/>
              <w:rPr>
                <w:rFonts w:ascii="Arial" w:eastAsia="Arial" w:hAnsi="Arial" w:cs="Arial"/>
                <w:sz w:val="22"/>
                <w:szCs w:val="22"/>
              </w:rPr>
            </w:pPr>
            <w:r w:rsidRPr="00D21F15">
              <w:rPr>
                <w:rFonts w:ascii="Arial" w:eastAsia="Arial" w:hAnsi="Arial" w:cs="Arial"/>
                <w:sz w:val="22"/>
                <w:szCs w:val="22"/>
              </w:rPr>
              <w:t>(iv)</w:t>
            </w:r>
            <w:r w:rsidR="00BB1C32">
              <w:rPr>
                <w:rFonts w:ascii="Arial" w:eastAsia="Arial" w:hAnsi="Arial" w:cs="Arial"/>
                <w:sz w:val="22"/>
                <w:szCs w:val="22"/>
              </w:rPr>
              <w:tab/>
            </w:r>
            <w:r w:rsidRPr="00D21F15">
              <w:rPr>
                <w:rFonts w:ascii="Arial" w:eastAsia="Arial" w:hAnsi="Arial" w:cs="Arial"/>
                <w:sz w:val="22"/>
                <w:szCs w:val="22"/>
              </w:rPr>
              <w:t xml:space="preserve">Communicate with, and seek feedback from, stakeholders, including </w:t>
            </w:r>
            <w:r w:rsidR="004F5E5D" w:rsidRPr="00D21F15">
              <w:rPr>
                <w:rFonts w:ascii="Arial" w:eastAsia="Arial" w:hAnsi="Arial" w:cs="Arial"/>
                <w:sz w:val="22"/>
                <w:szCs w:val="22"/>
              </w:rPr>
              <w:t xml:space="preserve">Member </w:t>
            </w:r>
            <w:r w:rsidRPr="00D21F15">
              <w:rPr>
                <w:rFonts w:ascii="Arial" w:eastAsia="Arial" w:hAnsi="Arial" w:cs="Arial"/>
                <w:sz w:val="22"/>
                <w:szCs w:val="22"/>
              </w:rPr>
              <w:t xml:space="preserve">States, on the implementation plan for an IOC data architecture prior to the </w:t>
            </w:r>
            <w:r w:rsidR="00F32113">
              <w:rPr>
                <w:rFonts w:ascii="Arial" w:eastAsia="Arial" w:hAnsi="Arial" w:cs="Arial"/>
                <w:sz w:val="22"/>
                <w:szCs w:val="22"/>
              </w:rPr>
              <w:t>59th</w:t>
            </w:r>
            <w:r w:rsidRPr="00D21F15">
              <w:rPr>
                <w:rFonts w:ascii="Arial" w:eastAsia="Arial" w:hAnsi="Arial" w:cs="Arial"/>
                <w:sz w:val="22"/>
                <w:szCs w:val="22"/>
              </w:rPr>
              <w:t xml:space="preserve"> </w:t>
            </w:r>
            <w:r w:rsidR="004F5E5D">
              <w:rPr>
                <w:rFonts w:ascii="Arial" w:eastAsia="Arial" w:hAnsi="Arial" w:cs="Arial"/>
                <w:sz w:val="22"/>
                <w:szCs w:val="22"/>
              </w:rPr>
              <w:t xml:space="preserve">session of the </w:t>
            </w:r>
            <w:r w:rsidRPr="00D21F15">
              <w:rPr>
                <w:rFonts w:ascii="Arial" w:eastAsia="Arial" w:hAnsi="Arial" w:cs="Arial"/>
                <w:sz w:val="22"/>
                <w:szCs w:val="22"/>
              </w:rPr>
              <w:t>IOC Executive Council.</w:t>
            </w:r>
          </w:p>
          <w:p w14:paraId="09AACD1D" w14:textId="2A0FF1A0" w:rsidR="00F37236" w:rsidRPr="00B11CA9" w:rsidRDefault="5D9F4D68" w:rsidP="00BB1C32">
            <w:pPr>
              <w:snapToGrid/>
              <w:spacing w:after="240"/>
              <w:jc w:val="both"/>
              <w:rPr>
                <w:rFonts w:ascii="Arial" w:eastAsia="Arial" w:hAnsi="Arial" w:cs="Arial"/>
                <w:sz w:val="20"/>
                <w:szCs w:val="20"/>
              </w:rPr>
            </w:pPr>
            <w:r w:rsidRPr="00B11CA9">
              <w:rPr>
                <w:rFonts w:ascii="Arial" w:eastAsia="Arial" w:hAnsi="Arial" w:cs="Arial"/>
                <w:sz w:val="20"/>
                <w:szCs w:val="20"/>
              </w:rPr>
              <w:t>(1) The tasks defined at the IODE-GOOS Data Workshop are available in the final report (IOC Workshop Report</w:t>
            </w:r>
            <w:r w:rsidR="004F5E5D">
              <w:rPr>
                <w:rFonts w:ascii="Arial" w:eastAsia="Arial" w:hAnsi="Arial" w:cs="Arial"/>
                <w:sz w:val="20"/>
                <w:szCs w:val="20"/>
              </w:rPr>
              <w:t>s</w:t>
            </w:r>
            <w:r w:rsidR="00B11CA9" w:rsidRPr="00B11CA9">
              <w:rPr>
                <w:rFonts w:ascii="Arial" w:eastAsia="Arial" w:hAnsi="Arial" w:cs="Arial"/>
                <w:sz w:val="20"/>
                <w:szCs w:val="20"/>
              </w:rPr>
              <w:t>,</w:t>
            </w:r>
            <w:r w:rsidRPr="00B11CA9">
              <w:rPr>
                <w:rFonts w:ascii="Arial" w:eastAsia="Arial" w:hAnsi="Arial" w:cs="Arial"/>
                <w:sz w:val="20"/>
                <w:szCs w:val="20"/>
              </w:rPr>
              <w:t xml:space="preserve"> 311), Section 13, subsection 13.1, under point 2. Establish and start the work of the IOC Data Architecture Working Group.</w:t>
            </w:r>
          </w:p>
          <w:p w14:paraId="0EB36CC6" w14:textId="259F7B22" w:rsidR="00F37236" w:rsidRPr="00B11CA9" w:rsidRDefault="5D9F4D68" w:rsidP="00BB1C32">
            <w:pPr>
              <w:snapToGrid/>
              <w:spacing w:after="240"/>
              <w:jc w:val="both"/>
              <w:rPr>
                <w:rFonts w:ascii="Arial" w:eastAsia="Arial" w:hAnsi="Arial" w:cs="Arial"/>
                <w:sz w:val="22"/>
                <w:szCs w:val="22"/>
                <w:u w:val="single"/>
              </w:rPr>
            </w:pPr>
            <w:r w:rsidRPr="00B11CA9">
              <w:rPr>
                <w:rFonts w:ascii="Arial" w:eastAsia="Arial" w:hAnsi="Arial" w:cs="Arial"/>
                <w:sz w:val="22"/>
                <w:szCs w:val="22"/>
                <w:u w:val="single"/>
              </w:rPr>
              <w:t>Membership</w:t>
            </w:r>
          </w:p>
          <w:p w14:paraId="38058534" w14:textId="242D0B4D" w:rsidR="00F37236" w:rsidRPr="00D21F15" w:rsidRDefault="5D9F4D68" w:rsidP="001A3490">
            <w:pPr>
              <w:snapToGrid/>
              <w:spacing w:after="60"/>
              <w:jc w:val="both"/>
              <w:rPr>
                <w:rFonts w:ascii="Arial" w:eastAsia="Arial" w:hAnsi="Arial" w:cs="Arial"/>
                <w:sz w:val="22"/>
                <w:szCs w:val="22"/>
              </w:rPr>
            </w:pPr>
            <w:r w:rsidRPr="00D21F15">
              <w:rPr>
                <w:rFonts w:ascii="Arial" w:eastAsia="Arial" w:hAnsi="Arial" w:cs="Arial"/>
                <w:sz w:val="22"/>
                <w:szCs w:val="22"/>
              </w:rPr>
              <w:t xml:space="preserve">Membership of the intersessional Working Group on the development of the IOC Data Architecture consists of focal points from relevant IOC and Ocean Decade structures and components: </w:t>
            </w:r>
          </w:p>
          <w:p w14:paraId="2EAFB0AE" w14:textId="355B8DC1" w:rsidR="00F37236" w:rsidRPr="00D21F15" w:rsidRDefault="5D9F4D68" w:rsidP="00A94C87">
            <w:pPr>
              <w:pStyle w:val="ListParagraph"/>
              <w:numPr>
                <w:ilvl w:val="0"/>
                <w:numId w:val="9"/>
              </w:numPr>
              <w:tabs>
                <w:tab w:val="clear" w:pos="567"/>
              </w:tabs>
              <w:snapToGrid/>
              <w:spacing w:after="60"/>
              <w:ind w:left="919" w:hanging="498"/>
              <w:contextualSpacing w:val="0"/>
              <w:jc w:val="both"/>
              <w:rPr>
                <w:rFonts w:eastAsia="Arial" w:cs="Arial"/>
                <w:szCs w:val="22"/>
              </w:rPr>
            </w:pPr>
            <w:r w:rsidRPr="00D21F15">
              <w:rPr>
                <w:rFonts w:eastAsia="Arial" w:cs="Arial"/>
                <w:szCs w:val="22"/>
              </w:rPr>
              <w:t xml:space="preserve">IODE Ocean Data Information System </w:t>
            </w:r>
          </w:p>
          <w:p w14:paraId="376D8C8F" w14:textId="1DDC2DBD" w:rsidR="00F37236" w:rsidRPr="00D21F15" w:rsidRDefault="5D9F4D68" w:rsidP="00A94C87">
            <w:pPr>
              <w:pStyle w:val="ListParagraph"/>
              <w:numPr>
                <w:ilvl w:val="0"/>
                <w:numId w:val="9"/>
              </w:numPr>
              <w:tabs>
                <w:tab w:val="clear" w:pos="567"/>
              </w:tabs>
              <w:snapToGrid/>
              <w:spacing w:after="60"/>
              <w:ind w:left="919" w:hanging="498"/>
              <w:contextualSpacing w:val="0"/>
              <w:jc w:val="both"/>
              <w:rPr>
                <w:rFonts w:eastAsia="Arial" w:cs="Arial"/>
                <w:szCs w:val="22"/>
              </w:rPr>
            </w:pPr>
            <w:r w:rsidRPr="00D21F15">
              <w:rPr>
                <w:rFonts w:eastAsia="Arial" w:cs="Arial"/>
                <w:szCs w:val="22"/>
              </w:rPr>
              <w:t>IODE Ocean Biodiversity Information System / GOOS BioEco Panel</w:t>
            </w:r>
          </w:p>
          <w:p w14:paraId="00202DE4" w14:textId="6E1252CC" w:rsidR="00F37236" w:rsidRPr="00D21F15" w:rsidRDefault="5D9F4D68" w:rsidP="00A94C87">
            <w:pPr>
              <w:pStyle w:val="ListParagraph"/>
              <w:numPr>
                <w:ilvl w:val="0"/>
                <w:numId w:val="9"/>
              </w:numPr>
              <w:tabs>
                <w:tab w:val="clear" w:pos="567"/>
              </w:tabs>
              <w:snapToGrid/>
              <w:spacing w:after="60"/>
              <w:ind w:left="919" w:hanging="498"/>
              <w:contextualSpacing w:val="0"/>
              <w:jc w:val="both"/>
              <w:rPr>
                <w:rFonts w:eastAsia="Arial" w:cs="Arial"/>
                <w:szCs w:val="22"/>
              </w:rPr>
            </w:pPr>
            <w:r w:rsidRPr="00D21F15">
              <w:rPr>
                <w:rFonts w:eastAsia="Arial" w:cs="Arial"/>
                <w:szCs w:val="22"/>
              </w:rPr>
              <w:t>GOOS Observations Coordination Group</w:t>
            </w:r>
          </w:p>
          <w:p w14:paraId="618292F1" w14:textId="760DAE3C" w:rsidR="00F37236" w:rsidRPr="00D21F15" w:rsidRDefault="5D9F4D68" w:rsidP="00A94C87">
            <w:pPr>
              <w:pStyle w:val="ListParagraph"/>
              <w:numPr>
                <w:ilvl w:val="0"/>
                <w:numId w:val="9"/>
              </w:numPr>
              <w:tabs>
                <w:tab w:val="clear" w:pos="567"/>
              </w:tabs>
              <w:snapToGrid/>
              <w:spacing w:after="60"/>
              <w:ind w:left="919" w:hanging="498"/>
              <w:contextualSpacing w:val="0"/>
              <w:jc w:val="both"/>
              <w:rPr>
                <w:rFonts w:eastAsia="Arial" w:cs="Arial"/>
                <w:szCs w:val="22"/>
              </w:rPr>
            </w:pPr>
            <w:r w:rsidRPr="00D21F15">
              <w:rPr>
                <w:rFonts w:eastAsia="Arial" w:cs="Arial"/>
                <w:szCs w:val="22"/>
              </w:rPr>
              <w:t>WMO-IOC Operational Centre</w:t>
            </w:r>
            <w:r w:rsidR="004F5E5D">
              <w:rPr>
                <w:rFonts w:eastAsia="Arial" w:cs="Arial"/>
                <w:szCs w:val="22"/>
              </w:rPr>
              <w:t>—</w:t>
            </w:r>
            <w:r w:rsidRPr="00D21F15">
              <w:rPr>
                <w:rFonts w:eastAsia="Arial" w:cs="Arial"/>
                <w:szCs w:val="22"/>
              </w:rPr>
              <w:t>OceanOPS</w:t>
            </w:r>
          </w:p>
          <w:p w14:paraId="00FE2026" w14:textId="1ADE857A" w:rsidR="00F37236" w:rsidRPr="00D21F15" w:rsidRDefault="5D9F4D68" w:rsidP="00A94C87">
            <w:pPr>
              <w:pStyle w:val="ListParagraph"/>
              <w:numPr>
                <w:ilvl w:val="0"/>
                <w:numId w:val="9"/>
              </w:numPr>
              <w:tabs>
                <w:tab w:val="clear" w:pos="567"/>
              </w:tabs>
              <w:snapToGrid/>
              <w:spacing w:after="60"/>
              <w:ind w:left="919" w:hanging="498"/>
              <w:contextualSpacing w:val="0"/>
              <w:jc w:val="both"/>
              <w:rPr>
                <w:rFonts w:eastAsia="Arial" w:cs="Arial"/>
                <w:szCs w:val="22"/>
              </w:rPr>
            </w:pPr>
            <w:r w:rsidRPr="00D21F15">
              <w:rPr>
                <w:rFonts w:eastAsia="Arial" w:cs="Arial"/>
                <w:szCs w:val="22"/>
              </w:rPr>
              <w:t xml:space="preserve">GOOS Management Team </w:t>
            </w:r>
          </w:p>
          <w:p w14:paraId="7E8495AB" w14:textId="1AD3C1E5" w:rsidR="00F37236" w:rsidRPr="00D21F15" w:rsidRDefault="5D9F4D68" w:rsidP="00A94C87">
            <w:pPr>
              <w:pStyle w:val="ListParagraph"/>
              <w:numPr>
                <w:ilvl w:val="0"/>
                <w:numId w:val="9"/>
              </w:numPr>
              <w:tabs>
                <w:tab w:val="clear" w:pos="567"/>
              </w:tabs>
              <w:snapToGrid/>
              <w:spacing w:after="60"/>
              <w:ind w:left="919" w:hanging="498"/>
              <w:contextualSpacing w:val="0"/>
              <w:jc w:val="both"/>
              <w:rPr>
                <w:rFonts w:eastAsia="Arial" w:cs="Arial"/>
                <w:szCs w:val="22"/>
              </w:rPr>
            </w:pPr>
            <w:r w:rsidRPr="00D21F15">
              <w:rPr>
                <w:rFonts w:eastAsia="Arial" w:cs="Arial"/>
                <w:szCs w:val="22"/>
              </w:rPr>
              <w:t>IOC Ocean Science Section</w:t>
            </w:r>
          </w:p>
          <w:p w14:paraId="08E34766" w14:textId="464BB047" w:rsidR="00F37236" w:rsidRPr="00D21F15" w:rsidRDefault="5D9F4D68" w:rsidP="00A94C87">
            <w:pPr>
              <w:pStyle w:val="ListParagraph"/>
              <w:numPr>
                <w:ilvl w:val="0"/>
                <w:numId w:val="9"/>
              </w:numPr>
              <w:tabs>
                <w:tab w:val="clear" w:pos="567"/>
              </w:tabs>
              <w:snapToGrid/>
              <w:spacing w:after="60"/>
              <w:ind w:left="919" w:hanging="498"/>
              <w:contextualSpacing w:val="0"/>
              <w:jc w:val="both"/>
              <w:rPr>
                <w:rFonts w:eastAsia="Arial" w:cs="Arial"/>
                <w:szCs w:val="22"/>
              </w:rPr>
            </w:pPr>
            <w:r w:rsidRPr="00D21F15">
              <w:rPr>
                <w:rFonts w:eastAsia="Arial" w:cs="Arial"/>
                <w:szCs w:val="22"/>
              </w:rPr>
              <w:lastRenderedPageBreak/>
              <w:t xml:space="preserve">GOOS Biogeochemistry Panel </w:t>
            </w:r>
          </w:p>
          <w:p w14:paraId="094A560A" w14:textId="6D1E9BCF" w:rsidR="00F37236" w:rsidRPr="00D21F15" w:rsidRDefault="5D9F4D68" w:rsidP="00A94C87">
            <w:pPr>
              <w:pStyle w:val="ListParagraph"/>
              <w:numPr>
                <w:ilvl w:val="0"/>
                <w:numId w:val="9"/>
              </w:numPr>
              <w:tabs>
                <w:tab w:val="clear" w:pos="567"/>
              </w:tabs>
              <w:snapToGrid/>
              <w:spacing w:after="60"/>
              <w:ind w:left="919" w:hanging="498"/>
              <w:contextualSpacing w:val="0"/>
              <w:rPr>
                <w:rFonts w:eastAsia="Arial" w:cs="Arial"/>
                <w:szCs w:val="22"/>
              </w:rPr>
            </w:pPr>
            <w:r w:rsidRPr="00D21F15">
              <w:rPr>
                <w:rFonts w:eastAsia="Arial" w:cs="Arial"/>
                <w:szCs w:val="22"/>
              </w:rPr>
              <w:t>IODE Management Ocean Decade: Coordination Office for Ocean Observing, Coordination Office for Ocean Data Sharing, Collaborative Centre for Ocean Prediction, corporate Data Group</w:t>
            </w:r>
          </w:p>
          <w:p w14:paraId="2BA305DA" w14:textId="685FF20F" w:rsidR="00F37236" w:rsidRDefault="155161D7" w:rsidP="00A94C87">
            <w:pPr>
              <w:pStyle w:val="ListParagraph"/>
              <w:numPr>
                <w:ilvl w:val="0"/>
                <w:numId w:val="9"/>
              </w:numPr>
              <w:tabs>
                <w:tab w:val="clear" w:pos="567"/>
              </w:tabs>
              <w:snapToGrid/>
              <w:spacing w:after="60"/>
              <w:ind w:left="919" w:hanging="499"/>
              <w:contextualSpacing w:val="0"/>
              <w:rPr>
                <w:rFonts w:eastAsia="Arial" w:cs="Arial"/>
              </w:rPr>
            </w:pPr>
            <w:r w:rsidRPr="00D21F15">
              <w:rPr>
                <w:rFonts w:eastAsia="Arial" w:cs="Arial"/>
              </w:rPr>
              <w:t>Marine Policy and Regional Coordination Section (</w:t>
            </w:r>
            <w:r w:rsidR="3E9740F4" w:rsidRPr="00D21F15">
              <w:rPr>
                <w:rFonts w:eastAsia="Arial" w:cs="Arial"/>
              </w:rPr>
              <w:t>IOC Working Group on Sustainable Ocean Planning and Management</w:t>
            </w:r>
            <w:r w:rsidR="001A3490">
              <w:rPr>
                <w:rFonts w:eastAsia="Arial" w:cs="Arial"/>
              </w:rPr>
              <w:t>)</w:t>
            </w:r>
          </w:p>
          <w:p w14:paraId="7A1E1293" w14:textId="4E0D5D23" w:rsidR="00F37236" w:rsidRPr="001A3490" w:rsidRDefault="001A3490" w:rsidP="00A94C87">
            <w:pPr>
              <w:pStyle w:val="ListParagraph"/>
              <w:numPr>
                <w:ilvl w:val="0"/>
                <w:numId w:val="9"/>
              </w:numPr>
              <w:tabs>
                <w:tab w:val="clear" w:pos="567"/>
              </w:tabs>
              <w:snapToGrid/>
              <w:spacing w:after="60"/>
              <w:ind w:left="919" w:hanging="499"/>
              <w:contextualSpacing w:val="0"/>
              <w:rPr>
                <w:rFonts w:eastAsia="Arial" w:cs="Arial"/>
              </w:rPr>
            </w:pPr>
            <w:r w:rsidRPr="00D21F15">
              <w:rPr>
                <w:rFonts w:eastAsia="Arial" w:cs="Arial"/>
                <w:szCs w:val="22"/>
              </w:rPr>
              <w:t>With additional experts invited as required.</w:t>
            </w:r>
          </w:p>
        </w:tc>
      </w:tr>
    </w:tbl>
    <w:p w14:paraId="0D61DC5A" w14:textId="77777777" w:rsidR="00F37236" w:rsidRPr="00D21F15" w:rsidRDefault="00F37236" w:rsidP="00F37236">
      <w:pPr>
        <w:pStyle w:val="ListParagraph1"/>
        <w:widowControl/>
        <w:tabs>
          <w:tab w:val="left" w:pos="709"/>
        </w:tabs>
        <w:snapToGrid w:val="0"/>
        <w:ind w:left="0"/>
        <w:contextualSpacing w:val="0"/>
        <w:rPr>
          <w:rFonts w:ascii="Arial" w:hAnsi="Arial" w:cs="Arial"/>
          <w:sz w:val="22"/>
          <w:szCs w:val="22"/>
        </w:rPr>
      </w:pPr>
    </w:p>
    <w:p w14:paraId="4FAA6FAB" w14:textId="77777777" w:rsidR="00F37236" w:rsidRPr="00D21F15" w:rsidRDefault="00F37236" w:rsidP="00F51367">
      <w:pPr>
        <w:pStyle w:val="ListParagraph1"/>
        <w:widowControl/>
        <w:numPr>
          <w:ilvl w:val="0"/>
          <w:numId w:val="31"/>
        </w:numPr>
        <w:tabs>
          <w:tab w:val="left" w:pos="851"/>
        </w:tabs>
        <w:snapToGrid w:val="0"/>
        <w:spacing w:after="240"/>
        <w:ind w:left="0" w:firstLine="0"/>
        <w:contextualSpacing w:val="0"/>
        <w:rPr>
          <w:b/>
          <w:bCs/>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381F9C79" w14:textId="5D23F671" w:rsidR="00781C64" w:rsidRPr="00AE444C" w:rsidRDefault="00EA5B69" w:rsidP="00AE1A0F">
      <w:pPr>
        <w:pStyle w:val="Heading3"/>
        <w:numPr>
          <w:ilvl w:val="0"/>
          <w:numId w:val="0"/>
        </w:numPr>
        <w:tabs>
          <w:tab w:val="clear" w:pos="709"/>
        </w:tabs>
        <w:ind w:left="851" w:hanging="851"/>
        <w:rPr>
          <w:sz w:val="20"/>
          <w:szCs w:val="20"/>
        </w:rPr>
      </w:pPr>
      <w:bookmarkStart w:id="210" w:name="_Toc197955119"/>
      <w:bookmarkStart w:id="211" w:name="_Toc190766982"/>
      <w:r w:rsidRPr="00AE1A0F">
        <w:rPr>
          <w:b/>
          <w:bCs w:val="0"/>
        </w:rPr>
        <w:t>3.</w:t>
      </w:r>
      <w:r w:rsidR="00D50792" w:rsidRPr="00AE1A0F">
        <w:rPr>
          <w:b/>
          <w:bCs w:val="0"/>
        </w:rPr>
        <w:t>4.4</w:t>
      </w:r>
      <w:r w:rsidR="00D50792" w:rsidRPr="00AE1A0F">
        <w:rPr>
          <w:b/>
          <w:bCs w:val="0"/>
        </w:rPr>
        <w:tab/>
      </w:r>
      <w:r w:rsidR="67795BB2" w:rsidRPr="00AE1A0F">
        <w:rPr>
          <w:b/>
          <w:bCs w:val="0"/>
        </w:rPr>
        <w:t xml:space="preserve">An IOC </w:t>
      </w:r>
      <w:r w:rsidR="1E83BBB1" w:rsidRPr="00AE1A0F">
        <w:rPr>
          <w:b/>
          <w:bCs w:val="0"/>
        </w:rPr>
        <w:t>Ocean Best practice</w:t>
      </w:r>
      <w:r w:rsidR="00F725F8">
        <w:rPr>
          <w:b/>
          <w:bCs w:val="0"/>
        </w:rPr>
        <w:t>s</w:t>
      </w:r>
      <w:r w:rsidR="1E83BBB1" w:rsidRPr="00AE1A0F">
        <w:rPr>
          <w:b/>
          <w:bCs w:val="0"/>
        </w:rPr>
        <w:t xml:space="preserve"> System (OBP</w:t>
      </w:r>
      <w:r w:rsidR="3AE4B34C" w:rsidRPr="00AE1A0F">
        <w:rPr>
          <w:b/>
          <w:bCs w:val="0"/>
        </w:rPr>
        <w:t>S</w:t>
      </w:r>
      <w:r w:rsidR="1E83BBB1" w:rsidRPr="00AE1A0F">
        <w:rPr>
          <w:b/>
          <w:bCs w:val="0"/>
        </w:rPr>
        <w:t>)</w:t>
      </w:r>
      <w:r w:rsidR="00032616" w:rsidRPr="00AE1A0F">
        <w:rPr>
          <w:b/>
          <w:bCs w:val="0"/>
        </w:rPr>
        <w:br/>
      </w:r>
      <w:r w:rsidR="00032616" w:rsidRPr="00AE444C">
        <w:rPr>
          <w:sz w:val="20"/>
          <w:szCs w:val="20"/>
        </w:rPr>
        <w:t>[</w:t>
      </w:r>
      <w:r w:rsidR="00AE444C" w:rsidRPr="00AE444C">
        <w:rPr>
          <w:sz w:val="20"/>
          <w:szCs w:val="20"/>
        </w:rPr>
        <w:t>Decision IOC-XXX/7.2.1 (III)</w:t>
      </w:r>
      <w:r w:rsidR="00AE444C">
        <w:rPr>
          <w:sz w:val="20"/>
          <w:szCs w:val="20"/>
        </w:rPr>
        <w:t>]</w:t>
      </w:r>
      <w:bookmarkEnd w:id="210"/>
    </w:p>
    <w:tbl>
      <w:tblPr>
        <w:tblW w:w="8906" w:type="dxa"/>
        <w:tblLook w:val="0000" w:firstRow="0" w:lastRow="0" w:firstColumn="0" w:lastColumn="0" w:noHBand="0" w:noVBand="0"/>
      </w:tblPr>
      <w:tblGrid>
        <w:gridCol w:w="1950"/>
        <w:gridCol w:w="2303"/>
        <w:gridCol w:w="4653"/>
      </w:tblGrid>
      <w:tr w:rsidR="00B77CDC" w:rsidRPr="00D21F15" w14:paraId="4A51A317" w14:textId="77777777" w:rsidTr="00F725F8">
        <w:tc>
          <w:tcPr>
            <w:tcW w:w="1950" w:type="dxa"/>
            <w:shd w:val="clear" w:color="auto" w:fill="FFFF99"/>
            <w:tcMar>
              <w:top w:w="57" w:type="dxa"/>
              <w:bottom w:w="57" w:type="dxa"/>
            </w:tcMar>
          </w:tcPr>
          <w:p w14:paraId="53334C07" w14:textId="4225B3AF" w:rsidR="002706AF" w:rsidRPr="00D21F15" w:rsidRDefault="002706AF" w:rsidP="00656254">
            <w:pPr>
              <w:rPr>
                <w:rFonts w:ascii="Arial" w:hAnsi="Arial" w:cs="Arial"/>
                <w:i/>
                <w:color w:val="000000"/>
                <w:sz w:val="20"/>
                <w:szCs w:val="20"/>
                <w:u w:val="single"/>
              </w:rPr>
            </w:pPr>
            <w:r w:rsidRPr="00D21F15">
              <w:rPr>
                <w:rFonts w:ascii="Arial" w:hAnsi="Arial" w:cs="Arial"/>
                <w:i/>
                <w:color w:val="000000"/>
                <w:sz w:val="20"/>
                <w:szCs w:val="20"/>
                <w:u w:val="single"/>
              </w:rPr>
              <w:t>Working document</w:t>
            </w:r>
          </w:p>
        </w:tc>
        <w:tc>
          <w:tcPr>
            <w:tcW w:w="2303" w:type="dxa"/>
            <w:shd w:val="clear" w:color="auto" w:fill="FFFF99"/>
            <w:tcMar>
              <w:top w:w="57" w:type="dxa"/>
              <w:bottom w:w="57" w:type="dxa"/>
            </w:tcMar>
          </w:tcPr>
          <w:p w14:paraId="71F87963" w14:textId="5466BA4C" w:rsidR="002706AF" w:rsidRPr="00D21F15" w:rsidRDefault="002706AF" w:rsidP="00656254">
            <w:pPr>
              <w:rPr>
                <w:rFonts w:ascii="Arial" w:hAnsi="Arial" w:cs="Arial"/>
                <w:color w:val="000000"/>
                <w:sz w:val="20"/>
                <w:szCs w:val="20"/>
              </w:rPr>
            </w:pPr>
            <w:r w:rsidRPr="00D21F15">
              <w:rPr>
                <w:rFonts w:ascii="Arial" w:hAnsi="Arial" w:cs="Arial"/>
                <w:color w:val="000000" w:themeColor="text1"/>
                <w:sz w:val="20"/>
                <w:szCs w:val="20"/>
              </w:rPr>
              <w:t>IOC/A-33/3.4.4.Doc(1)</w:t>
            </w:r>
          </w:p>
        </w:tc>
        <w:tc>
          <w:tcPr>
            <w:tcW w:w="4653" w:type="dxa"/>
            <w:shd w:val="clear" w:color="auto" w:fill="FFFF99"/>
            <w:tcMar>
              <w:top w:w="57" w:type="dxa"/>
              <w:bottom w:w="57" w:type="dxa"/>
            </w:tcMar>
          </w:tcPr>
          <w:p w14:paraId="6455CACA" w14:textId="47B230EE" w:rsidR="002706AF" w:rsidRPr="00D21F15" w:rsidRDefault="00A13D70" w:rsidP="00656254">
            <w:pPr>
              <w:spacing w:after="60"/>
              <w:rPr>
                <w:rFonts w:ascii="Arial" w:hAnsi="Arial" w:cs="Arial"/>
                <w:color w:val="000000"/>
                <w:sz w:val="20"/>
                <w:szCs w:val="20"/>
              </w:rPr>
            </w:pPr>
            <w:r w:rsidRPr="00D21F15">
              <w:rPr>
                <w:rFonts w:ascii="Arial" w:hAnsi="Arial" w:cs="Arial"/>
                <w:color w:val="000000"/>
                <w:sz w:val="20"/>
                <w:szCs w:val="20"/>
              </w:rPr>
              <w:t>An IOC Ocean Best Practice</w:t>
            </w:r>
            <w:r w:rsidR="00F725F8">
              <w:rPr>
                <w:rFonts w:ascii="Arial" w:hAnsi="Arial" w:cs="Arial"/>
                <w:color w:val="000000"/>
                <w:sz w:val="20"/>
                <w:szCs w:val="20"/>
              </w:rPr>
              <w:t>s</w:t>
            </w:r>
            <w:r w:rsidRPr="00D21F15">
              <w:rPr>
                <w:rFonts w:ascii="Arial" w:hAnsi="Arial" w:cs="Arial"/>
                <w:color w:val="000000"/>
                <w:sz w:val="20"/>
                <w:szCs w:val="20"/>
              </w:rPr>
              <w:t xml:space="preserve"> System</w:t>
            </w:r>
          </w:p>
        </w:tc>
      </w:tr>
      <w:tr w:rsidR="00B77CDC" w:rsidRPr="00D21F15" w14:paraId="66564E02" w14:textId="77777777" w:rsidTr="00F725F8">
        <w:trPr>
          <w:trHeight w:val="304"/>
        </w:trPr>
        <w:tc>
          <w:tcPr>
            <w:tcW w:w="1950" w:type="dxa"/>
            <w:shd w:val="clear" w:color="auto" w:fill="D9E2F3" w:themeFill="accent1" w:themeFillTint="33"/>
            <w:tcMar>
              <w:top w:w="57" w:type="dxa"/>
              <w:bottom w:w="57" w:type="dxa"/>
            </w:tcMar>
          </w:tcPr>
          <w:p w14:paraId="621726C5" w14:textId="3B6B10C0" w:rsidR="266E2800" w:rsidRPr="00D21F15" w:rsidRDefault="266E2800" w:rsidP="266E2800">
            <w:pPr>
              <w:rPr>
                <w:rFonts w:ascii="Arial" w:hAnsi="Arial" w:cs="Arial"/>
                <w:i/>
                <w:iCs/>
                <w:color w:val="000000" w:themeColor="text1"/>
                <w:sz w:val="20"/>
                <w:szCs w:val="20"/>
              </w:rPr>
            </w:pPr>
            <w:r w:rsidRPr="00D21F15">
              <w:rPr>
                <w:rFonts w:ascii="Arial" w:hAnsi="Arial" w:cs="Arial"/>
                <w:i/>
                <w:iCs/>
                <w:color w:val="000000" w:themeColor="text1"/>
                <w:sz w:val="20"/>
                <w:szCs w:val="20"/>
                <w:u w:val="single"/>
              </w:rPr>
              <w:t>Reference</w:t>
            </w:r>
          </w:p>
        </w:tc>
        <w:tc>
          <w:tcPr>
            <w:tcW w:w="2303" w:type="dxa"/>
            <w:shd w:val="clear" w:color="auto" w:fill="auto"/>
            <w:tcMar>
              <w:top w:w="57" w:type="dxa"/>
              <w:bottom w:w="57" w:type="dxa"/>
            </w:tcMar>
          </w:tcPr>
          <w:p w14:paraId="7E2182AC" w14:textId="53BBF86D" w:rsidR="266E2800" w:rsidRPr="000816B3" w:rsidRDefault="009F00A5" w:rsidP="266E2800">
            <w:pPr>
              <w:rPr>
                <w:rStyle w:val="Hyperlink"/>
                <w:rFonts w:ascii="Arial" w:hAnsi="Arial" w:cs="Arial"/>
                <w:sz w:val="20"/>
                <w:szCs w:val="20"/>
              </w:rPr>
            </w:pPr>
            <w:hyperlink r:id="rId79" w:history="1">
              <w:r w:rsidRPr="000816B3">
                <w:rPr>
                  <w:rStyle w:val="Hyperlink"/>
                  <w:rFonts w:ascii="Arial" w:hAnsi="Arial" w:cs="Arial"/>
                  <w:sz w:val="20"/>
                  <w:szCs w:val="20"/>
                </w:rPr>
                <w:t>SG-OBPS-VI/3</w:t>
              </w:r>
            </w:hyperlink>
          </w:p>
        </w:tc>
        <w:tc>
          <w:tcPr>
            <w:tcW w:w="4653" w:type="dxa"/>
            <w:shd w:val="clear" w:color="auto" w:fill="auto"/>
            <w:tcMar>
              <w:top w:w="57" w:type="dxa"/>
              <w:bottom w:w="57" w:type="dxa"/>
            </w:tcMar>
          </w:tcPr>
          <w:p w14:paraId="4D4339F2" w14:textId="6D498D66" w:rsidR="7A4E6F65" w:rsidRPr="00D21F15" w:rsidRDefault="7A4E6F65" w:rsidP="266E2800">
            <w:pPr>
              <w:rPr>
                <w:rFonts w:ascii="Arial" w:hAnsi="Arial" w:cs="Arial"/>
                <w:sz w:val="20"/>
                <w:szCs w:val="20"/>
              </w:rPr>
            </w:pPr>
            <w:r w:rsidRPr="00D21F15">
              <w:rPr>
                <w:rFonts w:ascii="Arial" w:hAnsi="Arial" w:cs="Arial"/>
                <w:color w:val="000000" w:themeColor="text1"/>
                <w:sz w:val="20"/>
                <w:szCs w:val="20"/>
              </w:rPr>
              <w:t>IOC Ocean Best Practices System Steering Group</w:t>
            </w:r>
            <w:r w:rsidR="00A74D1E">
              <w:rPr>
                <w:rFonts w:ascii="Arial" w:hAnsi="Arial" w:cs="Arial"/>
                <w:color w:val="000000" w:themeColor="text1"/>
                <w:sz w:val="20"/>
                <w:szCs w:val="20"/>
              </w:rPr>
              <w:t>,</w:t>
            </w:r>
            <w:r w:rsidRPr="00D21F15">
              <w:rPr>
                <w:rFonts w:ascii="Arial" w:hAnsi="Arial" w:cs="Arial"/>
                <w:color w:val="000000" w:themeColor="text1"/>
                <w:sz w:val="20"/>
                <w:szCs w:val="20"/>
              </w:rPr>
              <w:t xml:space="preserve"> Sixth Annual Meeting (SG-OBPS-VI) Summary report</w:t>
            </w:r>
            <w:r w:rsidR="00A74D1E">
              <w:rPr>
                <w:rFonts w:ascii="Arial" w:hAnsi="Arial" w:cs="Arial"/>
                <w:color w:val="000000" w:themeColor="text1"/>
                <w:sz w:val="20"/>
                <w:szCs w:val="20"/>
              </w:rPr>
              <w:t xml:space="preserve">, </w:t>
            </w:r>
            <w:r w:rsidR="00A74D1E" w:rsidRPr="00A74D1E">
              <w:rPr>
                <w:rFonts w:ascii="Arial" w:hAnsi="Arial" w:cs="Arial"/>
                <w:color w:val="000000" w:themeColor="text1"/>
                <w:sz w:val="20"/>
                <w:szCs w:val="20"/>
              </w:rPr>
              <w:t>12</w:t>
            </w:r>
            <w:r w:rsidR="00A74D1E">
              <w:rPr>
                <w:rFonts w:ascii="Arial" w:hAnsi="Arial" w:cs="Arial"/>
                <w:color w:val="000000" w:themeColor="text1"/>
                <w:sz w:val="20"/>
                <w:szCs w:val="20"/>
              </w:rPr>
              <w:t>–</w:t>
            </w:r>
            <w:r w:rsidR="00A74D1E" w:rsidRPr="00A74D1E">
              <w:rPr>
                <w:rFonts w:ascii="Arial" w:hAnsi="Arial" w:cs="Arial"/>
                <w:color w:val="000000" w:themeColor="text1"/>
                <w:sz w:val="20"/>
                <w:szCs w:val="20"/>
              </w:rPr>
              <w:t>14 November 2024</w:t>
            </w:r>
            <w:r w:rsidR="00A74D1E">
              <w:rPr>
                <w:rFonts w:ascii="Arial" w:hAnsi="Arial" w:cs="Arial"/>
                <w:color w:val="000000" w:themeColor="text1"/>
                <w:sz w:val="20"/>
                <w:szCs w:val="20"/>
              </w:rPr>
              <w:t>, Paris</w:t>
            </w:r>
          </w:p>
        </w:tc>
      </w:tr>
    </w:tbl>
    <w:p w14:paraId="4ABF0DDE" w14:textId="56DDDE3B" w:rsidR="002706AF" w:rsidRPr="00D21F15" w:rsidRDefault="002706AF" w:rsidP="000816B3">
      <w:pPr>
        <w:pStyle w:val="Marge"/>
        <w:spacing w:after="0"/>
      </w:pPr>
    </w:p>
    <w:p w14:paraId="0F14A289" w14:textId="59B3B033" w:rsidR="00781C64" w:rsidRPr="00D21F15" w:rsidRDefault="34A7946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Representatives of GOOS and IODE introduced this item on behalf of Ms</w:t>
      </w:r>
      <w:r w:rsidR="000816B3">
        <w:rPr>
          <w:rFonts w:ascii="Arial" w:hAnsi="Arial" w:cs="Arial"/>
          <w:sz w:val="22"/>
          <w:szCs w:val="22"/>
        </w:rPr>
        <w:t> </w:t>
      </w:r>
      <w:r w:rsidRPr="00D21F15">
        <w:rPr>
          <w:rFonts w:ascii="Arial" w:hAnsi="Arial" w:cs="Arial"/>
          <w:sz w:val="22"/>
          <w:szCs w:val="22"/>
        </w:rPr>
        <w:t>Rebecca Zitoun (OBPS Co-Chair), who was unable to attend. They informed the Assembly that the Ocean Best Practice</w:t>
      </w:r>
      <w:r w:rsidR="00A74D1E">
        <w:rPr>
          <w:rFonts w:ascii="Arial" w:hAnsi="Arial" w:cs="Arial"/>
          <w:sz w:val="22"/>
          <w:szCs w:val="22"/>
        </w:rPr>
        <w:t>s</w:t>
      </w:r>
      <w:r w:rsidRPr="00D21F15">
        <w:rPr>
          <w:rFonts w:ascii="Arial" w:hAnsi="Arial" w:cs="Arial"/>
          <w:sz w:val="22"/>
          <w:szCs w:val="22"/>
        </w:rPr>
        <w:t xml:space="preserve"> System (OBPS) is a UNESCO</w:t>
      </w:r>
      <w:r w:rsidR="00A74D1E">
        <w:rPr>
          <w:rFonts w:ascii="Arial" w:hAnsi="Arial" w:cs="Arial"/>
          <w:sz w:val="22"/>
          <w:szCs w:val="22"/>
        </w:rPr>
        <w:t>-</w:t>
      </w:r>
      <w:r w:rsidRPr="00D21F15">
        <w:rPr>
          <w:rFonts w:ascii="Arial" w:hAnsi="Arial" w:cs="Arial"/>
          <w:sz w:val="22"/>
          <w:szCs w:val="22"/>
        </w:rPr>
        <w:t xml:space="preserve">IOC Project, adopted at the 30th </w:t>
      </w:r>
      <w:r w:rsidR="00A74D1E">
        <w:rPr>
          <w:rFonts w:ascii="Arial" w:hAnsi="Arial" w:cs="Arial"/>
          <w:sz w:val="22"/>
          <w:szCs w:val="22"/>
        </w:rPr>
        <w:t>s</w:t>
      </w:r>
      <w:r w:rsidRPr="00D21F15">
        <w:rPr>
          <w:rFonts w:ascii="Arial" w:hAnsi="Arial" w:cs="Arial"/>
          <w:sz w:val="22"/>
          <w:szCs w:val="22"/>
        </w:rPr>
        <w:t>ession of the IOC Assembly (June/July 2019) through Decision IOC-XXX/7.2.1, supported by the Global Ocean Observing System (GOOS) and the International Oceanographic Data and Information Exchange (IODE). OBPS´s vision is to have and share broadly adopted methods across ocean research, operations, and applications.</w:t>
      </w:r>
    </w:p>
    <w:p w14:paraId="7AFB2611" w14:textId="39C27273" w:rsidR="00781C64" w:rsidRPr="00541C72" w:rsidRDefault="34A7946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541C72">
        <w:rPr>
          <w:rFonts w:ascii="Arial" w:hAnsi="Arial" w:cs="Arial"/>
          <w:sz w:val="22"/>
          <w:szCs w:val="22"/>
        </w:rPr>
        <w:t xml:space="preserve">They reported that the OBPS held its sixth annual Steering Group meeting in Paris, France, from </w:t>
      </w:r>
      <w:r w:rsidR="00541C72" w:rsidRPr="00541C72">
        <w:rPr>
          <w:rFonts w:ascii="Arial" w:hAnsi="Arial" w:cs="Arial"/>
          <w:sz w:val="22"/>
          <w:szCs w:val="22"/>
        </w:rPr>
        <w:t>12–14</w:t>
      </w:r>
      <w:r w:rsidR="00541C72">
        <w:rPr>
          <w:rFonts w:ascii="Arial" w:hAnsi="Arial" w:cs="Arial"/>
          <w:sz w:val="22"/>
          <w:szCs w:val="22"/>
        </w:rPr>
        <w:t xml:space="preserve"> </w:t>
      </w:r>
      <w:r w:rsidRPr="00541C72">
        <w:rPr>
          <w:rFonts w:ascii="Arial" w:hAnsi="Arial" w:cs="Arial"/>
          <w:sz w:val="22"/>
          <w:szCs w:val="22"/>
        </w:rPr>
        <w:t>November 2024. The meeting offered an opportunity to evaluate the implementation of the 2024 workplan and discuss key priorities for the next intersessional period. These priorities include advancing the OBPS repository, upgrading its software, and reconfiguring analytics to maintain the system's operational effectiveness. A major focus was also placed on evaluating the repository's content, implementing a robust review process to ensure that only relevant content is retained. Additionally, the evolving OBPS endorsement process was discussed, with efforts to more effectively recognize and promote best practices through active community engagement and the establishment of endorsing organizations.</w:t>
      </w:r>
    </w:p>
    <w:p w14:paraId="5B2A5D94" w14:textId="7506D847" w:rsidR="00781C64" w:rsidRPr="00AE444C" w:rsidRDefault="34A7946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E444C">
        <w:rPr>
          <w:rFonts w:ascii="Arial" w:hAnsi="Arial" w:cs="Arial"/>
          <w:sz w:val="22"/>
          <w:szCs w:val="22"/>
        </w:rPr>
        <w:t xml:space="preserve">They explained that the development of a 5-year strategic plan was identified as a top priority to align with IOC strategies. A key focus of strategic discussions was expanding OBPS's role beyond IODE and GOOS to secure its long-term sustainability and relevance to all IOC </w:t>
      </w:r>
      <w:r w:rsidR="00AA1F58" w:rsidRPr="00AE444C">
        <w:rPr>
          <w:rFonts w:ascii="Arial" w:hAnsi="Arial" w:cs="Arial"/>
          <w:sz w:val="22"/>
          <w:szCs w:val="22"/>
        </w:rPr>
        <w:t>program</w:t>
      </w:r>
      <w:r w:rsidR="00AA1F58">
        <w:rPr>
          <w:rFonts w:ascii="Arial" w:hAnsi="Arial" w:cs="Arial"/>
          <w:sz w:val="22"/>
          <w:szCs w:val="22"/>
        </w:rPr>
        <w:t>me</w:t>
      </w:r>
      <w:r w:rsidR="00AA1F58" w:rsidRPr="00AE444C">
        <w:rPr>
          <w:rFonts w:ascii="Arial" w:hAnsi="Arial" w:cs="Arial"/>
          <w:sz w:val="22"/>
          <w:szCs w:val="22"/>
        </w:rPr>
        <w:t xml:space="preserve">s </w:t>
      </w:r>
      <w:r w:rsidRPr="00AE444C">
        <w:rPr>
          <w:rFonts w:ascii="Arial" w:hAnsi="Arial" w:cs="Arial"/>
          <w:sz w:val="22"/>
          <w:szCs w:val="22"/>
        </w:rPr>
        <w:t xml:space="preserve">and </w:t>
      </w:r>
      <w:r w:rsidR="00AA1F58" w:rsidRPr="00AE444C">
        <w:rPr>
          <w:rFonts w:ascii="Arial" w:hAnsi="Arial" w:cs="Arial"/>
          <w:sz w:val="22"/>
          <w:szCs w:val="22"/>
        </w:rPr>
        <w:t>regional sub-commissions</w:t>
      </w:r>
      <w:r w:rsidRPr="00AE444C">
        <w:rPr>
          <w:rFonts w:ascii="Arial" w:hAnsi="Arial" w:cs="Arial"/>
          <w:sz w:val="22"/>
          <w:szCs w:val="22"/>
        </w:rPr>
        <w:t>. Additionally, a proposed decision was put forward to co-develop and co-fund OBPS across the IOC, accompanied by revisions to the IOC-OBPS Terms of Reference and Steering Group Terms of Reference to strengthen governance and collaboration within the OBPS.</w:t>
      </w:r>
    </w:p>
    <w:tbl>
      <w:tblPr>
        <w:tblW w:w="0" w:type="auto"/>
        <w:tblInd w:w="108" w:type="dxa"/>
        <w:shd w:val="clear" w:color="auto" w:fill="CCFFCC"/>
        <w:tblLook w:val="0000" w:firstRow="0" w:lastRow="0" w:firstColumn="0" w:lastColumn="0" w:noHBand="0" w:noVBand="0"/>
      </w:tblPr>
      <w:tblGrid>
        <w:gridCol w:w="8964"/>
      </w:tblGrid>
      <w:tr w:rsidR="00AA3656" w:rsidRPr="00D21F15" w14:paraId="4F3999E6" w14:textId="77777777" w:rsidTr="00BB0FF1">
        <w:tc>
          <w:tcPr>
            <w:tcW w:w="8964" w:type="dxa"/>
            <w:shd w:val="clear" w:color="auto" w:fill="CCFFCC"/>
            <w:tcMar>
              <w:top w:w="113" w:type="dxa"/>
              <w:bottom w:w="113" w:type="dxa"/>
            </w:tcMar>
          </w:tcPr>
          <w:p w14:paraId="7A2DC8CE" w14:textId="2BC038B4" w:rsidR="00AA3656" w:rsidRPr="000751C6" w:rsidRDefault="000751C6" w:rsidP="00656254">
            <w:pPr>
              <w:spacing w:after="240"/>
              <w:rPr>
                <w:rFonts w:ascii="Arial" w:eastAsia="Calibri" w:hAnsi="Arial" w:cs="Arial"/>
                <w:i/>
                <w:iCs/>
                <w:sz w:val="22"/>
              </w:rPr>
            </w:pPr>
            <w:r w:rsidRPr="000751C6">
              <w:rPr>
                <w:rFonts w:ascii="Arial" w:eastAsia="Calibri" w:hAnsi="Arial" w:cs="Arial"/>
                <w:i/>
                <w:iCs/>
                <w:sz w:val="22"/>
                <w:u w:val="single"/>
              </w:rPr>
              <w:t xml:space="preserve">Draft Decision </w:t>
            </w:r>
            <w:r w:rsidR="00AA3656" w:rsidRPr="000751C6">
              <w:rPr>
                <w:rFonts w:ascii="Arial" w:eastAsia="Calibri" w:hAnsi="Arial" w:cs="Arial"/>
                <w:i/>
                <w:iCs/>
                <w:sz w:val="22"/>
                <w:u w:val="single"/>
              </w:rPr>
              <w:t>A-33/3.4.4</w:t>
            </w:r>
            <w:r w:rsidR="00AA3656" w:rsidRPr="000751C6">
              <w:rPr>
                <w:rFonts w:ascii="Arial" w:eastAsia="Calibri" w:hAnsi="Arial" w:cs="Arial"/>
                <w:i/>
                <w:iCs/>
                <w:sz w:val="22"/>
              </w:rPr>
              <w:t xml:space="preserve">   </w:t>
            </w:r>
          </w:p>
          <w:p w14:paraId="497D756E" w14:textId="0E965760" w:rsidR="00AA3656" w:rsidRPr="00F1758F" w:rsidRDefault="67795BB2" w:rsidP="00F1758F">
            <w:pPr>
              <w:spacing w:after="240"/>
              <w:jc w:val="center"/>
              <w:rPr>
                <w:rFonts w:ascii="Arial" w:eastAsia="Calibri" w:hAnsi="Arial" w:cs="Arial"/>
                <w:b/>
                <w:bCs/>
                <w:color w:val="000000" w:themeColor="text1"/>
                <w:sz w:val="22"/>
                <w:szCs w:val="22"/>
              </w:rPr>
            </w:pPr>
            <w:r w:rsidRPr="00F1758F">
              <w:rPr>
                <w:rFonts w:ascii="Arial" w:hAnsi="Arial" w:cs="Arial"/>
                <w:b/>
                <w:bCs/>
                <w:color w:val="000000" w:themeColor="text1"/>
                <w:sz w:val="22"/>
                <w:szCs w:val="22"/>
              </w:rPr>
              <w:t>An IOC Ocean Best practice System (OBP</w:t>
            </w:r>
            <w:r w:rsidR="59EA7BDE" w:rsidRPr="00F1758F">
              <w:rPr>
                <w:rFonts w:ascii="Arial" w:hAnsi="Arial" w:cs="Arial"/>
                <w:b/>
                <w:bCs/>
                <w:color w:val="000000" w:themeColor="text1"/>
                <w:sz w:val="22"/>
                <w:szCs w:val="22"/>
              </w:rPr>
              <w:t>S</w:t>
            </w:r>
            <w:r w:rsidRPr="00F1758F">
              <w:rPr>
                <w:rFonts w:ascii="Arial" w:hAnsi="Arial" w:cs="Arial"/>
                <w:b/>
                <w:bCs/>
                <w:color w:val="000000" w:themeColor="text1"/>
                <w:sz w:val="22"/>
                <w:szCs w:val="22"/>
              </w:rPr>
              <w:t>)</w:t>
            </w:r>
          </w:p>
          <w:p w14:paraId="6D0EDAB2" w14:textId="77777777" w:rsidR="00AA3656" w:rsidRPr="00D21F15" w:rsidRDefault="00AA3656" w:rsidP="00F1758F">
            <w:pPr>
              <w:spacing w:after="240"/>
            </w:pPr>
            <w:r w:rsidRPr="00D21F15">
              <w:rPr>
                <w:rFonts w:ascii="Arial" w:eastAsia="Calibri" w:hAnsi="Arial" w:cs="Arial"/>
                <w:sz w:val="22"/>
              </w:rPr>
              <w:t>The Assembly,</w:t>
            </w:r>
            <w:r w:rsidRPr="00D21F15">
              <w:t xml:space="preserve"> </w:t>
            </w:r>
          </w:p>
          <w:p w14:paraId="282E8BD3" w14:textId="0C9E936C" w:rsidR="00AA3656" w:rsidRPr="00D21F15" w:rsidRDefault="058CEA9B" w:rsidP="00A94C87">
            <w:pPr>
              <w:numPr>
                <w:ilvl w:val="0"/>
                <w:numId w:val="60"/>
              </w:numPr>
              <w:tabs>
                <w:tab w:val="clear" w:pos="567"/>
              </w:tabs>
              <w:snapToGrid/>
              <w:spacing w:after="240"/>
              <w:ind w:left="597" w:hanging="528"/>
              <w:jc w:val="both"/>
              <w:rPr>
                <w:rFonts w:eastAsia="Arial" w:cs="Arial"/>
              </w:rPr>
            </w:pPr>
            <w:r w:rsidRPr="00D21F15">
              <w:rPr>
                <w:rFonts w:ascii="Arial" w:hAnsi="Arial" w:cs="Arial"/>
                <w:color w:val="000000" w:themeColor="text1"/>
                <w:sz w:val="22"/>
                <w:szCs w:val="22"/>
                <w:u w:val="single"/>
              </w:rPr>
              <w:lastRenderedPageBreak/>
              <w:t>Recalling</w:t>
            </w:r>
            <w:r w:rsidRPr="00A314ED">
              <w:rPr>
                <w:rFonts w:ascii="Arial" w:hAnsi="Arial" w:cs="Arial"/>
                <w:color w:val="000000" w:themeColor="text1"/>
                <w:sz w:val="22"/>
                <w:szCs w:val="22"/>
              </w:rPr>
              <w:t xml:space="preserve"> Decision IOC-XXX/7.2.1 (III) on the Establishment of the IOC Ocean Best Practices System Project (OBPS)</w:t>
            </w:r>
            <w:r w:rsidR="00AB1BD7">
              <w:rPr>
                <w:rFonts w:ascii="Arial" w:hAnsi="Arial" w:cs="Arial"/>
                <w:color w:val="000000" w:themeColor="text1"/>
                <w:sz w:val="22"/>
                <w:szCs w:val="22"/>
              </w:rPr>
              <w:t>,</w:t>
            </w:r>
          </w:p>
          <w:p w14:paraId="048B4A92" w14:textId="669C5864" w:rsidR="00AA3656" w:rsidRPr="00A314ED" w:rsidRDefault="00F1758F" w:rsidP="00A94C87">
            <w:pPr>
              <w:numPr>
                <w:ilvl w:val="0"/>
                <w:numId w:val="60"/>
              </w:numPr>
              <w:tabs>
                <w:tab w:val="clear" w:pos="567"/>
              </w:tabs>
              <w:snapToGrid/>
              <w:spacing w:after="240"/>
              <w:ind w:left="597" w:hanging="528"/>
              <w:jc w:val="both"/>
              <w:rPr>
                <w:rFonts w:ascii="Arial" w:hAnsi="Arial" w:cs="Arial"/>
                <w:color w:val="000000" w:themeColor="text1"/>
                <w:sz w:val="22"/>
                <w:szCs w:val="22"/>
              </w:rPr>
            </w:pPr>
            <w:r w:rsidRPr="00F1758F">
              <w:rPr>
                <w:rFonts w:ascii="Arial" w:hAnsi="Arial" w:cs="Arial"/>
                <w:color w:val="000000" w:themeColor="text1"/>
                <w:sz w:val="22"/>
                <w:szCs w:val="22"/>
                <w:u w:val="single"/>
              </w:rPr>
              <w:t>Also r</w:t>
            </w:r>
            <w:r w:rsidR="058CEA9B" w:rsidRPr="00F1758F">
              <w:rPr>
                <w:rFonts w:ascii="Arial" w:hAnsi="Arial" w:cs="Arial"/>
                <w:color w:val="000000" w:themeColor="text1"/>
                <w:sz w:val="22"/>
                <w:szCs w:val="22"/>
                <w:u w:val="single"/>
              </w:rPr>
              <w:t>ecalling</w:t>
            </w:r>
            <w:r w:rsidR="058CEA9B" w:rsidRPr="00A314ED">
              <w:rPr>
                <w:rFonts w:ascii="Arial" w:hAnsi="Arial" w:cs="Arial"/>
                <w:color w:val="000000" w:themeColor="text1"/>
                <w:sz w:val="22"/>
                <w:szCs w:val="22"/>
              </w:rPr>
              <w:t xml:space="preserve"> the restructuring of elements of the IODE programme into programme components and programme activities by IODE-XXVII (2023), and the categorization of OBPS as an IODE programme activity</w:t>
            </w:r>
            <w:r w:rsidR="00AB1BD7">
              <w:rPr>
                <w:rFonts w:ascii="Arial" w:hAnsi="Arial" w:cs="Arial"/>
                <w:color w:val="000000" w:themeColor="text1"/>
                <w:sz w:val="22"/>
                <w:szCs w:val="22"/>
              </w:rPr>
              <w:t>,</w:t>
            </w:r>
          </w:p>
          <w:p w14:paraId="4D5DF7EE" w14:textId="3D9B830D" w:rsidR="00AA3656" w:rsidRPr="00A314ED" w:rsidRDefault="058CEA9B" w:rsidP="00A94C87">
            <w:pPr>
              <w:numPr>
                <w:ilvl w:val="0"/>
                <w:numId w:val="60"/>
              </w:numPr>
              <w:tabs>
                <w:tab w:val="clear" w:pos="567"/>
              </w:tabs>
              <w:snapToGrid/>
              <w:spacing w:after="240"/>
              <w:ind w:left="597" w:hanging="528"/>
              <w:jc w:val="both"/>
              <w:rPr>
                <w:rFonts w:ascii="Arial" w:hAnsi="Arial" w:cs="Arial"/>
                <w:color w:val="000000" w:themeColor="text1"/>
                <w:sz w:val="22"/>
                <w:szCs w:val="22"/>
              </w:rPr>
            </w:pPr>
            <w:r w:rsidRPr="00F1758F">
              <w:rPr>
                <w:rFonts w:ascii="Arial" w:hAnsi="Arial" w:cs="Arial"/>
                <w:color w:val="000000" w:themeColor="text1"/>
                <w:sz w:val="22"/>
                <w:szCs w:val="22"/>
                <w:u w:val="single"/>
              </w:rPr>
              <w:t>Noting</w:t>
            </w:r>
            <w:r w:rsidRPr="00A314ED">
              <w:rPr>
                <w:rFonts w:ascii="Arial" w:hAnsi="Arial" w:cs="Arial"/>
                <w:color w:val="000000" w:themeColor="text1"/>
                <w:sz w:val="22"/>
                <w:szCs w:val="22"/>
              </w:rPr>
              <w:t xml:space="preserve"> that the Ocean Best Practices System Repository (OBPS-R) of best practices will support all IOC programmes as well as contribute to the UN Decade of Ocean Science for Sustainable Development and UN Sustainable Development Goals by providing a permanent curated archive of adopted methodologies and best practices in ocean sciences</w:t>
            </w:r>
            <w:r w:rsidR="00AB1BD7">
              <w:rPr>
                <w:rFonts w:ascii="Arial" w:hAnsi="Arial" w:cs="Arial"/>
                <w:color w:val="000000" w:themeColor="text1"/>
                <w:sz w:val="22"/>
                <w:szCs w:val="22"/>
              </w:rPr>
              <w:t>,</w:t>
            </w:r>
          </w:p>
          <w:p w14:paraId="2F5E726C" w14:textId="0ACCBD52" w:rsidR="00AA3656" w:rsidRPr="00A314ED" w:rsidRDefault="00F1758F" w:rsidP="00A94C87">
            <w:pPr>
              <w:numPr>
                <w:ilvl w:val="0"/>
                <w:numId w:val="60"/>
              </w:numPr>
              <w:tabs>
                <w:tab w:val="clear" w:pos="567"/>
              </w:tabs>
              <w:snapToGrid/>
              <w:spacing w:after="240"/>
              <w:ind w:left="597" w:hanging="528"/>
              <w:jc w:val="both"/>
              <w:rPr>
                <w:rFonts w:ascii="Arial" w:hAnsi="Arial" w:cs="Arial"/>
                <w:color w:val="000000" w:themeColor="text1"/>
                <w:sz w:val="22"/>
                <w:szCs w:val="22"/>
              </w:rPr>
            </w:pPr>
            <w:r w:rsidRPr="00F1758F">
              <w:rPr>
                <w:rFonts w:ascii="Arial" w:hAnsi="Arial" w:cs="Arial"/>
                <w:color w:val="000000" w:themeColor="text1"/>
                <w:sz w:val="22"/>
                <w:szCs w:val="22"/>
                <w:u w:val="single"/>
              </w:rPr>
              <w:t>Also n</w:t>
            </w:r>
            <w:r w:rsidR="058CEA9B" w:rsidRPr="00F1758F">
              <w:rPr>
                <w:rFonts w:ascii="Arial" w:hAnsi="Arial" w:cs="Arial"/>
                <w:color w:val="000000" w:themeColor="text1"/>
                <w:sz w:val="22"/>
                <w:szCs w:val="22"/>
                <w:u w:val="single"/>
              </w:rPr>
              <w:t>oting</w:t>
            </w:r>
            <w:r w:rsidR="058CEA9B" w:rsidRPr="00A314ED">
              <w:rPr>
                <w:rFonts w:ascii="Arial" w:hAnsi="Arial" w:cs="Arial"/>
                <w:color w:val="000000" w:themeColor="text1"/>
                <w:sz w:val="22"/>
                <w:szCs w:val="22"/>
              </w:rPr>
              <w:t xml:space="preserve"> that within the context of the OBPS a best practice is defined as a methodology that has repeatedly produced superior results relative to other methodologies with the same objective; to be fully elevated to a best practice, a promising method will have been adopted and employed by multiple organizations</w:t>
            </w:r>
            <w:r w:rsidR="00AB1BD7">
              <w:rPr>
                <w:rFonts w:ascii="Arial" w:hAnsi="Arial" w:cs="Arial"/>
                <w:color w:val="000000" w:themeColor="text1"/>
                <w:sz w:val="22"/>
                <w:szCs w:val="22"/>
              </w:rPr>
              <w:t>,</w:t>
            </w:r>
          </w:p>
          <w:p w14:paraId="1CF3F7F3" w14:textId="5C22ABFD" w:rsidR="00AA3656" w:rsidRPr="00A314ED" w:rsidRDefault="00F1758F" w:rsidP="00A94C87">
            <w:pPr>
              <w:numPr>
                <w:ilvl w:val="0"/>
                <w:numId w:val="60"/>
              </w:numPr>
              <w:tabs>
                <w:tab w:val="clear" w:pos="567"/>
              </w:tabs>
              <w:snapToGrid/>
              <w:spacing w:after="240"/>
              <w:ind w:left="597" w:hanging="528"/>
              <w:jc w:val="both"/>
              <w:rPr>
                <w:rFonts w:ascii="Arial" w:hAnsi="Arial" w:cs="Arial"/>
                <w:color w:val="000000" w:themeColor="text1"/>
                <w:sz w:val="22"/>
                <w:szCs w:val="22"/>
              </w:rPr>
            </w:pPr>
            <w:r w:rsidRPr="00AB1BD7">
              <w:rPr>
                <w:rFonts w:ascii="Arial" w:hAnsi="Arial" w:cs="Arial"/>
                <w:color w:val="000000" w:themeColor="text1"/>
                <w:sz w:val="22"/>
                <w:szCs w:val="22"/>
                <w:u w:val="single"/>
              </w:rPr>
              <w:t xml:space="preserve">Further </w:t>
            </w:r>
            <w:r w:rsidR="00AB1BD7" w:rsidRPr="00AB1BD7">
              <w:rPr>
                <w:rFonts w:ascii="Arial" w:hAnsi="Arial" w:cs="Arial"/>
                <w:color w:val="000000" w:themeColor="text1"/>
                <w:sz w:val="22"/>
                <w:szCs w:val="22"/>
                <w:u w:val="single"/>
              </w:rPr>
              <w:t>n</w:t>
            </w:r>
            <w:r w:rsidR="058CEA9B" w:rsidRPr="00AB1BD7">
              <w:rPr>
                <w:rFonts w:ascii="Arial" w:hAnsi="Arial" w:cs="Arial"/>
                <w:color w:val="000000" w:themeColor="text1"/>
                <w:sz w:val="22"/>
                <w:szCs w:val="22"/>
                <w:u w:val="single"/>
              </w:rPr>
              <w:t>oting</w:t>
            </w:r>
            <w:r w:rsidR="058CEA9B" w:rsidRPr="00A314ED">
              <w:rPr>
                <w:rFonts w:ascii="Arial" w:hAnsi="Arial" w:cs="Arial"/>
                <w:color w:val="000000" w:themeColor="text1"/>
                <w:sz w:val="22"/>
                <w:szCs w:val="22"/>
              </w:rPr>
              <w:t xml:space="preserve"> that best practices can be guidelines, standard operating procedures, manuals, technical specifications, and papers</w:t>
            </w:r>
            <w:r w:rsidR="00AB1BD7">
              <w:rPr>
                <w:rFonts w:ascii="Arial" w:hAnsi="Arial" w:cs="Arial"/>
                <w:color w:val="000000" w:themeColor="text1"/>
                <w:sz w:val="22"/>
                <w:szCs w:val="22"/>
              </w:rPr>
              <w:t>,</w:t>
            </w:r>
          </w:p>
          <w:p w14:paraId="341C45E5" w14:textId="45DF5C06" w:rsidR="00AA3656" w:rsidRPr="00A314ED" w:rsidRDefault="058CEA9B" w:rsidP="00A94C87">
            <w:pPr>
              <w:numPr>
                <w:ilvl w:val="0"/>
                <w:numId w:val="60"/>
              </w:numPr>
              <w:tabs>
                <w:tab w:val="clear" w:pos="567"/>
              </w:tabs>
              <w:snapToGrid/>
              <w:spacing w:after="120"/>
              <w:ind w:left="597" w:hanging="528"/>
              <w:jc w:val="both"/>
              <w:rPr>
                <w:rFonts w:ascii="Arial" w:hAnsi="Arial" w:cs="Arial"/>
                <w:color w:val="000000" w:themeColor="text1"/>
                <w:sz w:val="22"/>
                <w:szCs w:val="22"/>
              </w:rPr>
            </w:pPr>
            <w:r w:rsidRPr="00AB1BD7">
              <w:rPr>
                <w:rFonts w:ascii="Arial" w:hAnsi="Arial" w:cs="Arial"/>
                <w:color w:val="000000" w:themeColor="text1"/>
                <w:sz w:val="22"/>
                <w:szCs w:val="22"/>
                <w:u w:val="single"/>
              </w:rPr>
              <w:t>Recognizing</w:t>
            </w:r>
            <w:r w:rsidRPr="00A314ED">
              <w:rPr>
                <w:rFonts w:ascii="Arial" w:hAnsi="Arial" w:cs="Arial"/>
                <w:color w:val="000000" w:themeColor="text1"/>
                <w:sz w:val="22"/>
                <w:szCs w:val="22"/>
              </w:rPr>
              <w:t xml:space="preserve"> that:</w:t>
            </w:r>
          </w:p>
          <w:p w14:paraId="012DA611" w14:textId="4D1C5AB8" w:rsidR="00AA3656" w:rsidRPr="00D21F15" w:rsidRDefault="058CEA9B" w:rsidP="00A94C87">
            <w:pPr>
              <w:pStyle w:val="ListParagraph"/>
              <w:numPr>
                <w:ilvl w:val="0"/>
                <w:numId w:val="5"/>
              </w:numPr>
              <w:tabs>
                <w:tab w:val="clear" w:pos="567"/>
              </w:tabs>
              <w:snapToGrid/>
              <w:spacing w:after="120"/>
              <w:ind w:left="1203" w:hanging="567"/>
              <w:contextualSpacing w:val="0"/>
              <w:jc w:val="both"/>
              <w:rPr>
                <w:rFonts w:eastAsia="Arial" w:cs="Arial"/>
                <w:szCs w:val="22"/>
              </w:rPr>
            </w:pPr>
            <w:r w:rsidRPr="00D21F15">
              <w:rPr>
                <w:rFonts w:eastAsia="Arial" w:cs="Arial"/>
              </w:rPr>
              <w:t>the dissemination and use of rigorously tested adopted methodologies and best practices related to the IOC mandate will facilitate activity within and across disciplinary boundaries of ocean science</w:t>
            </w:r>
            <w:r w:rsidR="00AB1BD7">
              <w:rPr>
                <w:rFonts w:eastAsia="Arial" w:cs="Arial"/>
              </w:rPr>
              <w:t>,</w:t>
            </w:r>
          </w:p>
          <w:p w14:paraId="0134C84C" w14:textId="5CFD7522" w:rsidR="00AA3656" w:rsidRPr="00D21F15" w:rsidRDefault="058CEA9B" w:rsidP="00A94C87">
            <w:pPr>
              <w:pStyle w:val="ListParagraph"/>
              <w:numPr>
                <w:ilvl w:val="0"/>
                <w:numId w:val="5"/>
              </w:numPr>
              <w:snapToGrid/>
              <w:spacing w:after="120"/>
              <w:ind w:left="1203" w:hanging="567"/>
              <w:contextualSpacing w:val="0"/>
              <w:jc w:val="both"/>
              <w:rPr>
                <w:rFonts w:eastAsia="Arial" w:cs="Arial"/>
              </w:rPr>
            </w:pPr>
            <w:r w:rsidRPr="00D21F15">
              <w:rPr>
                <w:rFonts w:eastAsia="Arial" w:cs="Arial"/>
              </w:rPr>
              <w:t>the experience gained by IODE and GOOS through the OBPS project led to the establishment of: (</w:t>
            </w:r>
            <w:r w:rsidR="00AA1F58">
              <w:rPr>
                <w:rFonts w:eastAsia="Arial" w:cs="Arial"/>
              </w:rPr>
              <w:t>a</w:t>
            </w:r>
            <w:r w:rsidRPr="00D21F15">
              <w:rPr>
                <w:rFonts w:eastAsia="Arial" w:cs="Arial"/>
              </w:rPr>
              <w:t>) a permanent repository offering its community a platform to publish their ocean-related best practices and find practices of others using innovative search and access technology; (</w:t>
            </w:r>
            <w:r w:rsidR="00AA1F58">
              <w:rPr>
                <w:rFonts w:eastAsia="Arial" w:cs="Arial"/>
              </w:rPr>
              <w:t>b</w:t>
            </w:r>
            <w:r w:rsidRPr="00D21F15">
              <w:rPr>
                <w:rFonts w:eastAsia="Arial" w:cs="Arial"/>
              </w:rPr>
              <w:t>) an endorsement model whereby GOOS endorsed best practices for ocean observing networks and Essential Ocean Variables (EOVs) are identified within the community and in the OBPS-R</w:t>
            </w:r>
            <w:r w:rsidR="00AA1F58">
              <w:rPr>
                <w:rFonts w:eastAsia="Arial" w:cs="Arial"/>
              </w:rPr>
              <w:t>;</w:t>
            </w:r>
            <w:r w:rsidRPr="00D21F15">
              <w:rPr>
                <w:rFonts w:eastAsia="Arial" w:cs="Arial"/>
              </w:rPr>
              <w:t xml:space="preserve"> </w:t>
            </w:r>
            <w:r w:rsidR="6DAC74D5" w:rsidRPr="00D21F15">
              <w:rPr>
                <w:rFonts w:eastAsia="Arial" w:cs="Arial"/>
              </w:rPr>
              <w:t>(</w:t>
            </w:r>
            <w:r w:rsidR="00AA1F58">
              <w:rPr>
                <w:rFonts w:eastAsia="Arial" w:cs="Arial"/>
              </w:rPr>
              <w:t>c</w:t>
            </w:r>
            <w:r w:rsidR="6DAC74D5" w:rsidRPr="00D21F15">
              <w:rPr>
                <w:rFonts w:eastAsia="Arial" w:cs="Arial"/>
              </w:rPr>
              <w:t xml:space="preserve">) </w:t>
            </w:r>
            <w:r w:rsidRPr="00D21F15">
              <w:rPr>
                <w:rFonts w:eastAsia="Arial" w:cs="Arial"/>
              </w:rPr>
              <w:t>a peer review journal publishing outlet</w:t>
            </w:r>
            <w:r w:rsidR="00AA1F58">
              <w:rPr>
                <w:rFonts w:eastAsia="Arial" w:cs="Arial"/>
              </w:rPr>
              <w:t>;</w:t>
            </w:r>
            <w:r w:rsidRPr="00D21F15">
              <w:rPr>
                <w:rFonts w:eastAsia="Arial" w:cs="Arial"/>
              </w:rPr>
              <w:t xml:space="preserve"> and </w:t>
            </w:r>
            <w:r w:rsidR="7B9C8ABA" w:rsidRPr="00D21F15">
              <w:rPr>
                <w:rFonts w:eastAsia="Arial" w:cs="Arial"/>
              </w:rPr>
              <w:t>(</w:t>
            </w:r>
            <w:r w:rsidR="00AA1F58">
              <w:rPr>
                <w:rFonts w:eastAsia="Arial" w:cs="Arial"/>
              </w:rPr>
              <w:t>d</w:t>
            </w:r>
            <w:r w:rsidR="7B9C8ABA" w:rsidRPr="00D21F15">
              <w:rPr>
                <w:rFonts w:eastAsia="Arial" w:cs="Arial"/>
              </w:rPr>
              <w:t xml:space="preserve">) </w:t>
            </w:r>
            <w:r w:rsidRPr="00D21F15">
              <w:rPr>
                <w:rFonts w:eastAsia="Arial" w:cs="Arial"/>
              </w:rPr>
              <w:t>a community forum and a training resource leveraging community capabilities, can be used more widely across IOC</w:t>
            </w:r>
            <w:r w:rsidR="00AB1BD7">
              <w:rPr>
                <w:rFonts w:eastAsia="Arial" w:cs="Arial"/>
              </w:rPr>
              <w:t>,</w:t>
            </w:r>
          </w:p>
          <w:p w14:paraId="6299BCE9" w14:textId="34E689D9" w:rsidR="00AA3656" w:rsidRPr="00D21F15" w:rsidRDefault="058CEA9B" w:rsidP="00A94C87">
            <w:pPr>
              <w:pStyle w:val="ListParagraph"/>
              <w:numPr>
                <w:ilvl w:val="0"/>
                <w:numId w:val="5"/>
              </w:numPr>
              <w:snapToGrid/>
              <w:spacing w:after="120"/>
              <w:ind w:left="1203" w:hanging="567"/>
              <w:contextualSpacing w:val="0"/>
              <w:jc w:val="both"/>
              <w:rPr>
                <w:rFonts w:eastAsia="Arial" w:cs="Arial"/>
              </w:rPr>
            </w:pPr>
            <w:r w:rsidRPr="00D21F15">
              <w:rPr>
                <w:rFonts w:eastAsia="Arial" w:cs="Arial"/>
              </w:rPr>
              <w:t>best practices relevant for and across all IOC mandates will be essential for the implementation of the entire value chain, for interoperability of data along that value chain, and for the development of ocean products and services with high societal benefits</w:t>
            </w:r>
            <w:r w:rsidR="00AB1BD7">
              <w:rPr>
                <w:rFonts w:eastAsia="Arial" w:cs="Arial"/>
              </w:rPr>
              <w:t>,</w:t>
            </w:r>
          </w:p>
          <w:p w14:paraId="7A12070A" w14:textId="2A4648F3" w:rsidR="00AA3656" w:rsidRPr="00D21F15" w:rsidRDefault="058CEA9B" w:rsidP="00A94C87">
            <w:pPr>
              <w:pStyle w:val="ListParagraph"/>
              <w:numPr>
                <w:ilvl w:val="0"/>
                <w:numId w:val="5"/>
              </w:numPr>
              <w:snapToGrid/>
              <w:spacing w:after="120"/>
              <w:ind w:left="1203" w:hanging="567"/>
              <w:contextualSpacing w:val="0"/>
              <w:jc w:val="both"/>
              <w:rPr>
                <w:rFonts w:eastAsia="Arial" w:cs="Arial"/>
              </w:rPr>
            </w:pPr>
            <w:r w:rsidRPr="00D21F15">
              <w:rPr>
                <w:rFonts w:eastAsia="Arial" w:cs="Arial"/>
              </w:rPr>
              <w:t>involvement and cooperation in the further development of OBPS by all IOC programmes and regional sub-commissions will be essential to ensure the widest possible development, dissemination and use of best practices and involvement of multiple stakeholder communities</w:t>
            </w:r>
            <w:r w:rsidR="00AB1BD7">
              <w:rPr>
                <w:rFonts w:eastAsia="Arial" w:cs="Arial"/>
              </w:rPr>
              <w:t>,</w:t>
            </w:r>
          </w:p>
          <w:p w14:paraId="47FAA6AA" w14:textId="176E57B2" w:rsidR="00AA3656" w:rsidRPr="00D21F15" w:rsidRDefault="058CEA9B" w:rsidP="00A94C87">
            <w:pPr>
              <w:pStyle w:val="ListParagraph"/>
              <w:numPr>
                <w:ilvl w:val="0"/>
                <w:numId w:val="5"/>
              </w:numPr>
              <w:snapToGrid/>
              <w:spacing w:after="240"/>
              <w:ind w:left="1202" w:hanging="567"/>
              <w:contextualSpacing w:val="0"/>
              <w:jc w:val="both"/>
              <w:rPr>
                <w:rFonts w:eastAsia="Arial" w:cs="Arial"/>
              </w:rPr>
            </w:pPr>
            <w:r w:rsidRPr="00D21F15">
              <w:rPr>
                <w:rFonts w:eastAsia="Arial" w:cs="Arial"/>
              </w:rPr>
              <w:t>IOC and WMO have established close, efficient and effective collaboration in ocean best practices leveraging the OBPS</w:t>
            </w:r>
            <w:r w:rsidR="00AB1BD7">
              <w:rPr>
                <w:rFonts w:eastAsia="Arial" w:cs="Arial"/>
              </w:rPr>
              <w:t>,</w:t>
            </w:r>
          </w:p>
          <w:p w14:paraId="2D721799" w14:textId="3476DD72" w:rsidR="00AA3656" w:rsidRPr="00D21F15" w:rsidRDefault="058CEA9B" w:rsidP="00A94C87">
            <w:pPr>
              <w:pStyle w:val="ListParagraph"/>
              <w:numPr>
                <w:ilvl w:val="0"/>
                <w:numId w:val="60"/>
              </w:numPr>
              <w:tabs>
                <w:tab w:val="clear" w:pos="567"/>
              </w:tabs>
              <w:snapToGrid/>
              <w:spacing w:after="120"/>
              <w:ind w:left="639" w:hanging="570"/>
              <w:contextualSpacing w:val="0"/>
              <w:jc w:val="both"/>
              <w:rPr>
                <w:rFonts w:eastAsia="Arial" w:cs="Arial"/>
              </w:rPr>
            </w:pPr>
            <w:r w:rsidRPr="00AB1BD7">
              <w:rPr>
                <w:rFonts w:eastAsia="Arial" w:cs="Arial"/>
                <w:u w:val="single"/>
              </w:rPr>
              <w:t>Decides</w:t>
            </w:r>
            <w:r w:rsidRPr="00D21F15">
              <w:rPr>
                <w:rFonts w:eastAsia="Arial" w:cs="Arial"/>
              </w:rPr>
              <w:t xml:space="preserve"> to</w:t>
            </w:r>
            <w:r w:rsidR="5CAC392D" w:rsidRPr="00D21F15">
              <w:rPr>
                <w:rFonts w:eastAsia="Arial" w:cs="Arial"/>
              </w:rPr>
              <w:t>:</w:t>
            </w:r>
          </w:p>
          <w:p w14:paraId="40BA3A7B" w14:textId="03AF9FC2" w:rsidR="00AA3656" w:rsidRPr="00D21F15" w:rsidRDefault="058CEA9B" w:rsidP="00AB1BD7">
            <w:pPr>
              <w:pStyle w:val="ListParagraph"/>
              <w:snapToGrid/>
              <w:spacing w:after="120"/>
              <w:ind w:left="1203" w:hanging="567"/>
              <w:contextualSpacing w:val="0"/>
              <w:jc w:val="both"/>
              <w:rPr>
                <w:rFonts w:eastAsia="Arial" w:cs="Arial"/>
              </w:rPr>
            </w:pPr>
            <w:r w:rsidRPr="00D21F15">
              <w:rPr>
                <w:rFonts w:eastAsia="Arial" w:cs="Arial"/>
              </w:rPr>
              <w:t>(i)</w:t>
            </w:r>
            <w:r w:rsidR="6107B21D" w:rsidRPr="00D21F15">
              <w:rPr>
                <w:rFonts w:eastAsia="Arial" w:cs="Arial"/>
              </w:rPr>
              <w:t xml:space="preserve"> </w:t>
            </w:r>
            <w:r w:rsidR="00AB1BD7">
              <w:rPr>
                <w:rFonts w:eastAsia="Arial" w:cs="Arial"/>
              </w:rPr>
              <w:tab/>
            </w:r>
            <w:r w:rsidRPr="00D21F15">
              <w:rPr>
                <w:rFonts w:eastAsia="Arial" w:cs="Arial"/>
              </w:rPr>
              <w:t xml:space="preserve">transition the “IOC Ocean Best Practices System (OBPS) project” to the “IOC Ocean Best Practices System” under all IOC programmes and sub-commissions with revised terms of reference as attached in Annex </w:t>
            </w:r>
            <w:r w:rsidR="00581D34">
              <w:rPr>
                <w:rFonts w:eastAsia="Arial" w:cs="Arial"/>
              </w:rPr>
              <w:t>1</w:t>
            </w:r>
            <w:r w:rsidRPr="00D21F15">
              <w:rPr>
                <w:rFonts w:eastAsia="Arial" w:cs="Arial"/>
              </w:rPr>
              <w:t xml:space="preserve"> of this </w:t>
            </w:r>
            <w:r w:rsidR="00581D34">
              <w:rPr>
                <w:rFonts w:eastAsia="Arial" w:cs="Arial"/>
              </w:rPr>
              <w:t>d</w:t>
            </w:r>
            <w:r w:rsidRPr="00D21F15">
              <w:rPr>
                <w:rFonts w:eastAsia="Arial" w:cs="Arial"/>
              </w:rPr>
              <w:t>ecision;</w:t>
            </w:r>
          </w:p>
          <w:p w14:paraId="37D16146" w14:textId="0ADDCE56" w:rsidR="00AA3656" w:rsidRPr="00D21F15" w:rsidRDefault="058CEA9B" w:rsidP="00581D34">
            <w:pPr>
              <w:pStyle w:val="ListParagraph"/>
              <w:snapToGrid/>
              <w:spacing w:after="240"/>
              <w:ind w:left="1202" w:hanging="567"/>
              <w:contextualSpacing w:val="0"/>
              <w:jc w:val="both"/>
              <w:rPr>
                <w:rFonts w:eastAsia="Arial" w:cs="Arial"/>
              </w:rPr>
            </w:pPr>
            <w:r w:rsidRPr="00D21F15">
              <w:rPr>
                <w:rFonts w:eastAsia="Arial" w:cs="Arial"/>
              </w:rPr>
              <w:lastRenderedPageBreak/>
              <w:t xml:space="preserve">(ii) </w:t>
            </w:r>
            <w:r w:rsidR="00AB1BD7">
              <w:rPr>
                <w:rFonts w:eastAsia="Arial" w:cs="Arial"/>
              </w:rPr>
              <w:tab/>
            </w:r>
            <w:r w:rsidRPr="00D21F15">
              <w:rPr>
                <w:rFonts w:eastAsia="Arial" w:cs="Arial"/>
              </w:rPr>
              <w:t xml:space="preserve">establish the IOC Steering Group for the Ocean Best Practices System (OBPS) with the terms of reference as attached in Annex </w:t>
            </w:r>
            <w:r w:rsidR="00581D34">
              <w:rPr>
                <w:rFonts w:eastAsia="Arial" w:cs="Arial"/>
              </w:rPr>
              <w:t>2</w:t>
            </w:r>
            <w:r w:rsidRPr="00D21F15">
              <w:rPr>
                <w:rFonts w:eastAsia="Arial" w:cs="Arial"/>
              </w:rPr>
              <w:t xml:space="preserve"> to this </w:t>
            </w:r>
            <w:r w:rsidR="00AA1F58">
              <w:rPr>
                <w:rFonts w:eastAsia="Arial" w:cs="Arial"/>
              </w:rPr>
              <w:t>d</w:t>
            </w:r>
            <w:r w:rsidRPr="00D21F15">
              <w:rPr>
                <w:rFonts w:eastAsia="Arial" w:cs="Arial"/>
              </w:rPr>
              <w:t>ecision;</w:t>
            </w:r>
          </w:p>
          <w:p w14:paraId="322CAAAA" w14:textId="15D29E9C" w:rsidR="00AA3656" w:rsidRPr="00D21F15" w:rsidRDefault="058CEA9B" w:rsidP="00A94C87">
            <w:pPr>
              <w:pStyle w:val="ListParagraph"/>
              <w:numPr>
                <w:ilvl w:val="0"/>
                <w:numId w:val="60"/>
              </w:numPr>
              <w:tabs>
                <w:tab w:val="clear" w:pos="567"/>
              </w:tabs>
              <w:snapToGrid/>
              <w:spacing w:after="240"/>
              <w:ind w:left="641" w:hanging="573"/>
              <w:contextualSpacing w:val="0"/>
              <w:jc w:val="both"/>
              <w:rPr>
                <w:rFonts w:eastAsia="Arial" w:cs="Arial"/>
                <w:szCs w:val="22"/>
              </w:rPr>
            </w:pPr>
            <w:r w:rsidRPr="00581D34">
              <w:rPr>
                <w:rFonts w:eastAsia="Arial" w:cs="Arial"/>
                <w:u w:val="single"/>
              </w:rPr>
              <w:t>Notes</w:t>
            </w:r>
            <w:r w:rsidRPr="00D21F15">
              <w:rPr>
                <w:rFonts w:eastAsia="Arial" w:cs="Arial"/>
              </w:rPr>
              <w:t xml:space="preserve"> that any financial or administrative implications of the activities fall within the parameters of the IOC Programme and Budget, as adopted by IOC Governing Bodies</w:t>
            </w:r>
            <w:r w:rsidR="00581D34">
              <w:rPr>
                <w:rFonts w:eastAsia="Arial" w:cs="Arial"/>
              </w:rPr>
              <w:t>;</w:t>
            </w:r>
          </w:p>
          <w:p w14:paraId="1208030C" w14:textId="54ED7831" w:rsidR="00AA3656" w:rsidRPr="00D21F15" w:rsidRDefault="058CEA9B" w:rsidP="00A94C87">
            <w:pPr>
              <w:pStyle w:val="ListParagraph"/>
              <w:numPr>
                <w:ilvl w:val="0"/>
                <w:numId w:val="60"/>
              </w:numPr>
              <w:tabs>
                <w:tab w:val="clear" w:pos="567"/>
              </w:tabs>
              <w:snapToGrid/>
              <w:spacing w:after="240"/>
              <w:ind w:left="641" w:hanging="573"/>
              <w:contextualSpacing w:val="0"/>
              <w:jc w:val="both"/>
              <w:rPr>
                <w:rFonts w:eastAsia="Arial" w:cs="Arial"/>
                <w:szCs w:val="22"/>
              </w:rPr>
            </w:pPr>
            <w:r w:rsidRPr="00581D34">
              <w:rPr>
                <w:rFonts w:eastAsia="Arial" w:cs="Arial"/>
                <w:u w:val="single"/>
              </w:rPr>
              <w:t>Urges</w:t>
            </w:r>
            <w:r w:rsidRPr="00D21F15">
              <w:rPr>
                <w:rFonts w:eastAsia="Arial" w:cs="Arial"/>
              </w:rPr>
              <w:t xml:space="preserve"> Member States to actively participate in the OBPS by submitting relevant community practices on ocean observation, data management, research methods, products and services, through the relevant IOC programmes and sub-commissions, and by promoting the use of practices contained in the OBPS at the national, regional and global level</w:t>
            </w:r>
            <w:r w:rsidR="00581D34">
              <w:rPr>
                <w:rFonts w:eastAsia="Arial" w:cs="Arial"/>
              </w:rPr>
              <w:t>;</w:t>
            </w:r>
          </w:p>
          <w:p w14:paraId="72E82EC3" w14:textId="30107378" w:rsidR="00AA3656" w:rsidRPr="00D21F15" w:rsidRDefault="058CEA9B" w:rsidP="00A94C87">
            <w:pPr>
              <w:pStyle w:val="ListParagraph"/>
              <w:numPr>
                <w:ilvl w:val="0"/>
                <w:numId w:val="60"/>
              </w:numPr>
              <w:tabs>
                <w:tab w:val="clear" w:pos="567"/>
              </w:tabs>
              <w:snapToGrid/>
              <w:spacing w:after="360"/>
              <w:ind w:left="641" w:hanging="573"/>
              <w:contextualSpacing w:val="0"/>
              <w:jc w:val="both"/>
              <w:rPr>
                <w:rFonts w:eastAsia="Arial" w:cs="Arial"/>
                <w:szCs w:val="22"/>
              </w:rPr>
            </w:pPr>
            <w:r w:rsidRPr="00581D34">
              <w:rPr>
                <w:rFonts w:eastAsia="Arial" w:cs="Arial"/>
                <w:u w:val="single"/>
              </w:rPr>
              <w:t>Recommends</w:t>
            </w:r>
            <w:r w:rsidRPr="00D21F15">
              <w:rPr>
                <w:rFonts w:eastAsia="Arial" w:cs="Arial"/>
              </w:rPr>
              <w:t xml:space="preserve"> that the OBPS reports back to the IOC Assembly at its </w:t>
            </w:r>
            <w:r w:rsidR="00AA1F58">
              <w:rPr>
                <w:rFonts w:eastAsia="Arial" w:cs="Arial"/>
              </w:rPr>
              <w:t>34th</w:t>
            </w:r>
            <w:r w:rsidRPr="00D21F15">
              <w:rPr>
                <w:rFonts w:eastAsia="Arial" w:cs="Arial"/>
              </w:rPr>
              <w:t xml:space="preserve"> </w:t>
            </w:r>
            <w:r w:rsidR="00AA1F58">
              <w:rPr>
                <w:rFonts w:eastAsia="Arial" w:cs="Arial"/>
              </w:rPr>
              <w:t>s</w:t>
            </w:r>
            <w:r w:rsidRPr="00D21F15">
              <w:rPr>
                <w:rFonts w:eastAsia="Arial" w:cs="Arial"/>
              </w:rPr>
              <w:t>ession in 2027 on progress against its objectives, workplan and cross-IOC engagement.</w:t>
            </w:r>
          </w:p>
          <w:p w14:paraId="2C41BE3B" w14:textId="3B35B6E4" w:rsidR="00AA3656" w:rsidRPr="00D21F15" w:rsidRDefault="058CEA9B" w:rsidP="00A12DA8">
            <w:pPr>
              <w:snapToGrid/>
              <w:spacing w:after="240"/>
              <w:jc w:val="center"/>
              <w:rPr>
                <w:rFonts w:eastAsia="Arial" w:cs="Arial"/>
              </w:rPr>
            </w:pPr>
            <w:r w:rsidRPr="00A314ED">
              <w:rPr>
                <w:rFonts w:ascii="Arial" w:eastAsia="Arial" w:hAnsi="Arial" w:cs="Arial"/>
                <w:sz w:val="22"/>
                <w:szCs w:val="22"/>
              </w:rPr>
              <w:t xml:space="preserve">Annex </w:t>
            </w:r>
            <w:r w:rsidR="00581D34">
              <w:rPr>
                <w:rFonts w:ascii="Arial" w:eastAsia="Arial" w:hAnsi="Arial" w:cs="Arial"/>
                <w:sz w:val="22"/>
                <w:szCs w:val="22"/>
              </w:rPr>
              <w:t>1</w:t>
            </w:r>
            <w:r w:rsidRPr="00A314ED">
              <w:rPr>
                <w:rFonts w:ascii="Arial" w:eastAsia="Arial" w:hAnsi="Arial" w:cs="Arial"/>
                <w:sz w:val="22"/>
                <w:szCs w:val="22"/>
              </w:rPr>
              <w:t xml:space="preserve"> to </w:t>
            </w:r>
            <w:r w:rsidRPr="00581D34">
              <w:rPr>
                <w:rFonts w:ascii="Arial" w:eastAsia="Arial" w:hAnsi="Arial" w:cs="Arial"/>
                <w:sz w:val="22"/>
                <w:szCs w:val="22"/>
                <w:u w:val="single"/>
              </w:rPr>
              <w:t>Decision IOC-3.4.4</w:t>
            </w:r>
          </w:p>
          <w:p w14:paraId="448A1805" w14:textId="19B3E486" w:rsidR="00AA3656" w:rsidRDefault="058CEA9B" w:rsidP="00A12DA8">
            <w:pPr>
              <w:snapToGrid/>
              <w:spacing w:after="120"/>
              <w:jc w:val="center"/>
              <w:rPr>
                <w:rFonts w:ascii="Arial" w:eastAsia="Arial" w:hAnsi="Arial" w:cs="Arial"/>
                <w:sz w:val="22"/>
                <w:szCs w:val="22"/>
              </w:rPr>
            </w:pPr>
            <w:r w:rsidRPr="00581D34">
              <w:rPr>
                <w:rFonts w:ascii="Arial" w:eastAsia="Arial" w:hAnsi="Arial" w:cs="Arial"/>
                <w:b/>
                <w:bCs/>
                <w:sz w:val="22"/>
                <w:szCs w:val="22"/>
              </w:rPr>
              <w:t>IOC Ocean Best Practices System (OBPS</w:t>
            </w:r>
            <w:r w:rsidRPr="00A314ED">
              <w:rPr>
                <w:rFonts w:ascii="Arial" w:eastAsia="Arial" w:hAnsi="Arial" w:cs="Arial"/>
                <w:sz w:val="22"/>
                <w:szCs w:val="22"/>
              </w:rPr>
              <w:t>)</w:t>
            </w:r>
          </w:p>
          <w:p w14:paraId="6F206679" w14:textId="49082DE9" w:rsidR="00966BED" w:rsidRPr="00966BED" w:rsidRDefault="00966BED" w:rsidP="00A12DA8">
            <w:pPr>
              <w:snapToGrid/>
              <w:spacing w:after="120"/>
              <w:jc w:val="center"/>
              <w:rPr>
                <w:rFonts w:eastAsia="Arial" w:cs="Arial"/>
                <w:u w:val="single"/>
              </w:rPr>
            </w:pPr>
            <w:r w:rsidRPr="00966BED">
              <w:rPr>
                <w:rFonts w:ascii="Arial" w:eastAsia="Arial" w:hAnsi="Arial" w:cs="Arial"/>
                <w:sz w:val="22"/>
                <w:szCs w:val="22"/>
                <w:u w:val="single"/>
              </w:rPr>
              <w:t>Terms of Reference</w:t>
            </w:r>
          </w:p>
          <w:p w14:paraId="418F9431" w14:textId="3036714F" w:rsidR="00AA3656" w:rsidRPr="00A314ED" w:rsidRDefault="058CEA9B" w:rsidP="00A12DA8">
            <w:pPr>
              <w:snapToGrid/>
              <w:spacing w:after="120"/>
              <w:jc w:val="both"/>
              <w:rPr>
                <w:rFonts w:eastAsia="Arial" w:cs="Arial"/>
              </w:rPr>
            </w:pPr>
            <w:r w:rsidRPr="00581D34">
              <w:rPr>
                <w:rFonts w:ascii="Arial" w:eastAsia="Arial" w:hAnsi="Arial" w:cs="Arial"/>
                <w:sz w:val="22"/>
                <w:szCs w:val="22"/>
                <w:u w:val="single"/>
              </w:rPr>
              <w:t>Objectives</w:t>
            </w:r>
            <w:r w:rsidR="00581D34">
              <w:rPr>
                <w:rFonts w:ascii="Arial" w:eastAsia="Arial" w:hAnsi="Arial" w:cs="Arial"/>
                <w:sz w:val="22"/>
                <w:szCs w:val="22"/>
              </w:rPr>
              <w:t>:</w:t>
            </w:r>
          </w:p>
          <w:p w14:paraId="1949F22C" w14:textId="287E192F" w:rsidR="00AA3656" w:rsidRPr="00D21F15" w:rsidRDefault="058CEA9B" w:rsidP="00A12DA8">
            <w:pPr>
              <w:pStyle w:val="ListParagraph"/>
              <w:numPr>
                <w:ilvl w:val="0"/>
                <w:numId w:val="4"/>
              </w:numPr>
              <w:tabs>
                <w:tab w:val="clear" w:pos="567"/>
              </w:tabs>
              <w:snapToGrid/>
              <w:spacing w:after="120"/>
              <w:ind w:left="933" w:hanging="581"/>
              <w:contextualSpacing w:val="0"/>
              <w:jc w:val="both"/>
              <w:rPr>
                <w:rFonts w:eastAsia="Arial" w:cs="Arial"/>
              </w:rPr>
            </w:pPr>
            <w:r w:rsidRPr="00D21F15">
              <w:rPr>
                <w:rFonts w:eastAsia="Arial" w:cs="Arial"/>
              </w:rPr>
              <w:t>Foster innovation and excellence by engaging with relevant IOC communities in a joint and coordinated effort towards producing, regularly reviewing and sustaining relevant best practices and standards;</w:t>
            </w:r>
          </w:p>
          <w:p w14:paraId="0DBB3E46" w14:textId="48EB00AC" w:rsidR="00AA3656" w:rsidRPr="00D21F15" w:rsidRDefault="058CEA9B" w:rsidP="00A12DA8">
            <w:pPr>
              <w:pStyle w:val="ListParagraph"/>
              <w:numPr>
                <w:ilvl w:val="0"/>
                <w:numId w:val="4"/>
              </w:numPr>
              <w:tabs>
                <w:tab w:val="clear" w:pos="567"/>
              </w:tabs>
              <w:snapToGrid/>
              <w:spacing w:after="120"/>
              <w:ind w:left="933" w:hanging="581"/>
              <w:contextualSpacing w:val="0"/>
              <w:jc w:val="both"/>
              <w:rPr>
                <w:rFonts w:eastAsia="Arial" w:cs="Arial"/>
              </w:rPr>
            </w:pPr>
            <w:r w:rsidRPr="00D21F15">
              <w:rPr>
                <w:rFonts w:eastAsia="Arial" w:cs="Arial"/>
              </w:rPr>
              <w:t>Increase efficiency, reproducibility and interoperability of the value chain of IOC by providing the community with a unified, sustained and readily accessible interdisciplinary knowledge base of adopted methodologies and best practices;</w:t>
            </w:r>
          </w:p>
          <w:p w14:paraId="6B25A5F2" w14:textId="3616B323" w:rsidR="00AA3656" w:rsidRPr="00D21F15" w:rsidRDefault="058CEA9B" w:rsidP="00A12DA8">
            <w:pPr>
              <w:pStyle w:val="ListParagraph"/>
              <w:numPr>
                <w:ilvl w:val="0"/>
                <w:numId w:val="4"/>
              </w:numPr>
              <w:tabs>
                <w:tab w:val="clear" w:pos="567"/>
              </w:tabs>
              <w:snapToGrid/>
              <w:spacing w:after="360"/>
              <w:ind w:left="930" w:hanging="578"/>
              <w:contextualSpacing w:val="0"/>
              <w:jc w:val="both"/>
              <w:rPr>
                <w:rFonts w:eastAsia="Arial" w:cs="Arial"/>
              </w:rPr>
            </w:pPr>
            <w:r w:rsidRPr="00D21F15">
              <w:rPr>
                <w:rFonts w:eastAsia="Arial" w:cs="Arial"/>
              </w:rPr>
              <w:t>Maintain and advance the OBPS Repository as a universal and accessible platform for IOC-relevant ocean related best practices and standards</w:t>
            </w:r>
            <w:r w:rsidR="00AA1F58">
              <w:rPr>
                <w:rFonts w:eastAsia="Arial" w:cs="Arial"/>
              </w:rPr>
              <w:t>.</w:t>
            </w:r>
          </w:p>
          <w:p w14:paraId="2237AADE" w14:textId="35BA547E" w:rsidR="00AA3656" w:rsidRPr="00A314ED" w:rsidRDefault="058CEA9B" w:rsidP="00A12DA8">
            <w:pPr>
              <w:snapToGrid/>
              <w:spacing w:after="240"/>
              <w:jc w:val="center"/>
              <w:rPr>
                <w:rFonts w:ascii="Arial" w:eastAsia="Arial" w:hAnsi="Arial" w:cs="Arial"/>
                <w:sz w:val="22"/>
                <w:szCs w:val="22"/>
              </w:rPr>
            </w:pPr>
            <w:r w:rsidRPr="00A314ED">
              <w:rPr>
                <w:rFonts w:ascii="Arial" w:eastAsia="Arial" w:hAnsi="Arial" w:cs="Arial"/>
                <w:sz w:val="22"/>
                <w:szCs w:val="22"/>
              </w:rPr>
              <w:t xml:space="preserve">Annex </w:t>
            </w:r>
            <w:r w:rsidR="00BB0FF1">
              <w:rPr>
                <w:rFonts w:ascii="Arial" w:eastAsia="Arial" w:hAnsi="Arial" w:cs="Arial"/>
                <w:sz w:val="22"/>
                <w:szCs w:val="22"/>
              </w:rPr>
              <w:t>2</w:t>
            </w:r>
            <w:r w:rsidRPr="00A314ED">
              <w:rPr>
                <w:rFonts w:ascii="Arial" w:eastAsia="Arial" w:hAnsi="Arial" w:cs="Arial"/>
                <w:sz w:val="22"/>
                <w:szCs w:val="22"/>
              </w:rPr>
              <w:t xml:space="preserve"> to </w:t>
            </w:r>
            <w:r w:rsidRPr="00BB0FF1">
              <w:rPr>
                <w:rFonts w:ascii="Arial" w:eastAsia="Arial" w:hAnsi="Arial" w:cs="Arial"/>
                <w:sz w:val="22"/>
                <w:szCs w:val="22"/>
                <w:u w:val="single"/>
              </w:rPr>
              <w:t>Decision IOC-3.4.4</w:t>
            </w:r>
          </w:p>
          <w:p w14:paraId="30792D8E" w14:textId="13B37BB8" w:rsidR="00AA3656" w:rsidRDefault="058CEA9B" w:rsidP="00A12DA8">
            <w:pPr>
              <w:snapToGrid/>
              <w:spacing w:after="120"/>
              <w:jc w:val="center"/>
              <w:rPr>
                <w:rFonts w:ascii="Arial" w:eastAsia="Arial" w:hAnsi="Arial" w:cs="Arial"/>
                <w:b/>
                <w:bCs/>
                <w:sz w:val="22"/>
                <w:szCs w:val="22"/>
              </w:rPr>
            </w:pPr>
            <w:r w:rsidRPr="00BB0FF1">
              <w:rPr>
                <w:rFonts w:ascii="Arial" w:eastAsia="Arial" w:hAnsi="Arial" w:cs="Arial"/>
                <w:b/>
                <w:bCs/>
                <w:sz w:val="22"/>
                <w:szCs w:val="22"/>
              </w:rPr>
              <w:t>IOC Ocean Best Practices System Steering Group</w:t>
            </w:r>
          </w:p>
          <w:p w14:paraId="3514F737" w14:textId="005CD4C6" w:rsidR="00966BED" w:rsidRPr="00966BED" w:rsidRDefault="00966BED" w:rsidP="00A12DA8">
            <w:pPr>
              <w:snapToGrid/>
              <w:spacing w:after="120"/>
              <w:jc w:val="center"/>
              <w:rPr>
                <w:rFonts w:ascii="Arial" w:eastAsia="Arial" w:hAnsi="Arial" w:cs="Arial"/>
                <w:sz w:val="22"/>
                <w:szCs w:val="22"/>
                <w:u w:val="single"/>
              </w:rPr>
            </w:pPr>
            <w:r w:rsidRPr="00966BED">
              <w:rPr>
                <w:rFonts w:ascii="Arial" w:eastAsia="Arial" w:hAnsi="Arial" w:cs="Arial"/>
                <w:sz w:val="22"/>
                <w:szCs w:val="22"/>
                <w:u w:val="single"/>
              </w:rPr>
              <w:t>Terms of Reference</w:t>
            </w:r>
          </w:p>
          <w:p w14:paraId="3FEE9BD1" w14:textId="2EAEA69A" w:rsidR="00AA3656" w:rsidRPr="00BB0FF1" w:rsidRDefault="058CEA9B" w:rsidP="00A12DA8">
            <w:pPr>
              <w:snapToGrid/>
              <w:spacing w:after="120"/>
              <w:jc w:val="both"/>
              <w:rPr>
                <w:rFonts w:ascii="Arial" w:eastAsia="Arial" w:hAnsi="Arial" w:cs="Arial"/>
                <w:sz w:val="22"/>
                <w:szCs w:val="22"/>
                <w:u w:val="single"/>
              </w:rPr>
            </w:pPr>
            <w:r w:rsidRPr="00BB0FF1">
              <w:rPr>
                <w:rFonts w:ascii="Arial" w:eastAsia="Arial" w:hAnsi="Arial" w:cs="Arial"/>
                <w:sz w:val="22"/>
                <w:szCs w:val="22"/>
                <w:u w:val="single"/>
              </w:rPr>
              <w:t>Objectives</w:t>
            </w:r>
          </w:p>
          <w:p w14:paraId="304BD619" w14:textId="1FE31B36" w:rsidR="00AA3656" w:rsidRPr="00D21F15" w:rsidRDefault="058CEA9B" w:rsidP="00A12DA8">
            <w:pPr>
              <w:pStyle w:val="ListParagraph"/>
              <w:numPr>
                <w:ilvl w:val="0"/>
                <w:numId w:val="3"/>
              </w:numPr>
              <w:tabs>
                <w:tab w:val="clear" w:pos="567"/>
              </w:tabs>
              <w:snapToGrid/>
              <w:spacing w:after="120"/>
              <w:ind w:left="919" w:hanging="559"/>
              <w:contextualSpacing w:val="0"/>
              <w:jc w:val="both"/>
              <w:rPr>
                <w:rFonts w:eastAsia="Arial" w:cs="Arial"/>
              </w:rPr>
            </w:pPr>
            <w:r w:rsidRPr="00D21F15">
              <w:rPr>
                <w:rFonts w:eastAsia="Arial" w:cs="Arial"/>
              </w:rPr>
              <w:t>Propose the vision, strategy, biannual workplan and associated budget for consideration by Member States;</w:t>
            </w:r>
          </w:p>
          <w:p w14:paraId="11B23832" w14:textId="5D06A41C" w:rsidR="00AA3656" w:rsidRPr="00D21F15" w:rsidRDefault="058CEA9B" w:rsidP="00A12DA8">
            <w:pPr>
              <w:pStyle w:val="ListParagraph"/>
              <w:numPr>
                <w:ilvl w:val="0"/>
                <w:numId w:val="3"/>
              </w:numPr>
              <w:tabs>
                <w:tab w:val="clear" w:pos="567"/>
              </w:tabs>
              <w:snapToGrid/>
              <w:spacing w:after="120"/>
              <w:ind w:left="919" w:hanging="559"/>
              <w:contextualSpacing w:val="0"/>
              <w:jc w:val="both"/>
              <w:rPr>
                <w:rFonts w:eastAsia="Arial" w:cs="Arial"/>
              </w:rPr>
            </w:pPr>
            <w:r w:rsidRPr="00D21F15">
              <w:rPr>
                <w:rFonts w:eastAsia="Arial" w:cs="Arial"/>
              </w:rPr>
              <w:t>Advise on technical, operational and user aspects;</w:t>
            </w:r>
          </w:p>
          <w:p w14:paraId="4B804A21" w14:textId="6697BAC2" w:rsidR="00AA3656" w:rsidRPr="00D21F15" w:rsidRDefault="058CEA9B" w:rsidP="00A12DA8">
            <w:pPr>
              <w:pStyle w:val="ListParagraph"/>
              <w:numPr>
                <w:ilvl w:val="0"/>
                <w:numId w:val="3"/>
              </w:numPr>
              <w:tabs>
                <w:tab w:val="clear" w:pos="567"/>
              </w:tabs>
              <w:snapToGrid/>
              <w:spacing w:after="120"/>
              <w:ind w:left="919" w:hanging="559"/>
              <w:contextualSpacing w:val="0"/>
              <w:jc w:val="both"/>
              <w:rPr>
                <w:rFonts w:eastAsia="Arial" w:cs="Arial"/>
              </w:rPr>
            </w:pPr>
            <w:r w:rsidRPr="00D21F15">
              <w:rPr>
                <w:rFonts w:eastAsia="Arial" w:cs="Arial"/>
              </w:rPr>
              <w:t xml:space="preserve">Report on progress against the biannual workplan, as part of overall IOC </w:t>
            </w:r>
            <w:r w:rsidR="13E9A164" w:rsidRPr="00D21F15">
              <w:rPr>
                <w:rFonts w:eastAsia="Arial" w:cs="Arial"/>
              </w:rPr>
              <w:t>reporting to</w:t>
            </w:r>
            <w:r w:rsidRPr="00D21F15">
              <w:rPr>
                <w:rFonts w:eastAsia="Arial" w:cs="Arial"/>
              </w:rPr>
              <w:t xml:space="preserve"> the IOC Assembly, and to other components of IOC and partners as relevant; </w:t>
            </w:r>
          </w:p>
          <w:p w14:paraId="2C1EBE63" w14:textId="65E4A401" w:rsidR="00AA3656" w:rsidRPr="00D21F15" w:rsidRDefault="058CEA9B" w:rsidP="00A12DA8">
            <w:pPr>
              <w:pStyle w:val="ListParagraph"/>
              <w:numPr>
                <w:ilvl w:val="0"/>
                <w:numId w:val="3"/>
              </w:numPr>
              <w:tabs>
                <w:tab w:val="clear" w:pos="567"/>
              </w:tabs>
              <w:snapToGrid/>
              <w:spacing w:after="120"/>
              <w:ind w:left="919" w:hanging="559"/>
              <w:contextualSpacing w:val="0"/>
              <w:jc w:val="both"/>
              <w:rPr>
                <w:rFonts w:eastAsia="Arial" w:cs="Arial"/>
              </w:rPr>
            </w:pPr>
            <w:r w:rsidRPr="00D21F15">
              <w:rPr>
                <w:rFonts w:eastAsia="Arial" w:cs="Arial"/>
              </w:rPr>
              <w:t>Provide advice to the OBPS Manager as relevan</w:t>
            </w:r>
            <w:r w:rsidR="68C5A70A" w:rsidRPr="00D21F15">
              <w:rPr>
                <w:rFonts w:eastAsia="Arial" w:cs="Arial"/>
              </w:rPr>
              <w:t>t</w:t>
            </w:r>
            <w:r w:rsidR="00AA1F58">
              <w:rPr>
                <w:rFonts w:eastAsia="Arial" w:cs="Arial"/>
              </w:rPr>
              <w:t>;</w:t>
            </w:r>
          </w:p>
          <w:p w14:paraId="76CB80A1" w14:textId="2A6111BC" w:rsidR="00AA3656" w:rsidRPr="00D21F15" w:rsidRDefault="058CEA9B" w:rsidP="00A12DA8">
            <w:pPr>
              <w:pStyle w:val="ListParagraph"/>
              <w:numPr>
                <w:ilvl w:val="0"/>
                <w:numId w:val="3"/>
              </w:numPr>
              <w:tabs>
                <w:tab w:val="clear" w:pos="567"/>
              </w:tabs>
              <w:snapToGrid/>
              <w:spacing w:after="120"/>
              <w:ind w:left="919" w:hanging="559"/>
              <w:contextualSpacing w:val="0"/>
              <w:jc w:val="both"/>
              <w:rPr>
                <w:rFonts w:eastAsia="Arial" w:cs="Arial"/>
              </w:rPr>
            </w:pPr>
            <w:r w:rsidRPr="00D21F15">
              <w:rPr>
                <w:rFonts w:eastAsia="Arial" w:cs="Arial"/>
              </w:rPr>
              <w:t>Assist in identifying extra-budgetary funding sources to further develop the OBPS;</w:t>
            </w:r>
          </w:p>
          <w:p w14:paraId="00DAB3A0" w14:textId="65540458" w:rsidR="00AA3656" w:rsidRPr="00D21F15" w:rsidRDefault="058CEA9B" w:rsidP="00A12DA8">
            <w:pPr>
              <w:pStyle w:val="ListParagraph"/>
              <w:numPr>
                <w:ilvl w:val="0"/>
                <w:numId w:val="3"/>
              </w:numPr>
              <w:tabs>
                <w:tab w:val="clear" w:pos="567"/>
              </w:tabs>
              <w:snapToGrid/>
              <w:spacing w:after="240"/>
              <w:ind w:left="918" w:hanging="561"/>
              <w:contextualSpacing w:val="0"/>
              <w:jc w:val="both"/>
              <w:rPr>
                <w:rFonts w:eastAsia="Arial" w:cs="Arial"/>
              </w:rPr>
            </w:pPr>
            <w:r w:rsidRPr="00D21F15">
              <w:rPr>
                <w:rFonts w:eastAsia="Arial" w:cs="Arial"/>
              </w:rPr>
              <w:t xml:space="preserve">Advocate for the OBPS as a preferred resource for adopted methodologies and best practices within the IOC mandate; </w:t>
            </w:r>
          </w:p>
          <w:p w14:paraId="25720B3E" w14:textId="4A21117D" w:rsidR="00AA3656" w:rsidRPr="00BB0FF1" w:rsidRDefault="058CEA9B" w:rsidP="00FF2D2B">
            <w:pPr>
              <w:spacing w:after="120"/>
              <w:jc w:val="both"/>
              <w:rPr>
                <w:rFonts w:ascii="Arial" w:eastAsia="Arial" w:hAnsi="Arial" w:cs="Arial"/>
                <w:sz w:val="22"/>
                <w:szCs w:val="22"/>
                <w:u w:val="single"/>
              </w:rPr>
            </w:pPr>
            <w:r w:rsidRPr="00BB0FF1">
              <w:rPr>
                <w:rFonts w:ascii="Arial" w:eastAsia="Arial" w:hAnsi="Arial" w:cs="Arial"/>
                <w:sz w:val="22"/>
                <w:szCs w:val="22"/>
                <w:u w:val="single"/>
              </w:rPr>
              <w:t>Membership</w:t>
            </w:r>
          </w:p>
          <w:p w14:paraId="03B695AB" w14:textId="4F59306E" w:rsidR="00AA3656" w:rsidRPr="00D21F15" w:rsidRDefault="058CEA9B" w:rsidP="00A12DA8">
            <w:pPr>
              <w:pStyle w:val="ListParagraph"/>
              <w:tabs>
                <w:tab w:val="clear" w:pos="567"/>
              </w:tabs>
              <w:snapToGrid/>
              <w:spacing w:after="120"/>
              <w:ind w:left="919" w:hanging="567"/>
              <w:contextualSpacing w:val="0"/>
              <w:jc w:val="both"/>
              <w:rPr>
                <w:rFonts w:eastAsia="Arial" w:cs="Arial"/>
              </w:rPr>
            </w:pPr>
            <w:r w:rsidRPr="00D21F15">
              <w:rPr>
                <w:rFonts w:eastAsia="Arial" w:cs="Arial"/>
              </w:rPr>
              <w:t xml:space="preserve">(i) </w:t>
            </w:r>
            <w:r w:rsidR="00BB0FF1">
              <w:rPr>
                <w:rFonts w:eastAsia="Arial" w:cs="Arial"/>
              </w:rPr>
              <w:tab/>
            </w:r>
            <w:r w:rsidRPr="00D21F15">
              <w:rPr>
                <w:rFonts w:eastAsia="Arial" w:cs="Arial"/>
              </w:rPr>
              <w:t xml:space="preserve">Representatives from IOC </w:t>
            </w:r>
            <w:r w:rsidR="00AA1F58" w:rsidRPr="00D21F15">
              <w:rPr>
                <w:rFonts w:eastAsia="Arial" w:cs="Arial"/>
              </w:rPr>
              <w:t>programmes and regional sub-commissions</w:t>
            </w:r>
            <w:r w:rsidRPr="00D21F15">
              <w:rPr>
                <w:rFonts w:eastAsia="Arial" w:cs="Arial"/>
              </w:rPr>
              <w:t>;</w:t>
            </w:r>
          </w:p>
          <w:p w14:paraId="153A4CD2" w14:textId="5A8B0D9D" w:rsidR="00AA3656" w:rsidRPr="00D21F15" w:rsidRDefault="058CEA9B" w:rsidP="00A12DA8">
            <w:pPr>
              <w:pStyle w:val="ListParagraph"/>
              <w:tabs>
                <w:tab w:val="clear" w:pos="567"/>
              </w:tabs>
              <w:snapToGrid/>
              <w:spacing w:after="120"/>
              <w:ind w:left="919" w:hanging="567"/>
              <w:contextualSpacing w:val="0"/>
              <w:jc w:val="both"/>
              <w:rPr>
                <w:rFonts w:eastAsia="Arial" w:cs="Arial"/>
              </w:rPr>
            </w:pPr>
            <w:r w:rsidRPr="00D21F15">
              <w:rPr>
                <w:rFonts w:eastAsia="Arial" w:cs="Arial"/>
              </w:rPr>
              <w:lastRenderedPageBreak/>
              <w:t xml:space="preserve">(ii) </w:t>
            </w:r>
            <w:r w:rsidR="00BB0FF1">
              <w:rPr>
                <w:rFonts w:eastAsia="Arial" w:cs="Arial"/>
              </w:rPr>
              <w:tab/>
            </w:r>
            <w:r w:rsidRPr="00D21F15">
              <w:rPr>
                <w:rFonts w:eastAsia="Arial" w:cs="Arial"/>
              </w:rPr>
              <w:t>OBPS Manager;</w:t>
            </w:r>
          </w:p>
          <w:p w14:paraId="6F637ABA" w14:textId="4B5FAFBA" w:rsidR="00AA3656" w:rsidRPr="00D21F15" w:rsidRDefault="058CEA9B" w:rsidP="00A12DA8">
            <w:pPr>
              <w:pStyle w:val="ListParagraph"/>
              <w:tabs>
                <w:tab w:val="clear" w:pos="567"/>
              </w:tabs>
              <w:snapToGrid/>
              <w:spacing w:after="120"/>
              <w:ind w:left="919" w:hanging="567"/>
              <w:contextualSpacing w:val="0"/>
              <w:jc w:val="both"/>
              <w:rPr>
                <w:rFonts w:eastAsia="Arial" w:cs="Arial"/>
              </w:rPr>
            </w:pPr>
            <w:r w:rsidRPr="00D21F15">
              <w:rPr>
                <w:rFonts w:eastAsia="Arial" w:cs="Arial"/>
              </w:rPr>
              <w:t xml:space="preserve">(iii) </w:t>
            </w:r>
            <w:r w:rsidR="00BB0FF1">
              <w:rPr>
                <w:rFonts w:eastAsia="Arial" w:cs="Arial"/>
              </w:rPr>
              <w:tab/>
            </w:r>
            <w:r w:rsidRPr="00D21F15">
              <w:rPr>
                <w:rFonts w:eastAsia="Arial" w:cs="Arial"/>
              </w:rPr>
              <w:t>IODE IT Manager;</w:t>
            </w:r>
          </w:p>
          <w:p w14:paraId="0ECBF03C" w14:textId="30E54D3C" w:rsidR="00AA3656" w:rsidRPr="00D21F15" w:rsidRDefault="058CEA9B" w:rsidP="00A12DA8">
            <w:pPr>
              <w:pStyle w:val="ListParagraph"/>
              <w:tabs>
                <w:tab w:val="clear" w:pos="567"/>
              </w:tabs>
              <w:snapToGrid/>
              <w:spacing w:after="120"/>
              <w:ind w:left="919" w:hanging="567"/>
              <w:contextualSpacing w:val="0"/>
              <w:jc w:val="both"/>
              <w:rPr>
                <w:rFonts w:eastAsia="Arial" w:cs="Arial"/>
              </w:rPr>
            </w:pPr>
            <w:r w:rsidRPr="00D21F15">
              <w:rPr>
                <w:rFonts w:eastAsia="Arial" w:cs="Arial"/>
              </w:rPr>
              <w:t>(iv</w:t>
            </w:r>
            <w:r w:rsidR="09124333" w:rsidRPr="00D21F15">
              <w:rPr>
                <w:rFonts w:eastAsia="Arial" w:cs="Arial"/>
              </w:rPr>
              <w:t xml:space="preserve">) </w:t>
            </w:r>
            <w:r w:rsidR="00BB0FF1">
              <w:rPr>
                <w:rFonts w:eastAsia="Arial" w:cs="Arial"/>
              </w:rPr>
              <w:tab/>
            </w:r>
            <w:r w:rsidRPr="00D21F15">
              <w:rPr>
                <w:rFonts w:eastAsia="Arial" w:cs="Arial"/>
              </w:rPr>
              <w:t>OBPS Co-Chairs;</w:t>
            </w:r>
          </w:p>
          <w:p w14:paraId="7925741A" w14:textId="4FA49D1D" w:rsidR="00AA3656" w:rsidRPr="00D21F15" w:rsidRDefault="058CEA9B" w:rsidP="00A12DA8">
            <w:pPr>
              <w:pStyle w:val="ListParagraph"/>
              <w:tabs>
                <w:tab w:val="clear" w:pos="567"/>
              </w:tabs>
              <w:snapToGrid/>
              <w:spacing w:after="120"/>
              <w:ind w:left="919" w:hanging="567"/>
              <w:contextualSpacing w:val="0"/>
              <w:jc w:val="both"/>
              <w:rPr>
                <w:rFonts w:eastAsia="Arial" w:cs="Arial"/>
              </w:rPr>
            </w:pPr>
            <w:r w:rsidRPr="00D21F15">
              <w:rPr>
                <w:rFonts w:eastAsia="Arial" w:cs="Arial"/>
              </w:rPr>
              <w:t xml:space="preserve">(v) </w:t>
            </w:r>
            <w:r w:rsidR="00BB0FF1">
              <w:rPr>
                <w:rFonts w:eastAsia="Arial" w:cs="Arial"/>
              </w:rPr>
              <w:tab/>
            </w:r>
            <w:r w:rsidRPr="00D21F15">
              <w:rPr>
                <w:rFonts w:eastAsia="Arial" w:cs="Arial"/>
              </w:rPr>
              <w:t>Invited Experts as relevant;</w:t>
            </w:r>
          </w:p>
          <w:p w14:paraId="3A83AE55" w14:textId="77777777" w:rsidR="00BB0FF1" w:rsidRDefault="058CEA9B" w:rsidP="00A12DA8">
            <w:pPr>
              <w:pStyle w:val="ListParagraph"/>
              <w:tabs>
                <w:tab w:val="clear" w:pos="567"/>
              </w:tabs>
              <w:snapToGrid/>
              <w:spacing w:after="120"/>
              <w:ind w:left="919" w:hanging="567"/>
              <w:contextualSpacing w:val="0"/>
              <w:jc w:val="both"/>
              <w:rPr>
                <w:rFonts w:eastAsia="Arial" w:cs="Arial"/>
              </w:rPr>
            </w:pPr>
            <w:r w:rsidRPr="00D21F15">
              <w:rPr>
                <w:rFonts w:eastAsia="Arial" w:cs="Arial"/>
              </w:rPr>
              <w:t>(vi)</w:t>
            </w:r>
            <w:r w:rsidR="2E1B3DA5" w:rsidRPr="00D21F15">
              <w:rPr>
                <w:rFonts w:eastAsia="Arial" w:cs="Arial"/>
              </w:rPr>
              <w:t xml:space="preserve"> </w:t>
            </w:r>
            <w:r w:rsidR="00BB0FF1">
              <w:rPr>
                <w:rFonts w:eastAsia="Arial" w:cs="Arial"/>
              </w:rPr>
              <w:tab/>
            </w:r>
            <w:r w:rsidRPr="00D21F15">
              <w:rPr>
                <w:rFonts w:eastAsia="Arial" w:cs="Arial"/>
              </w:rPr>
              <w:t>Representatives of partner organizations, projects or programmes as relevant;</w:t>
            </w:r>
          </w:p>
          <w:p w14:paraId="5A6760E0" w14:textId="350C4F61" w:rsidR="00AA3656" w:rsidRPr="00D21F15" w:rsidRDefault="058CEA9B" w:rsidP="00A12DA8">
            <w:pPr>
              <w:pStyle w:val="ListParagraph"/>
              <w:numPr>
                <w:ilvl w:val="0"/>
                <w:numId w:val="3"/>
              </w:numPr>
              <w:tabs>
                <w:tab w:val="clear" w:pos="567"/>
              </w:tabs>
              <w:snapToGrid/>
              <w:spacing w:after="240"/>
              <w:ind w:left="930" w:hanging="573"/>
              <w:contextualSpacing w:val="0"/>
              <w:jc w:val="both"/>
              <w:rPr>
                <w:rFonts w:eastAsia="Arial" w:cs="Arial"/>
              </w:rPr>
            </w:pPr>
            <w:r w:rsidRPr="00D21F15">
              <w:rPr>
                <w:rFonts w:eastAsia="Arial" w:cs="Arial"/>
              </w:rPr>
              <w:t xml:space="preserve">Representatives of the IOC Secretariat. </w:t>
            </w:r>
          </w:p>
          <w:p w14:paraId="61C49FF6" w14:textId="16F3D32C" w:rsidR="00AA3656" w:rsidRPr="00BB0FF1" w:rsidRDefault="058CEA9B" w:rsidP="00FF2D2B">
            <w:pPr>
              <w:spacing w:after="120"/>
              <w:jc w:val="both"/>
              <w:rPr>
                <w:rFonts w:ascii="Arial" w:eastAsia="Arial" w:hAnsi="Arial" w:cs="Arial"/>
                <w:sz w:val="22"/>
                <w:szCs w:val="22"/>
              </w:rPr>
            </w:pPr>
            <w:r w:rsidRPr="00A314ED">
              <w:rPr>
                <w:rFonts w:ascii="Arial" w:eastAsia="Arial" w:hAnsi="Arial" w:cs="Arial"/>
                <w:sz w:val="22"/>
                <w:szCs w:val="22"/>
              </w:rPr>
              <w:t xml:space="preserve">The Steering Group will meet annually and will elect its (Co-)Chair(s) for a period of two years, preferably from amongst its members, renewable once.  </w:t>
            </w:r>
          </w:p>
        </w:tc>
      </w:tr>
    </w:tbl>
    <w:p w14:paraId="2EBCA7C6" w14:textId="77777777" w:rsidR="00BB0FF1" w:rsidRPr="00D21F15" w:rsidRDefault="00BB0FF1" w:rsidP="00F51367">
      <w:pPr>
        <w:pStyle w:val="ListParagraph1"/>
        <w:widowControl/>
        <w:numPr>
          <w:ilvl w:val="0"/>
          <w:numId w:val="31"/>
        </w:numPr>
        <w:tabs>
          <w:tab w:val="left" w:pos="851"/>
        </w:tabs>
        <w:snapToGrid w:val="0"/>
        <w:spacing w:before="240" w:after="240"/>
        <w:ind w:left="0" w:firstLine="0"/>
        <w:contextualSpacing w:val="0"/>
        <w:rPr>
          <w:b/>
          <w:bCs/>
        </w:rPr>
      </w:pPr>
      <w:r w:rsidRPr="00D21F15">
        <w:rPr>
          <w:rFonts w:ascii="Arial" w:hAnsi="Arial" w:cs="Arial"/>
          <w:sz w:val="22"/>
          <w:szCs w:val="22"/>
        </w:rPr>
        <w:lastRenderedPageBreak/>
        <w:t>The representatives of __ Member States took the floor. The following Member States chose to provide records of their plenary intervention on this agenda item for the informational annex to the meeting report: ___________.</w:t>
      </w:r>
    </w:p>
    <w:p w14:paraId="0E05A8DB" w14:textId="2DD8CF0A" w:rsidR="00842073" w:rsidRPr="00D21F15" w:rsidRDefault="00E03B32" w:rsidP="00AE1A0F">
      <w:pPr>
        <w:pStyle w:val="Heading3"/>
        <w:numPr>
          <w:ilvl w:val="2"/>
          <w:numId w:val="62"/>
        </w:numPr>
        <w:tabs>
          <w:tab w:val="clear" w:pos="709"/>
        </w:tabs>
        <w:ind w:left="851" w:hanging="851"/>
        <w:rPr>
          <w:b/>
        </w:rPr>
      </w:pPr>
      <w:bookmarkStart w:id="212" w:name="_Toc197955120"/>
      <w:r w:rsidRPr="00D21F15">
        <w:rPr>
          <w:rFonts w:cs="Arial"/>
          <w:b/>
          <w:szCs w:val="22"/>
        </w:rPr>
        <w:t xml:space="preserve">IOC-FAO Intergovernmental Panel on Harmful Algal Blooms: </w:t>
      </w:r>
      <w:r w:rsidRPr="00D21F15">
        <w:rPr>
          <w:rFonts w:cs="Arial"/>
          <w:b/>
          <w:szCs w:val="22"/>
        </w:rPr>
        <w:br/>
        <w:t>17th Session of IPHAB, FAO, UNESCO, 18–20 March 2025</w:t>
      </w:r>
      <w:bookmarkEnd w:id="206"/>
      <w:bookmarkEnd w:id="207"/>
      <w:bookmarkEnd w:id="208"/>
      <w:bookmarkEnd w:id="211"/>
      <w:bookmarkEnd w:id="212"/>
    </w:p>
    <w:tbl>
      <w:tblPr>
        <w:tblW w:w="8900" w:type="dxa"/>
        <w:tblLook w:val="0000" w:firstRow="0" w:lastRow="0" w:firstColumn="0" w:lastColumn="0" w:noHBand="0" w:noVBand="0"/>
      </w:tblPr>
      <w:tblGrid>
        <w:gridCol w:w="2276"/>
        <w:gridCol w:w="1835"/>
        <w:gridCol w:w="4789"/>
      </w:tblGrid>
      <w:tr w:rsidR="00842073" w:rsidRPr="00D21F15" w14:paraId="189552DC" w14:textId="77777777" w:rsidTr="00BB0FF1">
        <w:trPr>
          <w:trHeight w:val="304"/>
        </w:trPr>
        <w:tc>
          <w:tcPr>
            <w:tcW w:w="2276" w:type="dxa"/>
            <w:shd w:val="clear" w:color="auto" w:fill="CCFFCC"/>
            <w:tcMar>
              <w:top w:w="57" w:type="dxa"/>
              <w:bottom w:w="57" w:type="dxa"/>
            </w:tcMar>
          </w:tcPr>
          <w:p w14:paraId="0A2B8924" w14:textId="77777777" w:rsidR="00842073" w:rsidRPr="00D21F15" w:rsidRDefault="00842073" w:rsidP="00B81190">
            <w:pPr>
              <w:rPr>
                <w:rFonts w:ascii="Arial" w:hAnsi="Arial" w:cs="Arial"/>
                <w:i/>
                <w:color w:val="000000"/>
                <w:sz w:val="20"/>
                <w:szCs w:val="20"/>
                <w:u w:val="single"/>
              </w:rPr>
            </w:pPr>
            <w:r w:rsidRPr="00D21F15">
              <w:rPr>
                <w:rFonts w:ascii="Arial" w:hAnsi="Arial" w:cs="Arial"/>
                <w:i/>
                <w:color w:val="000000"/>
                <w:sz w:val="20"/>
                <w:szCs w:val="20"/>
                <w:u w:val="single"/>
              </w:rPr>
              <w:t>Report</w:t>
            </w:r>
          </w:p>
          <w:p w14:paraId="4338EAAB" w14:textId="77777777" w:rsidR="00842073" w:rsidRPr="00D21F15" w:rsidRDefault="00842073" w:rsidP="00B81190">
            <w:pPr>
              <w:rPr>
                <w:rFonts w:ascii="Arial" w:hAnsi="Arial" w:cs="Arial"/>
                <w:i/>
                <w:color w:val="000000"/>
                <w:sz w:val="20"/>
                <w:szCs w:val="20"/>
                <w:u w:val="single"/>
              </w:rPr>
            </w:pPr>
          </w:p>
        </w:tc>
        <w:tc>
          <w:tcPr>
            <w:tcW w:w="1835" w:type="dxa"/>
            <w:shd w:val="clear" w:color="auto" w:fill="auto"/>
            <w:tcMar>
              <w:top w:w="57" w:type="dxa"/>
              <w:bottom w:w="57" w:type="dxa"/>
            </w:tcMar>
          </w:tcPr>
          <w:p w14:paraId="798F6B9F" w14:textId="2BF150DB" w:rsidR="00842073" w:rsidRPr="00D21F15" w:rsidRDefault="00842073" w:rsidP="00B81190">
            <w:pPr>
              <w:rPr>
                <w:rFonts w:ascii="Arial" w:hAnsi="Arial" w:cs="Arial"/>
                <w:color w:val="000000"/>
                <w:sz w:val="20"/>
                <w:szCs w:val="20"/>
              </w:rPr>
            </w:pPr>
            <w:r w:rsidRPr="00D21F15">
              <w:rPr>
                <w:rFonts w:ascii="Arial" w:hAnsi="Arial" w:cs="Arial"/>
                <w:color w:val="000000"/>
                <w:sz w:val="20"/>
                <w:szCs w:val="20"/>
              </w:rPr>
              <w:t>IOC</w:t>
            </w:r>
            <w:r w:rsidR="00D63A17" w:rsidRPr="00D21F15">
              <w:rPr>
                <w:rFonts w:ascii="Arial" w:hAnsi="Arial" w:cs="Arial"/>
                <w:color w:val="000000"/>
                <w:sz w:val="20"/>
                <w:szCs w:val="20"/>
              </w:rPr>
              <w:t>-</w:t>
            </w:r>
            <w:r w:rsidR="0085731D" w:rsidRPr="00D21F15">
              <w:rPr>
                <w:rFonts w:ascii="Arial" w:hAnsi="Arial" w:cs="Arial"/>
                <w:color w:val="000000"/>
                <w:sz w:val="20"/>
                <w:szCs w:val="20"/>
              </w:rPr>
              <w:t>FAO</w:t>
            </w:r>
            <w:r w:rsidRPr="00D21F15">
              <w:rPr>
                <w:rFonts w:ascii="Arial" w:hAnsi="Arial" w:cs="Arial"/>
                <w:color w:val="000000"/>
                <w:sz w:val="20"/>
                <w:szCs w:val="20"/>
              </w:rPr>
              <w:t>/IPHAB-XV</w:t>
            </w:r>
            <w:r w:rsidR="006C0910" w:rsidRPr="00D21F15">
              <w:rPr>
                <w:rFonts w:ascii="Arial" w:hAnsi="Arial" w:cs="Arial"/>
                <w:color w:val="000000"/>
                <w:sz w:val="20"/>
                <w:szCs w:val="20"/>
              </w:rPr>
              <w:t>I</w:t>
            </w:r>
            <w:r w:rsidR="00F262C6" w:rsidRPr="00D21F15">
              <w:rPr>
                <w:rFonts w:ascii="Arial" w:hAnsi="Arial" w:cs="Arial"/>
                <w:color w:val="000000"/>
                <w:sz w:val="20"/>
                <w:szCs w:val="20"/>
              </w:rPr>
              <w:t>I</w:t>
            </w:r>
            <w:r w:rsidRPr="00D21F15">
              <w:rPr>
                <w:rFonts w:ascii="Arial" w:hAnsi="Arial" w:cs="Arial"/>
                <w:color w:val="000000"/>
                <w:sz w:val="20"/>
                <w:szCs w:val="20"/>
              </w:rPr>
              <w:t>/3s</w:t>
            </w:r>
          </w:p>
        </w:tc>
        <w:tc>
          <w:tcPr>
            <w:tcW w:w="4789" w:type="dxa"/>
            <w:shd w:val="clear" w:color="auto" w:fill="auto"/>
            <w:tcMar>
              <w:top w:w="57" w:type="dxa"/>
              <w:bottom w:w="57" w:type="dxa"/>
            </w:tcMar>
          </w:tcPr>
          <w:p w14:paraId="0E20BA3C" w14:textId="518EDCED" w:rsidR="00842073" w:rsidRPr="00D21F15" w:rsidRDefault="00842073" w:rsidP="00B81190">
            <w:pPr>
              <w:rPr>
                <w:rFonts w:ascii="Arial" w:hAnsi="Arial" w:cs="Arial"/>
                <w:bCs/>
                <w:color w:val="000000"/>
                <w:sz w:val="20"/>
                <w:szCs w:val="20"/>
              </w:rPr>
            </w:pPr>
            <w:r w:rsidRPr="00D21F15">
              <w:rPr>
                <w:rFonts w:ascii="Arial" w:hAnsi="Arial" w:cs="Arial"/>
                <w:bCs/>
                <w:color w:val="000000"/>
                <w:sz w:val="20"/>
                <w:szCs w:val="20"/>
              </w:rPr>
              <w:t>Executive Summary Report of the 1</w:t>
            </w:r>
            <w:r w:rsidR="00F262C6" w:rsidRPr="00D21F15">
              <w:rPr>
                <w:rFonts w:ascii="Arial" w:hAnsi="Arial" w:cs="Arial"/>
                <w:bCs/>
                <w:color w:val="000000"/>
                <w:sz w:val="20"/>
                <w:szCs w:val="20"/>
              </w:rPr>
              <w:t>7</w:t>
            </w:r>
            <w:r w:rsidRPr="00D21F15">
              <w:rPr>
                <w:rFonts w:ascii="Arial" w:hAnsi="Arial" w:cs="Arial"/>
                <w:bCs/>
                <w:color w:val="000000"/>
                <w:sz w:val="20"/>
                <w:szCs w:val="20"/>
              </w:rPr>
              <w:t xml:space="preserve">th Session of </w:t>
            </w:r>
            <w:r w:rsidR="003003D0" w:rsidRPr="00D21F15">
              <w:rPr>
                <w:rFonts w:ascii="Arial" w:hAnsi="Arial" w:cs="Arial"/>
                <w:bCs/>
                <w:color w:val="000000"/>
                <w:sz w:val="20"/>
                <w:szCs w:val="20"/>
              </w:rPr>
              <w:t xml:space="preserve">IOC-FAO </w:t>
            </w:r>
            <w:r w:rsidRPr="00D21F15">
              <w:rPr>
                <w:rFonts w:ascii="Arial" w:hAnsi="Arial" w:cs="Arial"/>
                <w:bCs/>
                <w:color w:val="000000"/>
                <w:sz w:val="20"/>
                <w:szCs w:val="20"/>
              </w:rPr>
              <w:t xml:space="preserve">Intergovernmental Panel on Harmful Algal Blooms, </w:t>
            </w:r>
            <w:r w:rsidR="00F262C6" w:rsidRPr="00D21F15">
              <w:rPr>
                <w:rFonts w:ascii="Arial" w:hAnsi="Arial" w:cs="Arial"/>
                <w:bCs/>
                <w:color w:val="000000"/>
                <w:sz w:val="20"/>
                <w:szCs w:val="20"/>
              </w:rPr>
              <w:t>UNESCO, 18–20 March 2025</w:t>
            </w:r>
          </w:p>
        </w:tc>
      </w:tr>
    </w:tbl>
    <w:p w14:paraId="33988B34" w14:textId="77777777" w:rsidR="00842073" w:rsidRPr="00D21F15" w:rsidRDefault="00842073" w:rsidP="00F51367">
      <w:pPr>
        <w:tabs>
          <w:tab w:val="clear" w:pos="567"/>
          <w:tab w:val="left" w:pos="851"/>
        </w:tabs>
      </w:pPr>
    </w:p>
    <w:p w14:paraId="085D633E" w14:textId="33D0E457" w:rsidR="00AC4038" w:rsidRPr="00AC4038" w:rsidRDefault="00AC4038"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C4038">
        <w:rPr>
          <w:rFonts w:ascii="Arial" w:hAnsi="Arial" w:cs="Arial"/>
          <w:sz w:val="22"/>
          <w:szCs w:val="22"/>
        </w:rPr>
        <w:t>Mr Philipp Hess (France), IPHAB Chair, introduced this item and reported to the Assembly on the outcome of the 17th session of the IOC-FAO Intergovernmental Panel on Harmful Algal Blooms which held at UNESCO Headquarters</w:t>
      </w:r>
      <w:r w:rsidR="00BA2E07">
        <w:rPr>
          <w:rFonts w:ascii="Arial" w:hAnsi="Arial" w:cs="Arial"/>
          <w:sz w:val="22"/>
          <w:szCs w:val="22"/>
        </w:rPr>
        <w:t>,</w:t>
      </w:r>
      <w:r w:rsidRPr="00AC4038">
        <w:rPr>
          <w:rFonts w:ascii="Arial" w:hAnsi="Arial" w:cs="Arial"/>
          <w:sz w:val="22"/>
          <w:szCs w:val="22"/>
        </w:rPr>
        <w:t xml:space="preserve"> 18–20 Marh 2025. This was the </w:t>
      </w:r>
      <w:r w:rsidR="00F32113">
        <w:rPr>
          <w:rFonts w:ascii="Arial" w:hAnsi="Arial" w:cs="Arial"/>
          <w:sz w:val="22"/>
          <w:szCs w:val="22"/>
        </w:rPr>
        <w:t>2nd</w:t>
      </w:r>
      <w:r w:rsidRPr="00AC4038">
        <w:rPr>
          <w:rFonts w:ascii="Arial" w:hAnsi="Arial" w:cs="Arial"/>
          <w:sz w:val="22"/>
          <w:szCs w:val="22"/>
        </w:rPr>
        <w:t xml:space="preserve"> session of IPHAB, since IPHAB-III in1995 with FAO back as co-sponsor of the Panel, and the first session under the new MoU </w:t>
      </w:r>
      <w:r w:rsidR="00D65334">
        <w:rPr>
          <w:rFonts w:ascii="Arial" w:hAnsi="Arial" w:cs="Arial"/>
          <w:sz w:val="22"/>
          <w:szCs w:val="22"/>
        </w:rPr>
        <w:t xml:space="preserve">with FAO </w:t>
      </w:r>
      <w:r w:rsidRPr="00AC4038">
        <w:rPr>
          <w:rFonts w:ascii="Arial" w:hAnsi="Arial" w:cs="Arial"/>
          <w:sz w:val="22"/>
          <w:szCs w:val="22"/>
        </w:rPr>
        <w:t xml:space="preserve">signed </w:t>
      </w:r>
      <w:r w:rsidR="00D65334">
        <w:rPr>
          <w:rFonts w:ascii="Arial" w:hAnsi="Arial" w:cs="Arial"/>
          <w:sz w:val="22"/>
          <w:szCs w:val="22"/>
        </w:rPr>
        <w:t xml:space="preserve">in </w:t>
      </w:r>
      <w:r w:rsidRPr="00AC4038">
        <w:rPr>
          <w:rFonts w:ascii="Arial" w:hAnsi="Arial" w:cs="Arial"/>
          <w:sz w:val="22"/>
          <w:szCs w:val="22"/>
        </w:rPr>
        <w:t>May 2024.</w:t>
      </w:r>
    </w:p>
    <w:p w14:paraId="01B4EEB6" w14:textId="5B774A75" w:rsidR="00AC4038" w:rsidRPr="00AC4038" w:rsidRDefault="00AC4038"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C4038">
        <w:rPr>
          <w:rFonts w:ascii="Arial" w:hAnsi="Arial" w:cs="Arial"/>
          <w:sz w:val="22"/>
          <w:szCs w:val="22"/>
        </w:rPr>
        <w:t>M</w:t>
      </w:r>
      <w:r w:rsidR="00EC14B8">
        <w:rPr>
          <w:rFonts w:ascii="Arial" w:hAnsi="Arial" w:cs="Arial"/>
          <w:sz w:val="22"/>
          <w:szCs w:val="22"/>
        </w:rPr>
        <w:t>r </w:t>
      </w:r>
      <w:r w:rsidRPr="00AC4038">
        <w:rPr>
          <w:rFonts w:ascii="Arial" w:hAnsi="Arial" w:cs="Arial"/>
          <w:sz w:val="22"/>
          <w:szCs w:val="22"/>
        </w:rPr>
        <w:t xml:space="preserve">Hess summarized the actions completed during the intersessional </w:t>
      </w:r>
      <w:r w:rsidR="00D65334" w:rsidRPr="00AC4038">
        <w:rPr>
          <w:rFonts w:ascii="Arial" w:hAnsi="Arial" w:cs="Arial"/>
          <w:sz w:val="22"/>
          <w:szCs w:val="22"/>
        </w:rPr>
        <w:t>period and</w:t>
      </w:r>
      <w:r w:rsidRPr="00AC4038">
        <w:rPr>
          <w:rFonts w:ascii="Arial" w:hAnsi="Arial" w:cs="Arial"/>
          <w:sz w:val="22"/>
          <w:szCs w:val="22"/>
        </w:rPr>
        <w:t xml:space="preserve"> noted that the Decisions and Recommendations of the </w:t>
      </w:r>
      <w:r w:rsidR="00D65334">
        <w:rPr>
          <w:rFonts w:ascii="Arial" w:hAnsi="Arial" w:cs="Arial"/>
          <w:sz w:val="22"/>
          <w:szCs w:val="22"/>
        </w:rPr>
        <w:t>16th</w:t>
      </w:r>
      <w:r w:rsidRPr="00AC4038">
        <w:rPr>
          <w:rFonts w:ascii="Arial" w:hAnsi="Arial" w:cs="Arial"/>
          <w:sz w:val="22"/>
          <w:szCs w:val="22"/>
        </w:rPr>
        <w:t xml:space="preserve"> session (March 2023) had been implemented highly satisfactorily within the available resources. The major achievements reported during the intersessional period, several of which are still ongoing, include: the continued publication of the IOC </w:t>
      </w:r>
      <w:r w:rsidRPr="00D65334">
        <w:rPr>
          <w:rFonts w:ascii="Arial" w:hAnsi="Arial" w:cs="Arial"/>
          <w:i/>
          <w:iCs/>
          <w:sz w:val="22"/>
          <w:szCs w:val="22"/>
        </w:rPr>
        <w:t>Harmful Algae News</w:t>
      </w:r>
      <w:r w:rsidRPr="00AC4038">
        <w:rPr>
          <w:rFonts w:ascii="Arial" w:hAnsi="Arial" w:cs="Arial"/>
          <w:sz w:val="22"/>
          <w:szCs w:val="22"/>
        </w:rPr>
        <w:t xml:space="preserve">; the continued compilation of data at all levels for the IPHAB-IODE Harmful Algae Information System with HAEDAT and OBIS databases as providers of high-quality information on HAB events, status and trends of HAB occurrence, and a toxin database linked to the taxonomic reference list via WoRMS; the implementation of </w:t>
      </w:r>
      <w:r w:rsidR="00D65334">
        <w:rPr>
          <w:rFonts w:ascii="Arial" w:hAnsi="Arial" w:cs="Arial"/>
          <w:sz w:val="22"/>
          <w:szCs w:val="22"/>
        </w:rPr>
        <w:t>six</w:t>
      </w:r>
      <w:r w:rsidRPr="00AC4038">
        <w:rPr>
          <w:rFonts w:ascii="Arial" w:hAnsi="Arial" w:cs="Arial"/>
          <w:sz w:val="22"/>
          <w:szCs w:val="22"/>
        </w:rPr>
        <w:t xml:space="preserve"> international training courses and several regional and in-country courses; the developments under the joint IOC-SCOR GlobalHAB science programme for a new decadal plan for an international HAB research programme focusing on understanding HABs in the context of global sustainability; the results from the ICES-IOC Working Group on Harmful Algal Bloom Dynamics and ICES-IOC-IMO Working Group on Ballast and other Ship Vectors; the development of the regional activities in Western Pacific (IOC/WESTPAC/HAB), and the Caribbean (IOC/IOCARIBE/ANCA), and South America (IOC/IPHAB/FANSA) despite a lack of resources; the publication of the GlobalHAB white-paper </w:t>
      </w:r>
      <w:r w:rsidRPr="00D65334">
        <w:rPr>
          <w:rFonts w:ascii="Arial" w:hAnsi="Arial" w:cs="Arial"/>
          <w:i/>
          <w:iCs/>
          <w:sz w:val="22"/>
          <w:szCs w:val="22"/>
        </w:rPr>
        <w:t>Fish-killing marine algal blooms: causative organisms, ichthyotoxic mechanisms, impacts and mitigation</w:t>
      </w:r>
      <w:r w:rsidRPr="00AC4038">
        <w:rPr>
          <w:rFonts w:ascii="Arial" w:hAnsi="Arial" w:cs="Arial"/>
          <w:sz w:val="22"/>
          <w:szCs w:val="22"/>
        </w:rPr>
        <w:t xml:space="preserve"> as IOC Manuals and Guides, </w:t>
      </w:r>
      <w:hyperlink r:id="rId80">
        <w:r w:rsidRPr="00D65334">
          <w:rPr>
            <w:rStyle w:val="Hyperlink"/>
            <w:rFonts w:ascii="Arial" w:hAnsi="Arial" w:cs="Arial"/>
            <w:snapToGrid w:val="0"/>
            <w:sz w:val="22"/>
            <w:szCs w:val="22"/>
          </w:rPr>
          <w:t>93</w:t>
        </w:r>
      </w:hyperlink>
      <w:r w:rsidRPr="00AC4038">
        <w:rPr>
          <w:rFonts w:ascii="Arial" w:hAnsi="Arial" w:cs="Arial"/>
          <w:sz w:val="22"/>
          <w:szCs w:val="22"/>
        </w:rPr>
        <w:t xml:space="preserve">; the joint GlobalHAB-GESAMP publication </w:t>
      </w:r>
      <w:r w:rsidRPr="00D65334">
        <w:rPr>
          <w:rFonts w:ascii="Arial" w:hAnsi="Arial" w:cs="Arial"/>
          <w:i/>
          <w:iCs/>
          <w:sz w:val="22"/>
          <w:szCs w:val="22"/>
        </w:rPr>
        <w:t>Sargassum white paper: addressing the influxes of the holopelagic Sargassum spp. in the equatorial and subtropical Atlantic: recent scientific insights in their dynamics</w:t>
      </w:r>
      <w:r w:rsidRPr="00AC4038">
        <w:rPr>
          <w:rFonts w:ascii="Arial" w:hAnsi="Arial" w:cs="Arial"/>
          <w:sz w:val="22"/>
          <w:szCs w:val="22"/>
        </w:rPr>
        <w:t xml:space="preserve">, as IOC Manuals and Guides, </w:t>
      </w:r>
      <w:hyperlink r:id="rId81">
        <w:r w:rsidRPr="00D65334">
          <w:rPr>
            <w:rStyle w:val="Hyperlink"/>
            <w:rFonts w:ascii="Arial" w:hAnsi="Arial" w:cs="Arial"/>
            <w:snapToGrid w:val="0"/>
            <w:sz w:val="22"/>
            <w:szCs w:val="22"/>
          </w:rPr>
          <w:t>96</w:t>
        </w:r>
      </w:hyperlink>
      <w:r w:rsidRPr="00AC4038">
        <w:rPr>
          <w:rFonts w:ascii="Arial" w:hAnsi="Arial" w:cs="Arial"/>
          <w:sz w:val="22"/>
          <w:szCs w:val="22"/>
        </w:rPr>
        <w:t>; and the advances in testing enhancement of HAB monitoring in Africa into early warning systems.</w:t>
      </w:r>
    </w:p>
    <w:p w14:paraId="1813CA93" w14:textId="6D866BCB" w:rsidR="00AC4038" w:rsidRPr="00AC4038" w:rsidRDefault="00AC4038"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C4038">
        <w:rPr>
          <w:rFonts w:ascii="Arial" w:hAnsi="Arial" w:cs="Arial"/>
          <w:sz w:val="22"/>
          <w:szCs w:val="22"/>
        </w:rPr>
        <w:t xml:space="preserve">He then presented the 11 decisions adopted by the IPHAB session and which, in addition to presentation to the Assembly, will be submitted to the FAO Committee on Fisheries (COFI). The decisions concerns primarily the work organized under the IPHAB Task Teams. </w:t>
      </w:r>
      <w:r w:rsidRPr="00AC4038">
        <w:rPr>
          <w:rFonts w:ascii="Arial" w:hAnsi="Arial" w:cs="Arial"/>
          <w:sz w:val="22"/>
          <w:szCs w:val="22"/>
        </w:rPr>
        <w:lastRenderedPageBreak/>
        <w:t>The Task Team focus on the Early Detection, Warning and Forecasting of HAB Events; the continued development of the Harmful Algal Information System and a periodic Global Harmful Algal Bloom Status Report; on Benthic Harmful Algae and their Toxins; on Harmful Algae and Desalination of Seawater; on Biotoxin Monitoring, Management and Regulations; on Algal Taxonomy; on Fish Killing Microalgae and Ecosystem Effects; and on HAB Communication. The Panel also took decision on a new decadal plan for the IOC-SCOR GlobalHAB programme and on HAB training and capacity development initiatives within OTGA. On the latter subject including to secure the future of the International Phytoplankton Intercalibration exercise (IPI).</w:t>
      </w:r>
    </w:p>
    <w:p w14:paraId="43ADCC27" w14:textId="4566ECC0" w:rsidR="00B81190" w:rsidRPr="00AC4038" w:rsidRDefault="00D6533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Pr>
          <w:rFonts w:ascii="Arial" w:hAnsi="Arial" w:cs="Arial"/>
          <w:sz w:val="22"/>
          <w:szCs w:val="22"/>
        </w:rPr>
        <w:t xml:space="preserve">At IPHAB-XVII, </w:t>
      </w:r>
      <w:r w:rsidR="00EC14B8">
        <w:rPr>
          <w:rFonts w:ascii="Arial" w:hAnsi="Arial" w:cs="Arial"/>
          <w:sz w:val="22"/>
          <w:szCs w:val="22"/>
        </w:rPr>
        <w:t>M</w:t>
      </w:r>
      <w:r w:rsidR="00AC4038" w:rsidRPr="00AC4038">
        <w:rPr>
          <w:rFonts w:ascii="Arial" w:hAnsi="Arial" w:cs="Arial"/>
          <w:sz w:val="22"/>
          <w:szCs w:val="22"/>
        </w:rPr>
        <w:t>r Philipp Hess (France) was re-elected as Chair and Dr Begoña Ben Gigirey (Spain) was elected as Vice-Chair.</w:t>
      </w:r>
    </w:p>
    <w:tbl>
      <w:tblPr>
        <w:tblW w:w="0" w:type="auto"/>
        <w:tblInd w:w="108" w:type="dxa"/>
        <w:shd w:val="clear" w:color="auto" w:fill="CCFFCC"/>
        <w:tblLook w:val="0000" w:firstRow="0" w:lastRow="0" w:firstColumn="0" w:lastColumn="0" w:noHBand="0" w:noVBand="0"/>
      </w:tblPr>
      <w:tblGrid>
        <w:gridCol w:w="8964"/>
      </w:tblGrid>
      <w:tr w:rsidR="00B81190" w:rsidRPr="00D21F15" w14:paraId="41AB4062" w14:textId="77777777" w:rsidTr="1ED4091E">
        <w:tc>
          <w:tcPr>
            <w:tcW w:w="9315" w:type="dxa"/>
            <w:shd w:val="clear" w:color="auto" w:fill="CCFFCC"/>
            <w:tcMar>
              <w:top w:w="113" w:type="dxa"/>
              <w:bottom w:w="113" w:type="dxa"/>
            </w:tcMar>
          </w:tcPr>
          <w:p w14:paraId="7D7DD965" w14:textId="67FBE377" w:rsidR="00B81190" w:rsidRPr="000751C6" w:rsidRDefault="000751C6" w:rsidP="00B81190">
            <w:pPr>
              <w:spacing w:after="240"/>
              <w:rPr>
                <w:rFonts w:ascii="Arial" w:eastAsia="Calibri" w:hAnsi="Arial" w:cs="Arial"/>
                <w:i/>
                <w:iCs/>
                <w:sz w:val="22"/>
              </w:rPr>
            </w:pPr>
            <w:r w:rsidRPr="000751C6">
              <w:rPr>
                <w:rFonts w:ascii="Arial" w:eastAsia="Calibri" w:hAnsi="Arial" w:cs="Arial"/>
                <w:i/>
                <w:iCs/>
                <w:sz w:val="22"/>
                <w:u w:val="single"/>
              </w:rPr>
              <w:t xml:space="preserve">Draft Decision </w:t>
            </w:r>
            <w:r w:rsidR="00151D73" w:rsidRPr="000751C6">
              <w:rPr>
                <w:rFonts w:ascii="Arial" w:eastAsia="Calibri" w:hAnsi="Arial" w:cs="Arial"/>
                <w:i/>
                <w:iCs/>
                <w:sz w:val="22"/>
                <w:u w:val="single"/>
              </w:rPr>
              <w:t>A</w:t>
            </w:r>
            <w:r w:rsidR="00B81190" w:rsidRPr="000751C6">
              <w:rPr>
                <w:rFonts w:ascii="Arial" w:eastAsia="Calibri" w:hAnsi="Arial" w:cs="Arial"/>
                <w:i/>
                <w:iCs/>
                <w:sz w:val="22"/>
                <w:u w:val="single"/>
              </w:rPr>
              <w:t>-3</w:t>
            </w:r>
            <w:r w:rsidR="008367F2" w:rsidRPr="000751C6">
              <w:rPr>
                <w:rFonts w:ascii="Arial" w:eastAsia="Calibri" w:hAnsi="Arial" w:cs="Arial"/>
                <w:i/>
                <w:iCs/>
                <w:sz w:val="22"/>
                <w:u w:val="single"/>
              </w:rPr>
              <w:t>3</w:t>
            </w:r>
            <w:r w:rsidR="00B81190" w:rsidRPr="000751C6">
              <w:rPr>
                <w:rFonts w:ascii="Arial" w:eastAsia="Calibri" w:hAnsi="Arial" w:cs="Arial"/>
                <w:i/>
                <w:iCs/>
                <w:sz w:val="22"/>
                <w:u w:val="single"/>
              </w:rPr>
              <w:t>/3.4.</w:t>
            </w:r>
            <w:r w:rsidR="00D50792" w:rsidRPr="000751C6">
              <w:rPr>
                <w:rFonts w:ascii="Arial" w:eastAsia="Calibri" w:hAnsi="Arial" w:cs="Arial"/>
                <w:i/>
                <w:iCs/>
                <w:sz w:val="22"/>
                <w:u w:val="single"/>
              </w:rPr>
              <w:t>5</w:t>
            </w:r>
            <w:r w:rsidR="00736E60" w:rsidRPr="000751C6">
              <w:rPr>
                <w:rFonts w:ascii="Arial" w:eastAsia="Calibri" w:hAnsi="Arial" w:cs="Arial"/>
                <w:i/>
                <w:iCs/>
                <w:sz w:val="22"/>
              </w:rPr>
              <w:t xml:space="preserve">   </w:t>
            </w:r>
          </w:p>
          <w:p w14:paraId="6009E0BD" w14:textId="45523162" w:rsidR="00B81190" w:rsidRDefault="00B81190" w:rsidP="00B81190">
            <w:pPr>
              <w:jc w:val="center"/>
              <w:rPr>
                <w:rFonts w:ascii="Arial" w:hAnsi="Arial" w:cs="Arial"/>
                <w:b/>
                <w:color w:val="000000"/>
                <w:sz w:val="22"/>
                <w:szCs w:val="22"/>
              </w:rPr>
            </w:pPr>
            <w:r w:rsidRPr="00D21F15">
              <w:rPr>
                <w:rFonts w:ascii="Arial" w:hAnsi="Arial"/>
                <w:b/>
                <w:bCs/>
                <w:sz w:val="22"/>
              </w:rPr>
              <w:t>Harmful Algal Blooms</w:t>
            </w:r>
            <w:r w:rsidRPr="00D21F15">
              <w:rPr>
                <w:rFonts w:ascii="Arial" w:hAnsi="Arial" w:cs="Arial"/>
                <w:b/>
                <w:color w:val="000000"/>
                <w:sz w:val="22"/>
                <w:szCs w:val="22"/>
              </w:rPr>
              <w:t xml:space="preserve"> </w:t>
            </w:r>
          </w:p>
          <w:p w14:paraId="3666307F" w14:textId="77777777" w:rsidR="000751C6" w:rsidRPr="00D21F15" w:rsidRDefault="000751C6" w:rsidP="00B81190">
            <w:pPr>
              <w:jc w:val="center"/>
              <w:rPr>
                <w:rFonts w:ascii="Arial" w:eastAsia="Calibri" w:hAnsi="Arial" w:cs="Arial"/>
                <w:b/>
                <w:sz w:val="22"/>
              </w:rPr>
            </w:pPr>
          </w:p>
          <w:p w14:paraId="75FFA5F9" w14:textId="77777777" w:rsidR="00B81190" w:rsidRPr="00D21F15" w:rsidRDefault="00B81190" w:rsidP="00B81190">
            <w:pPr>
              <w:spacing w:after="240"/>
            </w:pPr>
            <w:r w:rsidRPr="00D21F15">
              <w:rPr>
                <w:rFonts w:ascii="Arial" w:eastAsia="Calibri" w:hAnsi="Arial" w:cs="Arial"/>
                <w:sz w:val="22"/>
              </w:rPr>
              <w:t>The Assembly,</w:t>
            </w:r>
            <w:r w:rsidRPr="00D21F15">
              <w:t xml:space="preserve"> </w:t>
            </w:r>
          </w:p>
          <w:p w14:paraId="6B8F3033" w14:textId="5437A058" w:rsidR="005668FD" w:rsidRPr="00D21F15" w:rsidRDefault="005668FD" w:rsidP="00EC14B8">
            <w:pPr>
              <w:numPr>
                <w:ilvl w:val="0"/>
                <w:numId w:val="83"/>
              </w:numPr>
              <w:tabs>
                <w:tab w:val="clear" w:pos="567"/>
              </w:tabs>
              <w:snapToGrid/>
              <w:spacing w:after="240"/>
              <w:jc w:val="both"/>
              <w:rPr>
                <w:rFonts w:ascii="Arial" w:hAnsi="Arial" w:cs="Arial"/>
                <w:iCs/>
                <w:sz w:val="22"/>
                <w:szCs w:val="22"/>
              </w:rPr>
            </w:pPr>
            <w:r w:rsidRPr="00D21F15">
              <w:rPr>
                <w:rFonts w:ascii="Arial" w:hAnsi="Arial" w:cs="Arial"/>
                <w:color w:val="000000"/>
                <w:sz w:val="22"/>
                <w:szCs w:val="22"/>
                <w:u w:val="single"/>
              </w:rPr>
              <w:t xml:space="preserve">Having </w:t>
            </w:r>
            <w:r w:rsidRPr="00D21F15">
              <w:rPr>
                <w:rFonts w:ascii="Arial" w:hAnsi="Arial" w:cs="Arial"/>
                <w:sz w:val="22"/>
                <w:szCs w:val="22"/>
                <w:u w:val="single"/>
              </w:rPr>
              <w:t>considered</w:t>
            </w:r>
            <w:r w:rsidRPr="00D21F15">
              <w:rPr>
                <w:rFonts w:ascii="Arial" w:hAnsi="Arial" w:cs="Arial"/>
                <w:sz w:val="22"/>
                <w:szCs w:val="22"/>
              </w:rPr>
              <w:t xml:space="preserve"> the Executive Summary Report of the 1</w:t>
            </w:r>
            <w:r w:rsidR="00F262C6" w:rsidRPr="00D21F15">
              <w:rPr>
                <w:rFonts w:ascii="Arial" w:hAnsi="Arial" w:cs="Arial"/>
                <w:sz w:val="22"/>
                <w:szCs w:val="22"/>
              </w:rPr>
              <w:t>7</w:t>
            </w:r>
            <w:r w:rsidRPr="00D21F15">
              <w:rPr>
                <w:rFonts w:ascii="Arial" w:hAnsi="Arial" w:cs="Arial"/>
                <w:sz w:val="22"/>
                <w:szCs w:val="22"/>
              </w:rPr>
              <w:t xml:space="preserve">th </w:t>
            </w:r>
            <w:r w:rsidR="00AF4944" w:rsidRPr="00D21F15">
              <w:rPr>
                <w:rFonts w:ascii="Arial" w:hAnsi="Arial" w:cs="Arial"/>
                <w:sz w:val="22"/>
                <w:szCs w:val="22"/>
              </w:rPr>
              <w:t xml:space="preserve">session </w:t>
            </w:r>
            <w:r w:rsidRPr="00D21F15">
              <w:rPr>
                <w:rFonts w:ascii="Arial" w:hAnsi="Arial" w:cs="Arial"/>
                <w:sz w:val="22"/>
                <w:szCs w:val="22"/>
              </w:rPr>
              <w:t>(</w:t>
            </w:r>
            <w:r w:rsidR="00F262C6" w:rsidRPr="00D21F15">
              <w:rPr>
                <w:rFonts w:ascii="Arial" w:hAnsi="Arial" w:cs="Arial"/>
                <w:sz w:val="22"/>
                <w:szCs w:val="22"/>
              </w:rPr>
              <w:t>UNESCO, 18–20 March 2025</w:t>
            </w:r>
            <w:r w:rsidRPr="00D21F15">
              <w:rPr>
                <w:rFonts w:ascii="Arial" w:hAnsi="Arial" w:cs="Arial"/>
                <w:sz w:val="22"/>
                <w:szCs w:val="22"/>
              </w:rPr>
              <w:t>) of the IOC</w:t>
            </w:r>
            <w:r w:rsidR="003003D0" w:rsidRPr="00D21F15">
              <w:rPr>
                <w:rFonts w:ascii="Arial" w:hAnsi="Arial" w:cs="Arial"/>
                <w:sz w:val="22"/>
                <w:szCs w:val="22"/>
              </w:rPr>
              <w:t>-FAO</w:t>
            </w:r>
            <w:r w:rsidRPr="00D21F15">
              <w:rPr>
                <w:rFonts w:ascii="Arial" w:hAnsi="Arial" w:cs="Arial"/>
                <w:sz w:val="22"/>
                <w:szCs w:val="22"/>
              </w:rPr>
              <w:t xml:space="preserve"> Intergovernmental Panel on Harmful Algal Blooms (IPHAB),</w:t>
            </w:r>
          </w:p>
          <w:p w14:paraId="78CF3EDB" w14:textId="433EC2B4" w:rsidR="00B81190" w:rsidRPr="00AC4038" w:rsidRDefault="005668FD" w:rsidP="00EC14B8">
            <w:pPr>
              <w:numPr>
                <w:ilvl w:val="0"/>
                <w:numId w:val="83"/>
              </w:numPr>
              <w:tabs>
                <w:tab w:val="clear" w:pos="567"/>
              </w:tabs>
              <w:snapToGrid/>
              <w:spacing w:after="240"/>
              <w:jc w:val="both"/>
              <w:rPr>
                <w:rFonts w:ascii="Arial" w:hAnsi="Arial" w:cs="Arial"/>
                <w:sz w:val="22"/>
                <w:szCs w:val="22"/>
              </w:rPr>
            </w:pPr>
            <w:r w:rsidRPr="00D21F15">
              <w:rPr>
                <w:rFonts w:ascii="Arial" w:hAnsi="Arial" w:cs="Arial"/>
                <w:sz w:val="22"/>
                <w:szCs w:val="22"/>
                <w:u w:val="single"/>
              </w:rPr>
              <w:t>Endorses</w:t>
            </w:r>
            <w:r w:rsidRPr="00D21F15">
              <w:rPr>
                <w:rFonts w:ascii="Arial" w:hAnsi="Arial" w:cs="Arial"/>
                <w:sz w:val="22"/>
                <w:szCs w:val="22"/>
              </w:rPr>
              <w:t xml:space="preserve"> the Executive Summary Report of IPHAB-X</w:t>
            </w:r>
            <w:r w:rsidR="006C0910" w:rsidRPr="00D21F15">
              <w:rPr>
                <w:rFonts w:ascii="Arial" w:hAnsi="Arial" w:cs="Arial"/>
                <w:sz w:val="22"/>
                <w:szCs w:val="22"/>
              </w:rPr>
              <w:t>V</w:t>
            </w:r>
            <w:r w:rsidR="00F262C6" w:rsidRPr="00D21F15">
              <w:rPr>
                <w:rFonts w:ascii="Arial" w:hAnsi="Arial" w:cs="Arial"/>
                <w:sz w:val="22"/>
                <w:szCs w:val="22"/>
              </w:rPr>
              <w:t>I</w:t>
            </w:r>
            <w:r w:rsidR="006C0910" w:rsidRPr="00D21F15">
              <w:rPr>
                <w:rFonts w:ascii="Arial" w:hAnsi="Arial" w:cs="Arial"/>
                <w:sz w:val="22"/>
                <w:szCs w:val="22"/>
              </w:rPr>
              <w:t>I</w:t>
            </w:r>
            <w:r w:rsidRPr="00D21F15">
              <w:rPr>
                <w:rFonts w:ascii="Arial" w:hAnsi="Arial" w:cs="Arial"/>
                <w:sz w:val="22"/>
                <w:szCs w:val="22"/>
              </w:rPr>
              <w:t xml:space="preserve"> and the </w:t>
            </w:r>
            <w:r w:rsidR="00F262C6" w:rsidRPr="00D21F15">
              <w:rPr>
                <w:rFonts w:ascii="Arial" w:hAnsi="Arial" w:cs="Arial"/>
                <w:sz w:val="22"/>
                <w:szCs w:val="22"/>
              </w:rPr>
              <w:t>decisions i</w:t>
            </w:r>
            <w:r w:rsidR="00D65334">
              <w:rPr>
                <w:rFonts w:ascii="Arial" w:hAnsi="Arial" w:cs="Arial"/>
                <w:sz w:val="22"/>
                <w:szCs w:val="22"/>
              </w:rPr>
              <w:t>t</w:t>
            </w:r>
            <w:r w:rsidRPr="00D21F15">
              <w:rPr>
                <w:rFonts w:ascii="Arial" w:hAnsi="Arial" w:cs="Arial"/>
                <w:sz w:val="22"/>
                <w:szCs w:val="22"/>
              </w:rPr>
              <w:t xml:space="preserve"> contain</w:t>
            </w:r>
            <w:r w:rsidR="00D65334">
              <w:rPr>
                <w:rFonts w:ascii="Arial" w:hAnsi="Arial" w:cs="Arial"/>
                <w:sz w:val="22"/>
                <w:szCs w:val="22"/>
              </w:rPr>
              <w:t>s</w:t>
            </w:r>
            <w:r w:rsidRPr="00D21F15">
              <w:rPr>
                <w:rFonts w:ascii="Arial" w:hAnsi="Arial" w:cs="Arial"/>
                <w:sz w:val="22"/>
                <w:szCs w:val="22"/>
              </w:rPr>
              <w:t xml:space="preserve"> (IOC</w:t>
            </w:r>
            <w:r w:rsidR="003003D0" w:rsidRPr="00D21F15">
              <w:rPr>
                <w:rFonts w:ascii="Arial" w:hAnsi="Arial" w:cs="Arial"/>
                <w:sz w:val="22"/>
                <w:szCs w:val="22"/>
              </w:rPr>
              <w:t>-FAO</w:t>
            </w:r>
            <w:r w:rsidRPr="00D21F15">
              <w:rPr>
                <w:rFonts w:ascii="Arial" w:hAnsi="Arial" w:cs="Arial"/>
                <w:sz w:val="22"/>
                <w:szCs w:val="22"/>
              </w:rPr>
              <w:t>/IPHAB-XV</w:t>
            </w:r>
            <w:r w:rsidR="00F262C6" w:rsidRPr="00D21F15">
              <w:rPr>
                <w:rFonts w:ascii="Arial" w:hAnsi="Arial" w:cs="Arial"/>
                <w:sz w:val="22"/>
                <w:szCs w:val="22"/>
              </w:rPr>
              <w:t>I</w:t>
            </w:r>
            <w:r w:rsidR="006C0910" w:rsidRPr="00D21F15">
              <w:rPr>
                <w:rFonts w:ascii="Arial" w:hAnsi="Arial" w:cs="Arial"/>
                <w:sz w:val="22"/>
                <w:szCs w:val="22"/>
              </w:rPr>
              <w:t>I</w:t>
            </w:r>
            <w:r w:rsidRPr="00D21F15">
              <w:rPr>
                <w:rFonts w:ascii="Arial" w:hAnsi="Arial" w:cs="Arial"/>
                <w:sz w:val="22"/>
                <w:szCs w:val="22"/>
              </w:rPr>
              <w:t>/3s)</w:t>
            </w:r>
            <w:r w:rsidR="00D65334">
              <w:rPr>
                <w:rFonts w:ascii="Arial" w:hAnsi="Arial" w:cs="Arial"/>
                <w:sz w:val="22"/>
                <w:szCs w:val="22"/>
              </w:rPr>
              <w:t>.</w:t>
            </w:r>
          </w:p>
        </w:tc>
      </w:tr>
    </w:tbl>
    <w:p w14:paraId="36C35F1D" w14:textId="5FF3D298" w:rsidR="00842073" w:rsidRPr="00D21F15" w:rsidRDefault="00842073" w:rsidP="3BF1F5D8">
      <w:pPr>
        <w:pStyle w:val="ListParagraph"/>
        <w:ind w:left="-131"/>
        <w:contextualSpacing w:val="0"/>
        <w:jc w:val="both"/>
        <w:rPr>
          <w:rFonts w:cs="Arial"/>
          <w:szCs w:val="22"/>
        </w:rPr>
      </w:pPr>
    </w:p>
    <w:p w14:paraId="48D63DF6" w14:textId="4FC70CA0" w:rsidR="00842073" w:rsidRPr="00D21F15" w:rsidRDefault="00842073" w:rsidP="00F51367">
      <w:pPr>
        <w:pStyle w:val="ListParagraph1"/>
        <w:widowControl/>
        <w:numPr>
          <w:ilvl w:val="0"/>
          <w:numId w:val="31"/>
        </w:numPr>
        <w:tabs>
          <w:tab w:val="left" w:pos="851"/>
        </w:tabs>
        <w:snapToGrid w:val="0"/>
        <w:spacing w:after="360"/>
        <w:ind w:left="0" w:firstLine="0"/>
        <w:rPr>
          <w:rFonts w:ascii="Arial" w:hAnsi="Arial"/>
          <w:b/>
          <w:bCs/>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5E13F509" w14:textId="69CEA828" w:rsidR="0065434D" w:rsidRPr="00D21F15" w:rsidRDefault="00AE1A0F" w:rsidP="00AE1A0F">
      <w:pPr>
        <w:pStyle w:val="Heading2"/>
        <w:tabs>
          <w:tab w:val="clear" w:pos="737"/>
        </w:tabs>
        <w:ind w:left="851" w:hanging="851"/>
      </w:pPr>
      <w:bookmarkStart w:id="213" w:name="_Toc131777752"/>
      <w:bookmarkStart w:id="214" w:name="_Toc134002201"/>
      <w:bookmarkStart w:id="215" w:name="_Toc134002379"/>
      <w:bookmarkStart w:id="216" w:name="_Toc190766983"/>
      <w:bookmarkStart w:id="217" w:name="_Toc197955121"/>
      <w:bookmarkStart w:id="218" w:name="_Hlk136010378"/>
      <w:r>
        <w:t>3.5</w:t>
      </w:r>
      <w:r>
        <w:tab/>
      </w:r>
      <w:r w:rsidR="00E03B32" w:rsidRPr="00D21F15">
        <w:t>IOC REPORT TO THE 43rd GENERAL CONFERENCE OF UNESCO</w:t>
      </w:r>
      <w:r w:rsidR="00D70716" w:rsidRPr="00D21F15">
        <w:br/>
        <w:t xml:space="preserve">[Statutes Art. 3.2; Rule of Procedure </w:t>
      </w:r>
      <w:r w:rsidR="00AE315E" w:rsidRPr="00D21F15">
        <w:t>50</w:t>
      </w:r>
      <w:r w:rsidR="00D70716" w:rsidRPr="00D21F15">
        <w:t>]</w:t>
      </w:r>
      <w:bookmarkEnd w:id="213"/>
      <w:bookmarkEnd w:id="214"/>
      <w:bookmarkEnd w:id="215"/>
      <w:bookmarkEnd w:id="216"/>
      <w:bookmarkEnd w:id="217"/>
    </w:p>
    <w:tbl>
      <w:tblPr>
        <w:tblW w:w="9072" w:type="dxa"/>
        <w:tblLook w:val="0000" w:firstRow="0" w:lastRow="0" w:firstColumn="0" w:lastColumn="0" w:noHBand="0" w:noVBand="0"/>
      </w:tblPr>
      <w:tblGrid>
        <w:gridCol w:w="1985"/>
        <w:gridCol w:w="2093"/>
        <w:gridCol w:w="4994"/>
      </w:tblGrid>
      <w:tr w:rsidR="009552B4" w:rsidRPr="00D21F15" w14:paraId="398D8DB3" w14:textId="77777777" w:rsidTr="000751C6">
        <w:tc>
          <w:tcPr>
            <w:tcW w:w="1985" w:type="dxa"/>
            <w:shd w:val="clear" w:color="auto" w:fill="FFFF99"/>
            <w:tcMar>
              <w:top w:w="57" w:type="dxa"/>
              <w:bottom w:w="57" w:type="dxa"/>
            </w:tcMar>
          </w:tcPr>
          <w:p w14:paraId="3EAC3EF9" w14:textId="77777777" w:rsidR="009552B4" w:rsidRPr="00D21F15" w:rsidRDefault="009552B4" w:rsidP="005067FD">
            <w:pPr>
              <w:rPr>
                <w:rFonts w:ascii="Arial" w:hAnsi="Arial" w:cs="Arial"/>
                <w:i/>
                <w:color w:val="000000"/>
                <w:sz w:val="20"/>
                <w:szCs w:val="20"/>
                <w:u w:val="single"/>
              </w:rPr>
            </w:pPr>
            <w:r w:rsidRPr="00D21F15">
              <w:rPr>
                <w:rFonts w:ascii="Arial" w:hAnsi="Arial" w:cs="Arial"/>
                <w:i/>
                <w:color w:val="000000"/>
                <w:sz w:val="20"/>
                <w:szCs w:val="20"/>
                <w:u w:val="single"/>
              </w:rPr>
              <w:t>Working document</w:t>
            </w:r>
            <w:r w:rsidRPr="00D21F15">
              <w:rPr>
                <w:rFonts w:ascii="Arial" w:hAnsi="Arial" w:cs="Arial"/>
                <w:i/>
                <w:color w:val="000000"/>
                <w:sz w:val="20"/>
                <w:szCs w:val="20"/>
              </w:rPr>
              <w:t>:</w:t>
            </w:r>
          </w:p>
        </w:tc>
        <w:tc>
          <w:tcPr>
            <w:tcW w:w="2093" w:type="dxa"/>
            <w:shd w:val="clear" w:color="auto" w:fill="FFFF99"/>
            <w:tcMar>
              <w:top w:w="57" w:type="dxa"/>
              <w:bottom w:w="57" w:type="dxa"/>
            </w:tcMar>
          </w:tcPr>
          <w:p w14:paraId="70F8B517" w14:textId="52C023D6" w:rsidR="009552B4" w:rsidRPr="00D21F15" w:rsidRDefault="009552B4" w:rsidP="1ED4091E">
            <w:pPr>
              <w:rPr>
                <w:rFonts w:ascii="Arial" w:hAnsi="Arial" w:cs="Arial"/>
                <w:color w:val="000000"/>
                <w:sz w:val="20"/>
                <w:szCs w:val="20"/>
              </w:rPr>
            </w:pPr>
            <w:r w:rsidRPr="00D21F15">
              <w:rPr>
                <w:rFonts w:ascii="Arial" w:hAnsi="Arial" w:cs="Arial"/>
                <w:color w:val="000000" w:themeColor="text1"/>
                <w:sz w:val="20"/>
                <w:szCs w:val="20"/>
              </w:rPr>
              <w:t>IOC/A-3</w:t>
            </w:r>
            <w:r w:rsidR="008367F2" w:rsidRPr="00D21F15">
              <w:rPr>
                <w:rFonts w:ascii="Arial" w:hAnsi="Arial" w:cs="Arial"/>
                <w:color w:val="000000" w:themeColor="text1"/>
                <w:sz w:val="20"/>
                <w:szCs w:val="20"/>
              </w:rPr>
              <w:t>3</w:t>
            </w:r>
            <w:r w:rsidRPr="00D21F15">
              <w:rPr>
                <w:rFonts w:ascii="Arial" w:hAnsi="Arial" w:cs="Arial"/>
                <w:color w:val="000000" w:themeColor="text1"/>
                <w:sz w:val="20"/>
                <w:szCs w:val="20"/>
              </w:rPr>
              <w:t>/3.</w:t>
            </w:r>
            <w:r w:rsidR="00EF3B91" w:rsidRPr="00D21F15">
              <w:rPr>
                <w:rFonts w:ascii="Arial" w:hAnsi="Arial" w:cs="Arial"/>
                <w:color w:val="000000" w:themeColor="text1"/>
                <w:sz w:val="20"/>
                <w:szCs w:val="20"/>
              </w:rPr>
              <w:t>5</w:t>
            </w:r>
            <w:r w:rsidRPr="00D21F15">
              <w:rPr>
                <w:rFonts w:ascii="Arial" w:hAnsi="Arial" w:cs="Arial"/>
                <w:color w:val="000000" w:themeColor="text1"/>
                <w:sz w:val="20"/>
                <w:szCs w:val="20"/>
              </w:rPr>
              <w:t>.Doc</w:t>
            </w:r>
            <w:r w:rsidR="00E507DB" w:rsidRPr="00D21F15">
              <w:rPr>
                <w:rFonts w:ascii="Arial" w:hAnsi="Arial" w:cs="Arial"/>
                <w:color w:val="000000" w:themeColor="text1"/>
                <w:sz w:val="20"/>
                <w:szCs w:val="20"/>
              </w:rPr>
              <w:t>(1)</w:t>
            </w:r>
          </w:p>
        </w:tc>
        <w:tc>
          <w:tcPr>
            <w:tcW w:w="4994" w:type="dxa"/>
            <w:shd w:val="clear" w:color="auto" w:fill="FFFF99"/>
            <w:tcMar>
              <w:top w:w="57" w:type="dxa"/>
              <w:bottom w:w="57" w:type="dxa"/>
            </w:tcMar>
          </w:tcPr>
          <w:p w14:paraId="10481D02" w14:textId="13DFA54A" w:rsidR="009552B4" w:rsidRPr="00D21F15" w:rsidRDefault="009552B4" w:rsidP="005067FD">
            <w:pPr>
              <w:spacing w:after="60"/>
              <w:rPr>
                <w:rFonts w:ascii="Arial" w:hAnsi="Arial" w:cs="Arial"/>
                <w:color w:val="000000"/>
                <w:sz w:val="20"/>
                <w:szCs w:val="20"/>
              </w:rPr>
            </w:pPr>
            <w:r w:rsidRPr="00D21F15">
              <w:rPr>
                <w:rFonts w:ascii="Arial" w:hAnsi="Arial" w:cs="Arial"/>
                <w:color w:val="000000"/>
                <w:sz w:val="20"/>
                <w:szCs w:val="20"/>
              </w:rPr>
              <w:t>Report of the IOC activities (202</w:t>
            </w:r>
            <w:r w:rsidR="008367F2" w:rsidRPr="00D21F15">
              <w:rPr>
                <w:rFonts w:ascii="Arial" w:hAnsi="Arial" w:cs="Arial"/>
                <w:color w:val="000000"/>
                <w:sz w:val="20"/>
              </w:rPr>
              <w:t>4</w:t>
            </w:r>
            <w:r w:rsidRPr="00D21F15">
              <w:rPr>
                <w:rFonts w:ascii="Arial" w:hAnsi="Arial" w:cs="Arial"/>
                <w:color w:val="000000"/>
                <w:sz w:val="20"/>
                <w:szCs w:val="20"/>
              </w:rPr>
              <w:t>–202</w:t>
            </w:r>
            <w:r w:rsidR="008367F2" w:rsidRPr="00D21F15">
              <w:rPr>
                <w:rFonts w:ascii="Arial" w:hAnsi="Arial" w:cs="Arial"/>
                <w:color w:val="000000"/>
                <w:sz w:val="20"/>
              </w:rPr>
              <w:t>5</w:t>
            </w:r>
            <w:r w:rsidRPr="00D21F15">
              <w:rPr>
                <w:rFonts w:ascii="Arial" w:hAnsi="Arial" w:cs="Arial"/>
                <w:color w:val="000000"/>
                <w:sz w:val="20"/>
                <w:szCs w:val="20"/>
              </w:rPr>
              <w:t>) to the Forty-</w:t>
            </w:r>
            <w:r w:rsidR="008367F2" w:rsidRPr="00D21F15">
              <w:rPr>
                <w:rFonts w:ascii="Arial" w:hAnsi="Arial" w:cs="Arial"/>
                <w:color w:val="000000"/>
                <w:sz w:val="20"/>
              </w:rPr>
              <w:t>third</w:t>
            </w:r>
            <w:r w:rsidRPr="00D21F15">
              <w:rPr>
                <w:rFonts w:ascii="Arial" w:hAnsi="Arial" w:cs="Arial"/>
                <w:color w:val="000000"/>
                <w:sz w:val="20"/>
                <w:szCs w:val="20"/>
              </w:rPr>
              <w:t xml:space="preserve"> General Conference of UNESCO</w:t>
            </w:r>
          </w:p>
        </w:tc>
      </w:tr>
    </w:tbl>
    <w:p w14:paraId="0681D9CF" w14:textId="77777777" w:rsidR="009552B4" w:rsidRPr="00D21F15" w:rsidRDefault="009552B4" w:rsidP="009552B4"/>
    <w:p w14:paraId="3E8D7C24" w14:textId="1DFB7300" w:rsidR="00700F7D" w:rsidRPr="00D21F15" w:rsidRDefault="00BB2EB7" w:rsidP="00F51367">
      <w:pPr>
        <w:pStyle w:val="ListParagraph1"/>
        <w:widowControl/>
        <w:numPr>
          <w:ilvl w:val="0"/>
          <w:numId w:val="31"/>
        </w:numPr>
        <w:tabs>
          <w:tab w:val="left" w:pos="851"/>
        </w:tabs>
        <w:snapToGrid w:val="0"/>
        <w:spacing w:after="240"/>
        <w:ind w:left="0" w:firstLine="0"/>
        <w:contextualSpacing w:val="0"/>
        <w:rPr>
          <w:rFonts w:ascii="Adobe Devanagari" w:hAnsi="Adobe Devanagari" w:cs="Adobe Devanagari"/>
        </w:rPr>
      </w:pPr>
      <w:r w:rsidRPr="00492294">
        <w:rPr>
          <w:rFonts w:ascii="Arial" w:hAnsi="Arial" w:cs="Arial"/>
          <w:sz w:val="22"/>
          <w:szCs w:val="22"/>
        </w:rPr>
        <w:t xml:space="preserve">The Executive Secretary briefly introduced this item, </w:t>
      </w:r>
      <w:r>
        <w:rPr>
          <w:rFonts w:ascii="Arial" w:hAnsi="Arial" w:cs="Arial"/>
          <w:sz w:val="22"/>
          <w:szCs w:val="22"/>
        </w:rPr>
        <w:t>explaining that the information included in the document is based on the reports presented to the Assembly under agenda item 3.2.</w:t>
      </w:r>
    </w:p>
    <w:tbl>
      <w:tblPr>
        <w:tblW w:w="0" w:type="auto"/>
        <w:tblInd w:w="108" w:type="dxa"/>
        <w:shd w:val="clear" w:color="auto" w:fill="CCFFCC"/>
        <w:tblLook w:val="0000" w:firstRow="0" w:lastRow="0" w:firstColumn="0" w:lastColumn="0" w:noHBand="0" w:noVBand="0"/>
      </w:tblPr>
      <w:tblGrid>
        <w:gridCol w:w="8964"/>
      </w:tblGrid>
      <w:tr w:rsidR="009552B4" w:rsidRPr="00D21F15" w14:paraId="19711F98" w14:textId="77777777" w:rsidTr="1ED4091E">
        <w:tc>
          <w:tcPr>
            <w:tcW w:w="9315" w:type="dxa"/>
            <w:shd w:val="clear" w:color="auto" w:fill="CCFFCC"/>
            <w:tcMar>
              <w:top w:w="113" w:type="dxa"/>
              <w:bottom w:w="113" w:type="dxa"/>
            </w:tcMar>
          </w:tcPr>
          <w:p w14:paraId="54E055C8" w14:textId="7591AAA3" w:rsidR="009552B4" w:rsidRPr="00C971B9" w:rsidRDefault="00C971B9" w:rsidP="005067FD">
            <w:pPr>
              <w:spacing w:after="240"/>
              <w:rPr>
                <w:rFonts w:ascii="Arial" w:eastAsia="Calibri" w:hAnsi="Arial" w:cs="Arial"/>
                <w:i/>
                <w:iCs/>
                <w:sz w:val="22"/>
                <w:u w:val="single"/>
              </w:rPr>
            </w:pPr>
            <w:r w:rsidRPr="00C971B9">
              <w:rPr>
                <w:rFonts w:ascii="Arial" w:eastAsia="Calibri" w:hAnsi="Arial" w:cs="Arial"/>
                <w:i/>
                <w:iCs/>
                <w:sz w:val="22"/>
                <w:szCs w:val="22"/>
                <w:u w:val="single"/>
              </w:rPr>
              <w:t>Draft Decision</w:t>
            </w:r>
            <w:r w:rsidR="009552B4" w:rsidRPr="00C971B9">
              <w:rPr>
                <w:rFonts w:ascii="Arial" w:eastAsia="Calibri" w:hAnsi="Arial" w:cs="Arial"/>
                <w:i/>
                <w:iCs/>
                <w:sz w:val="22"/>
                <w:szCs w:val="22"/>
                <w:u w:val="single"/>
              </w:rPr>
              <w:t xml:space="preserve"> A-3</w:t>
            </w:r>
            <w:r w:rsidR="008367F2" w:rsidRPr="00C971B9">
              <w:rPr>
                <w:rFonts w:ascii="Arial" w:eastAsia="Calibri" w:hAnsi="Arial" w:cs="Arial"/>
                <w:i/>
                <w:iCs/>
                <w:sz w:val="22"/>
                <w:szCs w:val="22"/>
                <w:u w:val="single"/>
              </w:rPr>
              <w:t>3</w:t>
            </w:r>
            <w:r w:rsidR="009552B4" w:rsidRPr="00C971B9">
              <w:rPr>
                <w:rFonts w:ascii="Arial" w:eastAsia="Calibri" w:hAnsi="Arial" w:cs="Arial"/>
                <w:i/>
                <w:iCs/>
                <w:sz w:val="22"/>
                <w:szCs w:val="22"/>
                <w:u w:val="single"/>
              </w:rPr>
              <w:t>/3.</w:t>
            </w:r>
            <w:r w:rsidR="00EF3B91" w:rsidRPr="00C971B9">
              <w:rPr>
                <w:rFonts w:ascii="Arial" w:eastAsia="Calibri" w:hAnsi="Arial" w:cs="Arial"/>
                <w:i/>
                <w:iCs/>
                <w:sz w:val="22"/>
                <w:szCs w:val="22"/>
                <w:u w:val="single"/>
              </w:rPr>
              <w:t>5</w:t>
            </w:r>
          </w:p>
          <w:p w14:paraId="3D47B84B" w14:textId="7ED9E3CA" w:rsidR="009552B4" w:rsidRPr="00D21F15" w:rsidRDefault="009552B4" w:rsidP="005067FD">
            <w:pPr>
              <w:jc w:val="center"/>
              <w:rPr>
                <w:rFonts w:ascii="Arial" w:eastAsia="Calibri" w:hAnsi="Arial" w:cs="Arial"/>
                <w:b/>
                <w:sz w:val="22"/>
              </w:rPr>
            </w:pPr>
            <w:r w:rsidRPr="00D21F15">
              <w:rPr>
                <w:rFonts w:ascii="Arial" w:hAnsi="Arial" w:cs="Arial"/>
                <w:b/>
                <w:color w:val="000000"/>
                <w:sz w:val="22"/>
                <w:szCs w:val="22"/>
              </w:rPr>
              <w:t>IOC Report to the Forty-</w:t>
            </w:r>
            <w:r w:rsidR="008367F2" w:rsidRPr="00D21F15">
              <w:rPr>
                <w:rFonts w:ascii="Arial" w:hAnsi="Arial" w:cs="Arial"/>
                <w:b/>
                <w:color w:val="000000"/>
                <w:sz w:val="22"/>
                <w:szCs w:val="22"/>
              </w:rPr>
              <w:t>third</w:t>
            </w:r>
            <w:r w:rsidRPr="00D21F15">
              <w:rPr>
                <w:rFonts w:ascii="Arial" w:hAnsi="Arial" w:cs="Arial"/>
                <w:b/>
                <w:color w:val="000000"/>
                <w:sz w:val="22"/>
                <w:szCs w:val="22"/>
              </w:rPr>
              <w:t xml:space="preserve"> General Conference of UNESCO</w:t>
            </w:r>
            <w:r w:rsidRPr="00D21F15">
              <w:rPr>
                <w:rFonts w:ascii="Arial" w:hAnsi="Arial" w:cs="Arial"/>
                <w:b/>
                <w:color w:val="000000"/>
                <w:sz w:val="22"/>
                <w:szCs w:val="22"/>
              </w:rPr>
              <w:br/>
            </w:r>
          </w:p>
          <w:p w14:paraId="0375D889" w14:textId="77777777" w:rsidR="009552B4" w:rsidRPr="00D21F15" w:rsidRDefault="009552B4" w:rsidP="005067FD">
            <w:pPr>
              <w:spacing w:after="240"/>
            </w:pPr>
            <w:r w:rsidRPr="00D21F15">
              <w:rPr>
                <w:rFonts w:ascii="Arial" w:eastAsia="Calibri" w:hAnsi="Arial" w:cs="Arial"/>
                <w:sz w:val="22"/>
              </w:rPr>
              <w:t>The Assembly,</w:t>
            </w:r>
            <w:r w:rsidRPr="00D21F15">
              <w:t xml:space="preserve"> </w:t>
            </w:r>
          </w:p>
          <w:p w14:paraId="5B00B797" w14:textId="5A1C8E6F" w:rsidR="009552B4" w:rsidRPr="00D21F15" w:rsidRDefault="009552B4" w:rsidP="00A94C87">
            <w:pPr>
              <w:numPr>
                <w:ilvl w:val="0"/>
                <w:numId w:val="34"/>
              </w:numPr>
              <w:tabs>
                <w:tab w:val="clear" w:pos="567"/>
              </w:tabs>
              <w:snapToGrid/>
              <w:spacing w:after="240"/>
              <w:jc w:val="both"/>
              <w:rPr>
                <w:rFonts w:ascii="Arial" w:hAnsi="Arial" w:cs="Arial"/>
                <w:color w:val="000000"/>
                <w:sz w:val="22"/>
                <w:szCs w:val="22"/>
              </w:rPr>
            </w:pPr>
            <w:r w:rsidRPr="00D21F15">
              <w:rPr>
                <w:rFonts w:ascii="Arial" w:hAnsi="Arial" w:cs="Arial"/>
                <w:color w:val="000000"/>
                <w:sz w:val="22"/>
                <w:szCs w:val="22"/>
                <w:u w:val="single"/>
              </w:rPr>
              <w:t>Recalling</w:t>
            </w:r>
            <w:r w:rsidRPr="00D21F15">
              <w:rPr>
                <w:rFonts w:ascii="Arial" w:hAnsi="Arial" w:cs="Arial"/>
                <w:color w:val="000000"/>
                <w:sz w:val="22"/>
                <w:szCs w:val="22"/>
              </w:rPr>
              <w:t xml:space="preserve"> </w:t>
            </w:r>
            <w:r w:rsidRPr="00D21F15">
              <w:rPr>
                <w:rFonts w:ascii="Arial" w:hAnsi="Arial" w:cs="Arial"/>
                <w:sz w:val="22"/>
                <w:szCs w:val="22"/>
              </w:rPr>
              <w:t>Article 3.2</w:t>
            </w:r>
            <w:r w:rsidRPr="00D21F15">
              <w:rPr>
                <w:rFonts w:ascii="Arial" w:hAnsi="Arial" w:cs="Arial"/>
                <w:color w:val="000000"/>
                <w:sz w:val="22"/>
                <w:szCs w:val="22"/>
              </w:rPr>
              <w:t xml:space="preserve"> of the Statutes and Rule of Procedure</w:t>
            </w:r>
            <w:r w:rsidR="00F262C6" w:rsidRPr="00D21F15">
              <w:t xml:space="preserve"> </w:t>
            </w:r>
            <w:r w:rsidR="00F262C6" w:rsidRPr="00D21F15">
              <w:rPr>
                <w:rFonts w:ascii="Arial" w:hAnsi="Arial" w:cs="Arial"/>
                <w:sz w:val="22"/>
                <w:szCs w:val="22"/>
              </w:rPr>
              <w:t>50</w:t>
            </w:r>
            <w:r w:rsidRPr="00D21F15">
              <w:rPr>
                <w:rFonts w:ascii="Arial" w:hAnsi="Arial" w:cs="Arial"/>
                <w:color w:val="000000"/>
                <w:sz w:val="22"/>
                <w:szCs w:val="22"/>
              </w:rPr>
              <w:t>,</w:t>
            </w:r>
          </w:p>
          <w:p w14:paraId="4590020F" w14:textId="60F309BB" w:rsidR="009552B4" w:rsidRPr="00D21F15" w:rsidRDefault="009552B4" w:rsidP="00A94C87">
            <w:pPr>
              <w:numPr>
                <w:ilvl w:val="0"/>
                <w:numId w:val="34"/>
              </w:numPr>
              <w:tabs>
                <w:tab w:val="clear" w:pos="567"/>
              </w:tabs>
              <w:snapToGrid/>
              <w:spacing w:after="240"/>
              <w:jc w:val="both"/>
              <w:rPr>
                <w:rFonts w:ascii="Arial" w:hAnsi="Arial" w:cs="Arial"/>
                <w:color w:val="000000"/>
                <w:sz w:val="22"/>
                <w:szCs w:val="22"/>
              </w:rPr>
            </w:pPr>
            <w:r w:rsidRPr="00D21F15">
              <w:rPr>
                <w:rFonts w:ascii="Arial" w:hAnsi="Arial" w:cs="Arial"/>
                <w:color w:val="000000" w:themeColor="text1"/>
                <w:sz w:val="22"/>
                <w:szCs w:val="22"/>
                <w:u w:val="single"/>
              </w:rPr>
              <w:t>Having examined</w:t>
            </w:r>
            <w:r w:rsidRPr="00D21F15">
              <w:rPr>
                <w:rFonts w:ascii="Arial" w:hAnsi="Arial" w:cs="Arial"/>
                <w:color w:val="000000" w:themeColor="text1"/>
                <w:sz w:val="22"/>
                <w:szCs w:val="22"/>
              </w:rPr>
              <w:t xml:space="preserve"> document </w:t>
            </w:r>
            <w:r w:rsidRPr="00D21F15">
              <w:rPr>
                <w:rFonts w:ascii="Arial" w:hAnsi="Arial" w:cs="Arial"/>
                <w:color w:val="000000" w:themeColor="text1"/>
                <w:sz w:val="20"/>
                <w:szCs w:val="20"/>
              </w:rPr>
              <w:t>IOC</w:t>
            </w:r>
            <w:r w:rsidRPr="00D21F15">
              <w:rPr>
                <w:rFonts w:ascii="Arial" w:hAnsi="Arial" w:cs="Arial"/>
                <w:color w:val="000000" w:themeColor="text1"/>
                <w:sz w:val="22"/>
                <w:szCs w:val="22"/>
              </w:rPr>
              <w:t>/A-3</w:t>
            </w:r>
            <w:r w:rsidR="008367F2" w:rsidRPr="00D21F15">
              <w:rPr>
                <w:rFonts w:ascii="Arial" w:hAnsi="Arial" w:cs="Arial"/>
                <w:color w:val="000000" w:themeColor="text1"/>
                <w:sz w:val="22"/>
                <w:szCs w:val="22"/>
              </w:rPr>
              <w:t>3</w:t>
            </w:r>
            <w:r w:rsidRPr="00D21F15">
              <w:rPr>
                <w:rFonts w:ascii="Arial" w:hAnsi="Arial" w:cs="Arial"/>
                <w:color w:val="000000" w:themeColor="text1"/>
                <w:sz w:val="22"/>
                <w:szCs w:val="22"/>
              </w:rPr>
              <w:t>/3.</w:t>
            </w:r>
            <w:r w:rsidR="007C2360" w:rsidRPr="00D21F15">
              <w:rPr>
                <w:rFonts w:ascii="Arial" w:hAnsi="Arial" w:cs="Arial"/>
                <w:color w:val="000000" w:themeColor="text1"/>
                <w:sz w:val="22"/>
                <w:szCs w:val="22"/>
              </w:rPr>
              <w:t>5</w:t>
            </w:r>
            <w:r w:rsidRPr="00D21F15">
              <w:rPr>
                <w:rFonts w:ascii="Arial" w:hAnsi="Arial" w:cs="Arial"/>
                <w:color w:val="000000" w:themeColor="text1"/>
                <w:sz w:val="22"/>
                <w:szCs w:val="22"/>
              </w:rPr>
              <w:t>.Doc</w:t>
            </w:r>
            <w:r w:rsidR="008367F2" w:rsidRPr="00D21F15">
              <w:rPr>
                <w:rFonts w:ascii="Arial" w:hAnsi="Arial" w:cs="Arial"/>
                <w:color w:val="000000" w:themeColor="text1"/>
                <w:sz w:val="22"/>
                <w:szCs w:val="22"/>
              </w:rPr>
              <w:t>(1)</w:t>
            </w:r>
            <w:r w:rsidRPr="00D21F15">
              <w:rPr>
                <w:rFonts w:ascii="Arial" w:hAnsi="Arial" w:cs="Arial"/>
                <w:color w:val="000000" w:themeColor="text1"/>
                <w:sz w:val="22"/>
                <w:szCs w:val="22"/>
              </w:rPr>
              <w:t>,</w:t>
            </w:r>
          </w:p>
          <w:p w14:paraId="40ABC9FF" w14:textId="37CA1A6B" w:rsidR="009552B4" w:rsidRPr="00D21F15" w:rsidRDefault="009552B4" w:rsidP="00A94C87">
            <w:pPr>
              <w:numPr>
                <w:ilvl w:val="0"/>
                <w:numId w:val="34"/>
              </w:numPr>
              <w:tabs>
                <w:tab w:val="clear" w:pos="567"/>
              </w:tabs>
              <w:snapToGrid/>
              <w:spacing w:after="240"/>
              <w:jc w:val="both"/>
            </w:pPr>
            <w:r w:rsidRPr="00D21F15">
              <w:rPr>
                <w:rFonts w:ascii="Arial" w:hAnsi="Arial" w:cs="Arial"/>
                <w:color w:val="000000"/>
                <w:sz w:val="22"/>
                <w:szCs w:val="22"/>
                <w:u w:val="single"/>
              </w:rPr>
              <w:t>Takes note</w:t>
            </w:r>
            <w:r w:rsidRPr="00D21F15">
              <w:rPr>
                <w:rFonts w:ascii="Arial" w:hAnsi="Arial" w:cs="Arial"/>
                <w:color w:val="000000"/>
                <w:sz w:val="22"/>
                <w:szCs w:val="22"/>
              </w:rPr>
              <w:t xml:space="preserve"> of the report to be presented to the 4</w:t>
            </w:r>
            <w:r w:rsidR="008367F2" w:rsidRPr="00D21F15">
              <w:rPr>
                <w:rFonts w:ascii="Arial" w:hAnsi="Arial" w:cs="Arial"/>
                <w:color w:val="000000"/>
                <w:sz w:val="22"/>
                <w:szCs w:val="22"/>
              </w:rPr>
              <w:t>3rd</w:t>
            </w:r>
            <w:r w:rsidRPr="00D21F15">
              <w:rPr>
                <w:rFonts w:ascii="Arial" w:hAnsi="Arial" w:cs="Arial"/>
                <w:color w:val="000000"/>
                <w:sz w:val="22"/>
                <w:szCs w:val="22"/>
              </w:rPr>
              <w:t xml:space="preserve"> session of the General Conference of UNESCO, and </w:t>
            </w:r>
            <w:r w:rsidRPr="00D21F15">
              <w:rPr>
                <w:rFonts w:ascii="Arial" w:hAnsi="Arial" w:cs="Arial"/>
                <w:snapToGrid/>
                <w:color w:val="000000"/>
                <w:sz w:val="22"/>
                <w:szCs w:val="22"/>
                <w:u w:val="single"/>
                <w:lang w:eastAsia="fr-FR"/>
              </w:rPr>
              <w:t>requests</w:t>
            </w:r>
            <w:r w:rsidRPr="00D21F15">
              <w:rPr>
                <w:rFonts w:ascii="Arial" w:hAnsi="Arial" w:cs="Arial"/>
                <w:snapToGrid/>
                <w:color w:val="000000"/>
                <w:sz w:val="22"/>
                <w:szCs w:val="22"/>
                <w:lang w:eastAsia="fr-FR"/>
              </w:rPr>
              <w:t xml:space="preserve"> the Executive Secretary to submit the report </w:t>
            </w:r>
            <w:r w:rsidRPr="00D21F15">
              <w:rPr>
                <w:rFonts w:ascii="Arial" w:hAnsi="Arial" w:cs="Arial"/>
                <w:snapToGrid/>
                <w:color w:val="000000"/>
                <w:sz w:val="22"/>
                <w:szCs w:val="22"/>
                <w:lang w:eastAsia="fr-FR"/>
              </w:rPr>
              <w:lastRenderedPageBreak/>
              <w:t>on IOC activities (202</w:t>
            </w:r>
            <w:r w:rsidR="008367F2" w:rsidRPr="00D21F15">
              <w:rPr>
                <w:rFonts w:ascii="Arial" w:hAnsi="Arial" w:cs="Arial"/>
                <w:snapToGrid/>
                <w:color w:val="000000"/>
                <w:sz w:val="22"/>
                <w:szCs w:val="22"/>
                <w:lang w:eastAsia="fr-FR"/>
              </w:rPr>
              <w:t>4</w:t>
            </w:r>
            <w:r w:rsidRPr="00D21F15">
              <w:rPr>
                <w:rFonts w:ascii="Arial" w:hAnsi="Arial" w:cs="Arial"/>
                <w:snapToGrid/>
                <w:color w:val="000000"/>
                <w:sz w:val="22"/>
                <w:szCs w:val="22"/>
                <w:lang w:eastAsia="fr-FR"/>
              </w:rPr>
              <w:t>–202</w:t>
            </w:r>
            <w:r w:rsidR="008367F2" w:rsidRPr="00D21F15">
              <w:rPr>
                <w:rFonts w:ascii="Arial" w:hAnsi="Arial" w:cs="Arial"/>
                <w:snapToGrid/>
                <w:color w:val="000000"/>
                <w:sz w:val="22"/>
                <w:szCs w:val="22"/>
                <w:lang w:eastAsia="fr-FR"/>
              </w:rPr>
              <w:t>5</w:t>
            </w:r>
            <w:r w:rsidRPr="00D21F15">
              <w:rPr>
                <w:rFonts w:ascii="Arial" w:hAnsi="Arial" w:cs="Arial"/>
                <w:snapToGrid/>
                <w:color w:val="000000"/>
                <w:sz w:val="22"/>
                <w:szCs w:val="22"/>
                <w:lang w:eastAsia="fr-FR"/>
              </w:rPr>
              <w:t>) to the 4</w:t>
            </w:r>
            <w:r w:rsidR="008367F2" w:rsidRPr="00D21F15">
              <w:rPr>
                <w:rFonts w:ascii="Arial" w:hAnsi="Arial" w:cs="Arial"/>
                <w:snapToGrid/>
                <w:color w:val="000000"/>
                <w:sz w:val="22"/>
                <w:szCs w:val="22"/>
                <w:lang w:eastAsia="fr-FR"/>
              </w:rPr>
              <w:t>3rd</w:t>
            </w:r>
            <w:r w:rsidRPr="00D21F15">
              <w:rPr>
                <w:rFonts w:ascii="Arial" w:hAnsi="Arial" w:cs="Arial"/>
                <w:snapToGrid/>
                <w:color w:val="000000"/>
                <w:sz w:val="22"/>
                <w:szCs w:val="22"/>
                <w:lang w:eastAsia="fr-FR"/>
              </w:rPr>
              <w:t xml:space="preserve"> General Conference of UNESCO (November 202</w:t>
            </w:r>
            <w:r w:rsidR="008367F2" w:rsidRPr="00D21F15">
              <w:rPr>
                <w:rFonts w:ascii="Arial" w:hAnsi="Arial" w:cs="Arial"/>
                <w:snapToGrid/>
                <w:color w:val="000000"/>
                <w:sz w:val="22"/>
                <w:szCs w:val="22"/>
                <w:lang w:eastAsia="fr-FR"/>
              </w:rPr>
              <w:t>5</w:t>
            </w:r>
            <w:r w:rsidRPr="00D21F15">
              <w:rPr>
                <w:rFonts w:ascii="Arial" w:hAnsi="Arial" w:cs="Arial"/>
                <w:snapToGrid/>
                <w:color w:val="000000"/>
                <w:sz w:val="22"/>
                <w:szCs w:val="22"/>
                <w:lang w:eastAsia="fr-FR"/>
              </w:rPr>
              <w:t>) as document 4</w:t>
            </w:r>
            <w:r w:rsidR="008367F2" w:rsidRPr="00D21F15">
              <w:rPr>
                <w:rFonts w:ascii="Arial" w:hAnsi="Arial" w:cs="Arial"/>
                <w:snapToGrid/>
                <w:color w:val="000000"/>
                <w:sz w:val="22"/>
                <w:szCs w:val="22"/>
                <w:lang w:eastAsia="fr-FR"/>
              </w:rPr>
              <w:t>3</w:t>
            </w:r>
            <w:r w:rsidRPr="00D21F15">
              <w:rPr>
                <w:rFonts w:ascii="Arial" w:hAnsi="Arial" w:cs="Arial"/>
                <w:snapToGrid/>
                <w:color w:val="000000"/>
                <w:sz w:val="22"/>
                <w:szCs w:val="22"/>
                <w:lang w:eastAsia="fr-FR"/>
              </w:rPr>
              <w:t> C/REP.</w:t>
            </w:r>
            <w:r w:rsidR="008367F2" w:rsidRPr="00D21F15">
              <w:rPr>
                <w:rFonts w:ascii="Arial" w:hAnsi="Arial" w:cs="Arial"/>
                <w:snapToGrid/>
                <w:color w:val="000000"/>
                <w:sz w:val="22"/>
                <w:szCs w:val="22"/>
                <w:lang w:eastAsia="fr-FR"/>
              </w:rPr>
              <w:t>__</w:t>
            </w:r>
            <w:r w:rsidRPr="00D21F15">
              <w:rPr>
                <w:rFonts w:ascii="Arial" w:hAnsi="Arial" w:cs="Arial"/>
                <w:color w:val="000000"/>
                <w:sz w:val="22"/>
                <w:szCs w:val="22"/>
              </w:rPr>
              <w:t>.</w:t>
            </w:r>
          </w:p>
        </w:tc>
      </w:tr>
    </w:tbl>
    <w:p w14:paraId="23D5C989" w14:textId="77777777" w:rsidR="009552B4" w:rsidRPr="00D21F15" w:rsidRDefault="009552B4" w:rsidP="009552B4"/>
    <w:p w14:paraId="5BA152E7" w14:textId="77777777" w:rsidR="009552B4" w:rsidRPr="00D21F15" w:rsidRDefault="009552B4" w:rsidP="00F51367">
      <w:pPr>
        <w:pStyle w:val="ListParagraph1"/>
        <w:widowControl/>
        <w:numPr>
          <w:ilvl w:val="0"/>
          <w:numId w:val="31"/>
        </w:numPr>
        <w:tabs>
          <w:tab w:val="left" w:pos="851"/>
        </w:tabs>
        <w:snapToGrid w:val="0"/>
        <w:ind w:left="0" w:firstLine="0"/>
        <w:contextualSpacing w:val="0"/>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56F6425B" w14:textId="77777777" w:rsidR="00D70716" w:rsidRPr="00E47C7C" w:rsidRDefault="00D70716" w:rsidP="00AE1A0F">
      <w:pPr>
        <w:pStyle w:val="Heading1"/>
        <w:numPr>
          <w:ilvl w:val="0"/>
          <w:numId w:val="30"/>
        </w:numPr>
        <w:tabs>
          <w:tab w:val="clear" w:pos="567"/>
        </w:tabs>
        <w:spacing w:before="360"/>
        <w:ind w:left="851" w:hanging="851"/>
      </w:pPr>
      <w:bookmarkStart w:id="219" w:name="_Toc131777753"/>
      <w:bookmarkStart w:id="220" w:name="_Toc134002202"/>
      <w:bookmarkStart w:id="221" w:name="_Toc134002380"/>
      <w:bookmarkStart w:id="222" w:name="_Toc190766984"/>
      <w:bookmarkStart w:id="223" w:name="_Toc197955122"/>
      <w:bookmarkEnd w:id="218"/>
      <w:r w:rsidRPr="00E47C7C">
        <w:t>PROGRAMMATIC DEVELOPMENTS</w:t>
      </w:r>
      <w:bookmarkEnd w:id="219"/>
      <w:bookmarkEnd w:id="220"/>
      <w:bookmarkEnd w:id="221"/>
      <w:bookmarkEnd w:id="222"/>
      <w:bookmarkEnd w:id="223"/>
    </w:p>
    <w:p w14:paraId="405C801D" w14:textId="52747280" w:rsidR="00D70716" w:rsidRPr="00D21F15" w:rsidRDefault="005B13F7" w:rsidP="00AE1A0F">
      <w:pPr>
        <w:pStyle w:val="Heading2"/>
        <w:tabs>
          <w:tab w:val="clear" w:pos="737"/>
        </w:tabs>
        <w:ind w:left="851" w:hanging="851"/>
      </w:pPr>
      <w:bookmarkStart w:id="224" w:name="_Toc131777754"/>
      <w:bookmarkStart w:id="225" w:name="_Toc134002203"/>
      <w:bookmarkStart w:id="226" w:name="_Toc134002381"/>
      <w:bookmarkStart w:id="227" w:name="_Toc190766985"/>
      <w:bookmarkStart w:id="228" w:name="_Toc197955123"/>
      <w:bookmarkStart w:id="229" w:name="_Hlk136010765"/>
      <w:r>
        <w:t>4.1</w:t>
      </w:r>
      <w:r>
        <w:tab/>
      </w:r>
      <w:r w:rsidR="00E03B32" w:rsidRPr="00D21F15">
        <w:t xml:space="preserve">DRAFT IOC-WIDE STRATEGY ON SUSTAINABLE </w:t>
      </w:r>
      <w:r w:rsidR="00D104A1" w:rsidRPr="00D21F15">
        <w:br/>
      </w:r>
      <w:r w:rsidR="00E03B32" w:rsidRPr="00D21F15">
        <w:t>OCEAN PLANNING AND MANAGEMENT</w:t>
      </w:r>
      <w:r w:rsidR="00D70716" w:rsidRPr="00D21F15">
        <w:br/>
      </w:r>
      <w:bookmarkEnd w:id="224"/>
      <w:bookmarkEnd w:id="225"/>
      <w:bookmarkEnd w:id="226"/>
      <w:r w:rsidR="00E03B32" w:rsidRPr="00D21F15">
        <w:rPr>
          <w:sz w:val="20"/>
          <w:szCs w:val="20"/>
        </w:rPr>
        <w:t xml:space="preserve">[Dec. IOC-XXVI/8.2; </w:t>
      </w:r>
      <w:r w:rsidR="00B25C1F" w:rsidRPr="00D21F15">
        <w:rPr>
          <w:sz w:val="20"/>
          <w:szCs w:val="20"/>
        </w:rPr>
        <w:t xml:space="preserve">Dec. </w:t>
      </w:r>
      <w:r w:rsidR="00E03B32" w:rsidRPr="00D21F15">
        <w:rPr>
          <w:sz w:val="20"/>
        </w:rPr>
        <w:t xml:space="preserve">A-32/4.7; </w:t>
      </w:r>
      <w:r w:rsidR="00B25C1F" w:rsidRPr="00D21F15">
        <w:rPr>
          <w:sz w:val="20"/>
        </w:rPr>
        <w:t xml:space="preserve">Dec. </w:t>
      </w:r>
      <w:r w:rsidR="00E03B32" w:rsidRPr="00D21F15">
        <w:rPr>
          <w:sz w:val="20"/>
        </w:rPr>
        <w:t>EC-57/4.3]</w:t>
      </w:r>
      <w:bookmarkEnd w:id="227"/>
      <w:bookmarkEnd w:id="228"/>
    </w:p>
    <w:tbl>
      <w:tblPr>
        <w:tblW w:w="9098" w:type="dxa"/>
        <w:tblLook w:val="0000" w:firstRow="0" w:lastRow="0" w:firstColumn="0" w:lastColumn="0" w:noHBand="0" w:noVBand="0"/>
      </w:tblPr>
      <w:tblGrid>
        <w:gridCol w:w="2127"/>
        <w:gridCol w:w="2117"/>
        <w:gridCol w:w="4813"/>
        <w:gridCol w:w="41"/>
      </w:tblGrid>
      <w:tr w:rsidR="00700F7D" w:rsidRPr="00D21F15" w14:paraId="6EAF64DB" w14:textId="77777777" w:rsidTr="00CA47DE">
        <w:trPr>
          <w:trHeight w:val="300"/>
        </w:trPr>
        <w:tc>
          <w:tcPr>
            <w:tcW w:w="2127" w:type="dxa"/>
            <w:shd w:val="clear" w:color="auto" w:fill="FFFF99"/>
            <w:tcMar>
              <w:top w:w="57" w:type="dxa"/>
              <w:bottom w:w="57" w:type="dxa"/>
            </w:tcMar>
          </w:tcPr>
          <w:p w14:paraId="37ABB752" w14:textId="718CB094" w:rsidR="00700F7D" w:rsidRPr="00D21F15" w:rsidRDefault="00700F7D" w:rsidP="005067FD">
            <w:pPr>
              <w:rPr>
                <w:rFonts w:ascii="Arial" w:hAnsi="Arial" w:cs="Arial"/>
                <w:i/>
                <w:color w:val="000000"/>
                <w:sz w:val="20"/>
                <w:szCs w:val="20"/>
                <w:u w:val="single"/>
              </w:rPr>
            </w:pPr>
            <w:r w:rsidRPr="00D21F15">
              <w:rPr>
                <w:rFonts w:ascii="Arial" w:hAnsi="Arial" w:cs="Arial"/>
                <w:i/>
                <w:color w:val="000000"/>
                <w:sz w:val="20"/>
                <w:szCs w:val="20"/>
                <w:u w:val="single"/>
              </w:rPr>
              <w:t>Working document</w:t>
            </w:r>
          </w:p>
        </w:tc>
        <w:tc>
          <w:tcPr>
            <w:tcW w:w="2117" w:type="dxa"/>
            <w:shd w:val="clear" w:color="auto" w:fill="FFFF99"/>
            <w:tcMar>
              <w:top w:w="57" w:type="dxa"/>
              <w:bottom w:w="57" w:type="dxa"/>
            </w:tcMar>
          </w:tcPr>
          <w:p w14:paraId="51A49603" w14:textId="2443FC1F" w:rsidR="00700F7D" w:rsidRPr="00D21F15" w:rsidRDefault="00700F7D" w:rsidP="1ED4091E">
            <w:pPr>
              <w:rPr>
                <w:rFonts w:ascii="Arial" w:hAnsi="Arial" w:cs="Arial"/>
                <w:color w:val="000000"/>
                <w:sz w:val="20"/>
                <w:szCs w:val="20"/>
              </w:rPr>
            </w:pPr>
            <w:r w:rsidRPr="00D21F15">
              <w:rPr>
                <w:rFonts w:ascii="Arial" w:hAnsi="Arial" w:cs="Arial"/>
                <w:color w:val="000000" w:themeColor="text1"/>
                <w:sz w:val="20"/>
                <w:szCs w:val="20"/>
              </w:rPr>
              <w:t>IOC</w:t>
            </w:r>
            <w:r w:rsidR="005914EE" w:rsidRPr="00D21F15">
              <w:rPr>
                <w:rFonts w:ascii="Arial" w:hAnsi="Arial" w:cs="Arial"/>
                <w:color w:val="000000" w:themeColor="text1"/>
                <w:sz w:val="20"/>
                <w:szCs w:val="20"/>
              </w:rPr>
              <w:t>/A</w:t>
            </w:r>
            <w:r w:rsidRPr="00D21F15">
              <w:rPr>
                <w:rFonts w:ascii="Arial" w:hAnsi="Arial" w:cs="Arial"/>
                <w:color w:val="000000" w:themeColor="text1"/>
                <w:sz w:val="20"/>
                <w:szCs w:val="20"/>
              </w:rPr>
              <w:t>-3</w:t>
            </w:r>
            <w:r w:rsidR="008367F2" w:rsidRPr="00D21F15">
              <w:rPr>
                <w:rFonts w:ascii="Arial" w:hAnsi="Arial" w:cs="Arial"/>
                <w:color w:val="000000" w:themeColor="text1"/>
                <w:sz w:val="20"/>
                <w:szCs w:val="20"/>
              </w:rPr>
              <w:t>3</w:t>
            </w:r>
            <w:r w:rsidRPr="00D21F15">
              <w:rPr>
                <w:rFonts w:ascii="Arial" w:hAnsi="Arial" w:cs="Arial"/>
                <w:color w:val="000000" w:themeColor="text1"/>
                <w:sz w:val="20"/>
                <w:szCs w:val="20"/>
              </w:rPr>
              <w:t>/4.1.Doc</w:t>
            </w:r>
            <w:r w:rsidR="00E507DB" w:rsidRPr="00D21F15">
              <w:rPr>
                <w:rFonts w:ascii="Arial" w:hAnsi="Arial" w:cs="Arial"/>
                <w:color w:val="000000" w:themeColor="text1"/>
                <w:sz w:val="20"/>
                <w:szCs w:val="20"/>
              </w:rPr>
              <w:t>(1)</w:t>
            </w:r>
          </w:p>
        </w:tc>
        <w:tc>
          <w:tcPr>
            <w:tcW w:w="4854" w:type="dxa"/>
            <w:gridSpan w:val="2"/>
            <w:shd w:val="clear" w:color="auto" w:fill="FFFF99"/>
            <w:tcMar>
              <w:top w:w="57" w:type="dxa"/>
              <w:bottom w:w="57" w:type="dxa"/>
            </w:tcMar>
          </w:tcPr>
          <w:p w14:paraId="321BC709" w14:textId="06A70930" w:rsidR="00700F7D" w:rsidRPr="00D21F15" w:rsidRDefault="10AEDACB" w:rsidP="005067FD">
            <w:pPr>
              <w:spacing w:after="60"/>
              <w:rPr>
                <w:rFonts w:ascii="Arial" w:hAnsi="Arial" w:cs="Arial"/>
                <w:color w:val="000000"/>
                <w:sz w:val="20"/>
                <w:szCs w:val="20"/>
              </w:rPr>
            </w:pPr>
            <w:r w:rsidRPr="00D21F15">
              <w:rPr>
                <w:rFonts w:ascii="Arial" w:hAnsi="Arial" w:cs="Arial"/>
                <w:color w:val="000000" w:themeColor="text1"/>
                <w:sz w:val="20"/>
                <w:szCs w:val="20"/>
              </w:rPr>
              <w:t>Revised Draft IOC-Wide Strategy on Sustainable Ocean Planning and Management (2025</w:t>
            </w:r>
            <w:r w:rsidR="00CA47DE">
              <w:rPr>
                <w:rFonts w:ascii="Arial" w:hAnsi="Arial" w:cs="Arial"/>
                <w:color w:val="000000" w:themeColor="text1"/>
                <w:sz w:val="20"/>
                <w:szCs w:val="20"/>
              </w:rPr>
              <w:t>–</w:t>
            </w:r>
            <w:r w:rsidRPr="00D21F15">
              <w:rPr>
                <w:rFonts w:ascii="Arial" w:hAnsi="Arial" w:cs="Arial"/>
                <w:color w:val="000000" w:themeColor="text1"/>
                <w:sz w:val="20"/>
                <w:szCs w:val="20"/>
              </w:rPr>
              <w:t>2030) an</w:t>
            </w:r>
            <w:r w:rsidR="737956FE" w:rsidRPr="00D21F15">
              <w:rPr>
                <w:rFonts w:ascii="Arial" w:hAnsi="Arial" w:cs="Arial"/>
                <w:color w:val="000000" w:themeColor="text1"/>
                <w:sz w:val="20"/>
                <w:szCs w:val="20"/>
              </w:rPr>
              <w:t>d Implementation Plan</w:t>
            </w:r>
            <w:r w:rsidRPr="00D21F15">
              <w:rPr>
                <w:rFonts w:ascii="Arial" w:hAnsi="Arial" w:cs="Arial"/>
                <w:color w:val="000000" w:themeColor="text1"/>
                <w:sz w:val="20"/>
                <w:szCs w:val="20"/>
              </w:rPr>
              <w:t xml:space="preserve"> </w:t>
            </w:r>
          </w:p>
        </w:tc>
      </w:tr>
      <w:tr w:rsidR="00FD1973" w:rsidRPr="00D65334" w14:paraId="68DCD730" w14:textId="77777777" w:rsidTr="00CA47DE">
        <w:trPr>
          <w:gridAfter w:val="1"/>
          <w:wAfter w:w="41" w:type="dxa"/>
          <w:trHeight w:val="300"/>
        </w:trPr>
        <w:tc>
          <w:tcPr>
            <w:tcW w:w="2127" w:type="dxa"/>
            <w:shd w:val="clear" w:color="auto" w:fill="F7CAAC" w:themeFill="accent2" w:themeFillTint="66"/>
            <w:tcMar>
              <w:top w:w="57" w:type="dxa"/>
              <w:bottom w:w="57" w:type="dxa"/>
            </w:tcMar>
          </w:tcPr>
          <w:p w14:paraId="09807AAC" w14:textId="3D5F0CD0" w:rsidR="00FD1973" w:rsidRPr="00D65334" w:rsidRDefault="00FD1973" w:rsidP="000439C3">
            <w:pPr>
              <w:rPr>
                <w:rFonts w:ascii="Arial" w:hAnsi="Arial" w:cs="Arial"/>
                <w:i/>
                <w:color w:val="000000"/>
                <w:sz w:val="20"/>
                <w:szCs w:val="20"/>
                <w:u w:val="single"/>
              </w:rPr>
            </w:pPr>
            <w:r w:rsidRPr="00D65334">
              <w:rPr>
                <w:rFonts w:ascii="Arial" w:hAnsi="Arial" w:cs="Arial"/>
                <w:i/>
                <w:color w:val="000000"/>
                <w:sz w:val="20"/>
                <w:szCs w:val="20"/>
                <w:u w:val="single"/>
              </w:rPr>
              <w:t>Information</w:t>
            </w:r>
          </w:p>
        </w:tc>
        <w:tc>
          <w:tcPr>
            <w:tcW w:w="2117" w:type="dxa"/>
            <w:shd w:val="clear" w:color="auto" w:fill="auto"/>
            <w:tcMar>
              <w:top w:w="57" w:type="dxa"/>
              <w:bottom w:w="57" w:type="dxa"/>
            </w:tcMar>
          </w:tcPr>
          <w:p w14:paraId="20EEC4FE" w14:textId="3467F56D" w:rsidR="00FD1973" w:rsidRPr="00D65334" w:rsidRDefault="5085836C" w:rsidP="000439C3">
            <w:pPr>
              <w:rPr>
                <w:rFonts w:ascii="Arial" w:hAnsi="Arial" w:cs="Arial"/>
                <w:color w:val="000000"/>
                <w:sz w:val="20"/>
                <w:szCs w:val="20"/>
              </w:rPr>
            </w:pPr>
            <w:r w:rsidRPr="00D65334">
              <w:rPr>
                <w:rFonts w:ascii="Arial" w:hAnsi="Arial" w:cs="Arial"/>
                <w:color w:val="000000" w:themeColor="text1"/>
                <w:sz w:val="20"/>
                <w:szCs w:val="20"/>
              </w:rPr>
              <w:t>IOC/</w:t>
            </w:r>
            <w:r w:rsidR="003D30A9" w:rsidRPr="00D65334">
              <w:rPr>
                <w:rFonts w:ascii="Arial" w:hAnsi="Arial" w:cs="Arial"/>
                <w:color w:val="000000" w:themeColor="text1"/>
                <w:sz w:val="20"/>
                <w:szCs w:val="20"/>
              </w:rPr>
              <w:t>INF-1541</w:t>
            </w:r>
          </w:p>
        </w:tc>
        <w:tc>
          <w:tcPr>
            <w:tcW w:w="4813" w:type="dxa"/>
            <w:shd w:val="clear" w:color="auto" w:fill="auto"/>
            <w:tcMar>
              <w:top w:w="57" w:type="dxa"/>
              <w:bottom w:w="57" w:type="dxa"/>
            </w:tcMar>
          </w:tcPr>
          <w:p w14:paraId="03081A12" w14:textId="794934D5" w:rsidR="00FD1973" w:rsidRPr="00D65334" w:rsidRDefault="4297CDCB" w:rsidP="3412D3AC">
            <w:pPr>
              <w:rPr>
                <w:rFonts w:ascii="Arial" w:eastAsia="Arial" w:hAnsi="Arial" w:cs="Arial"/>
                <w:color w:val="000000"/>
                <w:sz w:val="20"/>
                <w:szCs w:val="20"/>
              </w:rPr>
            </w:pPr>
            <w:bookmarkStart w:id="230" w:name="_Hlk199958728"/>
            <w:r w:rsidRPr="00D65334">
              <w:rPr>
                <w:rFonts w:ascii="Arial" w:hAnsi="Arial" w:cs="Arial"/>
                <w:color w:val="000000" w:themeColor="text1"/>
                <w:sz w:val="20"/>
                <w:szCs w:val="20"/>
              </w:rPr>
              <w:t xml:space="preserve">Report of the IOC Working Group </w:t>
            </w:r>
            <w:r w:rsidRPr="00D65334">
              <w:rPr>
                <w:rFonts w:ascii="Arial" w:eastAsia="Arial" w:hAnsi="Arial" w:cs="Arial"/>
                <w:color w:val="000000" w:themeColor="text1"/>
                <w:sz w:val="20"/>
                <w:szCs w:val="20"/>
              </w:rPr>
              <w:t xml:space="preserve">on Sustainable Ocean Planning and Management </w:t>
            </w:r>
            <w:r w:rsidR="5200AF1D" w:rsidRPr="00D65334">
              <w:rPr>
                <w:rFonts w:ascii="Arial" w:eastAsia="Arial" w:hAnsi="Arial" w:cs="Arial"/>
                <w:color w:val="000000" w:themeColor="text1"/>
                <w:sz w:val="20"/>
                <w:szCs w:val="20"/>
              </w:rPr>
              <w:t>during the intersessional period</w:t>
            </w:r>
            <w:r w:rsidR="6687926D" w:rsidRPr="00D65334">
              <w:rPr>
                <w:rFonts w:ascii="Arial" w:eastAsia="Arial" w:hAnsi="Arial" w:cs="Arial"/>
                <w:color w:val="000000" w:themeColor="text1"/>
                <w:sz w:val="20"/>
                <w:szCs w:val="20"/>
              </w:rPr>
              <w:t xml:space="preserve"> (2024</w:t>
            </w:r>
            <w:r w:rsidR="003D30A9" w:rsidRPr="00D65334">
              <w:rPr>
                <w:rFonts w:ascii="Arial" w:eastAsia="Arial" w:hAnsi="Arial" w:cs="Arial"/>
                <w:color w:val="000000" w:themeColor="text1"/>
                <w:sz w:val="20"/>
                <w:szCs w:val="20"/>
              </w:rPr>
              <w:t>–</w:t>
            </w:r>
            <w:r w:rsidR="6687926D" w:rsidRPr="00D65334">
              <w:rPr>
                <w:rFonts w:ascii="Arial" w:eastAsia="Arial" w:hAnsi="Arial" w:cs="Arial"/>
                <w:color w:val="000000" w:themeColor="text1"/>
                <w:sz w:val="20"/>
                <w:szCs w:val="20"/>
              </w:rPr>
              <w:t>2025)</w:t>
            </w:r>
            <w:bookmarkEnd w:id="230"/>
          </w:p>
        </w:tc>
      </w:tr>
    </w:tbl>
    <w:p w14:paraId="4156F252" w14:textId="77777777" w:rsidR="00700F7D" w:rsidRPr="00D65334" w:rsidRDefault="00700F7D" w:rsidP="00CA47DE">
      <w:pPr>
        <w:rPr>
          <w:sz w:val="20"/>
          <w:szCs w:val="20"/>
        </w:rPr>
      </w:pPr>
    </w:p>
    <w:p w14:paraId="58CE3B64" w14:textId="63433A90" w:rsidR="00761441" w:rsidRPr="00CA47DE" w:rsidRDefault="4EFE166B"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CA47DE">
        <w:rPr>
          <w:rFonts w:ascii="Arial" w:hAnsi="Arial" w:cs="Arial"/>
          <w:sz w:val="22"/>
          <w:szCs w:val="22"/>
        </w:rPr>
        <w:t>The co-Chairs of the IOC</w:t>
      </w:r>
      <w:r w:rsidR="75918A58" w:rsidRPr="00CA47DE">
        <w:rPr>
          <w:rFonts w:ascii="Arial" w:hAnsi="Arial" w:cs="Arial"/>
          <w:sz w:val="22"/>
          <w:szCs w:val="22"/>
        </w:rPr>
        <w:t xml:space="preserve"> </w:t>
      </w:r>
      <w:r w:rsidR="3D46B9C8" w:rsidRPr="00CA47DE">
        <w:rPr>
          <w:rFonts w:ascii="Arial" w:hAnsi="Arial" w:cs="Arial"/>
          <w:sz w:val="22"/>
          <w:szCs w:val="22"/>
        </w:rPr>
        <w:t>Working Group on Sustainable Ocean Planning and Management</w:t>
      </w:r>
      <w:r w:rsidR="1A3394EB" w:rsidRPr="00CA47DE">
        <w:rPr>
          <w:rFonts w:ascii="Arial" w:hAnsi="Arial" w:cs="Arial"/>
          <w:sz w:val="22"/>
          <w:szCs w:val="22"/>
        </w:rPr>
        <w:t>, Ms</w:t>
      </w:r>
      <w:r w:rsidR="00D65334">
        <w:rPr>
          <w:rFonts w:ascii="Arial" w:hAnsi="Arial" w:cs="Arial"/>
          <w:sz w:val="22"/>
          <w:szCs w:val="22"/>
        </w:rPr>
        <w:t> </w:t>
      </w:r>
      <w:r w:rsidR="1A3394EB" w:rsidRPr="00CA47DE">
        <w:rPr>
          <w:rFonts w:ascii="Arial" w:hAnsi="Arial" w:cs="Arial"/>
          <w:sz w:val="22"/>
          <w:szCs w:val="22"/>
        </w:rPr>
        <w:t>Marinez Scherer (Brazil) and Mr</w:t>
      </w:r>
      <w:r w:rsidR="00D65334">
        <w:rPr>
          <w:rFonts w:ascii="Arial" w:hAnsi="Arial" w:cs="Arial"/>
          <w:sz w:val="22"/>
          <w:szCs w:val="22"/>
        </w:rPr>
        <w:t> </w:t>
      </w:r>
      <w:r w:rsidR="1A3394EB" w:rsidRPr="00CA47DE">
        <w:rPr>
          <w:rFonts w:ascii="Arial" w:hAnsi="Arial" w:cs="Arial"/>
          <w:sz w:val="22"/>
          <w:szCs w:val="22"/>
        </w:rPr>
        <w:t>Gunnar Finke (Germany)</w:t>
      </w:r>
      <w:r w:rsidR="3D46B9C8" w:rsidRPr="00CA47DE">
        <w:rPr>
          <w:rFonts w:ascii="Arial" w:hAnsi="Arial" w:cs="Arial"/>
          <w:sz w:val="22"/>
          <w:szCs w:val="22"/>
        </w:rPr>
        <w:t xml:space="preserve"> introduce</w:t>
      </w:r>
      <w:r w:rsidR="51E0D9C8" w:rsidRPr="00CA47DE">
        <w:rPr>
          <w:rFonts w:ascii="Arial" w:hAnsi="Arial" w:cs="Arial"/>
          <w:sz w:val="22"/>
          <w:szCs w:val="22"/>
        </w:rPr>
        <w:t>d</w:t>
      </w:r>
      <w:r w:rsidR="3D46B9C8" w:rsidRPr="00CA47DE">
        <w:rPr>
          <w:rFonts w:ascii="Arial" w:hAnsi="Arial" w:cs="Arial"/>
          <w:sz w:val="22"/>
          <w:szCs w:val="22"/>
        </w:rPr>
        <w:t xml:space="preserve"> this agenda item,</w:t>
      </w:r>
      <w:r w:rsidR="0A73A038" w:rsidRPr="00CA47DE">
        <w:rPr>
          <w:rFonts w:ascii="Arial" w:hAnsi="Arial" w:cs="Arial"/>
          <w:sz w:val="22"/>
          <w:szCs w:val="22"/>
        </w:rPr>
        <w:t xml:space="preserve"> At its 32nd session, the IOC Assembly took first note of the scope and process for developing the IOC-wide Strategy on Sustainable Ocean Planning and Management (SOPM) for the period 2024</w:t>
      </w:r>
      <w:r w:rsidR="00CA47DE">
        <w:rPr>
          <w:rFonts w:ascii="Arial" w:hAnsi="Arial" w:cs="Arial"/>
          <w:sz w:val="22"/>
          <w:szCs w:val="22"/>
        </w:rPr>
        <w:t>–</w:t>
      </w:r>
      <w:r w:rsidR="0A73A038" w:rsidRPr="00CA47DE">
        <w:rPr>
          <w:rFonts w:ascii="Arial" w:hAnsi="Arial" w:cs="Arial"/>
          <w:sz w:val="22"/>
          <w:szCs w:val="22"/>
        </w:rPr>
        <w:t xml:space="preserve">2030 through document </w:t>
      </w:r>
      <w:hyperlink r:id="rId82" w:history="1">
        <w:r w:rsidR="0A73A038" w:rsidRPr="00BF0F07">
          <w:rPr>
            <w:rStyle w:val="Hyperlink"/>
            <w:rFonts w:ascii="Arial" w:hAnsi="Arial" w:cs="Arial"/>
            <w:sz w:val="22"/>
            <w:szCs w:val="22"/>
          </w:rPr>
          <w:t>IOC/A-32/4.7.Doc(1)</w:t>
        </w:r>
      </w:hyperlink>
      <w:r w:rsidR="0A73A038" w:rsidRPr="00CA47DE">
        <w:rPr>
          <w:rFonts w:ascii="Arial" w:hAnsi="Arial" w:cs="Arial"/>
          <w:sz w:val="22"/>
          <w:szCs w:val="22"/>
        </w:rPr>
        <w:t xml:space="preserve">, and requested the IOC Secretariat to collect input from Member States, IOC programmes and technical bodies, and other relevant stakeholders, and to present a revised document to the IOC Executive Council at its 57th session. The draft IOC-SOPM Strategy was presented to </w:t>
      </w:r>
      <w:r w:rsidR="00BF0F07" w:rsidRPr="00CA47DE">
        <w:rPr>
          <w:rFonts w:ascii="Arial" w:hAnsi="Arial" w:cs="Arial"/>
          <w:sz w:val="22"/>
          <w:szCs w:val="22"/>
        </w:rPr>
        <w:t xml:space="preserve">the IOC Executive Council </w:t>
      </w:r>
      <w:r w:rsidR="00BF0F07">
        <w:rPr>
          <w:rFonts w:ascii="Arial" w:hAnsi="Arial" w:cs="Arial"/>
          <w:sz w:val="22"/>
          <w:szCs w:val="22"/>
        </w:rPr>
        <w:t xml:space="preserve">at its </w:t>
      </w:r>
      <w:r w:rsidR="0A73A038" w:rsidRPr="00CA47DE">
        <w:rPr>
          <w:rFonts w:ascii="Arial" w:hAnsi="Arial" w:cs="Arial"/>
          <w:sz w:val="22"/>
          <w:szCs w:val="22"/>
        </w:rPr>
        <w:t xml:space="preserve">57th session, through document </w:t>
      </w:r>
      <w:hyperlink r:id="rId83" w:history="1">
        <w:r w:rsidR="0A73A038" w:rsidRPr="00BF0F07">
          <w:rPr>
            <w:rStyle w:val="Hyperlink"/>
            <w:rFonts w:ascii="Arial" w:hAnsi="Arial" w:cs="Arial"/>
            <w:sz w:val="22"/>
            <w:szCs w:val="22"/>
          </w:rPr>
          <w:t>IOC/EC-57/4.3.</w:t>
        </w:r>
        <w:r w:rsidR="00CA47DE" w:rsidRPr="00BF0F07">
          <w:rPr>
            <w:rStyle w:val="Hyperlink"/>
            <w:rFonts w:ascii="Arial" w:hAnsi="Arial" w:cs="Arial"/>
            <w:sz w:val="22"/>
            <w:szCs w:val="22"/>
          </w:rPr>
          <w:t>Doc</w:t>
        </w:r>
        <w:r w:rsidR="0A73A038" w:rsidRPr="00BF0F07">
          <w:rPr>
            <w:rStyle w:val="Hyperlink"/>
            <w:rFonts w:ascii="Arial" w:hAnsi="Arial" w:cs="Arial"/>
            <w:sz w:val="22"/>
            <w:szCs w:val="22"/>
          </w:rPr>
          <w:t>(1).Rev</w:t>
        </w:r>
      </w:hyperlink>
      <w:r w:rsidR="0A73A038" w:rsidRPr="00CA47DE">
        <w:rPr>
          <w:rFonts w:ascii="Arial" w:hAnsi="Arial" w:cs="Arial"/>
          <w:sz w:val="22"/>
          <w:szCs w:val="22"/>
        </w:rPr>
        <w:t xml:space="preserve">. The draft IOC-SOPM was based on input solicited through IOC Circular Letter </w:t>
      </w:r>
      <w:hyperlink r:id="rId84" w:history="1">
        <w:r w:rsidR="0A73A038" w:rsidRPr="00BF0F07">
          <w:rPr>
            <w:rStyle w:val="Hyperlink"/>
            <w:rFonts w:ascii="Arial" w:hAnsi="Arial" w:cs="Arial"/>
            <w:sz w:val="22"/>
            <w:szCs w:val="22"/>
          </w:rPr>
          <w:t>2968</w:t>
        </w:r>
      </w:hyperlink>
      <w:r w:rsidR="0A73A038" w:rsidRPr="00CA47DE">
        <w:rPr>
          <w:rFonts w:ascii="Arial" w:hAnsi="Arial" w:cs="Arial"/>
          <w:sz w:val="22"/>
          <w:szCs w:val="22"/>
        </w:rPr>
        <w:t xml:space="preserve">, a survey which was developed and rolled out to better understand the existing landscape for SOPM and identify needs of stakeholders regarding technical and scientific support. Inputs received were synthesized in document </w:t>
      </w:r>
      <w:hyperlink r:id="rId85" w:history="1">
        <w:r w:rsidR="0A73A038" w:rsidRPr="00BF0F07">
          <w:rPr>
            <w:rStyle w:val="Hyperlink"/>
            <w:rFonts w:ascii="Arial" w:hAnsi="Arial" w:cs="Arial"/>
            <w:sz w:val="22"/>
            <w:szCs w:val="22"/>
          </w:rPr>
          <w:t>IOC/INF-1537</w:t>
        </w:r>
      </w:hyperlink>
      <w:r w:rsidR="0A73A038" w:rsidRPr="00CA47DE">
        <w:rPr>
          <w:rFonts w:ascii="Arial" w:hAnsi="Arial" w:cs="Arial"/>
          <w:sz w:val="22"/>
          <w:szCs w:val="22"/>
        </w:rPr>
        <w:t xml:space="preserve"> and its addendum and two online consultation meetings were organized with IOC Member States in May 2024.</w:t>
      </w:r>
    </w:p>
    <w:p w14:paraId="054B1A78" w14:textId="4E959C3E" w:rsidR="00761441" w:rsidRPr="00CA47DE" w:rsidRDefault="0A73A038"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CA47DE">
        <w:rPr>
          <w:rFonts w:ascii="Arial" w:hAnsi="Arial" w:cs="Arial"/>
          <w:sz w:val="22"/>
          <w:szCs w:val="22"/>
        </w:rPr>
        <w:t xml:space="preserve">The IOC Executive Council through decision EC-57/4.3 instructed the establishment of the IOC Working Group on Sustainable Ocean Planning and Management with the task </w:t>
      </w:r>
      <w:r w:rsidRPr="00BF0F07">
        <w:rPr>
          <w:rFonts w:ascii="Arial" w:hAnsi="Arial" w:cs="Arial"/>
          <w:i/>
          <w:iCs/>
          <w:sz w:val="22"/>
          <w:szCs w:val="22"/>
        </w:rPr>
        <w:t>inter alia</w:t>
      </w:r>
      <w:r w:rsidRPr="00CA47DE">
        <w:rPr>
          <w:rFonts w:ascii="Arial" w:hAnsi="Arial" w:cs="Arial"/>
          <w:sz w:val="22"/>
          <w:szCs w:val="22"/>
        </w:rPr>
        <w:t xml:space="preserve"> to finalise the draft IOC-SOPM Strategy and </w:t>
      </w:r>
      <w:r w:rsidR="37DADB8A" w:rsidRPr="00CA47DE">
        <w:rPr>
          <w:rFonts w:ascii="Arial" w:hAnsi="Arial" w:cs="Arial"/>
          <w:sz w:val="22"/>
          <w:szCs w:val="22"/>
        </w:rPr>
        <w:t xml:space="preserve">a supporting </w:t>
      </w:r>
      <w:r w:rsidRPr="00CA47DE">
        <w:rPr>
          <w:rFonts w:ascii="Arial" w:hAnsi="Arial" w:cs="Arial"/>
          <w:sz w:val="22"/>
          <w:szCs w:val="22"/>
        </w:rPr>
        <w:t xml:space="preserve">Implementation Plan. The </w:t>
      </w:r>
      <w:r w:rsidR="4AD99145" w:rsidRPr="00CA47DE">
        <w:rPr>
          <w:rFonts w:ascii="Arial" w:hAnsi="Arial" w:cs="Arial"/>
          <w:sz w:val="22"/>
          <w:szCs w:val="22"/>
        </w:rPr>
        <w:t>W</w:t>
      </w:r>
      <w:r w:rsidRPr="00CA47DE">
        <w:rPr>
          <w:rFonts w:ascii="Arial" w:hAnsi="Arial" w:cs="Arial"/>
          <w:sz w:val="22"/>
          <w:szCs w:val="22"/>
        </w:rPr>
        <w:t xml:space="preserve">orking </w:t>
      </w:r>
      <w:r w:rsidR="204007D1" w:rsidRPr="00CA47DE">
        <w:rPr>
          <w:rFonts w:ascii="Arial" w:hAnsi="Arial" w:cs="Arial"/>
          <w:sz w:val="22"/>
          <w:szCs w:val="22"/>
        </w:rPr>
        <w:t>G</w:t>
      </w:r>
      <w:r w:rsidRPr="00CA47DE">
        <w:rPr>
          <w:rFonts w:ascii="Arial" w:hAnsi="Arial" w:cs="Arial"/>
          <w:sz w:val="22"/>
          <w:szCs w:val="22"/>
        </w:rPr>
        <w:t xml:space="preserve">roup met </w:t>
      </w:r>
      <w:r w:rsidR="00BF0F07">
        <w:rPr>
          <w:rFonts w:ascii="Arial" w:hAnsi="Arial" w:cs="Arial"/>
          <w:sz w:val="22"/>
          <w:szCs w:val="22"/>
        </w:rPr>
        <w:t>two times</w:t>
      </w:r>
      <w:r w:rsidRPr="00CA47DE">
        <w:rPr>
          <w:rFonts w:ascii="Arial" w:hAnsi="Arial" w:cs="Arial"/>
          <w:sz w:val="22"/>
          <w:szCs w:val="22"/>
        </w:rPr>
        <w:t>, online on 6 February 2025 and in person from 4</w:t>
      </w:r>
      <w:r w:rsidR="00CA47DE">
        <w:rPr>
          <w:rFonts w:ascii="Arial" w:hAnsi="Arial" w:cs="Arial"/>
          <w:sz w:val="22"/>
          <w:szCs w:val="22"/>
        </w:rPr>
        <w:t>–</w:t>
      </w:r>
      <w:r w:rsidRPr="00CA47DE">
        <w:rPr>
          <w:rFonts w:ascii="Arial" w:hAnsi="Arial" w:cs="Arial"/>
          <w:sz w:val="22"/>
          <w:szCs w:val="22"/>
        </w:rPr>
        <w:t xml:space="preserve">6 March 2025 and provided feedback through two additional consultation rounds. A third online meeting </w:t>
      </w:r>
      <w:r w:rsidR="5925BDFE" w:rsidRPr="00CA47DE">
        <w:rPr>
          <w:rFonts w:ascii="Arial" w:hAnsi="Arial" w:cs="Arial"/>
          <w:sz w:val="22"/>
          <w:szCs w:val="22"/>
        </w:rPr>
        <w:t xml:space="preserve">was </w:t>
      </w:r>
      <w:r w:rsidRPr="00CA47DE">
        <w:rPr>
          <w:rFonts w:ascii="Arial" w:hAnsi="Arial" w:cs="Arial"/>
          <w:sz w:val="22"/>
          <w:szCs w:val="22"/>
        </w:rPr>
        <w:t>organized on 1</w:t>
      </w:r>
      <w:r w:rsidR="6503F17F" w:rsidRPr="00CA47DE">
        <w:rPr>
          <w:rFonts w:ascii="Arial" w:hAnsi="Arial" w:cs="Arial"/>
          <w:sz w:val="22"/>
          <w:szCs w:val="22"/>
        </w:rPr>
        <w:t>5</w:t>
      </w:r>
      <w:r w:rsidRPr="00CA47DE">
        <w:rPr>
          <w:rFonts w:ascii="Arial" w:hAnsi="Arial" w:cs="Arial"/>
          <w:sz w:val="22"/>
          <w:szCs w:val="22"/>
        </w:rPr>
        <w:t xml:space="preserve"> April where the final </w:t>
      </w:r>
      <w:r w:rsidR="00BF0F07">
        <w:rPr>
          <w:rFonts w:ascii="Arial" w:hAnsi="Arial" w:cs="Arial"/>
          <w:sz w:val="22"/>
          <w:szCs w:val="22"/>
        </w:rPr>
        <w:t>‘</w:t>
      </w:r>
      <w:r w:rsidRPr="00CA47DE">
        <w:rPr>
          <w:rFonts w:ascii="Arial" w:hAnsi="Arial" w:cs="Arial"/>
          <w:sz w:val="22"/>
          <w:szCs w:val="22"/>
        </w:rPr>
        <w:t>IOC-SOPM Strategy and Implementation Plan</w:t>
      </w:r>
      <w:r w:rsidR="00BF0F07">
        <w:rPr>
          <w:rFonts w:ascii="Arial" w:hAnsi="Arial" w:cs="Arial"/>
          <w:sz w:val="22"/>
          <w:szCs w:val="22"/>
        </w:rPr>
        <w:t>’</w:t>
      </w:r>
      <w:r w:rsidRPr="00CA47DE">
        <w:rPr>
          <w:rFonts w:ascii="Arial" w:hAnsi="Arial" w:cs="Arial"/>
          <w:sz w:val="22"/>
          <w:szCs w:val="22"/>
        </w:rPr>
        <w:t xml:space="preserve"> </w:t>
      </w:r>
      <w:r w:rsidR="246DE9BA" w:rsidRPr="00CA47DE">
        <w:rPr>
          <w:rFonts w:ascii="Arial" w:hAnsi="Arial" w:cs="Arial"/>
          <w:sz w:val="22"/>
          <w:szCs w:val="22"/>
        </w:rPr>
        <w:t xml:space="preserve">was </w:t>
      </w:r>
      <w:r w:rsidRPr="00CA47DE">
        <w:rPr>
          <w:rFonts w:ascii="Arial" w:hAnsi="Arial" w:cs="Arial"/>
          <w:sz w:val="22"/>
          <w:szCs w:val="22"/>
        </w:rPr>
        <w:t xml:space="preserve">finalized by the working group. </w:t>
      </w:r>
      <w:r w:rsidR="188CCF98" w:rsidRPr="00CA47DE">
        <w:rPr>
          <w:rFonts w:ascii="Arial" w:hAnsi="Arial" w:cs="Arial"/>
          <w:sz w:val="22"/>
          <w:szCs w:val="22"/>
        </w:rPr>
        <w:t>Given the need to establish a mechani</w:t>
      </w:r>
      <w:r w:rsidR="0CC11F7D" w:rsidRPr="00CA47DE">
        <w:rPr>
          <w:rFonts w:ascii="Arial" w:hAnsi="Arial" w:cs="Arial"/>
          <w:sz w:val="22"/>
          <w:szCs w:val="22"/>
        </w:rPr>
        <w:t>s</w:t>
      </w:r>
      <w:r w:rsidR="188CCF98" w:rsidRPr="00CA47DE">
        <w:rPr>
          <w:rFonts w:ascii="Arial" w:hAnsi="Arial" w:cs="Arial"/>
          <w:sz w:val="22"/>
          <w:szCs w:val="22"/>
        </w:rPr>
        <w:t>m to track and guide the implementation of the Strategy</w:t>
      </w:r>
      <w:r w:rsidR="69E04956" w:rsidRPr="00CA47DE">
        <w:rPr>
          <w:rFonts w:ascii="Arial" w:hAnsi="Arial" w:cs="Arial"/>
          <w:sz w:val="22"/>
          <w:szCs w:val="22"/>
        </w:rPr>
        <w:t xml:space="preserve"> during the period 2025</w:t>
      </w:r>
      <w:r w:rsidR="00CA47DE">
        <w:rPr>
          <w:rFonts w:ascii="Arial" w:hAnsi="Arial" w:cs="Arial"/>
          <w:sz w:val="22"/>
          <w:szCs w:val="22"/>
        </w:rPr>
        <w:t>–</w:t>
      </w:r>
      <w:r w:rsidR="69E04956" w:rsidRPr="00CA47DE">
        <w:rPr>
          <w:rFonts w:ascii="Arial" w:hAnsi="Arial" w:cs="Arial"/>
          <w:sz w:val="22"/>
          <w:szCs w:val="22"/>
        </w:rPr>
        <w:t>2030</w:t>
      </w:r>
      <w:r w:rsidR="188CCF98" w:rsidRPr="00CA47DE">
        <w:rPr>
          <w:rFonts w:ascii="Arial" w:hAnsi="Arial" w:cs="Arial"/>
          <w:sz w:val="22"/>
          <w:szCs w:val="22"/>
        </w:rPr>
        <w:t xml:space="preserve">, and to </w:t>
      </w:r>
      <w:r w:rsidR="46FEBA3E" w:rsidRPr="00CA47DE">
        <w:rPr>
          <w:rFonts w:ascii="Arial" w:hAnsi="Arial" w:cs="Arial"/>
          <w:sz w:val="22"/>
          <w:szCs w:val="22"/>
        </w:rPr>
        <w:t xml:space="preserve">consider the outputs of the </w:t>
      </w:r>
      <w:r w:rsidR="00BF0F07">
        <w:rPr>
          <w:rFonts w:ascii="Arial" w:hAnsi="Arial" w:cs="Arial"/>
          <w:sz w:val="22"/>
          <w:szCs w:val="22"/>
        </w:rPr>
        <w:t>‘</w:t>
      </w:r>
      <w:r w:rsidR="46FEBA3E" w:rsidRPr="00CA47DE">
        <w:rPr>
          <w:rFonts w:ascii="Arial" w:hAnsi="Arial" w:cs="Arial"/>
          <w:sz w:val="22"/>
          <w:szCs w:val="22"/>
        </w:rPr>
        <w:t>IOC and the Future of the Ocean Consul</w:t>
      </w:r>
      <w:r w:rsidR="00C04450" w:rsidRPr="00CA47DE">
        <w:rPr>
          <w:rFonts w:ascii="Arial" w:hAnsi="Arial" w:cs="Arial"/>
          <w:sz w:val="22"/>
          <w:szCs w:val="22"/>
        </w:rPr>
        <w:t>t</w:t>
      </w:r>
      <w:r w:rsidR="46FEBA3E" w:rsidRPr="00CA47DE">
        <w:rPr>
          <w:rFonts w:ascii="Arial" w:hAnsi="Arial" w:cs="Arial"/>
          <w:sz w:val="22"/>
          <w:szCs w:val="22"/>
        </w:rPr>
        <w:t>ation process</w:t>
      </w:r>
      <w:r w:rsidR="00BF0F07">
        <w:rPr>
          <w:rFonts w:ascii="Arial" w:hAnsi="Arial" w:cs="Arial"/>
          <w:sz w:val="22"/>
          <w:szCs w:val="22"/>
        </w:rPr>
        <w:t>’</w:t>
      </w:r>
      <w:r w:rsidR="46FEBA3E" w:rsidRPr="00CA47DE">
        <w:rPr>
          <w:rFonts w:ascii="Arial" w:hAnsi="Arial" w:cs="Arial"/>
          <w:sz w:val="22"/>
          <w:szCs w:val="22"/>
        </w:rPr>
        <w:t xml:space="preserve"> </w:t>
      </w:r>
      <w:r w:rsidR="194F8CE4" w:rsidRPr="00CA47DE">
        <w:rPr>
          <w:rFonts w:ascii="Arial" w:hAnsi="Arial" w:cs="Arial"/>
          <w:sz w:val="22"/>
          <w:szCs w:val="22"/>
        </w:rPr>
        <w:t xml:space="preserve">as these relates to Sustainable Ocean Planning, </w:t>
      </w:r>
      <w:r w:rsidRPr="00CA47DE">
        <w:rPr>
          <w:rFonts w:ascii="Arial" w:hAnsi="Arial" w:cs="Arial"/>
          <w:sz w:val="22"/>
          <w:szCs w:val="22"/>
        </w:rPr>
        <w:t xml:space="preserve">Terms of Reference for the continuation of the </w:t>
      </w:r>
      <w:r w:rsidR="1C7D5E98" w:rsidRPr="00CA47DE">
        <w:rPr>
          <w:rFonts w:ascii="Arial" w:hAnsi="Arial" w:cs="Arial"/>
          <w:sz w:val="22"/>
          <w:szCs w:val="22"/>
        </w:rPr>
        <w:t xml:space="preserve">IOC </w:t>
      </w:r>
      <w:r w:rsidRPr="00CA47DE">
        <w:rPr>
          <w:rFonts w:ascii="Arial" w:hAnsi="Arial" w:cs="Arial"/>
          <w:sz w:val="22"/>
          <w:szCs w:val="22"/>
        </w:rPr>
        <w:t>Working Group</w:t>
      </w:r>
      <w:r w:rsidR="25876578" w:rsidRPr="00CA47DE">
        <w:rPr>
          <w:rFonts w:ascii="Arial" w:hAnsi="Arial" w:cs="Arial"/>
          <w:sz w:val="22"/>
          <w:szCs w:val="22"/>
        </w:rPr>
        <w:t xml:space="preserve"> on SOPM</w:t>
      </w:r>
      <w:r w:rsidRPr="00CA47DE">
        <w:rPr>
          <w:rFonts w:ascii="Arial" w:hAnsi="Arial" w:cs="Arial"/>
          <w:sz w:val="22"/>
          <w:szCs w:val="22"/>
        </w:rPr>
        <w:t xml:space="preserve"> have been drafted for </w:t>
      </w:r>
      <w:r w:rsidR="0BB6C8A1" w:rsidRPr="00CA47DE">
        <w:rPr>
          <w:rFonts w:ascii="Arial" w:hAnsi="Arial" w:cs="Arial"/>
          <w:sz w:val="22"/>
          <w:szCs w:val="22"/>
        </w:rPr>
        <w:t xml:space="preserve">consideration by the </w:t>
      </w:r>
      <w:r w:rsidR="3D1516D1" w:rsidRPr="00CA47DE">
        <w:rPr>
          <w:rFonts w:ascii="Arial" w:hAnsi="Arial" w:cs="Arial"/>
          <w:sz w:val="22"/>
          <w:szCs w:val="22"/>
        </w:rPr>
        <w:t>IOC Assembly.</w:t>
      </w:r>
      <w:r w:rsidRPr="00CA47DE">
        <w:rPr>
          <w:rFonts w:ascii="Arial" w:hAnsi="Arial" w:cs="Arial"/>
          <w:sz w:val="22"/>
          <w:szCs w:val="22"/>
        </w:rPr>
        <w:t xml:space="preserve"> </w:t>
      </w:r>
    </w:p>
    <w:tbl>
      <w:tblPr>
        <w:tblW w:w="0" w:type="auto"/>
        <w:tblInd w:w="108" w:type="dxa"/>
        <w:shd w:val="clear" w:color="auto" w:fill="CCFFCC"/>
        <w:tblLook w:val="0000" w:firstRow="0" w:lastRow="0" w:firstColumn="0" w:lastColumn="0" w:noHBand="0" w:noVBand="0"/>
      </w:tblPr>
      <w:tblGrid>
        <w:gridCol w:w="8964"/>
      </w:tblGrid>
      <w:tr w:rsidR="00700F7D" w:rsidRPr="00D21F15" w14:paraId="0CAE32E5" w14:textId="77777777" w:rsidTr="00CA47DE">
        <w:tc>
          <w:tcPr>
            <w:tcW w:w="8964" w:type="dxa"/>
            <w:shd w:val="clear" w:color="auto" w:fill="CCFFCC"/>
            <w:tcMar>
              <w:top w:w="113" w:type="dxa"/>
              <w:bottom w:w="113" w:type="dxa"/>
            </w:tcMar>
          </w:tcPr>
          <w:p w14:paraId="48F9E1F4" w14:textId="089EB503" w:rsidR="00700F7D" w:rsidRPr="00C971B9" w:rsidRDefault="00C971B9" w:rsidP="005067FD">
            <w:pPr>
              <w:spacing w:after="240"/>
              <w:rPr>
                <w:rFonts w:ascii="Arial" w:eastAsia="Calibri" w:hAnsi="Arial" w:cs="Arial"/>
                <w:i/>
                <w:iCs/>
                <w:sz w:val="22"/>
                <w:szCs w:val="22"/>
                <w:u w:val="single"/>
              </w:rPr>
            </w:pPr>
            <w:r w:rsidRPr="00C971B9">
              <w:rPr>
                <w:rFonts w:ascii="Arial" w:eastAsia="Calibri" w:hAnsi="Arial" w:cs="Arial"/>
                <w:i/>
                <w:iCs/>
                <w:sz w:val="22"/>
                <w:szCs w:val="22"/>
                <w:u w:val="single"/>
              </w:rPr>
              <w:t>Draft Decision</w:t>
            </w:r>
            <w:r w:rsidR="00700F7D" w:rsidRPr="00C971B9">
              <w:rPr>
                <w:rFonts w:ascii="Arial" w:eastAsia="Calibri" w:hAnsi="Arial" w:cs="Arial"/>
                <w:i/>
                <w:iCs/>
                <w:sz w:val="22"/>
                <w:szCs w:val="22"/>
                <w:u w:val="single"/>
              </w:rPr>
              <w:t xml:space="preserve"> A-3</w:t>
            </w:r>
            <w:r w:rsidR="008367F2" w:rsidRPr="00C971B9">
              <w:rPr>
                <w:rFonts w:ascii="Arial" w:eastAsia="Calibri" w:hAnsi="Arial" w:cs="Arial"/>
                <w:i/>
                <w:iCs/>
                <w:sz w:val="22"/>
                <w:szCs w:val="22"/>
                <w:u w:val="single"/>
              </w:rPr>
              <w:t>3</w:t>
            </w:r>
            <w:r w:rsidR="00700F7D" w:rsidRPr="00C971B9">
              <w:rPr>
                <w:rFonts w:ascii="Arial" w:eastAsia="Calibri" w:hAnsi="Arial" w:cs="Arial"/>
                <w:i/>
                <w:iCs/>
                <w:sz w:val="22"/>
                <w:szCs w:val="22"/>
                <w:u w:val="single"/>
              </w:rPr>
              <w:t>/4.1</w:t>
            </w:r>
          </w:p>
          <w:p w14:paraId="355E2B60" w14:textId="0BAAC01F" w:rsidR="00700F7D" w:rsidRPr="00F51367" w:rsidRDefault="36A0C135" w:rsidP="030AF1A9">
            <w:pPr>
              <w:jc w:val="center"/>
              <w:rPr>
                <w:rFonts w:ascii="Arial" w:eastAsia="Calibri" w:hAnsi="Arial" w:cs="Arial"/>
                <w:b/>
                <w:bCs/>
                <w:sz w:val="22"/>
                <w:szCs w:val="22"/>
              </w:rPr>
            </w:pPr>
            <w:r w:rsidRPr="00F51367">
              <w:rPr>
                <w:rFonts w:ascii="Arial" w:hAnsi="Arial" w:cs="Arial"/>
                <w:b/>
                <w:bCs/>
                <w:color w:val="000000" w:themeColor="text1"/>
                <w:sz w:val="22"/>
                <w:szCs w:val="22"/>
              </w:rPr>
              <w:t>IOC-wide Strategy on Sustainable Ocean Planning and Management</w:t>
            </w:r>
            <w:r w:rsidR="00527529" w:rsidRPr="00F51367">
              <w:rPr>
                <w:sz w:val="22"/>
                <w:szCs w:val="22"/>
              </w:rPr>
              <w:br/>
            </w:r>
          </w:p>
          <w:p w14:paraId="78B2E4A1" w14:textId="77777777" w:rsidR="00700F7D" w:rsidRPr="00F51367" w:rsidRDefault="00700F7D" w:rsidP="005067FD">
            <w:pPr>
              <w:spacing w:after="240"/>
              <w:rPr>
                <w:sz w:val="22"/>
                <w:szCs w:val="22"/>
              </w:rPr>
            </w:pPr>
            <w:r w:rsidRPr="00F51367">
              <w:rPr>
                <w:rFonts w:ascii="Arial" w:eastAsia="Calibri" w:hAnsi="Arial" w:cs="Arial"/>
                <w:sz w:val="22"/>
                <w:szCs w:val="22"/>
              </w:rPr>
              <w:lastRenderedPageBreak/>
              <w:t>The Assembly,</w:t>
            </w:r>
            <w:r w:rsidRPr="00F51367">
              <w:rPr>
                <w:sz w:val="22"/>
                <w:szCs w:val="22"/>
              </w:rPr>
              <w:t xml:space="preserve"> </w:t>
            </w:r>
          </w:p>
          <w:p w14:paraId="1872DD60" w14:textId="1699FF78" w:rsidR="008A6A09" w:rsidRPr="00F51367" w:rsidRDefault="7129052B" w:rsidP="00A94C87">
            <w:pPr>
              <w:numPr>
                <w:ilvl w:val="0"/>
                <w:numId w:val="47"/>
              </w:numPr>
              <w:tabs>
                <w:tab w:val="clear" w:pos="567"/>
              </w:tabs>
              <w:snapToGrid/>
              <w:spacing w:after="240"/>
              <w:ind w:hanging="510"/>
              <w:jc w:val="both"/>
              <w:rPr>
                <w:rFonts w:ascii="Arial" w:eastAsia="Arial" w:hAnsi="Arial" w:cs="Arial"/>
                <w:color w:val="000000" w:themeColor="text1"/>
                <w:sz w:val="22"/>
                <w:szCs w:val="22"/>
              </w:rPr>
            </w:pPr>
            <w:r w:rsidRPr="00F51367">
              <w:rPr>
                <w:rFonts w:ascii="Arial" w:eastAsia="Arial" w:hAnsi="Arial" w:cs="Arial"/>
                <w:color w:val="000000" w:themeColor="text1"/>
                <w:sz w:val="22"/>
                <w:szCs w:val="22"/>
                <w:u w:val="single"/>
              </w:rPr>
              <w:t>Having examined</w:t>
            </w:r>
            <w:r w:rsidRPr="00F51367">
              <w:rPr>
                <w:rFonts w:ascii="Arial" w:eastAsia="Arial" w:hAnsi="Arial" w:cs="Arial"/>
                <w:color w:val="000000" w:themeColor="text1"/>
                <w:sz w:val="22"/>
                <w:szCs w:val="22"/>
              </w:rPr>
              <w:t xml:space="preserve"> document IOC/A-33/4.1.Doc(1)</w:t>
            </w:r>
            <w:r w:rsidR="00CA47DE" w:rsidRPr="00F51367">
              <w:rPr>
                <w:rFonts w:ascii="Arial" w:eastAsia="Arial" w:hAnsi="Arial" w:cs="Arial"/>
                <w:color w:val="000000" w:themeColor="text1"/>
                <w:sz w:val="22"/>
                <w:szCs w:val="22"/>
              </w:rPr>
              <w:t>,</w:t>
            </w:r>
          </w:p>
          <w:p w14:paraId="1D1B65A0" w14:textId="2CEA61A8" w:rsidR="008A6A09" w:rsidRPr="00F51367" w:rsidRDefault="7B4DD1F1" w:rsidP="00A94C87">
            <w:pPr>
              <w:numPr>
                <w:ilvl w:val="0"/>
                <w:numId w:val="47"/>
              </w:numPr>
              <w:tabs>
                <w:tab w:val="clear" w:pos="567"/>
              </w:tabs>
              <w:snapToGrid/>
              <w:spacing w:after="240"/>
              <w:ind w:hanging="510"/>
              <w:jc w:val="both"/>
              <w:rPr>
                <w:rFonts w:ascii="Arial" w:eastAsia="Arial" w:hAnsi="Arial" w:cs="Arial"/>
                <w:color w:val="000000" w:themeColor="text1"/>
                <w:sz w:val="22"/>
                <w:szCs w:val="22"/>
              </w:rPr>
            </w:pPr>
            <w:r w:rsidRPr="00F51367">
              <w:rPr>
                <w:rFonts w:ascii="Arial" w:eastAsia="Arial" w:hAnsi="Arial" w:cs="Arial"/>
                <w:color w:val="000000" w:themeColor="text1"/>
                <w:sz w:val="22"/>
                <w:szCs w:val="22"/>
                <w:u w:val="single"/>
              </w:rPr>
              <w:t>Recognizing</w:t>
            </w:r>
            <w:r w:rsidRPr="00F51367">
              <w:rPr>
                <w:rFonts w:ascii="Arial" w:eastAsia="Arial" w:hAnsi="Arial" w:cs="Arial"/>
                <w:color w:val="000000" w:themeColor="text1"/>
                <w:sz w:val="22"/>
                <w:szCs w:val="22"/>
              </w:rPr>
              <w:t xml:space="preserve"> the importance for the IOC to develop a comprehensive framework to deliver knowledge and capacities for sustainable ocean planning and management needs of IOC Member States, in accordance with its statutes, and in support of the IOC Medium Term Strategy (2022–2029), and adopted Programme and Budget</w:t>
            </w:r>
            <w:r w:rsidR="00CA47DE" w:rsidRPr="00F51367">
              <w:rPr>
                <w:rFonts w:ascii="Arial" w:eastAsia="Arial" w:hAnsi="Arial" w:cs="Arial"/>
                <w:color w:val="000000" w:themeColor="text1"/>
                <w:sz w:val="22"/>
                <w:szCs w:val="22"/>
              </w:rPr>
              <w:t>,</w:t>
            </w:r>
            <w:r w:rsidRPr="00F51367">
              <w:rPr>
                <w:rFonts w:ascii="Arial" w:eastAsia="Arial" w:hAnsi="Arial" w:cs="Arial"/>
                <w:color w:val="000000" w:themeColor="text1"/>
                <w:sz w:val="22"/>
                <w:szCs w:val="22"/>
              </w:rPr>
              <w:t xml:space="preserve">  </w:t>
            </w:r>
          </w:p>
          <w:p w14:paraId="42E3454A" w14:textId="2935D7E8" w:rsidR="008A6A09" w:rsidRPr="00F51367" w:rsidRDefault="7B4DD1F1" w:rsidP="00A94C87">
            <w:pPr>
              <w:numPr>
                <w:ilvl w:val="0"/>
                <w:numId w:val="47"/>
              </w:numPr>
              <w:tabs>
                <w:tab w:val="clear" w:pos="567"/>
              </w:tabs>
              <w:snapToGrid/>
              <w:spacing w:after="240"/>
              <w:ind w:hanging="510"/>
              <w:jc w:val="both"/>
              <w:rPr>
                <w:rFonts w:ascii="Arial" w:eastAsia="Arial" w:hAnsi="Arial" w:cs="Arial"/>
                <w:color w:val="000000" w:themeColor="text1"/>
                <w:sz w:val="22"/>
                <w:szCs w:val="22"/>
              </w:rPr>
            </w:pPr>
            <w:r w:rsidRPr="00F51367">
              <w:rPr>
                <w:rFonts w:ascii="Arial" w:eastAsia="Arial" w:hAnsi="Arial" w:cs="Arial"/>
                <w:color w:val="000000" w:themeColor="text1"/>
                <w:sz w:val="22"/>
                <w:szCs w:val="22"/>
                <w:u w:val="single"/>
              </w:rPr>
              <w:t>Adopts</w:t>
            </w:r>
            <w:r w:rsidRPr="00F51367">
              <w:rPr>
                <w:rFonts w:ascii="Arial" w:eastAsia="Arial" w:hAnsi="Arial" w:cs="Arial"/>
                <w:color w:val="000000" w:themeColor="text1"/>
                <w:sz w:val="22"/>
                <w:szCs w:val="22"/>
              </w:rPr>
              <w:t xml:space="preserve"> the </w:t>
            </w:r>
            <w:r w:rsidR="00BF0F07">
              <w:rPr>
                <w:rFonts w:ascii="Arial" w:eastAsia="Arial" w:hAnsi="Arial" w:cs="Arial"/>
                <w:color w:val="000000" w:themeColor="text1"/>
                <w:sz w:val="22"/>
                <w:szCs w:val="22"/>
              </w:rPr>
              <w:t>‘</w:t>
            </w:r>
            <w:r w:rsidRPr="00F51367">
              <w:rPr>
                <w:rFonts w:ascii="Arial" w:eastAsia="Arial" w:hAnsi="Arial" w:cs="Arial"/>
                <w:color w:val="000000" w:themeColor="text1"/>
                <w:sz w:val="22"/>
                <w:szCs w:val="22"/>
              </w:rPr>
              <w:t>IOC wide-Strategy on Sustainable Ocean Planning and Management for 2024–2030</w:t>
            </w:r>
            <w:r w:rsidR="00BF0F07">
              <w:rPr>
                <w:rFonts w:ascii="Arial" w:eastAsia="Arial" w:hAnsi="Arial" w:cs="Arial"/>
                <w:color w:val="000000" w:themeColor="text1"/>
                <w:sz w:val="22"/>
                <w:szCs w:val="22"/>
              </w:rPr>
              <w:t xml:space="preserve">’ as presented in document </w:t>
            </w:r>
            <w:r w:rsidR="00BF0F07" w:rsidRPr="00BF0F07">
              <w:rPr>
                <w:rFonts w:ascii="Arial" w:eastAsia="Arial" w:hAnsi="Arial" w:cs="Arial"/>
                <w:color w:val="000000" w:themeColor="text1"/>
                <w:sz w:val="22"/>
                <w:szCs w:val="22"/>
              </w:rPr>
              <w:t>IOC/A-33/4.1.Doc(1)</w:t>
            </w:r>
            <w:r w:rsidRPr="00F51367">
              <w:rPr>
                <w:rFonts w:ascii="Arial" w:eastAsia="Arial" w:hAnsi="Arial" w:cs="Arial"/>
                <w:color w:val="000000" w:themeColor="text1"/>
                <w:sz w:val="22"/>
                <w:szCs w:val="22"/>
              </w:rPr>
              <w:t xml:space="preserve">; </w:t>
            </w:r>
          </w:p>
          <w:p w14:paraId="3474F5ED" w14:textId="31D6B1C3" w:rsidR="008A6A09" w:rsidRPr="00F51367" w:rsidRDefault="7B4DD1F1" w:rsidP="00A94C87">
            <w:pPr>
              <w:numPr>
                <w:ilvl w:val="0"/>
                <w:numId w:val="47"/>
              </w:numPr>
              <w:tabs>
                <w:tab w:val="clear" w:pos="567"/>
              </w:tabs>
              <w:snapToGrid/>
              <w:spacing w:after="240"/>
              <w:ind w:hanging="510"/>
              <w:jc w:val="both"/>
              <w:rPr>
                <w:rFonts w:ascii="Arial" w:eastAsia="Arial" w:hAnsi="Arial" w:cs="Arial"/>
                <w:color w:val="000000" w:themeColor="text1"/>
                <w:sz w:val="22"/>
                <w:szCs w:val="22"/>
              </w:rPr>
            </w:pPr>
            <w:r w:rsidRPr="00F51367">
              <w:rPr>
                <w:rFonts w:ascii="Arial" w:eastAsia="Arial" w:hAnsi="Arial" w:cs="Arial"/>
                <w:color w:val="000000" w:themeColor="text1"/>
                <w:sz w:val="22"/>
                <w:szCs w:val="22"/>
                <w:u w:val="single"/>
              </w:rPr>
              <w:t>Decides</w:t>
            </w:r>
            <w:r w:rsidRPr="00F51367">
              <w:rPr>
                <w:rFonts w:ascii="Arial" w:eastAsia="Arial" w:hAnsi="Arial" w:cs="Arial"/>
                <w:color w:val="000000" w:themeColor="text1"/>
                <w:sz w:val="22"/>
                <w:szCs w:val="22"/>
              </w:rPr>
              <w:t xml:space="preserve"> to continue the IOC Working Group on Sustainable Ocean Planning and Management with the revised Terms of Reference </w:t>
            </w:r>
            <w:r w:rsidR="00BF0F07">
              <w:rPr>
                <w:rFonts w:ascii="Arial" w:eastAsia="Arial" w:hAnsi="Arial" w:cs="Arial"/>
                <w:color w:val="000000" w:themeColor="text1"/>
                <w:sz w:val="22"/>
                <w:szCs w:val="22"/>
              </w:rPr>
              <w:t>annexed</w:t>
            </w:r>
            <w:r w:rsidR="006A7735" w:rsidRPr="00F51367">
              <w:rPr>
                <w:rFonts w:ascii="Arial" w:eastAsia="Arial" w:hAnsi="Arial" w:cs="Arial"/>
                <w:color w:val="000000" w:themeColor="text1"/>
                <w:sz w:val="22"/>
                <w:szCs w:val="22"/>
              </w:rPr>
              <w:t xml:space="preserve"> to this decision</w:t>
            </w:r>
            <w:r w:rsidR="000076D0" w:rsidRPr="00F51367">
              <w:rPr>
                <w:rFonts w:ascii="Arial" w:eastAsia="Arial" w:hAnsi="Arial" w:cs="Arial"/>
                <w:color w:val="000000" w:themeColor="text1"/>
                <w:sz w:val="22"/>
                <w:szCs w:val="22"/>
              </w:rPr>
              <w:t>;</w:t>
            </w:r>
          </w:p>
          <w:p w14:paraId="023F66E8" w14:textId="66F8034C" w:rsidR="008A6A09" w:rsidRPr="00F51367" w:rsidRDefault="7B4DD1F1" w:rsidP="00A94C87">
            <w:pPr>
              <w:numPr>
                <w:ilvl w:val="0"/>
                <w:numId w:val="47"/>
              </w:numPr>
              <w:tabs>
                <w:tab w:val="clear" w:pos="567"/>
              </w:tabs>
              <w:snapToGrid/>
              <w:spacing w:after="240"/>
              <w:ind w:hanging="510"/>
              <w:jc w:val="both"/>
              <w:rPr>
                <w:rFonts w:ascii="Arial" w:eastAsia="Arial" w:hAnsi="Arial" w:cs="Arial"/>
                <w:color w:val="000000" w:themeColor="text1"/>
                <w:sz w:val="22"/>
                <w:szCs w:val="22"/>
              </w:rPr>
            </w:pPr>
            <w:r w:rsidRPr="00F51367">
              <w:rPr>
                <w:rFonts w:ascii="Arial" w:eastAsia="Arial" w:hAnsi="Arial" w:cs="Arial"/>
                <w:color w:val="000000" w:themeColor="text1"/>
                <w:sz w:val="22"/>
                <w:szCs w:val="22"/>
                <w:u w:val="single"/>
              </w:rPr>
              <w:t>Requests</w:t>
            </w:r>
            <w:r w:rsidRPr="00F51367">
              <w:rPr>
                <w:rFonts w:ascii="Arial" w:eastAsia="Arial" w:hAnsi="Arial" w:cs="Arial"/>
                <w:color w:val="000000" w:themeColor="text1"/>
                <w:sz w:val="22"/>
                <w:szCs w:val="22"/>
              </w:rPr>
              <w:t xml:space="preserve"> the Working Group to report to the IOC Assembly at its 34th </w:t>
            </w:r>
            <w:r w:rsidR="00BF0F07">
              <w:rPr>
                <w:rFonts w:ascii="Arial" w:eastAsia="Arial" w:hAnsi="Arial" w:cs="Arial"/>
                <w:color w:val="000000" w:themeColor="text1"/>
                <w:sz w:val="22"/>
                <w:szCs w:val="22"/>
              </w:rPr>
              <w:t>s</w:t>
            </w:r>
            <w:r w:rsidRPr="00F51367">
              <w:rPr>
                <w:rFonts w:ascii="Arial" w:eastAsia="Arial" w:hAnsi="Arial" w:cs="Arial"/>
                <w:color w:val="000000" w:themeColor="text1"/>
                <w:sz w:val="22"/>
                <w:szCs w:val="22"/>
              </w:rPr>
              <w:t>ession</w:t>
            </w:r>
            <w:r w:rsidR="000076D0" w:rsidRPr="00F51367">
              <w:rPr>
                <w:rFonts w:ascii="Arial" w:eastAsia="Arial" w:hAnsi="Arial" w:cs="Arial"/>
                <w:color w:val="000000" w:themeColor="text1"/>
                <w:sz w:val="22"/>
                <w:szCs w:val="22"/>
              </w:rPr>
              <w:t>;</w:t>
            </w:r>
          </w:p>
          <w:p w14:paraId="4FD717D5" w14:textId="77777777" w:rsidR="008A6A09" w:rsidRPr="00F51367" w:rsidRDefault="7B4DD1F1" w:rsidP="00A94C87">
            <w:pPr>
              <w:numPr>
                <w:ilvl w:val="0"/>
                <w:numId w:val="47"/>
              </w:numPr>
              <w:tabs>
                <w:tab w:val="clear" w:pos="567"/>
              </w:tabs>
              <w:snapToGrid/>
              <w:spacing w:after="240"/>
              <w:ind w:hanging="510"/>
              <w:jc w:val="both"/>
              <w:rPr>
                <w:rFonts w:ascii="Arial" w:hAnsi="Arial" w:cs="Arial"/>
                <w:color w:val="000000" w:themeColor="text1"/>
                <w:sz w:val="22"/>
                <w:szCs w:val="22"/>
              </w:rPr>
            </w:pPr>
            <w:r w:rsidRPr="00F51367">
              <w:rPr>
                <w:rFonts w:ascii="Arial" w:eastAsia="Arial" w:hAnsi="Arial" w:cs="Arial"/>
                <w:color w:val="000000" w:themeColor="text1"/>
                <w:sz w:val="22"/>
                <w:szCs w:val="22"/>
                <w:u w:val="single"/>
              </w:rPr>
              <w:t>Invite</w:t>
            </w:r>
            <w:r w:rsidR="00CA47DE" w:rsidRPr="00F51367">
              <w:rPr>
                <w:rFonts w:ascii="Arial" w:eastAsia="Arial" w:hAnsi="Arial" w:cs="Arial"/>
                <w:color w:val="000000" w:themeColor="text1"/>
                <w:sz w:val="22"/>
                <w:szCs w:val="22"/>
                <w:u w:val="single"/>
              </w:rPr>
              <w:t>s</w:t>
            </w:r>
            <w:r w:rsidRPr="00F51367">
              <w:rPr>
                <w:rFonts w:ascii="Arial" w:eastAsia="Arial" w:hAnsi="Arial" w:cs="Arial"/>
                <w:color w:val="000000" w:themeColor="text1"/>
                <w:sz w:val="22"/>
                <w:szCs w:val="22"/>
              </w:rPr>
              <w:t xml:space="preserve"> Member States to contribute to the implementation of the Strategy, including through the provision of financial and in-kind support.</w:t>
            </w:r>
          </w:p>
          <w:p w14:paraId="1636DD96" w14:textId="77777777" w:rsidR="000A3D8B" w:rsidRPr="00F51367" w:rsidRDefault="000A3D8B" w:rsidP="000A3D8B">
            <w:pPr>
              <w:tabs>
                <w:tab w:val="clear" w:pos="567"/>
              </w:tabs>
              <w:snapToGrid/>
              <w:spacing w:after="240"/>
              <w:jc w:val="center"/>
              <w:rPr>
                <w:rFonts w:ascii="Arial" w:eastAsia="Calibri" w:hAnsi="Arial" w:cs="Arial"/>
                <w:sz w:val="22"/>
                <w:szCs w:val="22"/>
                <w:u w:val="single"/>
              </w:rPr>
            </w:pPr>
            <w:r w:rsidRPr="00F51367">
              <w:rPr>
                <w:rFonts w:ascii="Arial" w:hAnsi="Arial" w:cs="Arial"/>
                <w:color w:val="000000" w:themeColor="text1"/>
                <w:sz w:val="22"/>
                <w:szCs w:val="22"/>
              </w:rPr>
              <w:t xml:space="preserve">Annex to Decision </w:t>
            </w:r>
            <w:r w:rsidRPr="00F51367">
              <w:rPr>
                <w:rFonts w:ascii="Arial" w:eastAsia="Calibri" w:hAnsi="Arial" w:cs="Arial"/>
                <w:sz w:val="22"/>
                <w:szCs w:val="22"/>
                <w:u w:val="single"/>
              </w:rPr>
              <w:t>Dec. A-33/4.1</w:t>
            </w:r>
          </w:p>
          <w:p w14:paraId="51DF8BB9" w14:textId="77777777" w:rsidR="000A3D8B" w:rsidRPr="00F51367" w:rsidRDefault="000A3D8B" w:rsidP="006F2363">
            <w:pPr>
              <w:tabs>
                <w:tab w:val="clear" w:pos="567"/>
              </w:tabs>
              <w:snapToGrid/>
              <w:spacing w:after="120"/>
              <w:jc w:val="center"/>
              <w:rPr>
                <w:rFonts w:ascii="Arial" w:eastAsia="Arial" w:hAnsi="Arial" w:cs="Arial"/>
                <w:b/>
                <w:bCs/>
                <w:color w:val="000000" w:themeColor="text1"/>
                <w:sz w:val="22"/>
                <w:szCs w:val="22"/>
              </w:rPr>
            </w:pPr>
            <w:r w:rsidRPr="00F51367">
              <w:rPr>
                <w:rFonts w:ascii="Arial" w:hAnsi="Arial" w:cs="Arial"/>
                <w:b/>
                <w:bCs/>
                <w:color w:val="000000" w:themeColor="text1"/>
                <w:sz w:val="22"/>
                <w:szCs w:val="22"/>
              </w:rPr>
              <w:t xml:space="preserve">IOC Working Group </w:t>
            </w:r>
            <w:r w:rsidRPr="00F51367">
              <w:rPr>
                <w:rFonts w:ascii="Arial" w:eastAsia="Arial" w:hAnsi="Arial" w:cs="Arial"/>
                <w:b/>
                <w:bCs/>
                <w:color w:val="000000" w:themeColor="text1"/>
                <w:sz w:val="22"/>
                <w:szCs w:val="22"/>
              </w:rPr>
              <w:t>on Sustainable Ocean Planning and Management (2025–2030)</w:t>
            </w:r>
          </w:p>
          <w:p w14:paraId="080015F2" w14:textId="77777777" w:rsidR="000A3D8B" w:rsidRPr="00BF0F07" w:rsidRDefault="000A3D8B" w:rsidP="000A3D8B">
            <w:pPr>
              <w:jc w:val="center"/>
              <w:rPr>
                <w:rFonts w:ascii="Arial" w:eastAsia="Calibri" w:hAnsi="Arial" w:cs="Arial"/>
                <w:sz w:val="22"/>
                <w:szCs w:val="22"/>
                <w:u w:val="single"/>
              </w:rPr>
            </w:pPr>
            <w:r w:rsidRPr="00BF0F07">
              <w:rPr>
                <w:rFonts w:ascii="Arial" w:eastAsia="Calibri" w:hAnsi="Arial" w:cs="Arial"/>
                <w:sz w:val="22"/>
                <w:szCs w:val="22"/>
                <w:u w:val="single"/>
              </w:rPr>
              <w:t>Terms of Reference</w:t>
            </w:r>
          </w:p>
          <w:p w14:paraId="0656A14F" w14:textId="77777777" w:rsidR="000A3D8B" w:rsidRPr="00F51367" w:rsidRDefault="000A3D8B" w:rsidP="000A3D8B">
            <w:pPr>
              <w:jc w:val="center"/>
              <w:rPr>
                <w:rFonts w:ascii="Arial" w:eastAsia="Calibri" w:hAnsi="Arial" w:cs="Arial"/>
                <w:b/>
                <w:bCs/>
                <w:sz w:val="22"/>
                <w:szCs w:val="22"/>
                <w:lang w:val="en-US"/>
              </w:rPr>
            </w:pPr>
          </w:p>
          <w:p w14:paraId="4477169C" w14:textId="77777777" w:rsidR="000A3D8B" w:rsidRPr="00F51367" w:rsidRDefault="000A3D8B" w:rsidP="000A3D8B">
            <w:pPr>
              <w:jc w:val="both"/>
              <w:rPr>
                <w:rFonts w:ascii="Arial" w:eastAsia="Arial" w:hAnsi="Arial" w:cs="Arial"/>
                <w:color w:val="000000" w:themeColor="text1"/>
                <w:sz w:val="22"/>
                <w:szCs w:val="22"/>
                <w:lang w:val="en-US"/>
              </w:rPr>
            </w:pPr>
            <w:r w:rsidRPr="00F51367">
              <w:rPr>
                <w:rFonts w:ascii="Arial" w:eastAsia="Arial" w:hAnsi="Arial" w:cs="Arial"/>
                <w:color w:val="000000" w:themeColor="text1"/>
                <w:sz w:val="22"/>
                <w:szCs w:val="22"/>
                <w:lang w:val="en-US"/>
              </w:rPr>
              <w:t xml:space="preserve">The Group is established to guide the implementation of the </w:t>
            </w:r>
            <w:r w:rsidRPr="00F51367">
              <w:rPr>
                <w:rFonts w:ascii="Arial" w:hAnsi="Arial" w:cs="Arial"/>
                <w:color w:val="000000" w:themeColor="text1"/>
                <w:sz w:val="22"/>
                <w:szCs w:val="22"/>
              </w:rPr>
              <w:t>IOC-wide Strategy on Sustainable Ocean Planning and Management</w:t>
            </w:r>
            <w:r w:rsidRPr="00F51367">
              <w:rPr>
                <w:rFonts w:ascii="Arial" w:eastAsia="Arial" w:hAnsi="Arial" w:cs="Arial"/>
                <w:color w:val="000000" w:themeColor="text1"/>
                <w:sz w:val="22"/>
                <w:szCs w:val="22"/>
                <w:lang w:val="en-US"/>
              </w:rPr>
              <w:t xml:space="preserve"> (2024–2030) and evaluate its progress. </w:t>
            </w:r>
          </w:p>
          <w:p w14:paraId="27AB4061" w14:textId="77777777" w:rsidR="000A3D8B" w:rsidRPr="00F51367" w:rsidRDefault="000A3D8B" w:rsidP="000A3D8B">
            <w:pPr>
              <w:jc w:val="both"/>
              <w:rPr>
                <w:rFonts w:ascii="Arial" w:eastAsia="Arial" w:hAnsi="Arial" w:cs="Arial"/>
                <w:color w:val="000000" w:themeColor="text1"/>
                <w:sz w:val="22"/>
                <w:szCs w:val="22"/>
                <w:lang w:val="en-US"/>
              </w:rPr>
            </w:pPr>
          </w:p>
          <w:p w14:paraId="6FD19DAE" w14:textId="77777777" w:rsidR="000A3D8B" w:rsidRPr="00F51367" w:rsidRDefault="000A3D8B" w:rsidP="000A3D8B">
            <w:pPr>
              <w:spacing w:after="120"/>
              <w:jc w:val="both"/>
              <w:rPr>
                <w:rFonts w:ascii="Arial" w:eastAsia="Arial" w:hAnsi="Arial" w:cs="Arial"/>
                <w:color w:val="000000" w:themeColor="text1"/>
                <w:sz w:val="22"/>
                <w:szCs w:val="22"/>
                <w:u w:val="single"/>
                <w:lang w:val="en-US"/>
              </w:rPr>
            </w:pPr>
            <w:r w:rsidRPr="00F51367">
              <w:rPr>
                <w:rFonts w:ascii="Arial" w:eastAsia="Arial" w:hAnsi="Arial" w:cs="Arial"/>
                <w:color w:val="000000" w:themeColor="text1"/>
                <w:sz w:val="22"/>
                <w:szCs w:val="22"/>
                <w:u w:val="single"/>
                <w:lang w:val="en-US"/>
              </w:rPr>
              <w:t xml:space="preserve">Membership </w:t>
            </w:r>
          </w:p>
          <w:p w14:paraId="579B113F" w14:textId="77777777" w:rsidR="000A3D8B" w:rsidRPr="00F51367" w:rsidRDefault="000A3D8B" w:rsidP="000A3D8B">
            <w:pPr>
              <w:pStyle w:val="ListParagraph"/>
              <w:numPr>
                <w:ilvl w:val="0"/>
                <w:numId w:val="82"/>
              </w:numPr>
              <w:tabs>
                <w:tab w:val="clear" w:pos="567"/>
              </w:tabs>
              <w:spacing w:after="120"/>
              <w:ind w:left="1200" w:hanging="567"/>
              <w:contextualSpacing w:val="0"/>
              <w:jc w:val="both"/>
              <w:rPr>
                <w:rFonts w:eastAsia="Arial" w:cs="Arial"/>
                <w:color w:val="000000" w:themeColor="text1"/>
                <w:szCs w:val="22"/>
                <w:lang w:val="en-US"/>
              </w:rPr>
            </w:pPr>
            <w:r w:rsidRPr="00F51367">
              <w:rPr>
                <w:rFonts w:eastAsia="Arial" w:cs="Arial"/>
                <w:color w:val="000000" w:themeColor="text1"/>
                <w:szCs w:val="22"/>
                <w:lang w:val="en-US"/>
              </w:rPr>
              <w:t xml:space="preserve">experts nominated by IOC Member States through a call by circular letter that will define the expertise required, </w:t>
            </w:r>
          </w:p>
          <w:p w14:paraId="72F19399" w14:textId="77777777" w:rsidR="000A3D8B" w:rsidRPr="00F51367" w:rsidRDefault="000A3D8B" w:rsidP="000A3D8B">
            <w:pPr>
              <w:pStyle w:val="ListParagraph"/>
              <w:numPr>
                <w:ilvl w:val="0"/>
                <w:numId w:val="82"/>
              </w:numPr>
              <w:tabs>
                <w:tab w:val="clear" w:pos="567"/>
              </w:tabs>
              <w:spacing w:after="120"/>
              <w:ind w:left="1200" w:hanging="567"/>
              <w:contextualSpacing w:val="0"/>
              <w:jc w:val="both"/>
              <w:rPr>
                <w:rFonts w:eastAsia="Arial" w:cs="Arial"/>
                <w:color w:val="000000" w:themeColor="text1"/>
                <w:szCs w:val="22"/>
                <w:lang w:val="en-US"/>
              </w:rPr>
            </w:pPr>
            <w:r w:rsidRPr="00F51367">
              <w:rPr>
                <w:rFonts w:eastAsia="Arial" w:cs="Arial"/>
                <w:color w:val="000000" w:themeColor="text1"/>
                <w:szCs w:val="22"/>
                <w:lang w:val="en-US"/>
              </w:rPr>
              <w:t xml:space="preserve">representatives of IOC programmes and regional bodies, and </w:t>
            </w:r>
          </w:p>
          <w:p w14:paraId="38B83C22" w14:textId="77777777" w:rsidR="000A3D8B" w:rsidRPr="00F51367" w:rsidRDefault="000A3D8B" w:rsidP="000A3D8B">
            <w:pPr>
              <w:pStyle w:val="ListParagraph"/>
              <w:numPr>
                <w:ilvl w:val="0"/>
                <w:numId w:val="82"/>
              </w:numPr>
              <w:tabs>
                <w:tab w:val="clear" w:pos="567"/>
              </w:tabs>
              <w:ind w:left="1200" w:hanging="567"/>
              <w:jc w:val="both"/>
              <w:rPr>
                <w:rFonts w:eastAsia="Arial" w:cs="Arial"/>
                <w:color w:val="000000" w:themeColor="text1"/>
                <w:szCs w:val="22"/>
                <w:lang w:val="en-US"/>
              </w:rPr>
            </w:pPr>
            <w:r w:rsidRPr="00F51367">
              <w:rPr>
                <w:rFonts w:eastAsia="Arial" w:cs="Arial"/>
                <w:color w:val="000000" w:themeColor="text1"/>
                <w:szCs w:val="22"/>
                <w:lang w:val="en-US"/>
              </w:rPr>
              <w:t xml:space="preserve">observers from partner organizations with a focus on SOPM. </w:t>
            </w:r>
          </w:p>
          <w:p w14:paraId="0EE7BF65" w14:textId="77777777" w:rsidR="000A3D8B" w:rsidRPr="00F51367" w:rsidRDefault="000A3D8B" w:rsidP="000A3D8B">
            <w:pPr>
              <w:tabs>
                <w:tab w:val="clear" w:pos="567"/>
              </w:tabs>
              <w:ind w:left="1200" w:hanging="567"/>
              <w:jc w:val="both"/>
              <w:rPr>
                <w:rFonts w:ascii="Arial" w:eastAsia="Arial" w:hAnsi="Arial" w:cs="Arial"/>
                <w:color w:val="000000" w:themeColor="text1"/>
                <w:sz w:val="22"/>
                <w:szCs w:val="22"/>
                <w:lang w:val="en-US"/>
              </w:rPr>
            </w:pPr>
          </w:p>
          <w:p w14:paraId="6BA62D67" w14:textId="77777777" w:rsidR="000A3D8B" w:rsidRPr="00F51367" w:rsidRDefault="000A3D8B" w:rsidP="000A3D8B">
            <w:pPr>
              <w:jc w:val="both"/>
              <w:rPr>
                <w:rFonts w:ascii="Arial" w:eastAsia="Arial" w:hAnsi="Arial" w:cs="Arial"/>
                <w:color w:val="000000" w:themeColor="text1"/>
                <w:sz w:val="22"/>
                <w:szCs w:val="22"/>
                <w:lang w:val="en-US"/>
              </w:rPr>
            </w:pPr>
            <w:r w:rsidRPr="00F51367">
              <w:rPr>
                <w:rFonts w:ascii="Arial" w:eastAsia="Arial" w:hAnsi="Arial" w:cs="Arial"/>
                <w:color w:val="000000" w:themeColor="text1"/>
                <w:sz w:val="22"/>
                <w:szCs w:val="22"/>
                <w:lang w:val="en-US"/>
              </w:rPr>
              <w:t xml:space="preserve">Expert members will be appointed for an initial two years, renewable once for an additional two years. </w:t>
            </w:r>
          </w:p>
          <w:p w14:paraId="6128AC98" w14:textId="77777777" w:rsidR="000A3D8B" w:rsidRPr="00F51367" w:rsidRDefault="000A3D8B" w:rsidP="000A3D8B">
            <w:pPr>
              <w:jc w:val="both"/>
              <w:rPr>
                <w:rFonts w:ascii="Arial" w:eastAsia="Arial" w:hAnsi="Arial" w:cs="Arial"/>
                <w:color w:val="000000" w:themeColor="text1"/>
                <w:sz w:val="22"/>
                <w:szCs w:val="22"/>
                <w:lang w:val="en-US"/>
              </w:rPr>
            </w:pPr>
          </w:p>
          <w:p w14:paraId="70723DE0" w14:textId="77777777" w:rsidR="000A3D8B" w:rsidRPr="00F51367" w:rsidRDefault="000A3D8B" w:rsidP="00BF0F07">
            <w:pPr>
              <w:spacing w:after="240"/>
              <w:jc w:val="both"/>
              <w:rPr>
                <w:rFonts w:ascii="Arial" w:eastAsia="Arial" w:hAnsi="Arial" w:cs="Arial"/>
                <w:color w:val="000000" w:themeColor="text1"/>
                <w:sz w:val="22"/>
                <w:szCs w:val="22"/>
                <w:lang w:val="en-US"/>
              </w:rPr>
            </w:pPr>
            <w:r w:rsidRPr="00F51367">
              <w:rPr>
                <w:rFonts w:ascii="Arial" w:eastAsia="Arial" w:hAnsi="Arial" w:cs="Arial"/>
                <w:color w:val="000000" w:themeColor="text1"/>
                <w:sz w:val="22"/>
                <w:szCs w:val="22"/>
                <w:lang w:val="en-US"/>
              </w:rPr>
              <w:t xml:space="preserve">The designated co-chairpersons will be elected on a rotating basis, for an initial two-year period, with a maximum of two consecutive terms. </w:t>
            </w:r>
          </w:p>
          <w:p w14:paraId="048B9CC4" w14:textId="0FDE645C" w:rsidR="000A3D8B" w:rsidRPr="00F51367" w:rsidRDefault="000A3D8B" w:rsidP="000A3D8B">
            <w:pPr>
              <w:jc w:val="both"/>
              <w:rPr>
                <w:rFonts w:ascii="Arial" w:eastAsia="Arial" w:hAnsi="Arial" w:cs="Arial"/>
                <w:color w:val="000000" w:themeColor="text1"/>
                <w:sz w:val="22"/>
                <w:szCs w:val="22"/>
                <w:lang w:val="en-US"/>
              </w:rPr>
            </w:pPr>
            <w:r w:rsidRPr="00F51367">
              <w:rPr>
                <w:rFonts w:ascii="Arial" w:eastAsia="Arial" w:hAnsi="Arial" w:cs="Arial"/>
                <w:color w:val="000000" w:themeColor="text1"/>
                <w:sz w:val="22"/>
                <w:szCs w:val="22"/>
                <w:lang w:val="en-US"/>
              </w:rPr>
              <w:t>The Working Group will function for the period 2025–2030</w:t>
            </w:r>
            <w:r w:rsidR="00C971B9">
              <w:rPr>
                <w:rFonts w:ascii="Arial" w:eastAsia="Arial" w:hAnsi="Arial" w:cs="Arial"/>
                <w:color w:val="000000" w:themeColor="text1"/>
                <w:sz w:val="22"/>
                <w:szCs w:val="22"/>
                <w:lang w:val="en-US"/>
              </w:rPr>
              <w:t>,</w:t>
            </w:r>
            <w:r w:rsidRPr="00F51367">
              <w:rPr>
                <w:rFonts w:ascii="Arial" w:eastAsia="Arial" w:hAnsi="Arial" w:cs="Arial"/>
                <w:color w:val="000000" w:themeColor="text1"/>
                <w:sz w:val="22"/>
                <w:szCs w:val="22"/>
                <w:lang w:val="en-US"/>
              </w:rPr>
              <w:t xml:space="preserve"> which aligns with the IOC-SOPM’s Strategy’s timeline. </w:t>
            </w:r>
          </w:p>
          <w:p w14:paraId="7B09BDB4" w14:textId="77777777" w:rsidR="000A3D8B" w:rsidRPr="00F51367" w:rsidRDefault="000A3D8B" w:rsidP="000A3D8B">
            <w:pPr>
              <w:jc w:val="both"/>
              <w:rPr>
                <w:rFonts w:ascii="Arial" w:eastAsia="Arial" w:hAnsi="Arial" w:cs="Arial"/>
                <w:color w:val="000000" w:themeColor="text1"/>
                <w:sz w:val="22"/>
                <w:szCs w:val="22"/>
                <w:lang w:val="en-US"/>
              </w:rPr>
            </w:pPr>
          </w:p>
          <w:p w14:paraId="3FBF8C90" w14:textId="77777777" w:rsidR="000A3D8B" w:rsidRPr="00F51367" w:rsidRDefault="000A3D8B" w:rsidP="000A3D8B">
            <w:pPr>
              <w:spacing w:after="120"/>
              <w:jc w:val="both"/>
              <w:rPr>
                <w:rFonts w:ascii="Arial" w:eastAsia="Arial" w:hAnsi="Arial" w:cs="Arial"/>
                <w:color w:val="000000" w:themeColor="text1"/>
                <w:sz w:val="22"/>
                <w:szCs w:val="22"/>
                <w:lang w:val="en-US"/>
              </w:rPr>
            </w:pPr>
            <w:r w:rsidRPr="00F51367">
              <w:rPr>
                <w:rFonts w:ascii="Arial" w:eastAsia="Arial" w:hAnsi="Arial" w:cs="Arial"/>
                <w:color w:val="000000" w:themeColor="text1"/>
                <w:sz w:val="22"/>
                <w:szCs w:val="22"/>
                <w:lang w:val="en-US"/>
              </w:rPr>
              <w:t xml:space="preserve">The Working Group will work primarily by correspondence and will meet in-person once a year.  </w:t>
            </w:r>
          </w:p>
          <w:p w14:paraId="328058FD" w14:textId="77777777" w:rsidR="000A3D8B" w:rsidRPr="00F51367" w:rsidRDefault="000A3D8B" w:rsidP="000A3D8B">
            <w:pPr>
              <w:spacing w:after="120"/>
              <w:jc w:val="both"/>
              <w:rPr>
                <w:rFonts w:ascii="Arial" w:eastAsia="Arial" w:hAnsi="Arial" w:cs="Arial"/>
                <w:color w:val="000000" w:themeColor="text1"/>
                <w:sz w:val="22"/>
                <w:szCs w:val="22"/>
                <w:u w:val="single"/>
                <w:lang w:val="en-US"/>
              </w:rPr>
            </w:pPr>
            <w:r w:rsidRPr="00F51367">
              <w:rPr>
                <w:rFonts w:ascii="Arial" w:eastAsia="Arial" w:hAnsi="Arial" w:cs="Arial"/>
                <w:color w:val="000000" w:themeColor="text1"/>
                <w:sz w:val="22"/>
                <w:szCs w:val="22"/>
                <w:u w:val="single"/>
                <w:lang w:val="en-US"/>
              </w:rPr>
              <w:t>Purpose</w:t>
            </w:r>
          </w:p>
          <w:p w14:paraId="00E2B23D" w14:textId="77777777" w:rsidR="000A3D8B" w:rsidRPr="00F51367" w:rsidRDefault="000A3D8B" w:rsidP="000A3D8B">
            <w:pPr>
              <w:spacing w:after="120"/>
              <w:jc w:val="both"/>
              <w:rPr>
                <w:rFonts w:ascii="Arial" w:eastAsia="Arial" w:hAnsi="Arial" w:cs="Arial"/>
                <w:color w:val="000000" w:themeColor="text1"/>
                <w:sz w:val="22"/>
                <w:szCs w:val="22"/>
                <w:lang w:val="en-US"/>
              </w:rPr>
            </w:pPr>
            <w:r w:rsidRPr="00F51367">
              <w:rPr>
                <w:rFonts w:ascii="Arial" w:eastAsia="Arial" w:hAnsi="Arial" w:cs="Arial"/>
                <w:color w:val="000000" w:themeColor="text1"/>
                <w:sz w:val="22"/>
                <w:szCs w:val="22"/>
                <w:lang w:val="en-US"/>
              </w:rPr>
              <w:t xml:space="preserve">The purpose of the Working Group is to: </w:t>
            </w:r>
          </w:p>
          <w:p w14:paraId="13DC76D9" w14:textId="61BCDC49" w:rsidR="000A3D8B" w:rsidRPr="00F51367" w:rsidRDefault="000A3D8B" w:rsidP="000A3D8B">
            <w:pPr>
              <w:pStyle w:val="ListParagraph"/>
              <w:numPr>
                <w:ilvl w:val="1"/>
                <w:numId w:val="81"/>
              </w:numPr>
              <w:tabs>
                <w:tab w:val="clear" w:pos="567"/>
              </w:tabs>
              <w:spacing w:after="120"/>
              <w:ind w:left="1098" w:hanging="546"/>
              <w:contextualSpacing w:val="0"/>
              <w:jc w:val="both"/>
              <w:rPr>
                <w:rFonts w:eastAsia="Arial" w:cs="Arial"/>
                <w:color w:val="000000" w:themeColor="text1"/>
                <w:szCs w:val="22"/>
              </w:rPr>
            </w:pPr>
            <w:bookmarkStart w:id="231" w:name="_Hlk199959100"/>
            <w:r w:rsidRPr="00F51367">
              <w:rPr>
                <w:rFonts w:eastAsia="Arial" w:cs="Arial"/>
                <w:color w:val="000000" w:themeColor="text1"/>
                <w:szCs w:val="22"/>
              </w:rPr>
              <w:t>Monitor the implementation of the SOPM Strategy and Implementation plan, and guidance in the regular assessment of user-needs in the area of SOPM</w:t>
            </w:r>
            <w:r w:rsidR="00C971B9">
              <w:rPr>
                <w:rFonts w:eastAsia="Arial" w:cs="Arial"/>
                <w:color w:val="000000" w:themeColor="text1"/>
                <w:szCs w:val="22"/>
              </w:rPr>
              <w:t>;</w:t>
            </w:r>
          </w:p>
          <w:p w14:paraId="0BC82E84" w14:textId="03B77A21" w:rsidR="000A3D8B" w:rsidRPr="00F51367" w:rsidRDefault="000A3D8B" w:rsidP="000A3D8B">
            <w:pPr>
              <w:pStyle w:val="ListParagraph"/>
              <w:numPr>
                <w:ilvl w:val="1"/>
                <w:numId w:val="81"/>
              </w:numPr>
              <w:tabs>
                <w:tab w:val="clear" w:pos="567"/>
              </w:tabs>
              <w:spacing w:after="120"/>
              <w:ind w:left="1098" w:hanging="546"/>
              <w:contextualSpacing w:val="0"/>
              <w:jc w:val="both"/>
              <w:rPr>
                <w:rFonts w:eastAsia="Arial" w:cs="Arial"/>
                <w:color w:val="000000" w:themeColor="text1"/>
                <w:szCs w:val="22"/>
              </w:rPr>
            </w:pPr>
            <w:r w:rsidRPr="00F51367">
              <w:rPr>
                <w:rFonts w:eastAsia="Arial" w:cs="Arial"/>
                <w:color w:val="000000" w:themeColor="text1"/>
                <w:szCs w:val="22"/>
              </w:rPr>
              <w:lastRenderedPageBreak/>
              <w:t xml:space="preserve">Update the IOC-SOPM Strategy (in 2027, linking with the results of the </w:t>
            </w:r>
            <w:r w:rsidR="00C971B9">
              <w:rPr>
                <w:rFonts w:eastAsia="Arial" w:cs="Arial"/>
                <w:color w:val="000000" w:themeColor="text1"/>
                <w:szCs w:val="22"/>
              </w:rPr>
              <w:t>‘</w:t>
            </w:r>
            <w:r w:rsidRPr="00F51367">
              <w:rPr>
                <w:rFonts w:eastAsia="Arial" w:cs="Arial"/>
                <w:color w:val="000000" w:themeColor="text1"/>
                <w:szCs w:val="22"/>
              </w:rPr>
              <w:t>IOC and the Future of the Ocean consultations</w:t>
            </w:r>
            <w:r w:rsidR="00C971B9">
              <w:rPr>
                <w:rFonts w:eastAsia="Arial" w:cs="Arial"/>
                <w:color w:val="000000" w:themeColor="text1"/>
                <w:szCs w:val="22"/>
              </w:rPr>
              <w:t>’</w:t>
            </w:r>
            <w:r w:rsidRPr="00F51367">
              <w:rPr>
                <w:rFonts w:eastAsia="Arial" w:cs="Arial"/>
                <w:color w:val="000000" w:themeColor="text1"/>
                <w:szCs w:val="22"/>
              </w:rPr>
              <w:t>) and Implementation Plan (for 2028</w:t>
            </w:r>
            <w:r w:rsidR="00C971B9">
              <w:rPr>
                <w:rFonts w:eastAsia="Arial" w:cs="Arial"/>
                <w:color w:val="000000" w:themeColor="text1"/>
                <w:szCs w:val="22"/>
              </w:rPr>
              <w:t>–</w:t>
            </w:r>
            <w:r w:rsidRPr="00F51367">
              <w:rPr>
                <w:rFonts w:eastAsia="Arial" w:cs="Arial"/>
                <w:color w:val="000000" w:themeColor="text1"/>
                <w:szCs w:val="22"/>
              </w:rPr>
              <w:t>2030) as relevant;</w:t>
            </w:r>
          </w:p>
          <w:p w14:paraId="19AD281A" w14:textId="77777777" w:rsidR="000A3D8B" w:rsidRPr="00F51367" w:rsidRDefault="000A3D8B" w:rsidP="000A3D8B">
            <w:pPr>
              <w:pStyle w:val="ListParagraph"/>
              <w:numPr>
                <w:ilvl w:val="1"/>
                <w:numId w:val="81"/>
              </w:numPr>
              <w:tabs>
                <w:tab w:val="clear" w:pos="567"/>
              </w:tabs>
              <w:spacing w:after="120"/>
              <w:ind w:left="1098" w:hanging="546"/>
              <w:contextualSpacing w:val="0"/>
              <w:jc w:val="both"/>
              <w:rPr>
                <w:rFonts w:eastAsia="Arial" w:cs="Arial"/>
                <w:color w:val="000000" w:themeColor="text1"/>
                <w:szCs w:val="22"/>
              </w:rPr>
            </w:pPr>
            <w:r w:rsidRPr="00F51367">
              <w:rPr>
                <w:rFonts w:eastAsia="Arial" w:cs="Arial"/>
                <w:color w:val="000000" w:themeColor="text1"/>
                <w:szCs w:val="22"/>
              </w:rPr>
              <w:t>Advising on identifying emerging needs and science, data and knowledge issues with potential implication for SOPM practitioners;</w:t>
            </w:r>
          </w:p>
          <w:p w14:paraId="22E83ABC" w14:textId="77777777" w:rsidR="000A3D8B" w:rsidRPr="00F51367" w:rsidRDefault="000A3D8B" w:rsidP="000A3D8B">
            <w:pPr>
              <w:pStyle w:val="ListParagraph"/>
              <w:numPr>
                <w:ilvl w:val="1"/>
                <w:numId w:val="81"/>
              </w:numPr>
              <w:tabs>
                <w:tab w:val="clear" w:pos="567"/>
              </w:tabs>
              <w:spacing w:after="120"/>
              <w:ind w:left="1098" w:hanging="546"/>
              <w:contextualSpacing w:val="0"/>
              <w:jc w:val="both"/>
              <w:rPr>
                <w:rFonts w:eastAsia="Arial" w:cs="Arial"/>
                <w:color w:val="000000" w:themeColor="text1"/>
                <w:szCs w:val="22"/>
              </w:rPr>
            </w:pPr>
            <w:r w:rsidRPr="00F51367">
              <w:rPr>
                <w:rFonts w:eastAsia="Arial" w:cs="Arial"/>
                <w:color w:val="000000" w:themeColor="text1"/>
                <w:szCs w:val="22"/>
              </w:rPr>
              <w:t xml:space="preserve">Advising on the design and delivery of IOC activities in support of the SOPM Strategy; </w:t>
            </w:r>
          </w:p>
          <w:p w14:paraId="422212DB" w14:textId="30D4EDB9" w:rsidR="000A3D8B" w:rsidRPr="00F51367" w:rsidRDefault="000A3D8B" w:rsidP="000A3D8B">
            <w:pPr>
              <w:pStyle w:val="ListParagraph"/>
              <w:numPr>
                <w:ilvl w:val="1"/>
                <w:numId w:val="81"/>
              </w:numPr>
              <w:tabs>
                <w:tab w:val="clear" w:pos="567"/>
              </w:tabs>
              <w:spacing w:after="120"/>
              <w:ind w:left="1098" w:hanging="546"/>
              <w:contextualSpacing w:val="0"/>
              <w:jc w:val="both"/>
              <w:rPr>
                <w:rFonts w:eastAsia="Arial" w:cs="Arial"/>
                <w:color w:val="000000" w:themeColor="text1"/>
                <w:szCs w:val="22"/>
              </w:rPr>
            </w:pPr>
            <w:r w:rsidRPr="00F51367">
              <w:rPr>
                <w:rFonts w:eastAsia="Arial" w:cs="Arial"/>
                <w:color w:val="000000" w:themeColor="text1"/>
                <w:szCs w:val="22"/>
              </w:rPr>
              <w:t>Advising on the IOC contribution to the UN Ocean Decade Programme on Sustainable Ocean Planning</w:t>
            </w:r>
            <w:r w:rsidR="00C971B9">
              <w:rPr>
                <w:rFonts w:eastAsia="Arial" w:cs="Arial"/>
                <w:color w:val="000000" w:themeColor="text1"/>
                <w:szCs w:val="22"/>
              </w:rPr>
              <w:t>;</w:t>
            </w:r>
            <w:r w:rsidRPr="00F51367">
              <w:rPr>
                <w:rFonts w:eastAsia="Arial" w:cs="Arial"/>
                <w:color w:val="000000" w:themeColor="text1"/>
                <w:szCs w:val="22"/>
              </w:rPr>
              <w:t xml:space="preserve"> </w:t>
            </w:r>
          </w:p>
          <w:p w14:paraId="303A2181" w14:textId="0C7AE23B" w:rsidR="000A3D8B" w:rsidRPr="00F51367" w:rsidRDefault="000A3D8B" w:rsidP="000A3D8B">
            <w:pPr>
              <w:pStyle w:val="ListParagraph"/>
              <w:numPr>
                <w:ilvl w:val="1"/>
                <w:numId w:val="81"/>
              </w:numPr>
              <w:tabs>
                <w:tab w:val="clear" w:pos="567"/>
              </w:tabs>
              <w:spacing w:after="120"/>
              <w:ind w:left="1098" w:hanging="546"/>
              <w:contextualSpacing w:val="0"/>
              <w:jc w:val="both"/>
              <w:rPr>
                <w:rFonts w:eastAsia="Arial" w:cs="Arial"/>
                <w:color w:val="000000" w:themeColor="text1"/>
                <w:szCs w:val="22"/>
                <w:lang w:val="en-US"/>
              </w:rPr>
            </w:pPr>
            <w:r w:rsidRPr="00F51367">
              <w:rPr>
                <w:rFonts w:eastAsia="Arial" w:cs="Arial"/>
                <w:color w:val="000000" w:themeColor="text1"/>
                <w:szCs w:val="22"/>
                <w:lang w:val="en-US"/>
              </w:rPr>
              <w:t>Advising on the ‘IOC and the Future of the Ocean’ Consultation process</w:t>
            </w:r>
            <w:r w:rsidR="00C971B9">
              <w:rPr>
                <w:rFonts w:eastAsia="Arial" w:cs="Arial"/>
                <w:color w:val="000000" w:themeColor="text1"/>
                <w:szCs w:val="22"/>
                <w:lang w:val="en-US"/>
              </w:rPr>
              <w:t>’</w:t>
            </w:r>
            <w:r w:rsidRPr="00F51367">
              <w:rPr>
                <w:rFonts w:eastAsia="Arial" w:cs="Arial"/>
                <w:color w:val="000000" w:themeColor="text1"/>
                <w:szCs w:val="22"/>
                <w:lang w:val="en-US"/>
              </w:rPr>
              <w:t xml:space="preserve"> (2024</w:t>
            </w:r>
            <w:r w:rsidR="00C971B9">
              <w:rPr>
                <w:rFonts w:eastAsia="Arial" w:cs="Arial"/>
                <w:color w:val="000000" w:themeColor="text1"/>
                <w:szCs w:val="22"/>
                <w:lang w:val="en-US"/>
              </w:rPr>
              <w:t>–</w:t>
            </w:r>
            <w:r w:rsidRPr="00F51367">
              <w:rPr>
                <w:rFonts w:eastAsia="Arial" w:cs="Arial"/>
                <w:color w:val="000000" w:themeColor="text1"/>
                <w:szCs w:val="22"/>
                <w:lang w:val="en-US"/>
              </w:rPr>
              <w:t>2027) as it relates to SOPM;</w:t>
            </w:r>
          </w:p>
          <w:p w14:paraId="41242E06" w14:textId="77777777" w:rsidR="000A3D8B" w:rsidRPr="00F51367" w:rsidRDefault="000A3D8B" w:rsidP="000A3D8B">
            <w:pPr>
              <w:pStyle w:val="ListParagraph"/>
              <w:numPr>
                <w:ilvl w:val="1"/>
                <w:numId w:val="81"/>
              </w:numPr>
              <w:tabs>
                <w:tab w:val="clear" w:pos="567"/>
              </w:tabs>
              <w:spacing w:after="120"/>
              <w:ind w:left="1098" w:hanging="546"/>
              <w:contextualSpacing w:val="0"/>
              <w:jc w:val="both"/>
              <w:rPr>
                <w:rFonts w:eastAsia="Arial" w:cs="Arial"/>
                <w:color w:val="000000" w:themeColor="text1"/>
                <w:szCs w:val="22"/>
                <w:lang w:val="en-US"/>
              </w:rPr>
            </w:pPr>
            <w:r w:rsidRPr="00F51367">
              <w:rPr>
                <w:rFonts w:eastAsia="Arial" w:cs="Arial"/>
                <w:color w:val="000000" w:themeColor="text1"/>
                <w:szCs w:val="22"/>
                <w:lang w:val="en-US"/>
              </w:rPr>
              <w:t>Providing inputs to the development of the IOC Medium-Term Strategy processes, to be initiated in 2027;</w:t>
            </w:r>
          </w:p>
          <w:p w14:paraId="3E1D7F6C" w14:textId="6D2F687F" w:rsidR="0056287A" w:rsidRPr="000A3D8B" w:rsidRDefault="000A3D8B" w:rsidP="000A3D8B">
            <w:pPr>
              <w:pStyle w:val="ListParagraph"/>
              <w:numPr>
                <w:ilvl w:val="1"/>
                <w:numId w:val="81"/>
              </w:numPr>
              <w:tabs>
                <w:tab w:val="clear" w:pos="567"/>
              </w:tabs>
              <w:spacing w:after="120"/>
              <w:ind w:left="1098" w:hanging="546"/>
              <w:contextualSpacing w:val="0"/>
              <w:jc w:val="both"/>
              <w:rPr>
                <w:rFonts w:eastAsia="Arial" w:cs="Arial"/>
                <w:color w:val="000000" w:themeColor="text1"/>
                <w:sz w:val="20"/>
                <w:szCs w:val="20"/>
                <w:lang w:val="en-US"/>
              </w:rPr>
            </w:pPr>
            <w:r w:rsidRPr="00F51367">
              <w:rPr>
                <w:rFonts w:eastAsia="Arial" w:cs="Arial"/>
                <w:color w:val="000000" w:themeColor="text1"/>
                <w:szCs w:val="22"/>
                <w:lang w:val="en-US"/>
              </w:rPr>
              <w:t>Undertaking any endeavour as requested by the IOC Governing Bodies.</w:t>
            </w:r>
            <w:bookmarkEnd w:id="231"/>
          </w:p>
        </w:tc>
      </w:tr>
    </w:tbl>
    <w:p w14:paraId="11E33ACF" w14:textId="77777777" w:rsidR="00700F7D" w:rsidRPr="00D21F15" w:rsidRDefault="00700F7D" w:rsidP="00FD1005"/>
    <w:p w14:paraId="5553D2D7" w14:textId="77777777" w:rsidR="008A6A09" w:rsidRPr="00D21F15" w:rsidRDefault="008A6A09" w:rsidP="00F51367">
      <w:pPr>
        <w:pStyle w:val="ListParagraph1"/>
        <w:widowControl/>
        <w:numPr>
          <w:ilvl w:val="0"/>
          <w:numId w:val="31"/>
        </w:numPr>
        <w:tabs>
          <w:tab w:val="left" w:pos="851"/>
        </w:tabs>
        <w:snapToGrid w:val="0"/>
        <w:spacing w:after="360"/>
        <w:ind w:left="0" w:firstLine="0"/>
        <w:contextualSpacing w:val="0"/>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0BCC726D" w14:textId="77CF6D63" w:rsidR="00DF2EE7" w:rsidRPr="00D21F15" w:rsidRDefault="005B13F7" w:rsidP="00AE1A0F">
      <w:pPr>
        <w:pStyle w:val="Heading2"/>
        <w:tabs>
          <w:tab w:val="clear" w:pos="737"/>
        </w:tabs>
        <w:ind w:left="851" w:hanging="851"/>
        <w:rPr>
          <w:sz w:val="20"/>
          <w:szCs w:val="20"/>
        </w:rPr>
      </w:pPr>
      <w:bookmarkStart w:id="232" w:name="_Toc67920997"/>
      <w:bookmarkStart w:id="233" w:name="_Toc68180571"/>
      <w:bookmarkStart w:id="234" w:name="_Toc131777755"/>
      <w:bookmarkStart w:id="235" w:name="_Toc134002204"/>
      <w:bookmarkStart w:id="236" w:name="_Toc134002382"/>
      <w:bookmarkStart w:id="237" w:name="_Toc190766986"/>
      <w:bookmarkStart w:id="238" w:name="_Toc197955124"/>
      <w:bookmarkStart w:id="239" w:name="_Hlk199261267"/>
      <w:bookmarkStart w:id="240" w:name="_Hlk133500113"/>
      <w:bookmarkEnd w:id="229"/>
      <w:r>
        <w:rPr>
          <w:rStyle w:val="Heading2Char"/>
        </w:rPr>
        <w:t>4.2</w:t>
      </w:r>
      <w:r>
        <w:rPr>
          <w:rStyle w:val="Heading2Char"/>
        </w:rPr>
        <w:tab/>
      </w:r>
      <w:r w:rsidR="00E03B32" w:rsidRPr="005B13F7">
        <w:rPr>
          <w:rStyle w:val="Heading2Char"/>
        </w:rPr>
        <w:t xml:space="preserve">DRAFT IMPLEMENTATION PLAN FOR THE IOC </w:t>
      </w:r>
      <w:r w:rsidR="00D104A1" w:rsidRPr="005B13F7">
        <w:rPr>
          <w:rStyle w:val="Heading2Char"/>
        </w:rPr>
        <w:br/>
      </w:r>
      <w:r w:rsidR="00E03B32" w:rsidRPr="005B13F7">
        <w:rPr>
          <w:rStyle w:val="Heading2Char"/>
        </w:rPr>
        <w:t>CAPACITY DEVELOPMENT STRATEGY 2023–2030</w:t>
      </w:r>
      <w:r w:rsidR="00E204A0" w:rsidRPr="005B13F7">
        <w:rPr>
          <w:rStyle w:val="Heading2Char"/>
        </w:rPr>
        <w:br/>
      </w:r>
      <w:bookmarkEnd w:id="178"/>
      <w:bookmarkEnd w:id="179"/>
      <w:bookmarkEnd w:id="232"/>
      <w:bookmarkEnd w:id="233"/>
      <w:bookmarkEnd w:id="234"/>
      <w:bookmarkEnd w:id="235"/>
      <w:bookmarkEnd w:id="236"/>
      <w:r w:rsidR="00E03B32" w:rsidRPr="00D21F15">
        <w:rPr>
          <w:rFonts w:cs="Arial"/>
          <w:sz w:val="20"/>
          <w:szCs w:val="20"/>
        </w:rPr>
        <w:t>[Dec. A-31/3.5.3; Dec. IOC-XXIX/10.1</w:t>
      </w:r>
      <w:r w:rsidR="005B2B99" w:rsidRPr="00D21F15">
        <w:rPr>
          <w:rFonts w:cs="Arial"/>
          <w:sz w:val="20"/>
          <w:szCs w:val="20"/>
        </w:rPr>
        <w:t>;</w:t>
      </w:r>
      <w:r w:rsidR="00E03B32" w:rsidRPr="00D21F15">
        <w:rPr>
          <w:rFonts w:cs="Arial"/>
          <w:sz w:val="20"/>
          <w:szCs w:val="20"/>
        </w:rPr>
        <w:t xml:space="preserve"> Dec. EC-57/4.6]</w:t>
      </w:r>
      <w:bookmarkEnd w:id="237"/>
      <w:bookmarkEnd w:id="238"/>
    </w:p>
    <w:tbl>
      <w:tblPr>
        <w:tblW w:w="8883" w:type="dxa"/>
        <w:tblLook w:val="0000" w:firstRow="0" w:lastRow="0" w:firstColumn="0" w:lastColumn="0" w:noHBand="0" w:noVBand="0"/>
      </w:tblPr>
      <w:tblGrid>
        <w:gridCol w:w="1961"/>
        <w:gridCol w:w="2100"/>
        <w:gridCol w:w="4650"/>
        <w:gridCol w:w="172"/>
      </w:tblGrid>
      <w:tr w:rsidR="002B47F1" w:rsidRPr="006A7735" w14:paraId="66E61FF7" w14:textId="77777777" w:rsidTr="61764E57">
        <w:tc>
          <w:tcPr>
            <w:tcW w:w="1961" w:type="dxa"/>
            <w:shd w:val="clear" w:color="auto" w:fill="FFFF99"/>
            <w:tcMar>
              <w:top w:w="57" w:type="dxa"/>
              <w:bottom w:w="57" w:type="dxa"/>
            </w:tcMar>
          </w:tcPr>
          <w:p w14:paraId="3D4E7DCA" w14:textId="027B502C" w:rsidR="002B47F1" w:rsidRPr="006A7735" w:rsidRDefault="002B47F1" w:rsidP="00560AE1">
            <w:pPr>
              <w:rPr>
                <w:rFonts w:ascii="Arial" w:hAnsi="Arial" w:cs="Arial"/>
                <w:i/>
                <w:color w:val="000000"/>
                <w:sz w:val="20"/>
                <w:szCs w:val="20"/>
                <w:u w:val="single"/>
              </w:rPr>
            </w:pPr>
            <w:r w:rsidRPr="006A7735">
              <w:rPr>
                <w:rFonts w:ascii="Arial" w:hAnsi="Arial" w:cs="Arial"/>
                <w:i/>
                <w:color w:val="000000"/>
                <w:sz w:val="20"/>
                <w:szCs w:val="20"/>
                <w:u w:val="single"/>
              </w:rPr>
              <w:t>Working document</w:t>
            </w:r>
          </w:p>
        </w:tc>
        <w:tc>
          <w:tcPr>
            <w:tcW w:w="2100" w:type="dxa"/>
            <w:shd w:val="clear" w:color="auto" w:fill="FFFF99"/>
            <w:tcMar>
              <w:top w:w="57" w:type="dxa"/>
              <w:bottom w:w="57" w:type="dxa"/>
            </w:tcMar>
          </w:tcPr>
          <w:p w14:paraId="073C7F16" w14:textId="668182DA" w:rsidR="002B47F1" w:rsidRPr="006A7735" w:rsidRDefault="004F12A6" w:rsidP="1ED4091E">
            <w:pPr>
              <w:rPr>
                <w:rFonts w:ascii="Arial" w:hAnsi="Arial" w:cs="Arial"/>
                <w:color w:val="000000"/>
                <w:sz w:val="20"/>
                <w:szCs w:val="20"/>
              </w:rPr>
            </w:pPr>
            <w:bookmarkStart w:id="241" w:name="_Hlk136080114"/>
            <w:r w:rsidRPr="006A7735">
              <w:rPr>
                <w:rFonts w:ascii="Arial" w:hAnsi="Arial" w:cs="Arial"/>
                <w:color w:val="000000" w:themeColor="text1"/>
                <w:sz w:val="20"/>
                <w:szCs w:val="20"/>
              </w:rPr>
              <w:t>IOC</w:t>
            </w:r>
            <w:r w:rsidR="005914EE" w:rsidRPr="006A7735">
              <w:rPr>
                <w:rFonts w:ascii="Arial" w:hAnsi="Arial" w:cs="Arial"/>
                <w:color w:val="000000" w:themeColor="text1"/>
                <w:sz w:val="20"/>
                <w:szCs w:val="20"/>
              </w:rPr>
              <w:t>/A</w:t>
            </w:r>
            <w:r w:rsidRPr="006A7735">
              <w:rPr>
                <w:rFonts w:ascii="Arial" w:hAnsi="Arial" w:cs="Arial"/>
                <w:color w:val="000000" w:themeColor="text1"/>
                <w:sz w:val="20"/>
                <w:szCs w:val="20"/>
              </w:rPr>
              <w:t>-3</w:t>
            </w:r>
            <w:r w:rsidR="008367F2" w:rsidRPr="006A7735">
              <w:rPr>
                <w:rFonts w:ascii="Arial" w:hAnsi="Arial" w:cs="Arial"/>
                <w:color w:val="000000" w:themeColor="text1"/>
                <w:sz w:val="20"/>
                <w:szCs w:val="20"/>
              </w:rPr>
              <w:t>3</w:t>
            </w:r>
            <w:r w:rsidRPr="006A7735">
              <w:rPr>
                <w:rFonts w:ascii="Arial" w:hAnsi="Arial" w:cs="Arial"/>
                <w:color w:val="000000" w:themeColor="text1"/>
                <w:sz w:val="20"/>
                <w:szCs w:val="20"/>
              </w:rPr>
              <w:t>/</w:t>
            </w:r>
            <w:r w:rsidR="008A6A09" w:rsidRPr="006A7735">
              <w:rPr>
                <w:rFonts w:ascii="Arial" w:hAnsi="Arial" w:cs="Arial"/>
                <w:color w:val="000000" w:themeColor="text1"/>
                <w:sz w:val="20"/>
                <w:szCs w:val="20"/>
              </w:rPr>
              <w:t>4.2</w:t>
            </w:r>
            <w:r w:rsidRPr="006A7735">
              <w:rPr>
                <w:rFonts w:ascii="Arial" w:hAnsi="Arial" w:cs="Arial"/>
                <w:color w:val="000000" w:themeColor="text1"/>
                <w:sz w:val="20"/>
                <w:szCs w:val="20"/>
              </w:rPr>
              <w:t>.Doc</w:t>
            </w:r>
            <w:r w:rsidR="00E507DB" w:rsidRPr="006A7735">
              <w:rPr>
                <w:rFonts w:ascii="Arial" w:hAnsi="Arial" w:cs="Arial"/>
                <w:color w:val="000000" w:themeColor="text1"/>
                <w:sz w:val="20"/>
                <w:szCs w:val="20"/>
              </w:rPr>
              <w:t>(1)</w:t>
            </w:r>
            <w:bookmarkEnd w:id="241"/>
          </w:p>
        </w:tc>
        <w:tc>
          <w:tcPr>
            <w:tcW w:w="4822" w:type="dxa"/>
            <w:gridSpan w:val="2"/>
            <w:shd w:val="clear" w:color="auto" w:fill="FFFF99"/>
            <w:tcMar>
              <w:top w:w="57" w:type="dxa"/>
              <w:bottom w:w="57" w:type="dxa"/>
            </w:tcMar>
          </w:tcPr>
          <w:p w14:paraId="36E41428" w14:textId="12E9A565" w:rsidR="002B47F1" w:rsidRPr="006A7735" w:rsidRDefault="00BB2144" w:rsidP="002B47F1">
            <w:pPr>
              <w:spacing w:after="60"/>
              <w:rPr>
                <w:sz w:val="20"/>
                <w:szCs w:val="20"/>
              </w:rPr>
            </w:pPr>
            <w:r>
              <w:rPr>
                <w:rFonts w:ascii="Arial" w:eastAsia="Arial" w:hAnsi="Arial" w:cs="Arial"/>
                <w:color w:val="000000" w:themeColor="text1"/>
                <w:sz w:val="20"/>
                <w:szCs w:val="20"/>
              </w:rPr>
              <w:t xml:space="preserve">Draft </w:t>
            </w:r>
            <w:r w:rsidRPr="006A7735">
              <w:rPr>
                <w:rFonts w:ascii="Arial" w:eastAsia="Arial" w:hAnsi="Arial" w:cs="Arial"/>
                <w:color w:val="000000" w:themeColor="text1"/>
                <w:sz w:val="20"/>
                <w:szCs w:val="20"/>
              </w:rPr>
              <w:t xml:space="preserve">Implementation Plan </w:t>
            </w:r>
            <w:r>
              <w:rPr>
                <w:rFonts w:ascii="Arial" w:eastAsia="Arial" w:hAnsi="Arial" w:cs="Arial"/>
                <w:color w:val="000000" w:themeColor="text1"/>
                <w:sz w:val="20"/>
                <w:szCs w:val="20"/>
              </w:rPr>
              <w:t xml:space="preserve">for the </w:t>
            </w:r>
            <w:r w:rsidR="4F233A19" w:rsidRPr="006A7735">
              <w:rPr>
                <w:rFonts w:ascii="Arial" w:eastAsia="Arial" w:hAnsi="Arial" w:cs="Arial"/>
                <w:color w:val="000000" w:themeColor="text1"/>
                <w:sz w:val="20"/>
                <w:szCs w:val="20"/>
              </w:rPr>
              <w:t>IOC Capacity Development Strategy 2023</w:t>
            </w:r>
            <w:r w:rsidR="00C971B9">
              <w:rPr>
                <w:rFonts w:ascii="Arial" w:eastAsia="Arial" w:hAnsi="Arial" w:cs="Arial"/>
                <w:color w:val="000000" w:themeColor="text1"/>
                <w:sz w:val="20"/>
                <w:szCs w:val="20"/>
              </w:rPr>
              <w:t>–</w:t>
            </w:r>
            <w:r w:rsidR="4F233A19" w:rsidRPr="006A7735">
              <w:rPr>
                <w:rFonts w:ascii="Arial" w:eastAsia="Arial" w:hAnsi="Arial" w:cs="Arial"/>
                <w:color w:val="000000" w:themeColor="text1"/>
                <w:sz w:val="20"/>
                <w:szCs w:val="20"/>
              </w:rPr>
              <w:t xml:space="preserve">2030 </w:t>
            </w:r>
          </w:p>
        </w:tc>
      </w:tr>
      <w:bookmarkEnd w:id="239"/>
      <w:tr w:rsidR="007B1387" w:rsidRPr="006A7735" w14:paraId="13720B31" w14:textId="77777777" w:rsidTr="61764E57">
        <w:trPr>
          <w:gridAfter w:val="1"/>
          <w:wAfter w:w="172" w:type="dxa"/>
          <w:trHeight w:hRule="exact" w:val="60"/>
        </w:trPr>
        <w:tc>
          <w:tcPr>
            <w:tcW w:w="1961" w:type="dxa"/>
            <w:shd w:val="clear" w:color="auto" w:fill="auto"/>
            <w:tcMar>
              <w:top w:w="0" w:type="dxa"/>
              <w:bottom w:w="0" w:type="dxa"/>
            </w:tcMar>
          </w:tcPr>
          <w:p w14:paraId="256533FA" w14:textId="77777777" w:rsidR="007B1387" w:rsidRPr="006A7735" w:rsidRDefault="007B1387" w:rsidP="0076171A">
            <w:pPr>
              <w:rPr>
                <w:rFonts w:ascii="Arial" w:hAnsi="Arial" w:cs="Arial"/>
                <w:i/>
                <w:color w:val="000000"/>
                <w:sz w:val="20"/>
                <w:szCs w:val="20"/>
                <w:u w:val="single"/>
              </w:rPr>
            </w:pPr>
          </w:p>
        </w:tc>
        <w:tc>
          <w:tcPr>
            <w:tcW w:w="6750" w:type="dxa"/>
            <w:gridSpan w:val="2"/>
            <w:shd w:val="clear" w:color="auto" w:fill="auto"/>
            <w:tcMar>
              <w:top w:w="0" w:type="dxa"/>
              <w:bottom w:w="0" w:type="dxa"/>
            </w:tcMar>
          </w:tcPr>
          <w:p w14:paraId="3687D137" w14:textId="77777777" w:rsidR="007B1387" w:rsidRPr="006A7735" w:rsidRDefault="007B1387" w:rsidP="0076171A">
            <w:pPr>
              <w:rPr>
                <w:rFonts w:ascii="Arial" w:hAnsi="Arial" w:cs="Arial"/>
                <w:color w:val="000000"/>
                <w:sz w:val="20"/>
                <w:szCs w:val="20"/>
              </w:rPr>
            </w:pPr>
          </w:p>
        </w:tc>
      </w:tr>
      <w:tr w:rsidR="00FD1973" w:rsidRPr="006A7735" w14:paraId="76748D38" w14:textId="77777777" w:rsidTr="61764E57">
        <w:trPr>
          <w:trHeight w:val="304"/>
        </w:trPr>
        <w:tc>
          <w:tcPr>
            <w:tcW w:w="1961" w:type="dxa"/>
            <w:shd w:val="clear" w:color="auto" w:fill="F7CAAC" w:themeFill="accent2" w:themeFillTint="66"/>
            <w:tcMar>
              <w:top w:w="57" w:type="dxa"/>
              <w:bottom w:w="57" w:type="dxa"/>
            </w:tcMar>
          </w:tcPr>
          <w:p w14:paraId="7482D27D" w14:textId="7B32EEE4" w:rsidR="00FD1973" w:rsidRPr="006A7735" w:rsidRDefault="00FD1973" w:rsidP="000439C3">
            <w:pPr>
              <w:rPr>
                <w:rFonts w:ascii="Arial" w:hAnsi="Arial" w:cs="Arial"/>
                <w:i/>
                <w:color w:val="000000"/>
                <w:sz w:val="20"/>
                <w:szCs w:val="20"/>
                <w:u w:val="single"/>
              </w:rPr>
            </w:pPr>
            <w:r w:rsidRPr="006A7735">
              <w:rPr>
                <w:rFonts w:ascii="Arial" w:hAnsi="Arial" w:cs="Arial"/>
                <w:i/>
                <w:color w:val="000000"/>
                <w:sz w:val="20"/>
                <w:szCs w:val="20"/>
                <w:u w:val="single"/>
              </w:rPr>
              <w:t>Information</w:t>
            </w:r>
          </w:p>
        </w:tc>
        <w:tc>
          <w:tcPr>
            <w:tcW w:w="2100" w:type="dxa"/>
            <w:shd w:val="clear" w:color="auto" w:fill="auto"/>
            <w:tcMar>
              <w:top w:w="57" w:type="dxa"/>
              <w:bottom w:w="57" w:type="dxa"/>
            </w:tcMar>
          </w:tcPr>
          <w:p w14:paraId="59D1ED7C" w14:textId="10E17C31" w:rsidR="00FD1973" w:rsidRPr="006A7735" w:rsidRDefault="211BB98F" w:rsidP="000439C3">
            <w:pPr>
              <w:rPr>
                <w:sz w:val="20"/>
                <w:szCs w:val="20"/>
              </w:rPr>
            </w:pPr>
            <w:hyperlink r:id="rId86">
              <w:r w:rsidRPr="006A7735">
                <w:rPr>
                  <w:rStyle w:val="Hyperlink"/>
                  <w:rFonts w:ascii="Arial" w:eastAsia="Arial" w:hAnsi="Arial" w:cs="Arial"/>
                  <w:color w:val="954F72"/>
                  <w:sz w:val="20"/>
                  <w:szCs w:val="20"/>
                </w:rPr>
                <w:t>IOC/GE-CD-VI</w:t>
              </w:r>
            </w:hyperlink>
          </w:p>
        </w:tc>
        <w:tc>
          <w:tcPr>
            <w:tcW w:w="4822" w:type="dxa"/>
            <w:gridSpan w:val="2"/>
            <w:shd w:val="clear" w:color="auto" w:fill="auto"/>
            <w:tcMar>
              <w:top w:w="57" w:type="dxa"/>
              <w:bottom w:w="57" w:type="dxa"/>
            </w:tcMar>
          </w:tcPr>
          <w:p w14:paraId="6590936C" w14:textId="78DDBC21" w:rsidR="00FD1973" w:rsidRPr="006A7735" w:rsidRDefault="211BB98F" w:rsidP="000439C3">
            <w:pPr>
              <w:spacing w:after="60"/>
              <w:rPr>
                <w:sz w:val="20"/>
                <w:szCs w:val="20"/>
              </w:rPr>
            </w:pPr>
            <w:r w:rsidRPr="006A7735">
              <w:rPr>
                <w:rFonts w:ascii="Arial" w:eastAsia="Arial" w:hAnsi="Arial" w:cs="Arial"/>
                <w:color w:val="000000" w:themeColor="text1"/>
                <w:sz w:val="20"/>
                <w:szCs w:val="20"/>
              </w:rPr>
              <w:t>Report of the Sixth Session of the IOC Group of Experts on Capacity Development (22–24 October 2024, Ostend, Belgium)</w:t>
            </w:r>
          </w:p>
        </w:tc>
      </w:tr>
      <w:tr w:rsidR="00FD1973" w:rsidRPr="006A7735" w14:paraId="1AD87D0B" w14:textId="77777777" w:rsidTr="61764E57">
        <w:trPr>
          <w:trHeight w:val="304"/>
        </w:trPr>
        <w:tc>
          <w:tcPr>
            <w:tcW w:w="1961" w:type="dxa"/>
            <w:shd w:val="clear" w:color="auto" w:fill="D9E2F3" w:themeFill="accent1" w:themeFillTint="33"/>
            <w:tcMar>
              <w:top w:w="57" w:type="dxa"/>
              <w:bottom w:w="57" w:type="dxa"/>
            </w:tcMar>
          </w:tcPr>
          <w:p w14:paraId="292394E4" w14:textId="6C03A2FA" w:rsidR="00FD1973" w:rsidRPr="006A7735" w:rsidRDefault="00FD1973" w:rsidP="000439C3">
            <w:pPr>
              <w:rPr>
                <w:rFonts w:ascii="Arial" w:hAnsi="Arial" w:cs="Arial"/>
                <w:i/>
                <w:color w:val="000000"/>
                <w:sz w:val="20"/>
                <w:szCs w:val="20"/>
                <w:u w:val="single"/>
              </w:rPr>
            </w:pPr>
            <w:r w:rsidRPr="006A7735">
              <w:rPr>
                <w:rFonts w:ascii="Arial" w:hAnsi="Arial" w:cs="Arial"/>
                <w:i/>
                <w:color w:val="000000"/>
                <w:sz w:val="20"/>
                <w:szCs w:val="20"/>
                <w:u w:val="single"/>
              </w:rPr>
              <w:t>Reference</w:t>
            </w:r>
          </w:p>
        </w:tc>
        <w:tc>
          <w:tcPr>
            <w:tcW w:w="2100" w:type="dxa"/>
            <w:shd w:val="clear" w:color="auto" w:fill="auto"/>
            <w:tcMar>
              <w:top w:w="57" w:type="dxa"/>
              <w:bottom w:w="57" w:type="dxa"/>
            </w:tcMar>
          </w:tcPr>
          <w:p w14:paraId="5513C96A" w14:textId="2E83006C" w:rsidR="00FD1973" w:rsidRPr="006A7735" w:rsidRDefault="365EB61D" w:rsidP="000439C3">
            <w:pPr>
              <w:rPr>
                <w:sz w:val="20"/>
                <w:szCs w:val="20"/>
              </w:rPr>
            </w:pPr>
            <w:hyperlink r:id="rId87">
              <w:r w:rsidRPr="006A7735">
                <w:rPr>
                  <w:rStyle w:val="Hyperlink"/>
                  <w:rFonts w:ascii="Arial" w:eastAsia="Arial" w:hAnsi="Arial" w:cs="Arial"/>
                  <w:color w:val="954F72"/>
                  <w:sz w:val="20"/>
                  <w:szCs w:val="20"/>
                </w:rPr>
                <w:t>IOC/INF-1433</w:t>
              </w:r>
            </w:hyperlink>
          </w:p>
        </w:tc>
        <w:tc>
          <w:tcPr>
            <w:tcW w:w="4822" w:type="dxa"/>
            <w:gridSpan w:val="2"/>
            <w:shd w:val="clear" w:color="auto" w:fill="auto"/>
            <w:tcMar>
              <w:top w:w="57" w:type="dxa"/>
              <w:bottom w:w="57" w:type="dxa"/>
            </w:tcMar>
          </w:tcPr>
          <w:p w14:paraId="7322D87F" w14:textId="77C0171A" w:rsidR="00FD1973" w:rsidRPr="006A7735" w:rsidRDefault="365EB61D" w:rsidP="00FD1973">
            <w:pPr>
              <w:spacing w:after="60"/>
              <w:rPr>
                <w:sz w:val="20"/>
                <w:szCs w:val="20"/>
              </w:rPr>
            </w:pPr>
            <w:r w:rsidRPr="006A7735">
              <w:rPr>
                <w:rFonts w:ascii="Arial" w:eastAsia="Arial" w:hAnsi="Arial" w:cs="Arial"/>
                <w:color w:val="000000" w:themeColor="text1"/>
                <w:sz w:val="20"/>
                <w:szCs w:val="20"/>
              </w:rPr>
              <w:t>IOC Capacity Development Strategy 2023</w:t>
            </w:r>
            <w:r w:rsidR="00C971B9">
              <w:rPr>
                <w:rFonts w:ascii="Arial" w:eastAsia="Arial" w:hAnsi="Arial" w:cs="Arial"/>
                <w:color w:val="000000" w:themeColor="text1"/>
                <w:sz w:val="20"/>
                <w:szCs w:val="20"/>
              </w:rPr>
              <w:t>–</w:t>
            </w:r>
            <w:r w:rsidRPr="006A7735">
              <w:rPr>
                <w:rFonts w:ascii="Arial" w:eastAsia="Arial" w:hAnsi="Arial" w:cs="Arial"/>
                <w:color w:val="000000" w:themeColor="text1"/>
                <w:sz w:val="20"/>
                <w:szCs w:val="20"/>
              </w:rPr>
              <w:t>2030</w:t>
            </w:r>
          </w:p>
        </w:tc>
      </w:tr>
    </w:tbl>
    <w:p w14:paraId="3C24DA77" w14:textId="77777777" w:rsidR="008E34BF" w:rsidRPr="00D21F15" w:rsidRDefault="008E34BF" w:rsidP="00F51367">
      <w:pPr>
        <w:tabs>
          <w:tab w:val="clear" w:pos="567"/>
          <w:tab w:val="left" w:pos="851"/>
        </w:tabs>
      </w:pPr>
    </w:p>
    <w:p w14:paraId="04F72890" w14:textId="1EE9BFBD" w:rsidR="00D63A17" w:rsidRPr="00D21F15" w:rsidRDefault="365EB61D" w:rsidP="00F51367">
      <w:pPr>
        <w:pStyle w:val="ListParagraph1"/>
        <w:widowControl/>
        <w:numPr>
          <w:ilvl w:val="0"/>
          <w:numId w:val="31"/>
        </w:numPr>
        <w:tabs>
          <w:tab w:val="left" w:pos="709"/>
          <w:tab w:val="left" w:pos="851"/>
        </w:tabs>
        <w:snapToGrid w:val="0"/>
        <w:spacing w:after="240"/>
        <w:ind w:left="0" w:firstLine="0"/>
        <w:contextualSpacing w:val="0"/>
        <w:rPr>
          <w:rFonts w:ascii="Arial" w:hAnsi="Arial" w:cs="Arial"/>
          <w:sz w:val="22"/>
          <w:szCs w:val="22"/>
        </w:rPr>
      </w:pPr>
      <w:r w:rsidRPr="00D21F15">
        <w:rPr>
          <w:rFonts w:ascii="Arial" w:eastAsia="Arial" w:hAnsi="Arial" w:cs="Arial"/>
          <w:sz w:val="22"/>
          <w:szCs w:val="22"/>
        </w:rPr>
        <w:t>Dr</w:t>
      </w:r>
      <w:r w:rsidR="00E457AC">
        <w:rPr>
          <w:rFonts w:ascii="Arial" w:eastAsia="Arial" w:hAnsi="Arial" w:cs="Arial"/>
          <w:sz w:val="22"/>
          <w:szCs w:val="22"/>
        </w:rPr>
        <w:t> </w:t>
      </w:r>
      <w:r w:rsidRPr="00D21F15">
        <w:rPr>
          <w:rFonts w:ascii="Arial" w:eastAsia="Arial" w:hAnsi="Arial" w:cs="Arial"/>
          <w:sz w:val="22"/>
          <w:szCs w:val="22"/>
        </w:rPr>
        <w:t>Suzan El-Gharabawy, Co-Chair of the IOC Group of Experts on Capacity Development (GE-CD) introduced this agenda item. She recalled that the Assembly, at its 32</w:t>
      </w:r>
      <w:r w:rsidRPr="00D21F15">
        <w:rPr>
          <w:rFonts w:ascii="Arial" w:eastAsia="Arial" w:hAnsi="Arial" w:cs="Arial"/>
          <w:sz w:val="22"/>
          <w:szCs w:val="22"/>
          <w:vertAlign w:val="superscript"/>
        </w:rPr>
        <w:t>nd</w:t>
      </w:r>
      <w:r w:rsidRPr="00D21F15">
        <w:rPr>
          <w:rFonts w:ascii="Arial" w:eastAsia="Arial" w:hAnsi="Arial" w:cs="Arial"/>
          <w:sz w:val="22"/>
          <w:szCs w:val="22"/>
        </w:rPr>
        <w:t xml:space="preserve"> session, through Decision A-32/4.3, adopted the IOC Capacity Development 2023</w:t>
      </w:r>
      <w:r w:rsidR="004E0549">
        <w:rPr>
          <w:rFonts w:ascii="Arial" w:eastAsia="Arial" w:hAnsi="Arial" w:cs="Arial"/>
          <w:sz w:val="22"/>
          <w:szCs w:val="22"/>
        </w:rPr>
        <w:t>–</w:t>
      </w:r>
      <w:r w:rsidRPr="00D21F15">
        <w:rPr>
          <w:rFonts w:ascii="Arial" w:eastAsia="Arial" w:hAnsi="Arial" w:cs="Arial"/>
          <w:sz w:val="22"/>
          <w:szCs w:val="22"/>
        </w:rPr>
        <w:t xml:space="preserve">2030 published as document </w:t>
      </w:r>
      <w:hyperlink r:id="rId88" w:history="1">
        <w:r w:rsidRPr="00C971B9">
          <w:rPr>
            <w:rStyle w:val="Hyperlink"/>
            <w:rFonts w:ascii="Arial" w:eastAsia="Arial" w:hAnsi="Arial" w:cs="Arial"/>
            <w:sz w:val="22"/>
            <w:szCs w:val="22"/>
          </w:rPr>
          <w:t>IOC/INF-1433</w:t>
        </w:r>
      </w:hyperlink>
      <w:r w:rsidRPr="00D21F15">
        <w:rPr>
          <w:rFonts w:ascii="Arial" w:eastAsia="Arial" w:hAnsi="Arial" w:cs="Arial"/>
          <w:sz w:val="22"/>
          <w:szCs w:val="22"/>
        </w:rPr>
        <w:t xml:space="preserve"> and its Outreach and Communications Plan (</w:t>
      </w:r>
      <w:hyperlink r:id="rId89" w:history="1">
        <w:r w:rsidRPr="00C971B9">
          <w:rPr>
            <w:rStyle w:val="Hyperlink"/>
            <w:rFonts w:ascii="Arial" w:eastAsia="Arial" w:hAnsi="Arial" w:cs="Arial"/>
            <w:sz w:val="22"/>
            <w:szCs w:val="22"/>
          </w:rPr>
          <w:t>IOC-32/4.3.Doc(2)</w:t>
        </w:r>
      </w:hyperlink>
      <w:r w:rsidRPr="00D21F15">
        <w:rPr>
          <w:rFonts w:ascii="Arial" w:eastAsia="Arial" w:hAnsi="Arial" w:cs="Arial"/>
          <w:sz w:val="22"/>
          <w:szCs w:val="22"/>
        </w:rPr>
        <w:t>).</w:t>
      </w:r>
    </w:p>
    <w:p w14:paraId="1E23E2E2" w14:textId="5514990A" w:rsidR="00D63A17" w:rsidRPr="004E0549" w:rsidRDefault="365EB61D" w:rsidP="00F51367">
      <w:pPr>
        <w:pStyle w:val="ListParagraph1"/>
        <w:widowControl/>
        <w:numPr>
          <w:ilvl w:val="0"/>
          <w:numId w:val="31"/>
        </w:numPr>
        <w:tabs>
          <w:tab w:val="left" w:pos="709"/>
          <w:tab w:val="left" w:pos="851"/>
        </w:tabs>
        <w:snapToGrid w:val="0"/>
        <w:spacing w:after="240"/>
        <w:ind w:left="0" w:firstLine="0"/>
        <w:contextualSpacing w:val="0"/>
        <w:rPr>
          <w:rFonts w:ascii="Arial" w:eastAsia="Arial" w:hAnsi="Arial" w:cs="Arial"/>
          <w:sz w:val="22"/>
          <w:szCs w:val="22"/>
        </w:rPr>
      </w:pPr>
      <w:r w:rsidRPr="004E0549">
        <w:rPr>
          <w:rFonts w:ascii="Arial" w:eastAsia="Arial" w:hAnsi="Arial" w:cs="Arial"/>
          <w:sz w:val="22"/>
          <w:szCs w:val="22"/>
        </w:rPr>
        <w:t>She recalled that following the decision of the IOC Executive Council, at its 57</w:t>
      </w:r>
      <w:r w:rsidRPr="004E0549">
        <w:rPr>
          <w:rFonts w:ascii="Arial" w:eastAsia="Arial" w:hAnsi="Arial" w:cs="Arial"/>
          <w:sz w:val="22"/>
          <w:szCs w:val="22"/>
          <w:vertAlign w:val="superscript"/>
        </w:rPr>
        <w:t>th</w:t>
      </w:r>
      <w:r w:rsidRPr="004E0549">
        <w:rPr>
          <w:rFonts w:ascii="Arial" w:eastAsia="Arial" w:hAnsi="Arial" w:cs="Arial"/>
          <w:sz w:val="22"/>
          <w:szCs w:val="22"/>
        </w:rPr>
        <w:t xml:space="preserve"> </w:t>
      </w:r>
      <w:r w:rsidR="00C971B9">
        <w:rPr>
          <w:rFonts w:ascii="Arial" w:eastAsia="Arial" w:hAnsi="Arial" w:cs="Arial"/>
          <w:sz w:val="22"/>
          <w:szCs w:val="22"/>
        </w:rPr>
        <w:t>s</w:t>
      </w:r>
      <w:r w:rsidRPr="004E0549">
        <w:rPr>
          <w:rFonts w:ascii="Arial" w:eastAsia="Arial" w:hAnsi="Arial" w:cs="Arial"/>
          <w:sz w:val="22"/>
          <w:szCs w:val="22"/>
        </w:rPr>
        <w:t xml:space="preserve">ession through Dec. EC-57/4.6 to continue the role of the GE-CD and revise its Terms of Reference in June 2024, IOC Circular Letter </w:t>
      </w:r>
      <w:hyperlink r:id="rId90" w:history="1">
        <w:r w:rsidRPr="00C971B9">
          <w:rPr>
            <w:rStyle w:val="Hyperlink"/>
            <w:rFonts w:ascii="Arial" w:eastAsia="Arial" w:hAnsi="Arial" w:cs="Arial"/>
            <w:sz w:val="22"/>
            <w:szCs w:val="22"/>
          </w:rPr>
          <w:t>3001</w:t>
        </w:r>
      </w:hyperlink>
      <w:r w:rsidRPr="004E0549">
        <w:rPr>
          <w:rFonts w:ascii="Arial" w:eastAsia="Arial" w:hAnsi="Arial" w:cs="Arial"/>
          <w:sz w:val="22"/>
          <w:szCs w:val="22"/>
        </w:rPr>
        <w:t xml:space="preserve"> was issued to invite Member States to nominate experts to the IOC Group of Experts on Capacity Development. The IOC Executive Secretary approved the renewed IOC GE-CD with 29 members (</w:t>
      </w:r>
      <w:hyperlink r:id="rId91">
        <w:r w:rsidRPr="004E0549">
          <w:rPr>
            <w:rStyle w:val="Hyperlink"/>
            <w:rFonts w:ascii="Arial" w:eastAsia="Arial" w:hAnsi="Arial" w:cs="Arial"/>
            <w:sz w:val="22"/>
            <w:szCs w:val="22"/>
          </w:rPr>
          <w:t>https://oceanexpert.org/group/540</w:t>
        </w:r>
      </w:hyperlink>
      <w:r w:rsidRPr="004E0549">
        <w:rPr>
          <w:rFonts w:ascii="Arial" w:eastAsia="Arial" w:hAnsi="Arial" w:cs="Arial"/>
          <w:sz w:val="22"/>
          <w:szCs w:val="22"/>
        </w:rPr>
        <w:t>). The Group elected Dr Suzan El-Gharabawy and Dr Lina Eyouni as Co-Chairs of the IOC GE-CD.</w:t>
      </w:r>
    </w:p>
    <w:p w14:paraId="5D8D93CA" w14:textId="62A10EE6" w:rsidR="00D63A17" w:rsidRPr="004E0549" w:rsidRDefault="365EB61D" w:rsidP="00F51367">
      <w:pPr>
        <w:pStyle w:val="ListParagraph1"/>
        <w:widowControl/>
        <w:numPr>
          <w:ilvl w:val="0"/>
          <w:numId w:val="31"/>
        </w:numPr>
        <w:tabs>
          <w:tab w:val="left" w:pos="709"/>
          <w:tab w:val="left" w:pos="851"/>
        </w:tabs>
        <w:snapToGrid w:val="0"/>
        <w:spacing w:after="240"/>
        <w:ind w:left="0" w:firstLine="0"/>
        <w:contextualSpacing w:val="0"/>
        <w:rPr>
          <w:rFonts w:ascii="Arial" w:eastAsia="Arial" w:hAnsi="Arial" w:cs="Arial"/>
          <w:sz w:val="22"/>
          <w:szCs w:val="22"/>
        </w:rPr>
      </w:pPr>
      <w:r w:rsidRPr="004E0549">
        <w:rPr>
          <w:rFonts w:ascii="Arial" w:eastAsia="Arial" w:hAnsi="Arial" w:cs="Arial"/>
          <w:sz w:val="22"/>
          <w:szCs w:val="22"/>
        </w:rPr>
        <w:t>Dr El-Gharabawy reported to the Assembly on the outcomes of the sixth session of the IOC GE-CD, which was held at Ostend, Belgium on 22</w:t>
      </w:r>
      <w:r w:rsidR="003A1474">
        <w:rPr>
          <w:rFonts w:ascii="Arial" w:eastAsia="Arial" w:hAnsi="Arial" w:cs="Arial"/>
          <w:sz w:val="22"/>
          <w:szCs w:val="22"/>
        </w:rPr>
        <w:t>–</w:t>
      </w:r>
      <w:r w:rsidRPr="004E0549">
        <w:rPr>
          <w:rFonts w:ascii="Arial" w:eastAsia="Arial" w:hAnsi="Arial" w:cs="Arial"/>
          <w:sz w:val="22"/>
          <w:szCs w:val="22"/>
        </w:rPr>
        <w:t>24 October 2024. To deliver the tasks under the new TOR of the Group (Annex Decision EC</w:t>
      </w:r>
      <w:r w:rsidR="00C971B9">
        <w:rPr>
          <w:rFonts w:ascii="Arial" w:eastAsia="Arial" w:hAnsi="Arial" w:cs="Arial"/>
          <w:sz w:val="22"/>
          <w:szCs w:val="22"/>
        </w:rPr>
        <w:t>-</w:t>
      </w:r>
      <w:r w:rsidRPr="004E0549">
        <w:rPr>
          <w:rFonts w:ascii="Arial" w:eastAsia="Arial" w:hAnsi="Arial" w:cs="Arial"/>
          <w:sz w:val="22"/>
          <w:szCs w:val="22"/>
        </w:rPr>
        <w:t>57/4.6), a Task Team on Needs Assessment and a Working Group on Implementation Plan were established to start developing a draft Implementation Plan for the IOC Capacity Development Strategy 2023</w:t>
      </w:r>
      <w:r w:rsidR="003A1474">
        <w:rPr>
          <w:rFonts w:ascii="Arial" w:eastAsia="Arial" w:hAnsi="Arial" w:cs="Arial"/>
          <w:sz w:val="22"/>
          <w:szCs w:val="22"/>
        </w:rPr>
        <w:t>–</w:t>
      </w:r>
      <w:r w:rsidRPr="004E0549">
        <w:rPr>
          <w:rFonts w:ascii="Arial" w:eastAsia="Arial" w:hAnsi="Arial" w:cs="Arial"/>
          <w:sz w:val="22"/>
          <w:szCs w:val="22"/>
        </w:rPr>
        <w:t>2030</w:t>
      </w:r>
      <w:r w:rsidR="00E40AFD" w:rsidRPr="004E0549">
        <w:rPr>
          <w:rFonts w:ascii="Arial" w:eastAsia="Arial" w:hAnsi="Arial" w:cs="Arial"/>
          <w:sz w:val="22"/>
          <w:szCs w:val="22"/>
        </w:rPr>
        <w:t xml:space="preserve"> to be presented to th</w:t>
      </w:r>
      <w:r w:rsidR="00C971B9">
        <w:rPr>
          <w:rFonts w:ascii="Arial" w:eastAsia="Arial" w:hAnsi="Arial" w:cs="Arial"/>
          <w:sz w:val="22"/>
          <w:szCs w:val="22"/>
        </w:rPr>
        <w:t>is</w:t>
      </w:r>
      <w:r w:rsidR="00E40AFD" w:rsidRPr="004E0549">
        <w:rPr>
          <w:rFonts w:ascii="Arial" w:eastAsia="Arial" w:hAnsi="Arial" w:cs="Arial"/>
          <w:sz w:val="22"/>
          <w:szCs w:val="22"/>
        </w:rPr>
        <w:t xml:space="preserve"> </w:t>
      </w:r>
      <w:r w:rsidR="00C971B9" w:rsidRPr="004E0549">
        <w:rPr>
          <w:rFonts w:ascii="Arial" w:eastAsia="Arial" w:hAnsi="Arial" w:cs="Arial"/>
          <w:sz w:val="22"/>
          <w:szCs w:val="22"/>
        </w:rPr>
        <w:t xml:space="preserve">IOC Assembly </w:t>
      </w:r>
      <w:r w:rsidR="00C971B9">
        <w:rPr>
          <w:rFonts w:ascii="Arial" w:eastAsia="Arial" w:hAnsi="Arial" w:cs="Arial"/>
          <w:sz w:val="22"/>
          <w:szCs w:val="22"/>
        </w:rPr>
        <w:t xml:space="preserve">session </w:t>
      </w:r>
      <w:r w:rsidR="00E40AFD" w:rsidRPr="004E0549">
        <w:rPr>
          <w:rFonts w:ascii="Arial" w:eastAsia="Arial" w:hAnsi="Arial" w:cs="Arial"/>
          <w:sz w:val="22"/>
          <w:szCs w:val="22"/>
        </w:rPr>
        <w:t>in June 2025</w:t>
      </w:r>
      <w:r w:rsidRPr="004E0549">
        <w:rPr>
          <w:rFonts w:ascii="Arial" w:eastAsia="Arial" w:hAnsi="Arial" w:cs="Arial"/>
          <w:sz w:val="22"/>
          <w:szCs w:val="22"/>
        </w:rPr>
        <w:t>.</w:t>
      </w:r>
    </w:p>
    <w:p w14:paraId="54F3B649" w14:textId="4A86F0EF" w:rsidR="00D63A17" w:rsidRPr="004E0549" w:rsidRDefault="365EB61D"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sz w:val="22"/>
          <w:szCs w:val="22"/>
        </w:rPr>
      </w:pPr>
      <w:r w:rsidRPr="004E0549">
        <w:rPr>
          <w:rFonts w:ascii="Arial" w:eastAsia="Arial" w:hAnsi="Arial" w:cs="Arial"/>
          <w:sz w:val="22"/>
          <w:szCs w:val="22"/>
        </w:rPr>
        <w:lastRenderedPageBreak/>
        <w:t>The Co-Chairs of the Task Team on Needs Assessment, Dr David O’Sullivan and Ms</w:t>
      </w:r>
      <w:r w:rsidR="003A1474">
        <w:rPr>
          <w:rFonts w:ascii="Arial" w:eastAsia="Arial" w:hAnsi="Arial" w:cs="Arial"/>
          <w:sz w:val="22"/>
          <w:szCs w:val="22"/>
        </w:rPr>
        <w:t> </w:t>
      </w:r>
      <w:r w:rsidRPr="004E0549">
        <w:rPr>
          <w:rFonts w:ascii="Arial" w:eastAsia="Arial" w:hAnsi="Arial" w:cs="Arial"/>
          <w:sz w:val="22"/>
          <w:szCs w:val="22"/>
        </w:rPr>
        <w:t xml:space="preserve">Laura Correa, convened the Task Team in </w:t>
      </w:r>
      <w:r w:rsidR="00754A06">
        <w:rPr>
          <w:rFonts w:ascii="Arial" w:eastAsia="Arial" w:hAnsi="Arial" w:cs="Arial"/>
          <w:sz w:val="22"/>
          <w:szCs w:val="22"/>
        </w:rPr>
        <w:t>nine</w:t>
      </w:r>
      <w:r w:rsidR="00754A06" w:rsidRPr="004E0549">
        <w:rPr>
          <w:rFonts w:ascii="Arial" w:eastAsia="Arial" w:hAnsi="Arial" w:cs="Arial"/>
          <w:sz w:val="22"/>
          <w:szCs w:val="22"/>
        </w:rPr>
        <w:t xml:space="preserve"> </w:t>
      </w:r>
      <w:r w:rsidRPr="004E0549">
        <w:rPr>
          <w:rFonts w:ascii="Arial" w:eastAsia="Arial" w:hAnsi="Arial" w:cs="Arial"/>
          <w:sz w:val="22"/>
          <w:szCs w:val="22"/>
        </w:rPr>
        <w:t xml:space="preserve">online meetings between November 2024 and January 2025 to develop a template and approach to </w:t>
      </w:r>
      <w:r w:rsidR="00571EB4" w:rsidRPr="004E0549">
        <w:rPr>
          <w:rFonts w:ascii="Arial" w:eastAsia="Arial" w:hAnsi="Arial" w:cs="Arial"/>
          <w:sz w:val="22"/>
          <w:szCs w:val="22"/>
        </w:rPr>
        <w:t>capture</w:t>
      </w:r>
      <w:r w:rsidRPr="004E0549">
        <w:rPr>
          <w:rFonts w:ascii="Arial" w:eastAsia="Arial" w:hAnsi="Arial" w:cs="Arial"/>
          <w:sz w:val="22"/>
          <w:szCs w:val="22"/>
        </w:rPr>
        <w:t xml:space="preserve"> the inputs of the regional </w:t>
      </w:r>
      <w:r w:rsidR="00754A06">
        <w:rPr>
          <w:rFonts w:ascii="Arial" w:eastAsia="Arial" w:hAnsi="Arial" w:cs="Arial"/>
          <w:sz w:val="22"/>
          <w:szCs w:val="22"/>
        </w:rPr>
        <w:t>sub-commissions</w:t>
      </w:r>
      <w:r w:rsidRPr="004E0549">
        <w:rPr>
          <w:rFonts w:ascii="Arial" w:eastAsia="Arial" w:hAnsi="Arial" w:cs="Arial"/>
          <w:sz w:val="22"/>
          <w:szCs w:val="22"/>
        </w:rPr>
        <w:t xml:space="preserve"> in the Implementation Plan, based on the identified priority CD needs in their respective regions as discussed in the regional sessions and outcomes of the IOC CD biennial </w:t>
      </w:r>
      <w:r w:rsidR="00754A06">
        <w:rPr>
          <w:rFonts w:ascii="Arial" w:eastAsia="Arial" w:hAnsi="Arial" w:cs="Arial"/>
          <w:sz w:val="22"/>
          <w:szCs w:val="22"/>
        </w:rPr>
        <w:t xml:space="preserve">needs assessment </w:t>
      </w:r>
      <w:r w:rsidRPr="004E0549">
        <w:rPr>
          <w:rFonts w:ascii="Arial" w:eastAsia="Arial" w:hAnsi="Arial" w:cs="Arial"/>
          <w:sz w:val="22"/>
          <w:szCs w:val="22"/>
        </w:rPr>
        <w:t>surveys. Since the adoption of the IOC C</w:t>
      </w:r>
      <w:r w:rsidR="00C971B9">
        <w:rPr>
          <w:rFonts w:ascii="Arial" w:eastAsia="Arial" w:hAnsi="Arial" w:cs="Arial"/>
          <w:sz w:val="22"/>
          <w:szCs w:val="22"/>
        </w:rPr>
        <w:t xml:space="preserve">apacity </w:t>
      </w:r>
      <w:r w:rsidRPr="004E0549">
        <w:rPr>
          <w:rFonts w:ascii="Arial" w:eastAsia="Arial" w:hAnsi="Arial" w:cs="Arial"/>
          <w:sz w:val="22"/>
          <w:szCs w:val="22"/>
        </w:rPr>
        <w:t>D</w:t>
      </w:r>
      <w:r w:rsidR="00C971B9">
        <w:rPr>
          <w:rFonts w:ascii="Arial" w:eastAsia="Arial" w:hAnsi="Arial" w:cs="Arial"/>
          <w:sz w:val="22"/>
          <w:szCs w:val="22"/>
        </w:rPr>
        <w:t>evelopment</w:t>
      </w:r>
      <w:r w:rsidRPr="004E0549">
        <w:rPr>
          <w:rFonts w:ascii="Arial" w:eastAsia="Arial" w:hAnsi="Arial" w:cs="Arial"/>
          <w:sz w:val="22"/>
          <w:szCs w:val="22"/>
        </w:rPr>
        <w:t xml:space="preserve"> Strategy in 2023, the IOC CD Secretariat has been working with the </w:t>
      </w:r>
      <w:r w:rsidR="00C971B9">
        <w:rPr>
          <w:rFonts w:ascii="Arial" w:eastAsia="Arial" w:hAnsi="Arial" w:cs="Arial"/>
          <w:sz w:val="22"/>
          <w:szCs w:val="22"/>
        </w:rPr>
        <w:t>regional sub</w:t>
      </w:r>
      <w:r w:rsidR="00754A06">
        <w:rPr>
          <w:rFonts w:ascii="Arial" w:eastAsia="Arial" w:hAnsi="Arial" w:cs="Arial"/>
          <w:sz w:val="22"/>
          <w:szCs w:val="22"/>
        </w:rPr>
        <w:t xml:space="preserve">-commissions </w:t>
      </w:r>
      <w:r w:rsidRPr="004E0549">
        <w:rPr>
          <w:rFonts w:ascii="Arial" w:eastAsia="Arial" w:hAnsi="Arial" w:cs="Arial"/>
          <w:sz w:val="22"/>
          <w:szCs w:val="22"/>
        </w:rPr>
        <w:t>on mapping the priority needs of the regions. IOCAFRICA and IOCARIBE provided inputs in the discussions during the sixth session of the GE-CD as members of the Task Team. The new IOCINDIO Head, upon the start of his engagement from January 2025</w:t>
      </w:r>
      <w:r w:rsidR="009B7F88" w:rsidRPr="004E0549">
        <w:rPr>
          <w:rFonts w:ascii="Arial" w:eastAsia="Arial" w:hAnsi="Arial" w:cs="Arial"/>
          <w:sz w:val="22"/>
          <w:szCs w:val="22"/>
        </w:rPr>
        <w:t xml:space="preserve">, joined the work of the Task Team and started </w:t>
      </w:r>
      <w:r w:rsidRPr="004E0549">
        <w:rPr>
          <w:rFonts w:ascii="Arial" w:eastAsia="Arial" w:hAnsi="Arial" w:cs="Arial"/>
          <w:sz w:val="22"/>
          <w:szCs w:val="22"/>
        </w:rPr>
        <w:t xml:space="preserve">close consultation with the IOC CD Secretariat </w:t>
      </w:r>
      <w:r w:rsidR="00941EAC" w:rsidRPr="004E0549">
        <w:rPr>
          <w:rFonts w:ascii="Arial" w:eastAsia="Arial" w:hAnsi="Arial" w:cs="Arial"/>
          <w:sz w:val="22"/>
          <w:szCs w:val="22"/>
        </w:rPr>
        <w:t>to</w:t>
      </w:r>
      <w:r w:rsidRPr="004E0549">
        <w:rPr>
          <w:rFonts w:ascii="Arial" w:eastAsia="Arial" w:hAnsi="Arial" w:cs="Arial"/>
          <w:sz w:val="22"/>
          <w:szCs w:val="22"/>
        </w:rPr>
        <w:t xml:space="preserve"> provide inputs to the </w:t>
      </w:r>
      <w:r w:rsidR="00C70021" w:rsidRPr="004E0549">
        <w:rPr>
          <w:rFonts w:ascii="Arial" w:eastAsia="Arial" w:hAnsi="Arial" w:cs="Arial"/>
          <w:sz w:val="22"/>
          <w:szCs w:val="22"/>
        </w:rPr>
        <w:t xml:space="preserve">draft </w:t>
      </w:r>
      <w:r w:rsidRPr="004E0549">
        <w:rPr>
          <w:rFonts w:ascii="Arial" w:eastAsia="Arial" w:hAnsi="Arial" w:cs="Arial"/>
          <w:sz w:val="22"/>
          <w:szCs w:val="22"/>
        </w:rPr>
        <w:t>Implementation Plan on time.</w:t>
      </w:r>
    </w:p>
    <w:p w14:paraId="0D2F7FFD" w14:textId="35D5D3D9" w:rsidR="00D63A17" w:rsidRPr="004E0549" w:rsidRDefault="365EB61D"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sz w:val="22"/>
          <w:szCs w:val="22"/>
        </w:rPr>
      </w:pPr>
      <w:r w:rsidRPr="004E0549">
        <w:rPr>
          <w:rFonts w:ascii="Arial" w:eastAsia="Arial" w:hAnsi="Arial" w:cs="Arial"/>
          <w:sz w:val="22"/>
          <w:szCs w:val="22"/>
        </w:rPr>
        <w:t>Dr</w:t>
      </w:r>
      <w:r w:rsidR="004E0549">
        <w:rPr>
          <w:rFonts w:ascii="Arial" w:eastAsia="Arial" w:hAnsi="Arial" w:cs="Arial"/>
          <w:sz w:val="22"/>
          <w:szCs w:val="22"/>
        </w:rPr>
        <w:t> </w:t>
      </w:r>
      <w:r w:rsidRPr="004E0549">
        <w:rPr>
          <w:rFonts w:ascii="Arial" w:eastAsia="Arial" w:hAnsi="Arial" w:cs="Arial"/>
          <w:sz w:val="22"/>
          <w:szCs w:val="22"/>
        </w:rPr>
        <w:t>El-Gharabawy referred to Document IOC/A-33/4.</w:t>
      </w:r>
      <w:r w:rsidR="00754A06">
        <w:rPr>
          <w:rFonts w:ascii="Arial" w:eastAsia="Arial" w:hAnsi="Arial" w:cs="Arial"/>
          <w:sz w:val="22"/>
          <w:szCs w:val="22"/>
        </w:rPr>
        <w:t>2</w:t>
      </w:r>
      <w:r w:rsidRPr="004E0549">
        <w:rPr>
          <w:rFonts w:ascii="Arial" w:eastAsia="Arial" w:hAnsi="Arial" w:cs="Arial"/>
          <w:sz w:val="22"/>
          <w:szCs w:val="22"/>
        </w:rPr>
        <w:t>.Doc(1) ‘IOC Capacity Development Strategy 2023</w:t>
      </w:r>
      <w:r w:rsidR="003A1474">
        <w:rPr>
          <w:rFonts w:ascii="Arial" w:eastAsia="Arial" w:hAnsi="Arial" w:cs="Arial"/>
          <w:sz w:val="22"/>
          <w:szCs w:val="22"/>
        </w:rPr>
        <w:t>–</w:t>
      </w:r>
      <w:r w:rsidRPr="004E0549">
        <w:rPr>
          <w:rFonts w:ascii="Arial" w:eastAsia="Arial" w:hAnsi="Arial" w:cs="Arial"/>
          <w:sz w:val="22"/>
          <w:szCs w:val="22"/>
        </w:rPr>
        <w:t>2030 Implementation Plan</w:t>
      </w:r>
      <w:r w:rsidR="00C971B9">
        <w:rPr>
          <w:rFonts w:ascii="Arial" w:eastAsia="Arial" w:hAnsi="Arial" w:cs="Arial"/>
          <w:sz w:val="22"/>
          <w:szCs w:val="22"/>
        </w:rPr>
        <w:t>’</w:t>
      </w:r>
      <w:r w:rsidRPr="004E0549">
        <w:rPr>
          <w:rFonts w:ascii="Arial" w:eastAsia="Arial" w:hAnsi="Arial" w:cs="Arial"/>
          <w:sz w:val="22"/>
          <w:szCs w:val="22"/>
        </w:rPr>
        <w:t xml:space="preserve"> for the main body of the Implementation Plan. The Co-Chairs of the Working Group on the Implementation Plan, Dr</w:t>
      </w:r>
      <w:r w:rsidR="003A1474">
        <w:rPr>
          <w:rFonts w:ascii="Arial" w:eastAsia="Arial" w:hAnsi="Arial" w:cs="Arial"/>
          <w:sz w:val="22"/>
          <w:szCs w:val="22"/>
        </w:rPr>
        <w:t> </w:t>
      </w:r>
      <w:r w:rsidRPr="004E0549">
        <w:rPr>
          <w:rFonts w:ascii="Arial" w:eastAsia="Arial" w:hAnsi="Arial" w:cs="Arial"/>
          <w:sz w:val="22"/>
          <w:szCs w:val="22"/>
        </w:rPr>
        <w:t xml:space="preserve">Rebecca Lahl and </w:t>
      </w:r>
      <w:r w:rsidR="00E167A7" w:rsidRPr="004E0549">
        <w:rPr>
          <w:rFonts w:ascii="Arial" w:eastAsia="Arial" w:hAnsi="Arial" w:cs="Arial"/>
          <w:sz w:val="22"/>
          <w:szCs w:val="22"/>
        </w:rPr>
        <w:t>D</w:t>
      </w:r>
      <w:r w:rsidRPr="004E0549">
        <w:rPr>
          <w:rFonts w:ascii="Arial" w:eastAsia="Arial" w:hAnsi="Arial" w:cs="Arial"/>
          <w:sz w:val="22"/>
          <w:szCs w:val="22"/>
        </w:rPr>
        <w:t xml:space="preserve">r Carlos Torres, convened the </w:t>
      </w:r>
      <w:r w:rsidR="001C514E">
        <w:rPr>
          <w:rFonts w:ascii="Arial" w:eastAsia="Arial" w:hAnsi="Arial" w:cs="Arial"/>
          <w:sz w:val="22"/>
          <w:szCs w:val="22"/>
        </w:rPr>
        <w:t>working group</w:t>
      </w:r>
      <w:r w:rsidRPr="004E0549">
        <w:rPr>
          <w:rFonts w:ascii="Arial" w:eastAsia="Arial" w:hAnsi="Arial" w:cs="Arial"/>
          <w:sz w:val="22"/>
          <w:szCs w:val="22"/>
        </w:rPr>
        <w:t xml:space="preserve"> in </w:t>
      </w:r>
      <w:r w:rsidR="00C971B9">
        <w:rPr>
          <w:rFonts w:ascii="Arial" w:eastAsia="Arial" w:hAnsi="Arial" w:cs="Arial"/>
          <w:sz w:val="22"/>
          <w:szCs w:val="22"/>
        </w:rPr>
        <w:t>nine</w:t>
      </w:r>
      <w:r w:rsidRPr="004E0549">
        <w:rPr>
          <w:rFonts w:ascii="Arial" w:eastAsia="Arial" w:hAnsi="Arial" w:cs="Arial"/>
          <w:sz w:val="22"/>
          <w:szCs w:val="22"/>
        </w:rPr>
        <w:t xml:space="preserve"> online meetings between November 2024 and April 2025, after the initial discussions at the GE-CD-VI in October 2024. </w:t>
      </w:r>
    </w:p>
    <w:p w14:paraId="4CA53428" w14:textId="16A81F6A" w:rsidR="00D63A17" w:rsidRPr="004E0549" w:rsidRDefault="365EB61D"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sz w:val="22"/>
          <w:szCs w:val="22"/>
        </w:rPr>
      </w:pPr>
      <w:r w:rsidRPr="004E0549">
        <w:rPr>
          <w:rFonts w:ascii="Arial" w:eastAsia="Arial" w:hAnsi="Arial" w:cs="Arial"/>
          <w:sz w:val="22"/>
          <w:szCs w:val="22"/>
        </w:rPr>
        <w:t>The resulting draft Implementation Plan aims to translate the IOC Capacity Development Strategy 2023</w:t>
      </w:r>
      <w:r w:rsidR="001C514E">
        <w:rPr>
          <w:rFonts w:ascii="Arial" w:eastAsia="Arial" w:hAnsi="Arial" w:cs="Arial"/>
          <w:sz w:val="22"/>
          <w:szCs w:val="22"/>
        </w:rPr>
        <w:t>–</w:t>
      </w:r>
      <w:r w:rsidRPr="004E0549">
        <w:rPr>
          <w:rFonts w:ascii="Arial" w:eastAsia="Arial" w:hAnsi="Arial" w:cs="Arial"/>
          <w:sz w:val="22"/>
          <w:szCs w:val="22"/>
        </w:rPr>
        <w:t>2030 into concrete, actionable steps that address the specific needs and challenges of regions and Member States, aligning with the objectives of the UN Decade of Ocean Science. The I</w:t>
      </w:r>
      <w:r w:rsidR="003A1474">
        <w:rPr>
          <w:rFonts w:ascii="Arial" w:eastAsia="Arial" w:hAnsi="Arial" w:cs="Arial"/>
          <w:sz w:val="22"/>
          <w:szCs w:val="22"/>
        </w:rPr>
        <w:t xml:space="preserve">mplementation </w:t>
      </w:r>
      <w:r w:rsidRPr="004E0549">
        <w:rPr>
          <w:rFonts w:ascii="Arial" w:eastAsia="Arial" w:hAnsi="Arial" w:cs="Arial"/>
          <w:sz w:val="22"/>
          <w:szCs w:val="22"/>
        </w:rPr>
        <w:t>P</w:t>
      </w:r>
      <w:r w:rsidR="003A1474">
        <w:rPr>
          <w:rFonts w:ascii="Arial" w:eastAsia="Arial" w:hAnsi="Arial" w:cs="Arial"/>
          <w:sz w:val="22"/>
          <w:szCs w:val="22"/>
        </w:rPr>
        <w:t>lan</w:t>
      </w:r>
      <w:r w:rsidRPr="004E0549">
        <w:rPr>
          <w:rFonts w:ascii="Arial" w:eastAsia="Arial" w:hAnsi="Arial" w:cs="Arial"/>
          <w:sz w:val="22"/>
          <w:szCs w:val="22"/>
        </w:rPr>
        <w:t xml:space="preserve"> will provide a structured pathway to achieving these objectives, ensuring that the Strategy translates into measurable, region-specific actions that support the global mission of sustainable ocean science development. It will also articulate in greater detail how the Actions listed in the Strategy will be implemented and progress and effectiveness monitored. </w:t>
      </w:r>
    </w:p>
    <w:p w14:paraId="760B2433" w14:textId="5DF9AAE8" w:rsidR="00D63A17" w:rsidRPr="00E457AC" w:rsidRDefault="365EB61D"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sz w:val="22"/>
          <w:szCs w:val="22"/>
        </w:rPr>
      </w:pPr>
      <w:r w:rsidRPr="00D420C7">
        <w:rPr>
          <w:rFonts w:ascii="Arial" w:eastAsia="Arial" w:hAnsi="Arial" w:cs="Arial"/>
          <w:sz w:val="22"/>
          <w:szCs w:val="22"/>
        </w:rPr>
        <w:t xml:space="preserve">Dr El-Gharabawy highlighted that the draft Implementation Plan puts forward </w:t>
      </w:r>
      <w:r w:rsidR="00754A06">
        <w:rPr>
          <w:rFonts w:ascii="Arial" w:eastAsia="Arial" w:hAnsi="Arial" w:cs="Arial"/>
          <w:sz w:val="22"/>
          <w:szCs w:val="22"/>
        </w:rPr>
        <w:t>eleven</w:t>
      </w:r>
      <w:r w:rsidR="00754A06" w:rsidRPr="00D420C7">
        <w:rPr>
          <w:rFonts w:ascii="Arial" w:eastAsia="Arial" w:hAnsi="Arial" w:cs="Arial"/>
          <w:sz w:val="22"/>
          <w:szCs w:val="22"/>
        </w:rPr>
        <w:t xml:space="preserve"> </w:t>
      </w:r>
      <w:r w:rsidRPr="00D420C7">
        <w:rPr>
          <w:rFonts w:ascii="Arial" w:eastAsia="Arial" w:hAnsi="Arial" w:cs="Arial"/>
          <w:sz w:val="22"/>
          <w:szCs w:val="22"/>
        </w:rPr>
        <w:t>overarching recommendations to effectively implement the plan and maximize its impact:</w:t>
      </w:r>
      <w:r w:rsidR="00855FFD" w:rsidRPr="00D420C7">
        <w:rPr>
          <w:rFonts w:ascii="Arial" w:eastAsia="Arial" w:hAnsi="Arial" w:cs="Arial"/>
          <w:sz w:val="22"/>
          <w:szCs w:val="22"/>
        </w:rPr>
        <w:t xml:space="preserve"> (i) </w:t>
      </w:r>
      <w:r w:rsidRPr="00E457AC">
        <w:rPr>
          <w:rFonts w:ascii="Arial" w:eastAsia="Arial" w:hAnsi="Arial" w:cs="Arial"/>
          <w:sz w:val="22"/>
          <w:szCs w:val="22"/>
        </w:rPr>
        <w:t>Leverage Existing Program</w:t>
      </w:r>
      <w:r w:rsidR="00855FFD" w:rsidRPr="00E457AC">
        <w:rPr>
          <w:rFonts w:ascii="Arial" w:eastAsia="Arial" w:hAnsi="Arial" w:cs="Arial"/>
          <w:sz w:val="22"/>
          <w:szCs w:val="22"/>
        </w:rPr>
        <w:t>me</w:t>
      </w:r>
      <w:r w:rsidRPr="00E457AC">
        <w:rPr>
          <w:rFonts w:ascii="Arial" w:eastAsia="Arial" w:hAnsi="Arial" w:cs="Arial"/>
          <w:sz w:val="22"/>
          <w:szCs w:val="22"/>
        </w:rPr>
        <w:t>s</w:t>
      </w:r>
      <w:r w:rsidR="00855FFD" w:rsidRPr="00E457AC">
        <w:rPr>
          <w:rFonts w:ascii="Arial" w:eastAsia="Arial" w:hAnsi="Arial" w:cs="Arial"/>
          <w:sz w:val="22"/>
          <w:szCs w:val="22"/>
        </w:rPr>
        <w:t xml:space="preserve">; (ii) </w:t>
      </w:r>
      <w:r w:rsidRPr="00E457AC">
        <w:rPr>
          <w:rFonts w:ascii="Arial" w:eastAsia="Arial" w:hAnsi="Arial" w:cs="Arial"/>
          <w:sz w:val="22"/>
          <w:szCs w:val="22"/>
        </w:rPr>
        <w:t>Improve implementation capacity</w:t>
      </w:r>
      <w:r w:rsidR="00684C38" w:rsidRPr="00E457AC">
        <w:rPr>
          <w:rFonts w:ascii="Arial" w:eastAsia="Arial" w:hAnsi="Arial" w:cs="Arial"/>
          <w:sz w:val="22"/>
          <w:szCs w:val="22"/>
        </w:rPr>
        <w:t xml:space="preserve">; (iii) </w:t>
      </w:r>
      <w:r w:rsidRPr="00E457AC">
        <w:rPr>
          <w:rFonts w:ascii="Arial" w:eastAsia="Arial" w:hAnsi="Arial" w:cs="Arial"/>
          <w:sz w:val="22"/>
          <w:szCs w:val="22"/>
        </w:rPr>
        <w:t>Strengthen Regional Implementation</w:t>
      </w:r>
      <w:r w:rsidR="00684C38" w:rsidRPr="00E457AC">
        <w:rPr>
          <w:rFonts w:ascii="Arial" w:eastAsia="Arial" w:hAnsi="Arial" w:cs="Arial"/>
          <w:sz w:val="22"/>
          <w:szCs w:val="22"/>
        </w:rPr>
        <w:t xml:space="preserve">; (iv) </w:t>
      </w:r>
      <w:r w:rsidRPr="00E457AC">
        <w:rPr>
          <w:rFonts w:ascii="Arial" w:eastAsia="Arial" w:hAnsi="Arial" w:cs="Arial"/>
          <w:sz w:val="22"/>
          <w:szCs w:val="22"/>
        </w:rPr>
        <w:t>Global Coordination</w:t>
      </w:r>
      <w:r w:rsidR="00684C38" w:rsidRPr="00E457AC">
        <w:rPr>
          <w:rFonts w:ascii="Arial" w:eastAsia="Arial" w:hAnsi="Arial" w:cs="Arial"/>
          <w:sz w:val="22"/>
          <w:szCs w:val="22"/>
        </w:rPr>
        <w:t xml:space="preserve">; </w:t>
      </w:r>
      <w:r w:rsidR="00D5378F" w:rsidRPr="00E457AC">
        <w:rPr>
          <w:rFonts w:ascii="Arial" w:eastAsia="Arial" w:hAnsi="Arial" w:cs="Arial"/>
          <w:sz w:val="22"/>
          <w:szCs w:val="22"/>
        </w:rPr>
        <w:t xml:space="preserve">(v) </w:t>
      </w:r>
      <w:r w:rsidRPr="00E457AC">
        <w:rPr>
          <w:rFonts w:ascii="Arial" w:eastAsia="Arial" w:hAnsi="Arial" w:cs="Arial"/>
          <w:sz w:val="22"/>
          <w:szCs w:val="22"/>
        </w:rPr>
        <w:t>Global Forum on Ocean Capacity Development</w:t>
      </w:r>
      <w:r w:rsidR="00045CE1" w:rsidRPr="00E457AC">
        <w:rPr>
          <w:rFonts w:ascii="Arial" w:eastAsia="Arial" w:hAnsi="Arial" w:cs="Arial"/>
          <w:sz w:val="22"/>
          <w:szCs w:val="22"/>
        </w:rPr>
        <w:t xml:space="preserve">; </w:t>
      </w:r>
      <w:r w:rsidR="00D5378F" w:rsidRPr="00E457AC">
        <w:rPr>
          <w:rFonts w:ascii="Arial" w:eastAsia="Arial" w:hAnsi="Arial" w:cs="Arial"/>
          <w:sz w:val="22"/>
          <w:szCs w:val="22"/>
        </w:rPr>
        <w:t xml:space="preserve">(vi) </w:t>
      </w:r>
      <w:r w:rsidRPr="00E457AC">
        <w:rPr>
          <w:rFonts w:ascii="Arial" w:eastAsia="Arial" w:hAnsi="Arial" w:cs="Arial"/>
          <w:sz w:val="22"/>
          <w:szCs w:val="22"/>
        </w:rPr>
        <w:t>Strategic Partnerships</w:t>
      </w:r>
      <w:r w:rsidR="00D5378F" w:rsidRPr="00E457AC">
        <w:rPr>
          <w:rFonts w:ascii="Arial" w:eastAsia="Arial" w:hAnsi="Arial" w:cs="Arial"/>
          <w:sz w:val="22"/>
          <w:szCs w:val="22"/>
        </w:rPr>
        <w:t xml:space="preserve">; </w:t>
      </w:r>
      <w:r w:rsidR="00754A06">
        <w:rPr>
          <w:rFonts w:ascii="Arial" w:eastAsia="Arial" w:hAnsi="Arial" w:cs="Arial"/>
          <w:sz w:val="22"/>
          <w:szCs w:val="22"/>
        </w:rPr>
        <w:t xml:space="preserve">(vii) </w:t>
      </w:r>
      <w:r w:rsidR="00754A06" w:rsidRPr="00AA00BC">
        <w:rPr>
          <w:rFonts w:ascii="Calibri" w:hAnsi="Calibri" w:cs="Calibri"/>
        </w:rPr>
        <w:t>Strengthen Equity, Inclusion and Decolonialisation</w:t>
      </w:r>
      <w:r w:rsidR="00754A06">
        <w:rPr>
          <w:rFonts w:ascii="Calibri" w:hAnsi="Calibri" w:cs="Calibri"/>
        </w:rPr>
        <w:t>;</w:t>
      </w:r>
      <w:r w:rsidR="00754A06" w:rsidRPr="00FC0521">
        <w:rPr>
          <w:rFonts w:ascii="Calibri" w:hAnsi="Calibri" w:cs="Calibri"/>
        </w:rPr>
        <w:t xml:space="preserve"> </w:t>
      </w:r>
      <w:r w:rsidR="00754A06" w:rsidRPr="00E457AC">
        <w:rPr>
          <w:rFonts w:ascii="Arial" w:eastAsia="Arial" w:hAnsi="Arial" w:cs="Arial"/>
          <w:sz w:val="22"/>
          <w:szCs w:val="22"/>
        </w:rPr>
        <w:t>(v</w:t>
      </w:r>
      <w:r w:rsidR="00754A06">
        <w:rPr>
          <w:rFonts w:ascii="Arial" w:eastAsia="Arial" w:hAnsi="Arial" w:cs="Arial"/>
          <w:sz w:val="22"/>
          <w:szCs w:val="22"/>
        </w:rPr>
        <w:t>i</w:t>
      </w:r>
      <w:r w:rsidR="00754A06" w:rsidRPr="00E457AC">
        <w:rPr>
          <w:rFonts w:ascii="Arial" w:eastAsia="Arial" w:hAnsi="Arial" w:cs="Arial"/>
          <w:sz w:val="22"/>
          <w:szCs w:val="22"/>
        </w:rPr>
        <w:t xml:space="preserve">ii) </w:t>
      </w:r>
      <w:r w:rsidR="00754A06" w:rsidRPr="00FC0521">
        <w:rPr>
          <w:rFonts w:ascii="Calibri" w:hAnsi="Calibri" w:cs="Calibri"/>
        </w:rPr>
        <w:t xml:space="preserve">Early Career Ocean Professionals (ECOPs) </w:t>
      </w:r>
      <w:r w:rsidR="00754A06">
        <w:rPr>
          <w:rFonts w:ascii="Calibri" w:hAnsi="Calibri" w:cs="Calibri"/>
        </w:rPr>
        <w:t xml:space="preserve">as Change-Makers; (ix) </w:t>
      </w:r>
      <w:r w:rsidRPr="00E457AC">
        <w:rPr>
          <w:rFonts w:ascii="Arial" w:eastAsia="Arial" w:hAnsi="Arial" w:cs="Arial"/>
          <w:sz w:val="22"/>
          <w:szCs w:val="22"/>
        </w:rPr>
        <w:t>Enhanced Outreach and Communication</w:t>
      </w:r>
      <w:r w:rsidR="00D420C7" w:rsidRPr="00E457AC">
        <w:rPr>
          <w:rFonts w:ascii="Arial" w:eastAsia="Arial" w:hAnsi="Arial" w:cs="Arial"/>
          <w:sz w:val="22"/>
          <w:szCs w:val="22"/>
        </w:rPr>
        <w:t>; (</w:t>
      </w:r>
      <w:r w:rsidR="00754A06">
        <w:rPr>
          <w:rFonts w:ascii="Arial" w:eastAsia="Arial" w:hAnsi="Arial" w:cs="Arial"/>
          <w:sz w:val="22"/>
          <w:szCs w:val="22"/>
        </w:rPr>
        <w:t>x</w:t>
      </w:r>
      <w:r w:rsidR="00D420C7" w:rsidRPr="00E457AC">
        <w:rPr>
          <w:rFonts w:ascii="Arial" w:eastAsia="Arial" w:hAnsi="Arial" w:cs="Arial"/>
          <w:sz w:val="22"/>
          <w:szCs w:val="22"/>
        </w:rPr>
        <w:t xml:space="preserve">) </w:t>
      </w:r>
      <w:r w:rsidRPr="00E457AC">
        <w:rPr>
          <w:rFonts w:ascii="Arial" w:eastAsia="Arial" w:hAnsi="Arial" w:cs="Arial"/>
          <w:sz w:val="22"/>
          <w:szCs w:val="22"/>
        </w:rPr>
        <w:t xml:space="preserve">Prioritization </w:t>
      </w:r>
      <w:r w:rsidR="4B35853A" w:rsidRPr="00E457AC">
        <w:rPr>
          <w:rFonts w:ascii="Arial" w:eastAsia="Arial" w:hAnsi="Arial" w:cs="Arial"/>
          <w:sz w:val="22"/>
          <w:szCs w:val="22"/>
        </w:rPr>
        <w:t>and</w:t>
      </w:r>
      <w:r w:rsidRPr="00E457AC">
        <w:rPr>
          <w:rFonts w:ascii="Arial" w:eastAsia="Arial" w:hAnsi="Arial" w:cs="Arial"/>
          <w:sz w:val="22"/>
          <w:szCs w:val="22"/>
        </w:rPr>
        <w:t xml:space="preserve"> Risk Management</w:t>
      </w:r>
      <w:r w:rsidR="00D420C7" w:rsidRPr="00E457AC">
        <w:rPr>
          <w:rFonts w:ascii="Arial" w:eastAsia="Arial" w:hAnsi="Arial" w:cs="Arial"/>
          <w:sz w:val="22"/>
          <w:szCs w:val="22"/>
        </w:rPr>
        <w:t xml:space="preserve">; </w:t>
      </w:r>
      <w:r w:rsidR="00C971B9">
        <w:rPr>
          <w:rFonts w:ascii="Arial" w:eastAsia="Arial" w:hAnsi="Arial" w:cs="Arial"/>
          <w:sz w:val="22"/>
          <w:szCs w:val="22"/>
        </w:rPr>
        <w:t xml:space="preserve">and </w:t>
      </w:r>
      <w:r w:rsidR="00D420C7" w:rsidRPr="00E457AC">
        <w:rPr>
          <w:rFonts w:ascii="Arial" w:eastAsia="Arial" w:hAnsi="Arial" w:cs="Arial"/>
          <w:sz w:val="22"/>
          <w:szCs w:val="22"/>
        </w:rPr>
        <w:t>(x</w:t>
      </w:r>
      <w:r w:rsidR="00754A06">
        <w:rPr>
          <w:rFonts w:ascii="Arial" w:eastAsia="Arial" w:hAnsi="Arial" w:cs="Arial"/>
          <w:sz w:val="22"/>
          <w:szCs w:val="22"/>
        </w:rPr>
        <w:t>i</w:t>
      </w:r>
      <w:r w:rsidR="00D420C7" w:rsidRPr="00E457AC">
        <w:rPr>
          <w:rFonts w:ascii="Arial" w:eastAsia="Arial" w:hAnsi="Arial" w:cs="Arial"/>
          <w:sz w:val="22"/>
          <w:szCs w:val="22"/>
        </w:rPr>
        <w:t xml:space="preserve">) </w:t>
      </w:r>
      <w:r w:rsidRPr="00E457AC">
        <w:rPr>
          <w:rFonts w:ascii="Arial" w:eastAsia="Arial" w:hAnsi="Arial" w:cs="Arial"/>
          <w:sz w:val="22"/>
          <w:szCs w:val="22"/>
        </w:rPr>
        <w:t>Monitor, Evaluate and Adapt</w:t>
      </w:r>
      <w:r w:rsidR="00E457AC">
        <w:rPr>
          <w:rFonts w:ascii="Arial" w:eastAsia="Arial" w:hAnsi="Arial" w:cs="Arial"/>
          <w:sz w:val="22"/>
          <w:szCs w:val="22"/>
        </w:rPr>
        <w:t>.</w:t>
      </w:r>
    </w:p>
    <w:p w14:paraId="48D68364" w14:textId="0E95D009" w:rsidR="702E49B7" w:rsidRPr="00EC14B8" w:rsidRDefault="365EB61D"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sz w:val="22"/>
          <w:szCs w:val="22"/>
        </w:rPr>
      </w:pPr>
      <w:r w:rsidRPr="00E457AC">
        <w:rPr>
          <w:rFonts w:ascii="Arial" w:eastAsia="Arial" w:hAnsi="Arial" w:cs="Arial"/>
          <w:sz w:val="22"/>
          <w:szCs w:val="22"/>
        </w:rPr>
        <w:t>The GE-CD subsequently considered the results of the work of the T</w:t>
      </w:r>
      <w:r w:rsidR="001C514E">
        <w:rPr>
          <w:rFonts w:ascii="Arial" w:eastAsia="Arial" w:hAnsi="Arial" w:cs="Arial"/>
          <w:sz w:val="22"/>
          <w:szCs w:val="22"/>
        </w:rPr>
        <w:t xml:space="preserve">ask </w:t>
      </w:r>
      <w:r w:rsidRPr="00E457AC">
        <w:rPr>
          <w:rFonts w:ascii="Arial" w:eastAsia="Arial" w:hAnsi="Arial" w:cs="Arial"/>
          <w:sz w:val="22"/>
          <w:szCs w:val="22"/>
        </w:rPr>
        <w:t>T</w:t>
      </w:r>
      <w:r w:rsidR="001C514E">
        <w:rPr>
          <w:rFonts w:ascii="Arial" w:eastAsia="Arial" w:hAnsi="Arial" w:cs="Arial"/>
          <w:sz w:val="22"/>
          <w:szCs w:val="22"/>
        </w:rPr>
        <w:t>eam</w:t>
      </w:r>
      <w:r w:rsidRPr="00E457AC">
        <w:rPr>
          <w:rFonts w:ascii="Arial" w:eastAsia="Arial" w:hAnsi="Arial" w:cs="Arial"/>
          <w:sz w:val="22"/>
          <w:szCs w:val="22"/>
        </w:rPr>
        <w:t xml:space="preserve"> and the </w:t>
      </w:r>
      <w:r w:rsidR="001C514E">
        <w:rPr>
          <w:rFonts w:ascii="Arial" w:eastAsia="Arial" w:hAnsi="Arial" w:cs="Arial"/>
          <w:sz w:val="22"/>
          <w:szCs w:val="22"/>
        </w:rPr>
        <w:t>Working Group</w:t>
      </w:r>
      <w:r w:rsidRPr="00E457AC">
        <w:rPr>
          <w:rFonts w:ascii="Arial" w:eastAsia="Arial" w:hAnsi="Arial" w:cs="Arial"/>
          <w:sz w:val="22"/>
          <w:szCs w:val="22"/>
        </w:rPr>
        <w:t xml:space="preserve"> which resulted in the draft decision for consideration by the Assembly.</w:t>
      </w:r>
      <w:bookmarkEnd w:id="240"/>
    </w:p>
    <w:tbl>
      <w:tblPr>
        <w:tblW w:w="9060" w:type="dxa"/>
        <w:tblInd w:w="105" w:type="dxa"/>
        <w:tblLayout w:type="fixed"/>
        <w:tblLook w:val="06A0" w:firstRow="1" w:lastRow="0" w:firstColumn="1" w:lastColumn="0" w:noHBand="1" w:noVBand="1"/>
      </w:tblPr>
      <w:tblGrid>
        <w:gridCol w:w="9060"/>
      </w:tblGrid>
      <w:tr w:rsidR="61764E57" w:rsidRPr="00D21F15" w14:paraId="09FF5F68" w14:textId="77777777" w:rsidTr="00EC14B8">
        <w:tc>
          <w:tcPr>
            <w:tcW w:w="9060" w:type="dxa"/>
            <w:shd w:val="clear" w:color="auto" w:fill="CCFFCC"/>
            <w:tcMar>
              <w:top w:w="113" w:type="dxa"/>
              <w:left w:w="108" w:type="dxa"/>
              <w:bottom w:w="113" w:type="dxa"/>
              <w:right w:w="108" w:type="dxa"/>
            </w:tcMar>
          </w:tcPr>
          <w:p w14:paraId="75A76CA2" w14:textId="5D9F58C3" w:rsidR="61764E57" w:rsidRPr="00C971B9" w:rsidRDefault="00C971B9" w:rsidP="00003B46">
            <w:pPr>
              <w:spacing w:after="240"/>
              <w:rPr>
                <w:i/>
                <w:iCs/>
              </w:rPr>
            </w:pPr>
            <w:r w:rsidRPr="00C971B9">
              <w:rPr>
                <w:rFonts w:ascii="Arial" w:eastAsia="Arial" w:hAnsi="Arial" w:cs="Arial"/>
                <w:i/>
                <w:iCs/>
                <w:color w:val="000000" w:themeColor="text1"/>
                <w:sz w:val="22"/>
                <w:szCs w:val="22"/>
                <w:u w:val="single"/>
              </w:rPr>
              <w:t>Draft Decision</w:t>
            </w:r>
            <w:r w:rsidR="61764E57" w:rsidRPr="00C971B9">
              <w:rPr>
                <w:rFonts w:ascii="Arial" w:eastAsia="Arial" w:hAnsi="Arial" w:cs="Arial"/>
                <w:i/>
                <w:iCs/>
                <w:color w:val="000000" w:themeColor="text1"/>
                <w:sz w:val="22"/>
                <w:szCs w:val="22"/>
                <w:u w:val="single"/>
              </w:rPr>
              <w:t xml:space="preserve"> A-33/4.2</w:t>
            </w:r>
          </w:p>
          <w:p w14:paraId="650639CB" w14:textId="2961AED3" w:rsidR="61764E57" w:rsidRPr="00D21F15" w:rsidRDefault="61764E57" w:rsidP="61764E57">
            <w:pPr>
              <w:spacing w:after="240"/>
              <w:jc w:val="center"/>
            </w:pPr>
            <w:r w:rsidRPr="00D21F15">
              <w:rPr>
                <w:rFonts w:ascii="Arial" w:eastAsia="Arial" w:hAnsi="Arial" w:cs="Arial"/>
                <w:b/>
                <w:bCs/>
                <w:color w:val="000000" w:themeColor="text1"/>
                <w:sz w:val="22"/>
                <w:szCs w:val="22"/>
              </w:rPr>
              <w:t>Implementation Plan for the IOC Capacity Development Strategy, 2023–2030</w:t>
            </w:r>
          </w:p>
          <w:p w14:paraId="7806C783" w14:textId="6F73A141" w:rsidR="61764E57" w:rsidRPr="00D21F15" w:rsidRDefault="61764E57" w:rsidP="00003B46">
            <w:pPr>
              <w:spacing w:after="240"/>
              <w:ind w:left="604" w:hanging="604"/>
            </w:pPr>
            <w:r w:rsidRPr="00D21F15">
              <w:rPr>
                <w:rFonts w:ascii="Arial" w:eastAsia="Arial" w:hAnsi="Arial" w:cs="Arial"/>
                <w:color w:val="000000" w:themeColor="text1"/>
                <w:sz w:val="22"/>
                <w:szCs w:val="22"/>
              </w:rPr>
              <w:t>The Assembly,</w:t>
            </w:r>
          </w:p>
          <w:p w14:paraId="3279D7C7" w14:textId="4C5B346C" w:rsidR="00E747D2" w:rsidRPr="00003B46" w:rsidRDefault="61764E57" w:rsidP="00A94C87">
            <w:pPr>
              <w:pStyle w:val="ListParagraph"/>
              <w:numPr>
                <w:ilvl w:val="0"/>
                <w:numId w:val="10"/>
              </w:numPr>
              <w:tabs>
                <w:tab w:val="clear" w:pos="567"/>
              </w:tabs>
              <w:spacing w:after="240"/>
              <w:ind w:left="779" w:hanging="568"/>
              <w:contextualSpacing w:val="0"/>
              <w:jc w:val="both"/>
              <w:rPr>
                <w:rFonts w:eastAsia="Arial" w:cs="Arial"/>
                <w:color w:val="000000" w:themeColor="text1"/>
                <w:szCs w:val="22"/>
              </w:rPr>
            </w:pPr>
            <w:r w:rsidRPr="00003B46">
              <w:rPr>
                <w:rFonts w:eastAsia="Arial" w:cs="Arial"/>
                <w:color w:val="000000" w:themeColor="text1"/>
                <w:szCs w:val="22"/>
                <w:u w:val="single"/>
              </w:rPr>
              <w:t>Recalling</w:t>
            </w:r>
            <w:r w:rsidRPr="00003B46">
              <w:rPr>
                <w:rFonts w:eastAsia="Arial" w:cs="Arial"/>
                <w:color w:val="000000" w:themeColor="text1"/>
                <w:szCs w:val="22"/>
              </w:rPr>
              <w:t xml:space="preserve"> the adoption, at its 32</w:t>
            </w:r>
            <w:r w:rsidRPr="00003B46">
              <w:rPr>
                <w:rFonts w:eastAsia="Arial" w:cs="Arial"/>
                <w:color w:val="000000" w:themeColor="text1"/>
                <w:szCs w:val="22"/>
                <w:vertAlign w:val="superscript"/>
              </w:rPr>
              <w:t>nd</w:t>
            </w:r>
            <w:r w:rsidRPr="00003B46">
              <w:rPr>
                <w:rFonts w:eastAsia="Arial" w:cs="Arial"/>
                <w:color w:val="000000" w:themeColor="text1"/>
                <w:szCs w:val="22"/>
              </w:rPr>
              <w:t xml:space="preserve"> session, of the </w:t>
            </w:r>
            <w:r w:rsidRPr="00B143D8">
              <w:rPr>
                <w:rFonts w:eastAsia="Arial" w:cs="Arial"/>
                <w:i/>
                <w:iCs/>
                <w:color w:val="000000" w:themeColor="text1"/>
                <w:szCs w:val="22"/>
              </w:rPr>
              <w:t>IOC Capacity Development Strategy (2023</w:t>
            </w:r>
            <w:r w:rsidR="00003B46" w:rsidRPr="00B143D8">
              <w:rPr>
                <w:rFonts w:eastAsia="Arial" w:cs="Arial"/>
                <w:i/>
                <w:iCs/>
                <w:color w:val="000000" w:themeColor="text1"/>
                <w:szCs w:val="22"/>
              </w:rPr>
              <w:t>–</w:t>
            </w:r>
            <w:r w:rsidRPr="00B143D8">
              <w:rPr>
                <w:rFonts w:eastAsia="Arial" w:cs="Arial"/>
                <w:i/>
                <w:iCs/>
                <w:color w:val="000000" w:themeColor="text1"/>
                <w:szCs w:val="22"/>
              </w:rPr>
              <w:t>2030)</w:t>
            </w:r>
            <w:r w:rsidRPr="00003B46">
              <w:rPr>
                <w:rFonts w:eastAsia="Arial" w:cs="Arial"/>
                <w:color w:val="000000" w:themeColor="text1"/>
                <w:szCs w:val="22"/>
              </w:rPr>
              <w:t>, and an accompanying outreach and communications plan</w:t>
            </w:r>
            <w:r w:rsidR="00003B46">
              <w:rPr>
                <w:rFonts w:eastAsia="Arial" w:cs="Arial"/>
                <w:color w:val="000000" w:themeColor="text1"/>
                <w:szCs w:val="22"/>
              </w:rPr>
              <w:t>,</w:t>
            </w:r>
          </w:p>
          <w:p w14:paraId="1C97BD6A" w14:textId="4BC39984" w:rsidR="00E747D2" w:rsidRPr="00003B46" w:rsidRDefault="00E747D2" w:rsidP="00A94C87">
            <w:pPr>
              <w:pStyle w:val="ListParagraph"/>
              <w:numPr>
                <w:ilvl w:val="0"/>
                <w:numId w:val="10"/>
              </w:numPr>
              <w:tabs>
                <w:tab w:val="clear" w:pos="567"/>
              </w:tabs>
              <w:spacing w:after="240"/>
              <w:ind w:left="779" w:hanging="568"/>
              <w:contextualSpacing w:val="0"/>
              <w:jc w:val="both"/>
              <w:rPr>
                <w:rFonts w:eastAsia="Arial" w:cs="Arial"/>
                <w:color w:val="000000" w:themeColor="text1"/>
                <w:szCs w:val="22"/>
              </w:rPr>
            </w:pPr>
            <w:r w:rsidRPr="00003B46">
              <w:rPr>
                <w:rFonts w:eastAsia="Arial" w:cs="Arial"/>
                <w:color w:val="000000" w:themeColor="text1"/>
                <w:szCs w:val="22"/>
                <w:u w:val="single"/>
              </w:rPr>
              <w:t>Recognizing</w:t>
            </w:r>
            <w:r w:rsidRPr="00003B46">
              <w:rPr>
                <w:rFonts w:eastAsia="Arial" w:cs="Arial"/>
                <w:color w:val="000000" w:themeColor="text1"/>
                <w:szCs w:val="22"/>
              </w:rPr>
              <w:t xml:space="preserve"> the importance of Capacity Development as one of the six functions of the </w:t>
            </w:r>
            <w:r w:rsidRPr="00B143D8">
              <w:rPr>
                <w:rFonts w:eastAsia="Arial" w:cs="Arial"/>
                <w:i/>
                <w:iCs/>
                <w:color w:val="000000" w:themeColor="text1"/>
                <w:szCs w:val="22"/>
              </w:rPr>
              <w:t>IOC Medium-Term Strategy (2022–2029)</w:t>
            </w:r>
            <w:r w:rsidRPr="00003B46">
              <w:rPr>
                <w:rFonts w:eastAsia="Arial" w:cs="Arial"/>
                <w:color w:val="000000" w:themeColor="text1"/>
                <w:szCs w:val="22"/>
              </w:rPr>
              <w:t>, enabling all Member States to participate in, and benefit from, ocean research and services that are vital to sustainable development and human welfare on the planet</w:t>
            </w:r>
            <w:r w:rsidR="00003B46">
              <w:rPr>
                <w:rFonts w:eastAsia="Arial" w:cs="Arial"/>
                <w:color w:val="000000" w:themeColor="text1"/>
                <w:szCs w:val="22"/>
              </w:rPr>
              <w:t>,</w:t>
            </w:r>
          </w:p>
          <w:p w14:paraId="110AF88B" w14:textId="45096F91" w:rsidR="61764E57" w:rsidRPr="00003B46" w:rsidRDefault="00437884" w:rsidP="00A94C87">
            <w:pPr>
              <w:pStyle w:val="ListParagraph"/>
              <w:numPr>
                <w:ilvl w:val="0"/>
                <w:numId w:val="10"/>
              </w:numPr>
              <w:tabs>
                <w:tab w:val="clear" w:pos="567"/>
              </w:tabs>
              <w:spacing w:after="240"/>
              <w:ind w:left="779" w:hanging="568"/>
              <w:contextualSpacing w:val="0"/>
              <w:jc w:val="both"/>
              <w:rPr>
                <w:rFonts w:eastAsia="Arial" w:cs="Arial"/>
                <w:color w:val="000000" w:themeColor="text1"/>
              </w:rPr>
            </w:pPr>
            <w:r w:rsidRPr="00003B46">
              <w:rPr>
                <w:rFonts w:eastAsia="Arial" w:cs="Arial"/>
                <w:color w:val="000000" w:themeColor="text1"/>
                <w:u w:val="single"/>
              </w:rPr>
              <w:lastRenderedPageBreak/>
              <w:t>Appreciates</w:t>
            </w:r>
            <w:r w:rsidR="61764E57" w:rsidRPr="00003B46">
              <w:rPr>
                <w:rFonts w:eastAsia="Arial" w:cs="Arial"/>
                <w:color w:val="000000" w:themeColor="text1"/>
              </w:rPr>
              <w:t xml:space="preserve"> the work of the GE-CD Working Group and Task Team in putting together the draft implementation plan for the IOC Capacity Development Strategy</w:t>
            </w:r>
            <w:r w:rsidR="3124703F" w:rsidRPr="00003B46">
              <w:rPr>
                <w:rFonts w:eastAsia="Arial" w:cs="Arial"/>
                <w:color w:val="000000" w:themeColor="text1"/>
              </w:rPr>
              <w:t xml:space="preserve"> 2023</w:t>
            </w:r>
            <w:r w:rsidR="00003B46">
              <w:rPr>
                <w:rFonts w:eastAsia="Arial" w:cs="Arial"/>
                <w:color w:val="000000" w:themeColor="text1"/>
              </w:rPr>
              <w:t>–</w:t>
            </w:r>
            <w:r w:rsidR="3124703F" w:rsidRPr="00003B46">
              <w:rPr>
                <w:rFonts w:eastAsia="Arial" w:cs="Arial"/>
                <w:color w:val="000000" w:themeColor="text1"/>
              </w:rPr>
              <w:t>2030</w:t>
            </w:r>
            <w:r w:rsidR="61764E57" w:rsidRPr="00003B46">
              <w:rPr>
                <w:rFonts w:eastAsia="Arial" w:cs="Arial"/>
                <w:color w:val="000000" w:themeColor="text1"/>
              </w:rPr>
              <w:t>;</w:t>
            </w:r>
          </w:p>
          <w:p w14:paraId="530F431A" w14:textId="286BA3BC" w:rsidR="61764E57" w:rsidRPr="00003B46" w:rsidRDefault="61764E57" w:rsidP="00A94C87">
            <w:pPr>
              <w:pStyle w:val="ListParagraph"/>
              <w:numPr>
                <w:ilvl w:val="0"/>
                <w:numId w:val="10"/>
              </w:numPr>
              <w:tabs>
                <w:tab w:val="clear" w:pos="567"/>
              </w:tabs>
              <w:spacing w:after="240"/>
              <w:ind w:left="779" w:hanging="568"/>
              <w:contextualSpacing w:val="0"/>
              <w:jc w:val="both"/>
              <w:rPr>
                <w:rFonts w:eastAsia="Arial" w:cs="Arial"/>
                <w:color w:val="000000" w:themeColor="text1"/>
                <w:szCs w:val="22"/>
              </w:rPr>
            </w:pPr>
            <w:r w:rsidRPr="00003B46">
              <w:rPr>
                <w:rFonts w:eastAsia="Arial" w:cs="Arial"/>
                <w:color w:val="000000" w:themeColor="text1"/>
                <w:szCs w:val="22"/>
                <w:u w:val="single"/>
              </w:rPr>
              <w:t>Having examined</w:t>
            </w:r>
            <w:r w:rsidRPr="00003B46">
              <w:rPr>
                <w:rFonts w:eastAsia="Arial" w:cs="Arial"/>
                <w:color w:val="000000" w:themeColor="text1"/>
                <w:szCs w:val="22"/>
              </w:rPr>
              <w:t xml:space="preserve"> document IOC/A-33/4.2.Doc(1) </w:t>
            </w:r>
            <w:r w:rsidR="00B143D8">
              <w:rPr>
                <w:rFonts w:eastAsia="Arial" w:cs="Arial"/>
                <w:color w:val="000000" w:themeColor="text1"/>
                <w:szCs w:val="22"/>
              </w:rPr>
              <w:t xml:space="preserve">that contains </w:t>
            </w:r>
            <w:r w:rsidRPr="00003B46">
              <w:rPr>
                <w:rFonts w:eastAsia="Arial" w:cs="Arial"/>
                <w:color w:val="000000" w:themeColor="text1"/>
                <w:szCs w:val="22"/>
              </w:rPr>
              <w:t xml:space="preserve">the </w:t>
            </w:r>
            <w:r w:rsidR="00B143D8">
              <w:rPr>
                <w:rFonts w:eastAsia="Arial" w:cs="Arial"/>
                <w:color w:val="000000" w:themeColor="text1"/>
                <w:szCs w:val="22"/>
              </w:rPr>
              <w:t xml:space="preserve">proposed </w:t>
            </w:r>
            <w:r w:rsidRPr="00003B46">
              <w:rPr>
                <w:rFonts w:eastAsia="Arial" w:cs="Arial"/>
                <w:color w:val="000000" w:themeColor="text1"/>
                <w:szCs w:val="22"/>
              </w:rPr>
              <w:t>‘IOC Capacity Development Strategy 2023</w:t>
            </w:r>
            <w:r w:rsidR="00B143D8">
              <w:rPr>
                <w:rFonts w:eastAsia="Arial" w:cs="Arial"/>
                <w:color w:val="000000" w:themeColor="text1"/>
                <w:szCs w:val="22"/>
              </w:rPr>
              <w:t>–</w:t>
            </w:r>
            <w:r w:rsidRPr="00003B46">
              <w:rPr>
                <w:rFonts w:eastAsia="Arial" w:cs="Arial"/>
                <w:color w:val="000000" w:themeColor="text1"/>
                <w:szCs w:val="22"/>
              </w:rPr>
              <w:t>2030 Implementation Plan’</w:t>
            </w:r>
            <w:r w:rsidR="00003B46">
              <w:rPr>
                <w:rFonts w:eastAsia="Arial" w:cs="Arial"/>
                <w:color w:val="000000" w:themeColor="text1"/>
                <w:szCs w:val="22"/>
              </w:rPr>
              <w:t>,</w:t>
            </w:r>
          </w:p>
          <w:p w14:paraId="151925B1" w14:textId="704C22E7" w:rsidR="61764E57" w:rsidRPr="00003B46" w:rsidRDefault="61764E57" w:rsidP="00A94C87">
            <w:pPr>
              <w:pStyle w:val="ListParagraph"/>
              <w:numPr>
                <w:ilvl w:val="0"/>
                <w:numId w:val="10"/>
              </w:numPr>
              <w:tabs>
                <w:tab w:val="clear" w:pos="567"/>
              </w:tabs>
              <w:spacing w:after="240"/>
              <w:ind w:left="779" w:hanging="568"/>
              <w:contextualSpacing w:val="0"/>
              <w:jc w:val="both"/>
              <w:rPr>
                <w:rFonts w:eastAsia="Arial" w:cs="Arial"/>
                <w:color w:val="000000" w:themeColor="text1"/>
                <w:szCs w:val="22"/>
              </w:rPr>
            </w:pPr>
            <w:r w:rsidRPr="00003B46">
              <w:rPr>
                <w:rFonts w:eastAsia="Arial" w:cs="Arial"/>
                <w:color w:val="000000" w:themeColor="text1"/>
                <w:szCs w:val="22"/>
                <w:u w:val="single"/>
              </w:rPr>
              <w:t>Adopts</w:t>
            </w:r>
            <w:r w:rsidRPr="00003B46">
              <w:rPr>
                <w:rFonts w:eastAsia="Arial" w:cs="Arial"/>
                <w:color w:val="000000" w:themeColor="text1"/>
                <w:szCs w:val="22"/>
              </w:rPr>
              <w:t xml:space="preserve"> the </w:t>
            </w:r>
            <w:r w:rsidR="00003B46" w:rsidRPr="00003B46">
              <w:rPr>
                <w:rFonts w:eastAsia="Arial" w:cs="Arial"/>
                <w:color w:val="000000" w:themeColor="text1"/>
                <w:szCs w:val="22"/>
              </w:rPr>
              <w:t xml:space="preserve">Implementation Plan </w:t>
            </w:r>
            <w:r w:rsidR="00E76C77">
              <w:rPr>
                <w:rFonts w:eastAsia="Arial" w:cs="Arial"/>
                <w:color w:val="000000" w:themeColor="text1"/>
                <w:szCs w:val="22"/>
              </w:rPr>
              <w:t xml:space="preserve">of the </w:t>
            </w:r>
            <w:r w:rsidRPr="00003B46">
              <w:rPr>
                <w:rFonts w:eastAsia="Arial" w:cs="Arial"/>
                <w:color w:val="000000" w:themeColor="text1"/>
                <w:szCs w:val="22"/>
              </w:rPr>
              <w:t>IOC C</w:t>
            </w:r>
            <w:r w:rsidR="00003B46">
              <w:rPr>
                <w:rFonts w:eastAsia="Arial" w:cs="Arial"/>
                <w:color w:val="000000" w:themeColor="text1"/>
                <w:szCs w:val="22"/>
              </w:rPr>
              <w:t xml:space="preserve">apacity </w:t>
            </w:r>
            <w:r w:rsidRPr="00003B46">
              <w:rPr>
                <w:rFonts w:eastAsia="Arial" w:cs="Arial"/>
                <w:color w:val="000000" w:themeColor="text1"/>
                <w:szCs w:val="22"/>
              </w:rPr>
              <w:t>D</w:t>
            </w:r>
            <w:r w:rsidR="00003B46">
              <w:rPr>
                <w:rFonts w:eastAsia="Arial" w:cs="Arial"/>
                <w:color w:val="000000" w:themeColor="text1"/>
                <w:szCs w:val="22"/>
              </w:rPr>
              <w:t>evelopment</w:t>
            </w:r>
            <w:r w:rsidRPr="00003B46">
              <w:rPr>
                <w:rFonts w:eastAsia="Arial" w:cs="Arial"/>
                <w:color w:val="000000" w:themeColor="text1"/>
                <w:szCs w:val="22"/>
              </w:rPr>
              <w:t xml:space="preserve"> Strategy 2023-2030; </w:t>
            </w:r>
          </w:p>
          <w:p w14:paraId="23D23678" w14:textId="675953CF" w:rsidR="61764E57" w:rsidRDefault="61764E57" w:rsidP="00A94C87">
            <w:pPr>
              <w:pStyle w:val="ListParagraph"/>
              <w:numPr>
                <w:ilvl w:val="0"/>
                <w:numId w:val="10"/>
              </w:numPr>
              <w:tabs>
                <w:tab w:val="clear" w:pos="567"/>
              </w:tabs>
              <w:spacing w:after="120"/>
              <w:ind w:left="779" w:hanging="568"/>
              <w:contextualSpacing w:val="0"/>
              <w:jc w:val="both"/>
              <w:rPr>
                <w:rFonts w:ascii="ArialMT" w:eastAsia="ArialMT" w:hAnsi="ArialMT" w:cs="ArialMT"/>
                <w:color w:val="000000" w:themeColor="text1"/>
                <w:szCs w:val="22"/>
              </w:rPr>
            </w:pPr>
            <w:r w:rsidRPr="00003B46">
              <w:rPr>
                <w:rFonts w:eastAsia="Arial" w:cs="Arial"/>
                <w:color w:val="000000" w:themeColor="text1"/>
                <w:szCs w:val="22"/>
                <w:u w:val="single"/>
              </w:rPr>
              <w:t>Strongly encourages</w:t>
            </w:r>
            <w:r w:rsidRPr="00003B46">
              <w:rPr>
                <w:rFonts w:eastAsia="Arial" w:cs="Arial"/>
                <w:color w:val="000000" w:themeColor="text1"/>
                <w:szCs w:val="22"/>
              </w:rPr>
              <w:t xml:space="preserve"> </w:t>
            </w:r>
            <w:r w:rsidRPr="00003B46">
              <w:rPr>
                <w:rFonts w:ascii="ArialMT" w:eastAsia="ArialMT" w:hAnsi="ArialMT" w:cs="ArialMT"/>
                <w:color w:val="000000" w:themeColor="text1"/>
                <w:szCs w:val="22"/>
              </w:rPr>
              <w:t xml:space="preserve">IOC </w:t>
            </w:r>
            <w:r w:rsidR="00B143D8" w:rsidRPr="00003B46">
              <w:rPr>
                <w:rFonts w:ascii="ArialMT" w:eastAsia="ArialMT" w:hAnsi="ArialMT" w:cs="ArialMT"/>
                <w:color w:val="000000" w:themeColor="text1"/>
                <w:szCs w:val="22"/>
              </w:rPr>
              <w:t xml:space="preserve">primary subsidiary bodies </w:t>
            </w:r>
            <w:r w:rsidRPr="00003B46">
              <w:rPr>
                <w:rFonts w:ascii="ArialMT" w:eastAsia="ArialMT" w:hAnsi="ArialMT" w:cs="ArialMT"/>
                <w:color w:val="000000" w:themeColor="text1"/>
                <w:szCs w:val="22"/>
              </w:rPr>
              <w:t xml:space="preserve">(global programmes and </w:t>
            </w:r>
            <w:r w:rsidR="00B143D8" w:rsidRPr="00003B46">
              <w:rPr>
                <w:rFonts w:ascii="ArialMT" w:eastAsia="ArialMT" w:hAnsi="ArialMT" w:cs="ArialMT"/>
                <w:color w:val="000000" w:themeColor="text1"/>
                <w:szCs w:val="22"/>
              </w:rPr>
              <w:t>regional subsidiary bodies</w:t>
            </w:r>
            <w:r w:rsidRPr="00003B46">
              <w:rPr>
                <w:rFonts w:ascii="ArialMT" w:eastAsia="ArialMT" w:hAnsi="ArialMT" w:cs="ArialMT"/>
                <w:color w:val="000000" w:themeColor="text1"/>
                <w:szCs w:val="22"/>
              </w:rPr>
              <w:t xml:space="preserve">) to take the following actions: </w:t>
            </w:r>
          </w:p>
          <w:p w14:paraId="6E40E1AD" w14:textId="749F9DB2" w:rsidR="61764E57" w:rsidRPr="00E76C77" w:rsidRDefault="61764E57" w:rsidP="00A94C87">
            <w:pPr>
              <w:pStyle w:val="ListParagraph"/>
              <w:numPr>
                <w:ilvl w:val="1"/>
                <w:numId w:val="75"/>
              </w:numPr>
              <w:spacing w:after="120"/>
              <w:ind w:left="1339" w:hanging="570"/>
              <w:contextualSpacing w:val="0"/>
              <w:rPr>
                <w:rFonts w:ascii="ArialMT" w:eastAsia="ArialMT" w:hAnsi="ArialMT" w:cs="ArialMT"/>
                <w:color w:val="000000" w:themeColor="text1"/>
                <w:szCs w:val="22"/>
              </w:rPr>
            </w:pPr>
            <w:r w:rsidRPr="00E76C77">
              <w:rPr>
                <w:rFonts w:ascii="ArialMT" w:eastAsia="ArialMT" w:hAnsi="ArialMT" w:cs="ArialMT"/>
                <w:color w:val="000000" w:themeColor="text1"/>
                <w:szCs w:val="22"/>
              </w:rPr>
              <w:t xml:space="preserve">develop programmatic and regionally relevant capacity development workplans based on the implementation plan, and the IOC CD </w:t>
            </w:r>
            <w:r w:rsidR="0457B851" w:rsidRPr="00E76C77">
              <w:rPr>
                <w:rFonts w:ascii="ArialMT" w:eastAsia="ArialMT" w:hAnsi="ArialMT" w:cs="ArialMT"/>
                <w:color w:val="000000" w:themeColor="text1"/>
                <w:szCs w:val="22"/>
              </w:rPr>
              <w:t xml:space="preserve">biennial </w:t>
            </w:r>
            <w:r w:rsidRPr="00E76C77">
              <w:rPr>
                <w:rFonts w:ascii="ArialMT" w:eastAsia="ArialMT" w:hAnsi="ArialMT" w:cs="ArialMT"/>
                <w:color w:val="000000" w:themeColor="text1"/>
                <w:szCs w:val="22"/>
              </w:rPr>
              <w:t xml:space="preserve">needs assessments survey conducted in close collaboration with </w:t>
            </w:r>
            <w:r w:rsidR="00B143D8">
              <w:rPr>
                <w:rFonts w:ascii="ArialMT" w:eastAsia="ArialMT" w:hAnsi="ArialMT" w:cs="ArialMT"/>
                <w:color w:val="000000" w:themeColor="text1"/>
                <w:szCs w:val="22"/>
              </w:rPr>
              <w:t>regional subsidiary bodies</w:t>
            </w:r>
            <w:r w:rsidRPr="00E76C77">
              <w:rPr>
                <w:rFonts w:ascii="ArialMT" w:eastAsia="ArialMT" w:hAnsi="ArialMT" w:cs="ArialMT"/>
                <w:color w:val="000000" w:themeColor="text1"/>
                <w:szCs w:val="22"/>
              </w:rPr>
              <w:t xml:space="preserve">; </w:t>
            </w:r>
          </w:p>
          <w:p w14:paraId="2D55CDA4" w14:textId="757BC7BD" w:rsidR="61764E57" w:rsidRDefault="61764E57" w:rsidP="00A94C87">
            <w:pPr>
              <w:pStyle w:val="ListParagraph"/>
              <w:numPr>
                <w:ilvl w:val="1"/>
                <w:numId w:val="75"/>
              </w:numPr>
              <w:spacing w:after="120"/>
              <w:ind w:left="1339" w:hanging="570"/>
              <w:contextualSpacing w:val="0"/>
              <w:rPr>
                <w:rFonts w:ascii="ArialMT" w:eastAsia="ArialMT" w:hAnsi="ArialMT" w:cs="ArialMT"/>
                <w:color w:val="000000" w:themeColor="text1"/>
                <w:szCs w:val="22"/>
              </w:rPr>
            </w:pPr>
            <w:r w:rsidRPr="00E76C77">
              <w:rPr>
                <w:rFonts w:ascii="ArialMT" w:eastAsia="ArialMT" w:hAnsi="ArialMT" w:cs="ArialMT"/>
                <w:color w:val="000000" w:themeColor="text1"/>
                <w:szCs w:val="22"/>
              </w:rPr>
              <w:t xml:space="preserve">mobilize resources in order to reinforce the Secretariat staffing of the </w:t>
            </w:r>
            <w:r w:rsidR="00B143D8">
              <w:rPr>
                <w:rFonts w:ascii="ArialMT" w:eastAsia="ArialMT" w:hAnsi="ArialMT" w:cs="ArialMT"/>
                <w:color w:val="000000" w:themeColor="text1"/>
                <w:szCs w:val="22"/>
              </w:rPr>
              <w:t>regional subsidiary bodies</w:t>
            </w:r>
            <w:r w:rsidR="7BEE580C" w:rsidRPr="00E76C77">
              <w:rPr>
                <w:rFonts w:ascii="ArialMT" w:eastAsia="ArialMT" w:hAnsi="ArialMT" w:cs="ArialMT"/>
                <w:color w:val="000000" w:themeColor="text1"/>
                <w:szCs w:val="22"/>
              </w:rPr>
              <w:t>,</w:t>
            </w:r>
            <w:r w:rsidRPr="00E76C77">
              <w:rPr>
                <w:rFonts w:ascii="ArialMT" w:eastAsia="ArialMT" w:hAnsi="ArialMT" w:cs="ArialMT"/>
                <w:color w:val="000000" w:themeColor="text1"/>
                <w:szCs w:val="22"/>
              </w:rPr>
              <w:t xml:space="preserve"> and global programmes;</w:t>
            </w:r>
          </w:p>
          <w:p w14:paraId="3BE612DC" w14:textId="3D47CE97" w:rsidR="00E76C77" w:rsidRDefault="00E76C77" w:rsidP="00A94C87">
            <w:pPr>
              <w:pStyle w:val="ListParagraph"/>
              <w:numPr>
                <w:ilvl w:val="1"/>
                <w:numId w:val="75"/>
              </w:numPr>
              <w:spacing w:after="120"/>
              <w:ind w:left="1339" w:hanging="570"/>
              <w:contextualSpacing w:val="0"/>
              <w:rPr>
                <w:rFonts w:ascii="ArialMT" w:eastAsia="ArialMT" w:hAnsi="ArialMT" w:cs="ArialMT"/>
                <w:color w:val="000000" w:themeColor="text1"/>
                <w:szCs w:val="22"/>
              </w:rPr>
            </w:pPr>
            <w:r w:rsidRPr="00E76C77">
              <w:rPr>
                <w:rFonts w:ascii="ArialMT" w:eastAsia="ArialMT" w:hAnsi="ArialMT" w:cs="ArialMT"/>
                <w:color w:val="000000" w:themeColor="text1"/>
                <w:szCs w:val="22"/>
              </w:rPr>
              <w:t>catalyze capacity development through global, regional, and national programme development, including projects prepared in consultation with Member States with a view to raise extra-budgetary resources; and</w:t>
            </w:r>
          </w:p>
          <w:p w14:paraId="0E278822" w14:textId="0C2C186C" w:rsidR="00E76C77" w:rsidRPr="00E76C77" w:rsidRDefault="00E76C77" w:rsidP="00A94C87">
            <w:pPr>
              <w:pStyle w:val="ListParagraph"/>
              <w:numPr>
                <w:ilvl w:val="1"/>
                <w:numId w:val="75"/>
              </w:numPr>
              <w:spacing w:after="240"/>
              <w:ind w:left="1344" w:hanging="573"/>
              <w:contextualSpacing w:val="0"/>
              <w:rPr>
                <w:rFonts w:ascii="ArialMT" w:eastAsia="ArialMT" w:hAnsi="ArialMT" w:cs="ArialMT"/>
                <w:color w:val="000000" w:themeColor="text1"/>
                <w:szCs w:val="22"/>
              </w:rPr>
            </w:pPr>
            <w:r w:rsidRPr="00E76C77">
              <w:rPr>
                <w:rFonts w:ascii="ArialMT" w:eastAsia="ArialMT" w:hAnsi="ArialMT" w:cs="ArialMT"/>
                <w:color w:val="000000" w:themeColor="text1"/>
                <w:szCs w:val="22"/>
              </w:rPr>
              <w:t xml:space="preserve">strengthen collaboration and communication between its global programmes and </w:t>
            </w:r>
            <w:r w:rsidR="00B143D8">
              <w:rPr>
                <w:rFonts w:ascii="ArialMT" w:eastAsia="ArialMT" w:hAnsi="ArialMT" w:cs="ArialMT"/>
                <w:color w:val="000000" w:themeColor="text1"/>
                <w:szCs w:val="22"/>
              </w:rPr>
              <w:t>regional subsidiary bodies</w:t>
            </w:r>
            <w:r w:rsidRPr="00E76C77">
              <w:rPr>
                <w:rFonts w:ascii="ArialMT" w:eastAsia="ArialMT" w:hAnsi="ArialMT" w:cs="ArialMT"/>
                <w:color w:val="000000" w:themeColor="text1"/>
                <w:szCs w:val="22"/>
              </w:rPr>
              <w:t>, through a central IOC CD global coordination unit, ensuring more effective support for actions contributing to (i), (ii) and (iii) above;</w:t>
            </w:r>
          </w:p>
          <w:p w14:paraId="3001AEB4" w14:textId="2A4CF7DC" w:rsidR="61764E57" w:rsidRPr="00D21F15" w:rsidRDefault="61764E57" w:rsidP="00A94C87">
            <w:pPr>
              <w:pStyle w:val="ListParagraph"/>
              <w:numPr>
                <w:ilvl w:val="0"/>
                <w:numId w:val="10"/>
              </w:numPr>
              <w:tabs>
                <w:tab w:val="clear" w:pos="567"/>
              </w:tabs>
              <w:spacing w:after="120"/>
              <w:ind w:left="779" w:hanging="568"/>
              <w:contextualSpacing w:val="0"/>
              <w:jc w:val="both"/>
              <w:rPr>
                <w:rFonts w:eastAsia="Arial" w:cs="Arial"/>
                <w:color w:val="000000" w:themeColor="text1"/>
              </w:rPr>
            </w:pPr>
            <w:r w:rsidRPr="00E76C77">
              <w:rPr>
                <w:rFonts w:eastAsia="Arial" w:cs="Arial"/>
                <w:color w:val="000000" w:themeColor="text1"/>
                <w:szCs w:val="22"/>
                <w:u w:val="single"/>
              </w:rPr>
              <w:t>Urges</w:t>
            </w:r>
            <w:r w:rsidRPr="00D21F15">
              <w:rPr>
                <w:rFonts w:eastAsia="Arial" w:cs="Arial"/>
                <w:b/>
                <w:color w:val="000000" w:themeColor="text1"/>
                <w:u w:val="single"/>
              </w:rPr>
              <w:t xml:space="preserve"> </w:t>
            </w:r>
            <w:r w:rsidRPr="00D21F15">
              <w:rPr>
                <w:rFonts w:eastAsia="Arial" w:cs="Arial"/>
                <w:color w:val="000000" w:themeColor="text1"/>
              </w:rPr>
              <w:t>IOC Member States to:</w:t>
            </w:r>
          </w:p>
          <w:p w14:paraId="089A7327" w14:textId="5C9D8CBD" w:rsidR="61764E57" w:rsidRPr="00D21F15" w:rsidRDefault="61764E57" w:rsidP="00EC14B8">
            <w:pPr>
              <w:tabs>
                <w:tab w:val="clear" w:pos="567"/>
                <w:tab w:val="left" w:pos="765"/>
              </w:tabs>
              <w:spacing w:after="120"/>
              <w:ind w:left="1345" w:hanging="552"/>
            </w:pPr>
            <w:r w:rsidRPr="00D21F15">
              <w:rPr>
                <w:rFonts w:ascii="ArialMT" w:eastAsia="ArialMT" w:hAnsi="ArialMT" w:cs="ArialMT"/>
                <w:color w:val="000000" w:themeColor="text1"/>
                <w:sz w:val="22"/>
                <w:szCs w:val="22"/>
              </w:rPr>
              <w:t xml:space="preserve">(i) </w:t>
            </w:r>
            <w:r w:rsidR="00E76C77">
              <w:rPr>
                <w:rFonts w:ascii="ArialMT" w:eastAsia="ArialMT" w:hAnsi="ArialMT" w:cs="ArialMT"/>
                <w:color w:val="000000" w:themeColor="text1"/>
                <w:sz w:val="22"/>
                <w:szCs w:val="22"/>
              </w:rPr>
              <w:tab/>
            </w:r>
            <w:r w:rsidRPr="00D21F15">
              <w:rPr>
                <w:rFonts w:ascii="ArialMT" w:eastAsia="ArialMT" w:hAnsi="ArialMT" w:cs="ArialMT"/>
                <w:color w:val="000000" w:themeColor="text1"/>
                <w:sz w:val="22"/>
                <w:szCs w:val="22"/>
              </w:rPr>
              <w:t xml:space="preserve">identify needs and new opportunities to participate in, and benefit from, reinforced partnerships through the IOC to achieve their capacity development goals based on their regional priorities; </w:t>
            </w:r>
          </w:p>
          <w:p w14:paraId="07B5E982" w14:textId="7A04DA53" w:rsidR="61764E57" w:rsidRPr="00D21F15" w:rsidRDefault="61764E57" w:rsidP="00EC14B8">
            <w:pPr>
              <w:tabs>
                <w:tab w:val="clear" w:pos="567"/>
                <w:tab w:val="left" w:pos="765"/>
              </w:tabs>
              <w:spacing w:after="120"/>
              <w:ind w:left="1345" w:hanging="552"/>
            </w:pPr>
            <w:r w:rsidRPr="00D21F15">
              <w:rPr>
                <w:rFonts w:ascii="ArialMT" w:eastAsia="ArialMT" w:hAnsi="ArialMT" w:cs="ArialMT"/>
                <w:color w:val="000000" w:themeColor="text1"/>
                <w:sz w:val="22"/>
                <w:szCs w:val="22"/>
              </w:rPr>
              <w:t xml:space="preserve">(ii) </w:t>
            </w:r>
            <w:r w:rsidR="00E76C77">
              <w:rPr>
                <w:rFonts w:ascii="ArialMT" w:eastAsia="ArialMT" w:hAnsi="ArialMT" w:cs="ArialMT"/>
                <w:color w:val="000000" w:themeColor="text1"/>
                <w:sz w:val="22"/>
                <w:szCs w:val="22"/>
              </w:rPr>
              <w:tab/>
            </w:r>
            <w:r w:rsidRPr="00D21F15">
              <w:rPr>
                <w:rFonts w:ascii="ArialMT" w:eastAsia="ArialMT" w:hAnsi="ArialMT" w:cs="ArialMT"/>
                <w:color w:val="000000" w:themeColor="text1"/>
                <w:sz w:val="22"/>
                <w:szCs w:val="22"/>
              </w:rPr>
              <w:t xml:space="preserve">appoint and </w:t>
            </w:r>
            <w:r w:rsidR="00B010E0" w:rsidRPr="00D21F15">
              <w:rPr>
                <w:rFonts w:ascii="ArialMT" w:eastAsia="ArialMT" w:hAnsi="ArialMT" w:cs="ArialMT"/>
                <w:color w:val="000000" w:themeColor="text1"/>
                <w:sz w:val="22"/>
                <w:szCs w:val="22"/>
              </w:rPr>
              <w:t xml:space="preserve">actively </w:t>
            </w:r>
            <w:r w:rsidRPr="00D21F15">
              <w:rPr>
                <w:rFonts w:ascii="ArialMT" w:eastAsia="ArialMT" w:hAnsi="ArialMT" w:cs="ArialMT"/>
                <w:color w:val="000000" w:themeColor="text1"/>
                <w:sz w:val="22"/>
                <w:szCs w:val="22"/>
              </w:rPr>
              <w:t xml:space="preserve">engage national </w:t>
            </w:r>
            <w:r w:rsidRPr="00D21F15">
              <w:rPr>
                <w:rFonts w:ascii="Arial" w:eastAsia="Arial" w:hAnsi="Arial" w:cs="Arial"/>
                <w:color w:val="000000" w:themeColor="text1"/>
                <w:sz w:val="22"/>
                <w:szCs w:val="22"/>
              </w:rPr>
              <w:t xml:space="preserve">CD focal points to participate and </w:t>
            </w:r>
            <w:r w:rsidR="00B010E0" w:rsidRPr="00D21F15">
              <w:rPr>
                <w:rFonts w:ascii="Arial" w:eastAsia="Arial" w:hAnsi="Arial" w:cs="Arial"/>
                <w:color w:val="000000" w:themeColor="text1"/>
                <w:sz w:val="22"/>
                <w:szCs w:val="22"/>
              </w:rPr>
              <w:t xml:space="preserve">facilitate </w:t>
            </w:r>
            <w:r w:rsidRPr="00D21F15">
              <w:rPr>
                <w:rFonts w:ascii="Arial" w:eastAsia="Arial" w:hAnsi="Arial" w:cs="Arial"/>
                <w:color w:val="000000" w:themeColor="text1"/>
                <w:sz w:val="22"/>
                <w:szCs w:val="22"/>
              </w:rPr>
              <w:t>the implementation process of the IOC Capacity Development Strategy 2023</w:t>
            </w:r>
            <w:r w:rsidR="00B143D8">
              <w:rPr>
                <w:rFonts w:ascii="Arial" w:eastAsia="Arial" w:hAnsi="Arial" w:cs="Arial"/>
                <w:color w:val="000000" w:themeColor="text1"/>
                <w:sz w:val="22"/>
                <w:szCs w:val="22"/>
              </w:rPr>
              <w:t>–</w:t>
            </w:r>
            <w:r w:rsidRPr="00D21F15">
              <w:rPr>
                <w:rFonts w:ascii="Arial" w:eastAsia="Arial" w:hAnsi="Arial" w:cs="Arial"/>
                <w:color w:val="000000" w:themeColor="text1"/>
                <w:sz w:val="22"/>
                <w:szCs w:val="22"/>
              </w:rPr>
              <w:t>2030 Implementation Plan;</w:t>
            </w:r>
          </w:p>
          <w:p w14:paraId="2902B501" w14:textId="295E7F87" w:rsidR="61764E57" w:rsidRPr="00D21F15" w:rsidRDefault="61764E57" w:rsidP="00EC14B8">
            <w:pPr>
              <w:tabs>
                <w:tab w:val="clear" w:pos="567"/>
                <w:tab w:val="left" w:pos="765"/>
              </w:tabs>
              <w:spacing w:after="120"/>
              <w:ind w:left="1345" w:hanging="552"/>
            </w:pPr>
            <w:r w:rsidRPr="00D21F15">
              <w:rPr>
                <w:rFonts w:ascii="ArialMT" w:eastAsia="ArialMT" w:hAnsi="ArialMT" w:cs="ArialMT"/>
                <w:color w:val="000000" w:themeColor="text1"/>
                <w:sz w:val="22"/>
                <w:szCs w:val="22"/>
              </w:rPr>
              <w:t xml:space="preserve">(iii) </w:t>
            </w:r>
            <w:r w:rsidR="00E76C77">
              <w:rPr>
                <w:rFonts w:ascii="ArialMT" w:eastAsia="ArialMT" w:hAnsi="ArialMT" w:cs="ArialMT"/>
                <w:color w:val="000000" w:themeColor="text1"/>
                <w:sz w:val="22"/>
                <w:szCs w:val="22"/>
              </w:rPr>
              <w:tab/>
            </w:r>
            <w:r w:rsidRPr="00D21F15">
              <w:rPr>
                <w:rFonts w:ascii="ArialMT" w:eastAsia="ArialMT" w:hAnsi="ArialMT" w:cs="ArialMT"/>
                <w:color w:val="000000" w:themeColor="text1"/>
                <w:sz w:val="22"/>
                <w:szCs w:val="22"/>
              </w:rPr>
              <w:t xml:space="preserve">mobilize the knowledge, personnel, infrastructural and financial resources to support IOC’s catalytic role in helping Member States achieve these goals; and </w:t>
            </w:r>
          </w:p>
          <w:p w14:paraId="6F1B673E" w14:textId="294F1AE3" w:rsidR="61764E57" w:rsidRPr="00D21F15" w:rsidRDefault="61764E57" w:rsidP="00EC14B8">
            <w:pPr>
              <w:tabs>
                <w:tab w:val="clear" w:pos="567"/>
                <w:tab w:val="left" w:pos="765"/>
              </w:tabs>
              <w:spacing w:after="240"/>
              <w:ind w:left="1344" w:hanging="552"/>
            </w:pPr>
            <w:r w:rsidRPr="00D21F15">
              <w:rPr>
                <w:rFonts w:ascii="ArialMT" w:eastAsia="ArialMT" w:hAnsi="ArialMT" w:cs="ArialMT"/>
                <w:color w:val="000000" w:themeColor="text1"/>
                <w:sz w:val="22"/>
                <w:szCs w:val="22"/>
              </w:rPr>
              <w:t xml:space="preserve">(iv) </w:t>
            </w:r>
            <w:r w:rsidR="00E76C77">
              <w:rPr>
                <w:rFonts w:ascii="ArialMT" w:eastAsia="ArialMT" w:hAnsi="ArialMT" w:cs="ArialMT"/>
                <w:color w:val="000000" w:themeColor="text1"/>
                <w:sz w:val="22"/>
                <w:szCs w:val="22"/>
              </w:rPr>
              <w:tab/>
            </w:r>
            <w:r w:rsidRPr="00D21F15">
              <w:rPr>
                <w:rFonts w:ascii="ArialMT" w:eastAsia="ArialMT" w:hAnsi="ArialMT" w:cs="ArialMT"/>
                <w:color w:val="000000" w:themeColor="text1"/>
                <w:sz w:val="22"/>
                <w:szCs w:val="22"/>
              </w:rPr>
              <w:t>raise the visibility of IOC’s unique niche in capacity development.</w:t>
            </w:r>
          </w:p>
          <w:p w14:paraId="3864132C" w14:textId="77E07830" w:rsidR="7748D4F6" w:rsidRPr="00D21F15" w:rsidRDefault="7748D4F6" w:rsidP="00A94C87">
            <w:pPr>
              <w:pStyle w:val="ListParagraph"/>
              <w:numPr>
                <w:ilvl w:val="0"/>
                <w:numId w:val="10"/>
              </w:numPr>
              <w:tabs>
                <w:tab w:val="clear" w:pos="567"/>
              </w:tabs>
              <w:spacing w:after="360"/>
              <w:ind w:left="777" w:hanging="567"/>
              <w:contextualSpacing w:val="0"/>
              <w:jc w:val="both"/>
              <w:rPr>
                <w:rFonts w:eastAsia="Arial" w:cs="Arial"/>
                <w:color w:val="000000" w:themeColor="text1"/>
              </w:rPr>
            </w:pPr>
            <w:r w:rsidRPr="00E76C77">
              <w:rPr>
                <w:rFonts w:eastAsia="Arial" w:cs="Arial"/>
                <w:color w:val="000000" w:themeColor="text1"/>
                <w:szCs w:val="22"/>
                <w:u w:val="single"/>
              </w:rPr>
              <w:t>Decides</w:t>
            </w:r>
            <w:r w:rsidRPr="00D21F15">
              <w:rPr>
                <w:rFonts w:eastAsia="Arial" w:cs="Arial"/>
                <w:b/>
                <w:bCs/>
                <w:color w:val="000000" w:themeColor="text1"/>
              </w:rPr>
              <w:t xml:space="preserve"> </w:t>
            </w:r>
            <w:r w:rsidRPr="00D21F15">
              <w:rPr>
                <w:rFonts w:eastAsia="Arial" w:cs="Arial"/>
                <w:color w:val="000000" w:themeColor="text1"/>
              </w:rPr>
              <w:t>to continue the role of the IOC Group of Experts on Capacity Development and to revise its Terms of Reference as in the annex to this decision</w:t>
            </w:r>
            <w:r w:rsidR="00E76C77">
              <w:rPr>
                <w:rFonts w:eastAsia="Arial" w:cs="Arial"/>
                <w:color w:val="000000" w:themeColor="text1"/>
              </w:rPr>
              <w:t>.</w:t>
            </w:r>
          </w:p>
          <w:p w14:paraId="043E9310" w14:textId="6C65F566" w:rsidR="61764E57" w:rsidRPr="00E76C77" w:rsidRDefault="4D33609F" w:rsidP="00081027">
            <w:pPr>
              <w:tabs>
                <w:tab w:val="clear" w:pos="567"/>
              </w:tabs>
              <w:spacing w:after="240"/>
              <w:ind w:left="-19"/>
              <w:jc w:val="center"/>
              <w:rPr>
                <w:rFonts w:ascii="Arial" w:eastAsia="Arial" w:hAnsi="Arial" w:cs="Arial"/>
                <w:color w:val="000000" w:themeColor="text1"/>
                <w:sz w:val="22"/>
                <w:szCs w:val="22"/>
              </w:rPr>
            </w:pPr>
            <w:r w:rsidRPr="00E76C77">
              <w:rPr>
                <w:rFonts w:ascii="Arial" w:eastAsia="Arial" w:hAnsi="Arial" w:cs="Arial"/>
                <w:color w:val="000000" w:themeColor="text1"/>
                <w:sz w:val="22"/>
                <w:szCs w:val="22"/>
              </w:rPr>
              <w:t xml:space="preserve">Annex to </w:t>
            </w:r>
            <w:r w:rsidRPr="00E76C77">
              <w:rPr>
                <w:rFonts w:ascii="Arial" w:eastAsia="Arial" w:hAnsi="Arial" w:cs="Arial"/>
                <w:color w:val="000000" w:themeColor="text1"/>
                <w:sz w:val="22"/>
                <w:szCs w:val="22"/>
                <w:u w:val="single"/>
              </w:rPr>
              <w:t>Dec. A-33/4.2</w:t>
            </w:r>
          </w:p>
          <w:p w14:paraId="5FD49935" w14:textId="7ACC214B" w:rsidR="61764E57" w:rsidRDefault="4D33609F" w:rsidP="00966BED">
            <w:pPr>
              <w:tabs>
                <w:tab w:val="clear" w:pos="567"/>
              </w:tabs>
              <w:spacing w:after="120"/>
              <w:ind w:left="-17"/>
              <w:jc w:val="center"/>
              <w:rPr>
                <w:rFonts w:ascii="Arial" w:eastAsia="Arial" w:hAnsi="Arial" w:cs="Arial"/>
                <w:b/>
                <w:bCs/>
                <w:color w:val="000000" w:themeColor="text1"/>
                <w:sz w:val="22"/>
                <w:szCs w:val="22"/>
              </w:rPr>
            </w:pPr>
            <w:r w:rsidRPr="00D21F15">
              <w:rPr>
                <w:rFonts w:ascii="Arial" w:eastAsia="Arial" w:hAnsi="Arial" w:cs="Arial"/>
                <w:b/>
                <w:bCs/>
                <w:color w:val="000000" w:themeColor="text1"/>
                <w:sz w:val="22"/>
                <w:szCs w:val="22"/>
              </w:rPr>
              <w:t>IOC Group of Experts on Capacity Development (GE-CD)</w:t>
            </w:r>
          </w:p>
          <w:p w14:paraId="43F86379" w14:textId="2A69922E" w:rsidR="00B143D8" w:rsidRPr="00D21F15" w:rsidRDefault="00B143D8" w:rsidP="00B143D8">
            <w:pPr>
              <w:tabs>
                <w:tab w:val="clear" w:pos="567"/>
              </w:tabs>
              <w:spacing w:after="240"/>
              <w:ind w:left="-17"/>
              <w:jc w:val="center"/>
              <w:rPr>
                <w:rFonts w:ascii="Arial" w:eastAsia="Arial" w:hAnsi="Arial" w:cs="Arial"/>
                <w:b/>
                <w:bCs/>
                <w:color w:val="000000" w:themeColor="text1"/>
                <w:sz w:val="22"/>
                <w:szCs w:val="22"/>
              </w:rPr>
            </w:pPr>
            <w:r w:rsidRPr="00B143D8">
              <w:rPr>
                <w:rFonts w:ascii="Arial" w:eastAsia="Arial" w:hAnsi="Arial" w:cs="Arial"/>
                <w:color w:val="000000" w:themeColor="text1"/>
                <w:sz w:val="22"/>
                <w:szCs w:val="22"/>
                <w:u w:val="single"/>
              </w:rPr>
              <w:t>Terms of Reference</w:t>
            </w:r>
          </w:p>
          <w:p w14:paraId="75F0DB18" w14:textId="1ED82812" w:rsidR="61764E57" w:rsidRPr="00D21F15" w:rsidRDefault="4D33609F" w:rsidP="001412A2">
            <w:pPr>
              <w:spacing w:after="240"/>
              <w:ind w:left="211"/>
              <w:jc w:val="both"/>
            </w:pPr>
            <w:r w:rsidRPr="00D21F15">
              <w:rPr>
                <w:rFonts w:ascii="Arial" w:eastAsia="Arial" w:hAnsi="Arial" w:cs="Arial"/>
                <w:color w:val="000000" w:themeColor="text1"/>
                <w:sz w:val="22"/>
                <w:szCs w:val="22"/>
              </w:rPr>
              <w:t>The IOC Group of Experts on Capacity Development (GE-CD) is composed of experts nominated by IOC Member States responding to a call by circular letter detailing the GE-CD membership.</w:t>
            </w:r>
          </w:p>
          <w:p w14:paraId="116863E2" w14:textId="4C25077C" w:rsidR="61764E57" w:rsidRPr="00D21F15" w:rsidRDefault="4D33609F" w:rsidP="001412A2">
            <w:pPr>
              <w:spacing w:after="120"/>
              <w:ind w:left="211"/>
              <w:jc w:val="both"/>
            </w:pPr>
            <w:r w:rsidRPr="00D21F15">
              <w:rPr>
                <w:rFonts w:ascii="Arial" w:eastAsia="Arial" w:hAnsi="Arial" w:cs="Arial"/>
                <w:color w:val="000000" w:themeColor="text1"/>
                <w:sz w:val="22"/>
                <w:szCs w:val="22"/>
              </w:rPr>
              <w:lastRenderedPageBreak/>
              <w:t>The IOC Group of Experts on Capacity Development (GE-CD) is responsible for the following tasks:</w:t>
            </w:r>
          </w:p>
          <w:p w14:paraId="2041AE81" w14:textId="064242FC" w:rsidR="61764E57" w:rsidRPr="00D21F15" w:rsidRDefault="4D33609F" w:rsidP="00A94C87">
            <w:pPr>
              <w:pStyle w:val="ListParagraph"/>
              <w:numPr>
                <w:ilvl w:val="3"/>
                <w:numId w:val="76"/>
              </w:numPr>
              <w:tabs>
                <w:tab w:val="clear" w:pos="567"/>
              </w:tabs>
              <w:spacing w:after="120"/>
              <w:ind w:left="1339" w:hanging="630"/>
              <w:contextualSpacing w:val="0"/>
              <w:jc w:val="both"/>
            </w:pPr>
            <w:r w:rsidRPr="006F497F">
              <w:rPr>
                <w:rFonts w:eastAsia="Arial" w:cs="Arial"/>
                <w:color w:val="000000" w:themeColor="text1"/>
                <w:szCs w:val="22"/>
              </w:rPr>
              <w:t>assist global and regional programmes with the implementation of capacity development needs assessments in a consistent manner;</w:t>
            </w:r>
          </w:p>
          <w:p w14:paraId="408146F1" w14:textId="6BF4715F" w:rsidR="61764E57" w:rsidRPr="00D21F15" w:rsidRDefault="4D33609F" w:rsidP="00A94C87">
            <w:pPr>
              <w:pStyle w:val="ListParagraph"/>
              <w:numPr>
                <w:ilvl w:val="3"/>
                <w:numId w:val="76"/>
              </w:numPr>
              <w:tabs>
                <w:tab w:val="clear" w:pos="567"/>
              </w:tabs>
              <w:spacing w:after="120"/>
              <w:ind w:left="1339" w:hanging="630"/>
              <w:contextualSpacing w:val="0"/>
              <w:jc w:val="both"/>
            </w:pPr>
            <w:r w:rsidRPr="006F497F">
              <w:rPr>
                <w:rFonts w:eastAsia="Arial" w:cs="Arial"/>
                <w:color w:val="000000" w:themeColor="text1"/>
                <w:szCs w:val="22"/>
              </w:rPr>
              <w:t xml:space="preserve">also assist global and regional programmes with the development of programmatic and regionally relevant capacity development workplans based on the IOC CD </w:t>
            </w:r>
            <w:r w:rsidR="00B143D8" w:rsidRPr="006F497F">
              <w:rPr>
                <w:rFonts w:eastAsia="Arial" w:cs="Arial"/>
                <w:color w:val="000000" w:themeColor="text1"/>
                <w:szCs w:val="22"/>
              </w:rPr>
              <w:t xml:space="preserve">Strategy </w:t>
            </w:r>
            <w:r w:rsidRPr="006F497F">
              <w:rPr>
                <w:rFonts w:eastAsia="Arial" w:cs="Arial"/>
                <w:color w:val="000000" w:themeColor="text1"/>
                <w:szCs w:val="22"/>
              </w:rPr>
              <w:t>and related needs assessments, building on ongoing activities and making use of existing training and education facilities;</w:t>
            </w:r>
          </w:p>
          <w:p w14:paraId="074ECB32" w14:textId="20F286ED" w:rsidR="61764E57" w:rsidRPr="00D21F15" w:rsidRDefault="4D33609F" w:rsidP="00A94C87">
            <w:pPr>
              <w:pStyle w:val="ListParagraph"/>
              <w:numPr>
                <w:ilvl w:val="3"/>
                <w:numId w:val="76"/>
              </w:numPr>
              <w:tabs>
                <w:tab w:val="clear" w:pos="567"/>
              </w:tabs>
              <w:spacing w:after="120"/>
              <w:ind w:left="1339" w:hanging="630"/>
              <w:contextualSpacing w:val="0"/>
              <w:jc w:val="both"/>
            </w:pPr>
            <w:r w:rsidRPr="006F497F">
              <w:rPr>
                <w:rFonts w:eastAsia="Arial" w:cs="Arial"/>
                <w:color w:val="000000" w:themeColor="text1"/>
                <w:szCs w:val="22"/>
              </w:rPr>
              <w:t>provide advice to global and regional programmes on the implementation of the IOC Capacity Development Strategy 2023–2030 and on relevant methods and tools to improve the quality and impact of CD efforts;</w:t>
            </w:r>
          </w:p>
          <w:p w14:paraId="09D056A3" w14:textId="7E804515" w:rsidR="61764E57" w:rsidRPr="006F497F" w:rsidRDefault="4D33609F" w:rsidP="00A94C87">
            <w:pPr>
              <w:pStyle w:val="ListParagraph"/>
              <w:numPr>
                <w:ilvl w:val="3"/>
                <w:numId w:val="76"/>
              </w:numPr>
              <w:tabs>
                <w:tab w:val="clear" w:pos="567"/>
              </w:tabs>
              <w:spacing w:after="120"/>
              <w:ind w:left="1339" w:hanging="630"/>
              <w:contextualSpacing w:val="0"/>
              <w:jc w:val="both"/>
              <w:rPr>
                <w:rFonts w:eastAsia="Arial" w:cs="Arial"/>
                <w:color w:val="000000" w:themeColor="text1"/>
                <w:szCs w:val="22"/>
              </w:rPr>
            </w:pPr>
            <w:r w:rsidRPr="006F497F">
              <w:rPr>
                <w:rFonts w:eastAsia="Arial" w:cs="Arial"/>
                <w:color w:val="000000" w:themeColor="text1"/>
                <w:szCs w:val="22"/>
              </w:rPr>
              <w:t xml:space="preserve">advise the IOC CD Secretariat on the design and implementation of the IOC biennial CD survey in close collaboration with the </w:t>
            </w:r>
            <w:r w:rsidR="00B143D8">
              <w:rPr>
                <w:rFonts w:eastAsia="Arial" w:cs="Arial"/>
                <w:color w:val="000000" w:themeColor="text1"/>
                <w:szCs w:val="22"/>
              </w:rPr>
              <w:t>regional subsidiary bodies</w:t>
            </w:r>
            <w:r w:rsidRPr="006F497F">
              <w:rPr>
                <w:rFonts w:eastAsia="Arial" w:cs="Arial"/>
                <w:color w:val="000000" w:themeColor="text1"/>
                <w:szCs w:val="22"/>
              </w:rPr>
              <w:t xml:space="preserve">, possibly including the development of a monitoring and evaluation framework </w:t>
            </w:r>
            <w:r w:rsidR="1BC91DEC" w:rsidRPr="006F497F">
              <w:rPr>
                <w:rFonts w:eastAsia="Arial" w:cs="Arial"/>
                <w:color w:val="000000" w:themeColor="text1"/>
                <w:szCs w:val="22"/>
              </w:rPr>
              <w:t>detailing</w:t>
            </w:r>
            <w:r w:rsidRPr="006F497F">
              <w:rPr>
                <w:rFonts w:eastAsia="Arial" w:cs="Arial"/>
                <w:color w:val="000000" w:themeColor="text1"/>
                <w:szCs w:val="22"/>
              </w:rPr>
              <w:t xml:space="preserve"> implementation impact monitoring/metrics/indicators, also taking into account other methods such as regional reviews, science conferences, global CD forums, etc.;</w:t>
            </w:r>
          </w:p>
          <w:p w14:paraId="22D8FFF7" w14:textId="43997B5F" w:rsidR="61764E57" w:rsidRPr="00D21F15" w:rsidRDefault="4D33609F" w:rsidP="00A94C87">
            <w:pPr>
              <w:pStyle w:val="ListParagraph"/>
              <w:numPr>
                <w:ilvl w:val="3"/>
                <w:numId w:val="76"/>
              </w:numPr>
              <w:tabs>
                <w:tab w:val="clear" w:pos="567"/>
              </w:tabs>
              <w:spacing w:after="120"/>
              <w:ind w:left="1339" w:hanging="630"/>
              <w:contextualSpacing w:val="0"/>
              <w:jc w:val="both"/>
            </w:pPr>
            <w:r w:rsidRPr="006F497F">
              <w:rPr>
                <w:rFonts w:eastAsia="Arial" w:cs="Arial"/>
                <w:color w:val="000000" w:themeColor="text1"/>
                <w:szCs w:val="22"/>
              </w:rPr>
              <w:t xml:space="preserve">ensure coordination of the work of the Group of Experts with </w:t>
            </w:r>
            <w:r w:rsidRPr="00B143D8">
              <w:rPr>
                <w:rFonts w:eastAsia="Arial" w:cs="Arial"/>
                <w:i/>
                <w:iCs/>
                <w:color w:val="000000" w:themeColor="text1"/>
                <w:szCs w:val="22"/>
              </w:rPr>
              <w:t>G</w:t>
            </w:r>
            <w:r w:rsidR="00B143D8" w:rsidRPr="00B143D8">
              <w:rPr>
                <w:rFonts w:eastAsia="Arial" w:cs="Arial"/>
                <w:i/>
                <w:iCs/>
                <w:color w:val="000000" w:themeColor="text1"/>
                <w:szCs w:val="22"/>
              </w:rPr>
              <w:t xml:space="preserve">lobal </w:t>
            </w:r>
            <w:r w:rsidRPr="00B143D8">
              <w:rPr>
                <w:rFonts w:eastAsia="Arial" w:cs="Arial"/>
                <w:i/>
                <w:iCs/>
                <w:color w:val="000000" w:themeColor="text1"/>
                <w:szCs w:val="22"/>
              </w:rPr>
              <w:t>O</w:t>
            </w:r>
            <w:r w:rsidR="00B143D8" w:rsidRPr="00B143D8">
              <w:rPr>
                <w:rFonts w:eastAsia="Arial" w:cs="Arial"/>
                <w:i/>
                <w:iCs/>
                <w:color w:val="000000" w:themeColor="text1"/>
                <w:szCs w:val="22"/>
              </w:rPr>
              <w:t xml:space="preserve">cean </w:t>
            </w:r>
            <w:r w:rsidRPr="00B143D8">
              <w:rPr>
                <w:rFonts w:eastAsia="Arial" w:cs="Arial"/>
                <w:i/>
                <w:iCs/>
                <w:color w:val="000000" w:themeColor="text1"/>
                <w:szCs w:val="22"/>
              </w:rPr>
              <w:t>S</w:t>
            </w:r>
            <w:r w:rsidR="00B143D8" w:rsidRPr="00B143D8">
              <w:rPr>
                <w:rFonts w:eastAsia="Arial" w:cs="Arial"/>
                <w:i/>
                <w:iCs/>
                <w:color w:val="000000" w:themeColor="text1"/>
                <w:szCs w:val="22"/>
              </w:rPr>
              <w:t xml:space="preserve">cience </w:t>
            </w:r>
            <w:r w:rsidRPr="00B143D8">
              <w:rPr>
                <w:rFonts w:eastAsia="Arial" w:cs="Arial"/>
                <w:i/>
                <w:iCs/>
                <w:color w:val="000000" w:themeColor="text1"/>
                <w:szCs w:val="22"/>
              </w:rPr>
              <w:t>R</w:t>
            </w:r>
            <w:r w:rsidR="00B143D8" w:rsidRPr="00B143D8">
              <w:rPr>
                <w:rFonts w:eastAsia="Arial" w:cs="Arial"/>
                <w:i/>
                <w:iCs/>
                <w:color w:val="000000" w:themeColor="text1"/>
                <w:szCs w:val="22"/>
              </w:rPr>
              <w:t>eport</w:t>
            </w:r>
            <w:r w:rsidRPr="006F497F">
              <w:rPr>
                <w:rFonts w:eastAsia="Arial" w:cs="Arial"/>
                <w:color w:val="000000" w:themeColor="text1"/>
                <w:szCs w:val="22"/>
              </w:rPr>
              <w:t xml:space="preserve"> and CD aspects of the United Nations Decade of Ocean Science for Sustainable Development, including the Capacity Development Facility;</w:t>
            </w:r>
          </w:p>
          <w:p w14:paraId="0323FD94" w14:textId="140B5781" w:rsidR="61764E57" w:rsidRPr="00D21F15" w:rsidRDefault="4D33609F" w:rsidP="00A94C87">
            <w:pPr>
              <w:pStyle w:val="ListParagraph"/>
              <w:numPr>
                <w:ilvl w:val="3"/>
                <w:numId w:val="76"/>
              </w:numPr>
              <w:tabs>
                <w:tab w:val="clear" w:pos="567"/>
              </w:tabs>
              <w:spacing w:after="120"/>
              <w:ind w:left="1339" w:hanging="630"/>
              <w:contextualSpacing w:val="0"/>
              <w:jc w:val="both"/>
            </w:pPr>
            <w:r w:rsidRPr="006F497F">
              <w:rPr>
                <w:rFonts w:eastAsia="Arial" w:cs="Arial"/>
                <w:color w:val="000000" w:themeColor="text1"/>
                <w:szCs w:val="22"/>
              </w:rPr>
              <w:t>guide the further development and promotion of the Ocean CD-Hub by highlighting linkages of CD activities and collaboration opportunities between users and providers and among other global, regional and national organizations;</w:t>
            </w:r>
          </w:p>
          <w:p w14:paraId="1725EE60" w14:textId="21C51C86" w:rsidR="61764E57" w:rsidRPr="00D21F15" w:rsidRDefault="4D33609F" w:rsidP="00A94C87">
            <w:pPr>
              <w:pStyle w:val="ListParagraph"/>
              <w:numPr>
                <w:ilvl w:val="3"/>
                <w:numId w:val="76"/>
              </w:numPr>
              <w:tabs>
                <w:tab w:val="clear" w:pos="567"/>
              </w:tabs>
              <w:spacing w:after="120"/>
              <w:ind w:left="1339" w:hanging="630"/>
              <w:contextualSpacing w:val="0"/>
              <w:jc w:val="both"/>
            </w:pPr>
            <w:r w:rsidRPr="006F497F">
              <w:rPr>
                <w:rFonts w:eastAsia="Arial" w:cs="Arial"/>
                <w:color w:val="000000" w:themeColor="text1"/>
                <w:szCs w:val="22"/>
              </w:rPr>
              <w:t>provide advice to Member States on the promotion of visibility and reach of the IOC Capacity Development Strategy 2023</w:t>
            </w:r>
            <w:r w:rsidR="00B143D8">
              <w:rPr>
                <w:rFonts w:eastAsia="Arial" w:cs="Arial"/>
                <w:color w:val="000000" w:themeColor="text1"/>
                <w:szCs w:val="22"/>
              </w:rPr>
              <w:t>–</w:t>
            </w:r>
            <w:r w:rsidRPr="006F497F">
              <w:rPr>
                <w:rFonts w:eastAsia="Arial" w:cs="Arial"/>
                <w:color w:val="000000" w:themeColor="text1"/>
                <w:szCs w:val="22"/>
              </w:rPr>
              <w:t>2030 to assist with the planning and implementation of their capacity development efforts;</w:t>
            </w:r>
          </w:p>
          <w:p w14:paraId="394789F6" w14:textId="7C3D0001" w:rsidR="61764E57" w:rsidRPr="0023548A" w:rsidRDefault="4D33609F" w:rsidP="00A94C87">
            <w:pPr>
              <w:pStyle w:val="ListParagraph"/>
              <w:numPr>
                <w:ilvl w:val="3"/>
                <w:numId w:val="76"/>
              </w:numPr>
              <w:tabs>
                <w:tab w:val="clear" w:pos="567"/>
              </w:tabs>
              <w:spacing w:after="240"/>
              <w:ind w:left="1339" w:hanging="630"/>
              <w:jc w:val="both"/>
            </w:pPr>
            <w:r w:rsidRPr="006F497F">
              <w:rPr>
                <w:rFonts w:eastAsia="Arial" w:cs="Arial"/>
                <w:color w:val="000000" w:themeColor="text1"/>
                <w:szCs w:val="22"/>
              </w:rPr>
              <w:t>report results to the Assembly at its 34th session.</w:t>
            </w:r>
          </w:p>
        </w:tc>
      </w:tr>
    </w:tbl>
    <w:p w14:paraId="2FE20952" w14:textId="39E47E9E" w:rsidR="6EAB4253" w:rsidRPr="00D21F15" w:rsidRDefault="6EAB4253" w:rsidP="00F51367">
      <w:pPr>
        <w:pStyle w:val="ListParagraph"/>
        <w:numPr>
          <w:ilvl w:val="0"/>
          <w:numId w:val="31"/>
        </w:numPr>
        <w:tabs>
          <w:tab w:val="clear" w:pos="567"/>
          <w:tab w:val="left" w:pos="851"/>
        </w:tabs>
        <w:spacing w:before="240" w:after="240"/>
        <w:ind w:left="0" w:firstLine="0"/>
        <w:rPr>
          <w:rFonts w:eastAsia="Arial" w:cs="Arial"/>
          <w:szCs w:val="22"/>
        </w:rPr>
      </w:pPr>
      <w:r w:rsidRPr="00D21F15">
        <w:rPr>
          <w:rFonts w:ascii="Times New Roman" w:hAnsi="Times New Roman"/>
          <w:sz w:val="14"/>
          <w:szCs w:val="14"/>
        </w:rPr>
        <w:lastRenderedPageBreak/>
        <w:t xml:space="preserve"> </w:t>
      </w:r>
      <w:r w:rsidRPr="00D21F15">
        <w:rPr>
          <w:rFonts w:eastAsia="Arial" w:cs="Arial"/>
          <w:szCs w:val="22"/>
        </w:rPr>
        <w:t>The representatives of __ Member States took the floor. The following Member States chose to provide records of their plenary intervention on this agenda item for the informational annex to the meeting report: ___________.</w:t>
      </w:r>
    </w:p>
    <w:p w14:paraId="03338CDB" w14:textId="1347E324" w:rsidR="00BE7B1B" w:rsidRPr="00D21F15" w:rsidRDefault="005B13F7" w:rsidP="00AE1A0F">
      <w:pPr>
        <w:pStyle w:val="Heading2"/>
        <w:tabs>
          <w:tab w:val="clear" w:pos="737"/>
        </w:tabs>
        <w:ind w:left="851" w:hanging="851"/>
        <w:rPr>
          <w:sz w:val="20"/>
          <w:szCs w:val="20"/>
        </w:rPr>
      </w:pPr>
      <w:bookmarkStart w:id="242" w:name="_Toc131777756"/>
      <w:bookmarkStart w:id="243" w:name="_Toc134002205"/>
      <w:bookmarkStart w:id="244" w:name="_Toc134002383"/>
      <w:bookmarkStart w:id="245" w:name="_Toc190766987"/>
      <w:bookmarkStart w:id="246" w:name="_Toc197955125"/>
      <w:r>
        <w:t>4.3</w:t>
      </w:r>
      <w:r>
        <w:tab/>
      </w:r>
      <w:r w:rsidR="00E03B32" w:rsidRPr="00D21F15">
        <w:t xml:space="preserve">GENERAL BATHYMETRIC CHART OF THE OCEANS (GEBCO) </w:t>
      </w:r>
      <w:r w:rsidR="00D104A1" w:rsidRPr="00D21F15">
        <w:br/>
      </w:r>
      <w:r w:rsidR="00E03B32" w:rsidRPr="00D21F15">
        <w:t>– REPORT AND FOLLOW UP ON THE GOVERNANCE REVIEW</w:t>
      </w:r>
      <w:r w:rsidR="00BE7B1B" w:rsidRPr="00D21F15">
        <w:br/>
      </w:r>
      <w:bookmarkEnd w:id="242"/>
      <w:bookmarkEnd w:id="243"/>
      <w:bookmarkEnd w:id="244"/>
      <w:r w:rsidR="00E03B32" w:rsidRPr="00D21F15">
        <w:rPr>
          <w:color w:val="000000" w:themeColor="text1"/>
          <w:sz w:val="20"/>
          <w:szCs w:val="20"/>
        </w:rPr>
        <w:t>[</w:t>
      </w:r>
      <w:r w:rsidR="00B25C1F" w:rsidRPr="00D21F15">
        <w:rPr>
          <w:color w:val="000000" w:themeColor="text1"/>
          <w:sz w:val="20"/>
          <w:szCs w:val="20"/>
        </w:rPr>
        <w:t xml:space="preserve">Dec. </w:t>
      </w:r>
      <w:r w:rsidR="00E03B32" w:rsidRPr="00D21F15">
        <w:rPr>
          <w:color w:val="000000" w:themeColor="text1"/>
          <w:sz w:val="20"/>
          <w:szCs w:val="20"/>
        </w:rPr>
        <w:t>A-32/4.1</w:t>
      </w:r>
      <w:r w:rsidR="005B2B99" w:rsidRPr="00D21F15">
        <w:rPr>
          <w:color w:val="000000" w:themeColor="text1"/>
          <w:sz w:val="20"/>
          <w:szCs w:val="20"/>
        </w:rPr>
        <w:t>;</w:t>
      </w:r>
      <w:r w:rsidR="00E03B32" w:rsidRPr="00D21F15">
        <w:rPr>
          <w:color w:val="000000" w:themeColor="text1"/>
          <w:sz w:val="20"/>
          <w:szCs w:val="20"/>
        </w:rPr>
        <w:t xml:space="preserve"> </w:t>
      </w:r>
      <w:r w:rsidR="00B25C1F" w:rsidRPr="00D21F15">
        <w:rPr>
          <w:color w:val="000000" w:themeColor="text1"/>
          <w:sz w:val="20"/>
          <w:szCs w:val="20"/>
        </w:rPr>
        <w:t>Dec.</w:t>
      </w:r>
      <w:r w:rsidR="00E03B32" w:rsidRPr="00D21F15">
        <w:rPr>
          <w:color w:val="000000" w:themeColor="text1"/>
          <w:sz w:val="20"/>
          <w:szCs w:val="20"/>
        </w:rPr>
        <w:t>EC-57/4.4]</w:t>
      </w:r>
      <w:bookmarkEnd w:id="245"/>
      <w:bookmarkEnd w:id="246"/>
    </w:p>
    <w:tbl>
      <w:tblPr>
        <w:tblW w:w="9072" w:type="dxa"/>
        <w:tblLook w:val="0000" w:firstRow="0" w:lastRow="0" w:firstColumn="0" w:lastColumn="0" w:noHBand="0" w:noVBand="0"/>
      </w:tblPr>
      <w:tblGrid>
        <w:gridCol w:w="1605"/>
        <w:gridCol w:w="380"/>
        <w:gridCol w:w="2126"/>
        <w:gridCol w:w="3618"/>
        <w:gridCol w:w="1343"/>
      </w:tblGrid>
      <w:tr w:rsidR="00FB69EA" w:rsidRPr="00EA0675" w14:paraId="53789D50" w14:textId="77777777" w:rsidTr="0093426F">
        <w:trPr>
          <w:trHeight w:val="304"/>
        </w:trPr>
        <w:tc>
          <w:tcPr>
            <w:tcW w:w="1985" w:type="dxa"/>
            <w:gridSpan w:val="2"/>
            <w:shd w:val="clear" w:color="auto" w:fill="FFFF99"/>
            <w:tcMar>
              <w:top w:w="57" w:type="dxa"/>
              <w:bottom w:w="57" w:type="dxa"/>
            </w:tcMar>
          </w:tcPr>
          <w:p w14:paraId="4424512F" w14:textId="69DBE456" w:rsidR="00FB69EA" w:rsidRPr="00774BFF" w:rsidRDefault="00FB69EA" w:rsidP="00103EEC">
            <w:pPr>
              <w:rPr>
                <w:rFonts w:ascii="Arial" w:hAnsi="Arial" w:cs="Arial"/>
                <w:i/>
                <w:color w:val="000000"/>
                <w:sz w:val="20"/>
                <w:szCs w:val="20"/>
                <w:u w:val="single"/>
              </w:rPr>
            </w:pPr>
            <w:r w:rsidRPr="00774BFF">
              <w:rPr>
                <w:rFonts w:ascii="Arial" w:hAnsi="Arial" w:cs="Arial"/>
                <w:i/>
                <w:color w:val="000000"/>
                <w:sz w:val="20"/>
                <w:szCs w:val="20"/>
                <w:u w:val="single"/>
              </w:rPr>
              <w:t>Working document</w:t>
            </w:r>
          </w:p>
        </w:tc>
        <w:tc>
          <w:tcPr>
            <w:tcW w:w="2126" w:type="dxa"/>
            <w:shd w:val="clear" w:color="auto" w:fill="FFFF99"/>
            <w:tcMar>
              <w:top w:w="57" w:type="dxa"/>
              <w:bottom w:w="57" w:type="dxa"/>
            </w:tcMar>
          </w:tcPr>
          <w:p w14:paraId="404B45C6" w14:textId="07BEE692" w:rsidR="00FB69EA" w:rsidRPr="00774BFF" w:rsidRDefault="4B27A7FE" w:rsidP="1ED4091E">
            <w:pPr>
              <w:rPr>
                <w:rFonts w:ascii="Arial" w:hAnsi="Arial" w:cs="Arial"/>
                <w:color w:val="000000" w:themeColor="text1"/>
                <w:sz w:val="20"/>
                <w:szCs w:val="20"/>
              </w:rPr>
            </w:pPr>
            <w:r w:rsidRPr="00774BFF">
              <w:rPr>
                <w:rFonts w:ascii="Arial" w:hAnsi="Arial" w:cs="Arial"/>
                <w:color w:val="000000" w:themeColor="text1"/>
                <w:sz w:val="20"/>
                <w:szCs w:val="20"/>
              </w:rPr>
              <w:t>IOC</w:t>
            </w:r>
            <w:r w:rsidR="31234084" w:rsidRPr="00774BFF">
              <w:rPr>
                <w:rFonts w:ascii="Arial" w:hAnsi="Arial" w:cs="Arial"/>
                <w:color w:val="000000" w:themeColor="text1"/>
                <w:sz w:val="20"/>
                <w:szCs w:val="20"/>
              </w:rPr>
              <w:t>/A</w:t>
            </w:r>
            <w:r w:rsidRPr="00774BFF">
              <w:rPr>
                <w:rFonts w:ascii="Arial" w:hAnsi="Arial" w:cs="Arial"/>
                <w:color w:val="000000" w:themeColor="text1"/>
                <w:sz w:val="20"/>
                <w:szCs w:val="20"/>
              </w:rPr>
              <w:t>-3</w:t>
            </w:r>
            <w:r w:rsidR="5079DA24" w:rsidRPr="00774BFF">
              <w:rPr>
                <w:rFonts w:ascii="Arial" w:hAnsi="Arial" w:cs="Arial"/>
                <w:color w:val="000000" w:themeColor="text1"/>
                <w:sz w:val="20"/>
                <w:szCs w:val="20"/>
              </w:rPr>
              <w:t>3</w:t>
            </w:r>
            <w:r w:rsidRPr="00774BFF">
              <w:rPr>
                <w:rFonts w:ascii="Arial" w:hAnsi="Arial" w:cs="Arial"/>
                <w:color w:val="000000" w:themeColor="text1"/>
                <w:sz w:val="20"/>
                <w:szCs w:val="20"/>
              </w:rPr>
              <w:t>/</w:t>
            </w:r>
            <w:r w:rsidR="0BBAF2E9" w:rsidRPr="00774BFF">
              <w:rPr>
                <w:rFonts w:ascii="Arial" w:hAnsi="Arial" w:cs="Arial"/>
                <w:color w:val="000000" w:themeColor="text1"/>
                <w:sz w:val="20"/>
                <w:szCs w:val="20"/>
              </w:rPr>
              <w:t>4.3</w:t>
            </w:r>
            <w:r w:rsidRPr="00774BFF">
              <w:rPr>
                <w:rFonts w:ascii="Arial" w:hAnsi="Arial" w:cs="Arial"/>
                <w:color w:val="000000" w:themeColor="text1"/>
                <w:sz w:val="20"/>
                <w:szCs w:val="20"/>
              </w:rPr>
              <w:t>.Doc(1)</w:t>
            </w:r>
          </w:p>
        </w:tc>
        <w:tc>
          <w:tcPr>
            <w:tcW w:w="4961" w:type="dxa"/>
            <w:gridSpan w:val="2"/>
            <w:shd w:val="clear" w:color="auto" w:fill="FFFF99"/>
            <w:tcMar>
              <w:top w:w="57" w:type="dxa"/>
              <w:bottom w:w="57" w:type="dxa"/>
            </w:tcMar>
          </w:tcPr>
          <w:p w14:paraId="22C0A4A2" w14:textId="4E1E73E7" w:rsidR="00FB69EA" w:rsidRPr="00774BFF" w:rsidRDefault="324CFF2C" w:rsidP="002C62DB">
            <w:pPr>
              <w:pStyle w:val="Heading3"/>
              <w:numPr>
                <w:ilvl w:val="0"/>
                <w:numId w:val="0"/>
              </w:numPr>
              <w:spacing w:after="0"/>
              <w:rPr>
                <w:rFonts w:eastAsia="Source Sans Pro" w:cs="Arial"/>
                <w:color w:val="444444"/>
                <w:sz w:val="20"/>
                <w:szCs w:val="20"/>
              </w:rPr>
            </w:pPr>
            <w:bookmarkStart w:id="247" w:name="_Toc197955126"/>
            <w:r w:rsidRPr="00774BFF">
              <w:rPr>
                <w:rFonts w:eastAsia="Source Sans Pro" w:cs="Arial"/>
                <w:bCs w:val="0"/>
                <w:color w:val="444444"/>
                <w:sz w:val="20"/>
                <w:szCs w:val="20"/>
              </w:rPr>
              <w:t>Report of the GEBCO Guiding Committee to the IOC on its activities</w:t>
            </w:r>
            <w:r w:rsidR="0050644F">
              <w:rPr>
                <w:rFonts w:eastAsia="Source Sans Pro" w:cs="Arial"/>
                <w:bCs w:val="0"/>
                <w:color w:val="444444"/>
                <w:sz w:val="20"/>
                <w:szCs w:val="20"/>
              </w:rPr>
              <w:t>, 2024–2025</w:t>
            </w:r>
            <w:bookmarkEnd w:id="247"/>
          </w:p>
        </w:tc>
      </w:tr>
      <w:tr w:rsidR="00416169" w:rsidRPr="00774BFF" w14:paraId="174548D0" w14:textId="77777777" w:rsidTr="0093426F">
        <w:trPr>
          <w:gridAfter w:val="1"/>
          <w:wAfter w:w="1343" w:type="dxa"/>
          <w:trHeight w:hRule="exact" w:val="60"/>
        </w:trPr>
        <w:tc>
          <w:tcPr>
            <w:tcW w:w="1605" w:type="dxa"/>
            <w:shd w:val="clear" w:color="auto" w:fill="auto"/>
            <w:tcMar>
              <w:top w:w="0" w:type="dxa"/>
              <w:bottom w:w="0" w:type="dxa"/>
            </w:tcMar>
          </w:tcPr>
          <w:p w14:paraId="4D79AE22" w14:textId="77777777" w:rsidR="00416169" w:rsidRPr="00774BFF" w:rsidRDefault="00416169" w:rsidP="00416169">
            <w:pPr>
              <w:rPr>
                <w:rFonts w:ascii="Arial" w:hAnsi="Arial" w:cs="Arial"/>
                <w:i/>
                <w:color w:val="000000"/>
                <w:sz w:val="20"/>
                <w:szCs w:val="20"/>
                <w:u w:val="single"/>
              </w:rPr>
            </w:pPr>
          </w:p>
        </w:tc>
        <w:tc>
          <w:tcPr>
            <w:tcW w:w="6124" w:type="dxa"/>
            <w:gridSpan w:val="3"/>
            <w:shd w:val="clear" w:color="auto" w:fill="auto"/>
            <w:tcMar>
              <w:top w:w="0" w:type="dxa"/>
              <w:bottom w:w="0" w:type="dxa"/>
            </w:tcMar>
          </w:tcPr>
          <w:p w14:paraId="501A2D36" w14:textId="77777777" w:rsidR="00416169" w:rsidRPr="00774BFF" w:rsidRDefault="00416169" w:rsidP="00416169">
            <w:pPr>
              <w:rPr>
                <w:rFonts w:ascii="Arial" w:hAnsi="Arial" w:cs="Arial"/>
                <w:color w:val="000000"/>
                <w:sz w:val="20"/>
                <w:szCs w:val="20"/>
              </w:rPr>
            </w:pPr>
          </w:p>
        </w:tc>
      </w:tr>
      <w:tr w:rsidR="00416169" w:rsidRPr="00D21F15" w14:paraId="7028A919" w14:textId="77777777" w:rsidTr="0093426F">
        <w:trPr>
          <w:trHeight w:val="304"/>
        </w:trPr>
        <w:tc>
          <w:tcPr>
            <w:tcW w:w="1985" w:type="dxa"/>
            <w:gridSpan w:val="2"/>
            <w:shd w:val="clear" w:color="auto" w:fill="F7CAAC" w:themeFill="accent2" w:themeFillTint="66"/>
            <w:tcMar>
              <w:top w:w="57" w:type="dxa"/>
              <w:bottom w:w="57" w:type="dxa"/>
            </w:tcMar>
          </w:tcPr>
          <w:p w14:paraId="5806FF05" w14:textId="33D3A936" w:rsidR="00291B0A" w:rsidRPr="00774BFF" w:rsidRDefault="000153EC" w:rsidP="00416169">
            <w:pPr>
              <w:rPr>
                <w:rFonts w:ascii="Arial" w:hAnsi="Arial" w:cs="Arial"/>
                <w:i/>
                <w:color w:val="000000"/>
                <w:sz w:val="20"/>
                <w:szCs w:val="20"/>
                <w:u w:val="single"/>
              </w:rPr>
            </w:pPr>
            <w:r w:rsidRPr="00774BFF">
              <w:rPr>
                <w:rFonts w:ascii="Arial" w:hAnsi="Arial" w:cs="Arial"/>
                <w:i/>
                <w:color w:val="000000"/>
                <w:sz w:val="20"/>
                <w:szCs w:val="20"/>
                <w:u w:val="single"/>
              </w:rPr>
              <w:t>Information</w:t>
            </w:r>
          </w:p>
        </w:tc>
        <w:tc>
          <w:tcPr>
            <w:tcW w:w="2126" w:type="dxa"/>
            <w:shd w:val="clear" w:color="auto" w:fill="auto"/>
            <w:tcMar>
              <w:top w:w="57" w:type="dxa"/>
              <w:bottom w:w="57" w:type="dxa"/>
            </w:tcMar>
          </w:tcPr>
          <w:p w14:paraId="1F724A25" w14:textId="02F8C872" w:rsidR="00416169" w:rsidRPr="00774BFF" w:rsidRDefault="13FB454A" w:rsidP="622750AD">
            <w:pPr>
              <w:rPr>
                <w:rFonts w:ascii="Arial" w:hAnsi="Arial" w:cs="Arial"/>
                <w:color w:val="000000" w:themeColor="text1"/>
                <w:sz w:val="20"/>
                <w:szCs w:val="20"/>
              </w:rPr>
            </w:pPr>
            <w:r w:rsidRPr="00774BFF">
              <w:rPr>
                <w:rFonts w:ascii="Arial" w:hAnsi="Arial" w:cs="Arial"/>
                <w:color w:val="000000" w:themeColor="text1"/>
                <w:sz w:val="20"/>
                <w:szCs w:val="20"/>
              </w:rPr>
              <w:t>IOC/INF</w:t>
            </w:r>
            <w:r w:rsidR="008369F0" w:rsidRPr="00774BFF">
              <w:rPr>
                <w:rFonts w:ascii="Arial" w:hAnsi="Arial" w:cs="Arial"/>
                <w:color w:val="000000" w:themeColor="text1"/>
                <w:sz w:val="20"/>
                <w:szCs w:val="20"/>
              </w:rPr>
              <w:t>-1543</w:t>
            </w:r>
          </w:p>
        </w:tc>
        <w:tc>
          <w:tcPr>
            <w:tcW w:w="4961" w:type="dxa"/>
            <w:gridSpan w:val="2"/>
            <w:shd w:val="clear" w:color="auto" w:fill="auto"/>
            <w:tcMar>
              <w:top w:w="57" w:type="dxa"/>
              <w:bottom w:w="57" w:type="dxa"/>
            </w:tcMar>
          </w:tcPr>
          <w:p w14:paraId="7E93336C" w14:textId="623015EC" w:rsidR="00416169" w:rsidRPr="00774BFF" w:rsidRDefault="005012A3" w:rsidP="00774BFF">
            <w:pPr>
              <w:rPr>
                <w:rFonts w:ascii="Arial" w:hAnsi="Arial" w:cs="Arial"/>
                <w:color w:val="000000" w:themeColor="text1"/>
                <w:sz w:val="20"/>
                <w:szCs w:val="20"/>
              </w:rPr>
            </w:pPr>
            <w:r>
              <w:rPr>
                <w:rFonts w:ascii="Arial" w:hAnsi="Arial" w:cs="Arial"/>
                <w:color w:val="000000" w:themeColor="text1"/>
                <w:sz w:val="20"/>
                <w:szCs w:val="20"/>
              </w:rPr>
              <w:t xml:space="preserve">General Bathymetric Chart of the Oceans (GEBCO) Strategy Implementation Process </w:t>
            </w:r>
          </w:p>
        </w:tc>
      </w:tr>
      <w:tr w:rsidR="000153EC" w:rsidRPr="00D21F15" w14:paraId="6EB54A8C" w14:textId="77777777" w:rsidTr="0093426F">
        <w:trPr>
          <w:trHeight w:val="304"/>
        </w:trPr>
        <w:tc>
          <w:tcPr>
            <w:tcW w:w="1985" w:type="dxa"/>
            <w:gridSpan w:val="2"/>
            <w:shd w:val="clear" w:color="auto" w:fill="D9E2F3" w:themeFill="accent1" w:themeFillTint="33"/>
            <w:tcMar>
              <w:top w:w="57" w:type="dxa"/>
              <w:bottom w:w="57" w:type="dxa"/>
            </w:tcMar>
          </w:tcPr>
          <w:p w14:paraId="62EC0F74" w14:textId="5A0F3AA8" w:rsidR="000153EC" w:rsidRPr="00D21F15" w:rsidRDefault="00774BFF" w:rsidP="622750AD">
            <w:pPr>
              <w:rPr>
                <w:rFonts w:ascii="Arial" w:hAnsi="Arial" w:cs="Arial"/>
                <w:i/>
                <w:iCs/>
                <w:color w:val="000000"/>
                <w:sz w:val="20"/>
                <w:szCs w:val="20"/>
                <w:u w:val="single"/>
              </w:rPr>
            </w:pPr>
            <w:r w:rsidRPr="00774BFF">
              <w:rPr>
                <w:rFonts w:ascii="Arial" w:hAnsi="Arial" w:cs="Arial"/>
                <w:i/>
                <w:color w:val="000000"/>
                <w:sz w:val="20"/>
                <w:szCs w:val="20"/>
                <w:u w:val="single"/>
              </w:rPr>
              <w:t>Reference</w:t>
            </w:r>
          </w:p>
        </w:tc>
        <w:tc>
          <w:tcPr>
            <w:tcW w:w="2126" w:type="dxa"/>
            <w:shd w:val="clear" w:color="auto" w:fill="auto"/>
            <w:tcMar>
              <w:top w:w="57" w:type="dxa"/>
              <w:bottom w:w="57" w:type="dxa"/>
            </w:tcMar>
          </w:tcPr>
          <w:p w14:paraId="1519BA39" w14:textId="49B5E356" w:rsidR="000153EC" w:rsidRPr="00774BFF" w:rsidRDefault="00774BFF" w:rsidP="000153EC">
            <w:pPr>
              <w:rPr>
                <w:rFonts w:ascii="Arial" w:hAnsi="Arial" w:cs="Arial"/>
                <w:color w:val="000000"/>
                <w:sz w:val="20"/>
                <w:szCs w:val="20"/>
              </w:rPr>
            </w:pPr>
            <w:r w:rsidRPr="00774BFF">
              <w:rPr>
                <w:rFonts w:ascii="Arial" w:eastAsia="Source Sans Pro" w:hAnsi="Arial" w:cs="Arial"/>
                <w:color w:val="444444"/>
                <w:sz w:val="20"/>
                <w:szCs w:val="20"/>
              </w:rPr>
              <w:t>IOC/EC-57/4.4.Doc(1)</w:t>
            </w:r>
          </w:p>
        </w:tc>
        <w:tc>
          <w:tcPr>
            <w:tcW w:w="4961" w:type="dxa"/>
            <w:gridSpan w:val="2"/>
            <w:shd w:val="clear" w:color="auto" w:fill="auto"/>
            <w:tcMar>
              <w:top w:w="57" w:type="dxa"/>
              <w:bottom w:w="57" w:type="dxa"/>
            </w:tcMar>
          </w:tcPr>
          <w:p w14:paraId="1709D176" w14:textId="7EFD8013" w:rsidR="000153EC" w:rsidRPr="00774BFF" w:rsidRDefault="00774BFF" w:rsidP="00774BFF">
            <w:pPr>
              <w:pStyle w:val="Heading3"/>
              <w:numPr>
                <w:ilvl w:val="0"/>
                <w:numId w:val="0"/>
              </w:numPr>
              <w:rPr>
                <w:rFonts w:eastAsia="Source Sans Pro" w:cs="Arial"/>
                <w:bCs w:val="0"/>
                <w:color w:val="444444"/>
                <w:sz w:val="20"/>
                <w:szCs w:val="20"/>
              </w:rPr>
            </w:pPr>
            <w:bookmarkStart w:id="248" w:name="_Toc197955127"/>
            <w:r w:rsidRPr="00774BFF">
              <w:rPr>
                <w:rFonts w:eastAsia="Source Sans Pro" w:cs="Arial"/>
                <w:bCs w:val="0"/>
                <w:color w:val="444444"/>
                <w:sz w:val="20"/>
                <w:szCs w:val="20"/>
              </w:rPr>
              <w:t>Report and Recommendations of the GEBCO Governance Review Project Team (2024)</w:t>
            </w:r>
            <w:bookmarkEnd w:id="248"/>
          </w:p>
        </w:tc>
      </w:tr>
    </w:tbl>
    <w:p w14:paraId="3BF9BCEB" w14:textId="77777777" w:rsidR="005A06C8" w:rsidRPr="00D21F15" w:rsidRDefault="005A06C8" w:rsidP="00CC01ED"/>
    <w:p w14:paraId="5B3503DD" w14:textId="2EBA4FAF" w:rsidR="008C236D" w:rsidRPr="0093426F" w:rsidRDefault="6C74107D" w:rsidP="00F51367">
      <w:pPr>
        <w:pStyle w:val="ListParagraph1"/>
        <w:widowControl/>
        <w:numPr>
          <w:ilvl w:val="0"/>
          <w:numId w:val="31"/>
        </w:numPr>
        <w:tabs>
          <w:tab w:val="left" w:pos="851"/>
        </w:tabs>
        <w:snapToGrid w:val="0"/>
        <w:spacing w:after="240"/>
        <w:ind w:left="0" w:firstLine="0"/>
        <w:rPr>
          <w:rFonts w:ascii="Arial" w:hAnsi="Arial" w:cs="Arial"/>
          <w:color w:val="2F5496" w:themeColor="accent1" w:themeShade="BF"/>
          <w:sz w:val="22"/>
          <w:szCs w:val="22"/>
        </w:rPr>
      </w:pPr>
      <w:r w:rsidRPr="0093426F">
        <w:rPr>
          <w:rFonts w:ascii="Arial" w:eastAsia="Arial Nova" w:hAnsi="Arial" w:cs="Arial"/>
          <w:sz w:val="22"/>
          <w:szCs w:val="22"/>
        </w:rPr>
        <w:t xml:space="preserve">Mr Evert Flier, the Chair of the GEBCO Guiding Committee (GGC), introduced this item. He provided an overview of GEBCO developments for the period 2024–2025 as well as the outcomes of the </w:t>
      </w:r>
      <w:r w:rsidR="00F51367" w:rsidRPr="0093426F">
        <w:rPr>
          <w:rFonts w:ascii="Arial" w:eastAsia="Arial Nova" w:hAnsi="Arial" w:cs="Arial"/>
          <w:sz w:val="22"/>
          <w:szCs w:val="22"/>
        </w:rPr>
        <w:t>41st</w:t>
      </w:r>
      <w:r w:rsidRPr="0093426F">
        <w:rPr>
          <w:rFonts w:ascii="Arial" w:eastAsia="Arial Nova" w:hAnsi="Arial" w:cs="Arial"/>
          <w:sz w:val="22"/>
          <w:szCs w:val="22"/>
        </w:rPr>
        <w:t xml:space="preserve"> Meeting of the GEBCO Guiding Committee (November 2022, Nadi, </w:t>
      </w:r>
      <w:r w:rsidRPr="0093426F">
        <w:rPr>
          <w:rFonts w:ascii="Arial" w:eastAsia="Arial Nova" w:hAnsi="Arial" w:cs="Arial"/>
          <w:sz w:val="22"/>
          <w:szCs w:val="22"/>
        </w:rPr>
        <w:lastRenderedPageBreak/>
        <w:t>Fiji)). These include: (i) progress in raising the percentage of ocean floor mapped under GEBCO and Nippon Foundation-GEBCO Seabed 2030 Project; (ii) update on the implementation of the GEBCO Strategy adopted in 2024</w:t>
      </w:r>
      <w:r w:rsidR="0093426F">
        <w:rPr>
          <w:rFonts w:ascii="Arial" w:eastAsia="Arial Nova" w:hAnsi="Arial" w:cs="Arial"/>
          <w:sz w:val="22"/>
          <w:szCs w:val="22"/>
        </w:rPr>
        <w:t>;</w:t>
      </w:r>
      <w:r w:rsidRPr="0093426F">
        <w:rPr>
          <w:rFonts w:ascii="Arial" w:eastAsia="Arial Nova" w:hAnsi="Arial" w:cs="Arial"/>
          <w:sz w:val="22"/>
          <w:szCs w:val="22"/>
        </w:rPr>
        <w:t xml:space="preserve"> (iii) and follow</w:t>
      </w:r>
      <w:r w:rsidR="0093426F">
        <w:rPr>
          <w:rFonts w:ascii="Arial" w:eastAsia="Arial Nova" w:hAnsi="Arial" w:cs="Arial"/>
          <w:sz w:val="22"/>
          <w:szCs w:val="22"/>
        </w:rPr>
        <w:t>-</w:t>
      </w:r>
      <w:r w:rsidRPr="0093426F">
        <w:rPr>
          <w:rFonts w:ascii="Arial" w:eastAsia="Arial Nova" w:hAnsi="Arial" w:cs="Arial"/>
          <w:sz w:val="22"/>
          <w:szCs w:val="22"/>
        </w:rPr>
        <w:t>up to the GEBCO Governance review conducted in 2023</w:t>
      </w:r>
      <w:r w:rsidR="0093426F">
        <w:rPr>
          <w:rFonts w:ascii="Arial" w:eastAsia="Arial Nova" w:hAnsi="Arial" w:cs="Arial"/>
          <w:sz w:val="22"/>
          <w:szCs w:val="22"/>
        </w:rPr>
        <w:t>–</w:t>
      </w:r>
      <w:r w:rsidRPr="0093426F">
        <w:rPr>
          <w:rFonts w:ascii="Arial" w:eastAsia="Arial Nova" w:hAnsi="Arial" w:cs="Arial"/>
          <w:sz w:val="22"/>
          <w:szCs w:val="22"/>
        </w:rPr>
        <w:t>2024.</w:t>
      </w:r>
    </w:p>
    <w:tbl>
      <w:tblPr>
        <w:tblW w:w="0" w:type="auto"/>
        <w:tblInd w:w="108" w:type="dxa"/>
        <w:shd w:val="clear" w:color="auto" w:fill="CCFFCC"/>
        <w:tblLook w:val="0000" w:firstRow="0" w:lastRow="0" w:firstColumn="0" w:lastColumn="0" w:noHBand="0" w:noVBand="0"/>
      </w:tblPr>
      <w:tblGrid>
        <w:gridCol w:w="8964"/>
      </w:tblGrid>
      <w:tr w:rsidR="003151E0" w:rsidRPr="00D21F15" w14:paraId="155F6758" w14:textId="77777777" w:rsidTr="030AF1A9">
        <w:tc>
          <w:tcPr>
            <w:tcW w:w="9315" w:type="dxa"/>
            <w:shd w:val="clear" w:color="auto" w:fill="CCFFCC"/>
            <w:tcMar>
              <w:top w:w="113" w:type="dxa"/>
              <w:bottom w:w="113" w:type="dxa"/>
            </w:tcMar>
          </w:tcPr>
          <w:p w14:paraId="3486E2DE" w14:textId="58FD66AE" w:rsidR="003151E0" w:rsidRPr="000751C6" w:rsidRDefault="000751C6" w:rsidP="005067FD">
            <w:pPr>
              <w:spacing w:after="240"/>
              <w:rPr>
                <w:rFonts w:ascii="Arial" w:eastAsia="Calibri" w:hAnsi="Arial" w:cs="Arial"/>
                <w:i/>
                <w:iCs/>
                <w:sz w:val="22"/>
                <w:u w:val="single"/>
              </w:rPr>
            </w:pPr>
            <w:bookmarkStart w:id="249" w:name="_Hlk197942073"/>
            <w:r w:rsidRPr="000751C6">
              <w:rPr>
                <w:rFonts w:ascii="Arial" w:eastAsia="Calibri" w:hAnsi="Arial" w:cs="Arial"/>
                <w:i/>
                <w:iCs/>
                <w:sz w:val="22"/>
                <w:u w:val="single"/>
              </w:rPr>
              <w:t>Draft Decision</w:t>
            </w:r>
            <w:r w:rsidR="003151E0" w:rsidRPr="000751C6">
              <w:rPr>
                <w:rFonts w:ascii="Arial" w:eastAsia="Calibri" w:hAnsi="Arial" w:cs="Arial"/>
                <w:i/>
                <w:iCs/>
                <w:sz w:val="22"/>
                <w:szCs w:val="22"/>
                <w:u w:val="single"/>
              </w:rPr>
              <w:t xml:space="preserve"> A-3</w:t>
            </w:r>
            <w:r w:rsidR="00305819" w:rsidRPr="000751C6">
              <w:rPr>
                <w:rFonts w:ascii="Arial" w:eastAsia="Calibri" w:hAnsi="Arial" w:cs="Arial"/>
                <w:i/>
                <w:iCs/>
                <w:sz w:val="22"/>
                <w:szCs w:val="22"/>
                <w:u w:val="single"/>
              </w:rPr>
              <w:t>3</w:t>
            </w:r>
            <w:r w:rsidR="003151E0" w:rsidRPr="000751C6">
              <w:rPr>
                <w:rFonts w:ascii="Arial" w:eastAsia="Calibri" w:hAnsi="Arial" w:cs="Arial"/>
                <w:i/>
                <w:iCs/>
                <w:sz w:val="22"/>
                <w:szCs w:val="22"/>
                <w:u w:val="single"/>
              </w:rPr>
              <w:t>/4.3</w:t>
            </w:r>
          </w:p>
          <w:p w14:paraId="35BA224F" w14:textId="265563E0" w:rsidR="003151E0" w:rsidRDefault="35D75B1A" w:rsidP="030AF1A9">
            <w:pPr>
              <w:jc w:val="center"/>
              <w:rPr>
                <w:rFonts w:ascii="Arial" w:hAnsi="Arial" w:cs="Arial"/>
                <w:b/>
                <w:bCs/>
                <w:color w:val="000000" w:themeColor="text1"/>
                <w:sz w:val="22"/>
                <w:szCs w:val="22"/>
              </w:rPr>
            </w:pPr>
            <w:r w:rsidRPr="00D21F15">
              <w:rPr>
                <w:rFonts w:ascii="Arial" w:hAnsi="Arial" w:cs="Arial"/>
                <w:b/>
                <w:bCs/>
                <w:color w:val="000000" w:themeColor="text1"/>
                <w:sz w:val="22"/>
                <w:szCs w:val="22"/>
              </w:rPr>
              <w:t>GEBCO Report and Follow-up on the Governance Review: Implementation Plan</w:t>
            </w:r>
          </w:p>
          <w:p w14:paraId="5B18D624" w14:textId="77777777" w:rsidR="009960FD" w:rsidRPr="00D21F15" w:rsidRDefault="009960FD" w:rsidP="030AF1A9">
            <w:pPr>
              <w:jc w:val="center"/>
              <w:rPr>
                <w:rFonts w:ascii="Arial" w:eastAsia="Calibri" w:hAnsi="Arial" w:cs="Arial"/>
                <w:b/>
                <w:bCs/>
                <w:sz w:val="22"/>
                <w:szCs w:val="22"/>
              </w:rPr>
            </w:pPr>
          </w:p>
          <w:p w14:paraId="38D05E1C" w14:textId="77777777" w:rsidR="009960FD" w:rsidRPr="009960FD" w:rsidRDefault="75927051" w:rsidP="009960FD">
            <w:pPr>
              <w:widowControl w:val="0"/>
              <w:snapToGrid/>
              <w:spacing w:after="240"/>
              <w:jc w:val="both"/>
              <w:rPr>
                <w:rFonts w:ascii="Arial" w:eastAsia="Arial" w:hAnsi="Arial" w:cs="Arial"/>
                <w:color w:val="000000" w:themeColor="text1"/>
                <w:sz w:val="22"/>
                <w:szCs w:val="22"/>
              </w:rPr>
            </w:pPr>
            <w:r w:rsidRPr="00D21F15">
              <w:rPr>
                <w:rFonts w:ascii="Arial" w:eastAsia="Calibri" w:hAnsi="Arial" w:cs="Arial"/>
                <w:sz w:val="22"/>
                <w:szCs w:val="22"/>
              </w:rPr>
              <w:t>The Assembly,</w:t>
            </w:r>
            <w:r w:rsidRPr="00D21F15">
              <w:t xml:space="preserve"> </w:t>
            </w:r>
          </w:p>
          <w:p w14:paraId="568BAF93" w14:textId="313A3A15" w:rsidR="008414AC" w:rsidRDefault="36C55429" w:rsidP="00A94C87">
            <w:pPr>
              <w:widowControl w:val="0"/>
              <w:numPr>
                <w:ilvl w:val="1"/>
                <w:numId w:val="53"/>
              </w:numPr>
              <w:snapToGrid/>
              <w:spacing w:after="240"/>
              <w:ind w:left="567" w:hanging="567"/>
              <w:jc w:val="both"/>
              <w:rPr>
                <w:rFonts w:ascii="Arial" w:eastAsia="Arial" w:hAnsi="Arial" w:cs="Arial"/>
                <w:color w:val="000000" w:themeColor="text1"/>
                <w:sz w:val="22"/>
                <w:szCs w:val="22"/>
              </w:rPr>
            </w:pPr>
            <w:bookmarkStart w:id="250" w:name="_Hlk200994549"/>
            <w:r w:rsidRPr="008414AC">
              <w:rPr>
                <w:rFonts w:ascii="Arial" w:eastAsia="Arial" w:hAnsi="Arial" w:cs="Arial"/>
                <w:color w:val="000000" w:themeColor="text1"/>
                <w:sz w:val="22"/>
                <w:szCs w:val="22"/>
                <w:u w:val="single"/>
              </w:rPr>
              <w:t>Tak</w:t>
            </w:r>
            <w:r w:rsidR="00297FDD" w:rsidRPr="008414AC">
              <w:rPr>
                <w:rFonts w:ascii="Arial" w:eastAsia="Arial" w:hAnsi="Arial" w:cs="Arial"/>
                <w:color w:val="000000" w:themeColor="text1"/>
                <w:sz w:val="22"/>
                <w:szCs w:val="22"/>
                <w:u w:val="single"/>
              </w:rPr>
              <w:t>ing</w:t>
            </w:r>
            <w:r w:rsidRPr="008414AC">
              <w:rPr>
                <w:rFonts w:ascii="Arial" w:eastAsia="Arial" w:hAnsi="Arial" w:cs="Arial"/>
                <w:color w:val="000000" w:themeColor="text1"/>
                <w:sz w:val="22"/>
                <w:szCs w:val="22"/>
                <w:u w:val="single"/>
              </w:rPr>
              <w:t xml:space="preserve"> note</w:t>
            </w:r>
            <w:r w:rsidRPr="008414AC">
              <w:rPr>
                <w:rFonts w:ascii="Arial" w:eastAsia="Arial" w:hAnsi="Arial" w:cs="Arial"/>
                <w:color w:val="000000" w:themeColor="text1"/>
                <w:sz w:val="22"/>
                <w:szCs w:val="22"/>
              </w:rPr>
              <w:t xml:space="preserve"> </w:t>
            </w:r>
            <w:r w:rsidR="00297FDD" w:rsidRPr="008414AC">
              <w:rPr>
                <w:rFonts w:ascii="Arial" w:eastAsia="Arial" w:hAnsi="Arial" w:cs="Arial"/>
                <w:color w:val="000000" w:themeColor="text1"/>
                <w:sz w:val="22"/>
                <w:szCs w:val="22"/>
              </w:rPr>
              <w:t xml:space="preserve">of </w:t>
            </w:r>
            <w:r w:rsidRPr="008414AC">
              <w:rPr>
                <w:rFonts w:ascii="Arial" w:eastAsia="Arial" w:hAnsi="Arial" w:cs="Arial"/>
                <w:color w:val="000000" w:themeColor="text1"/>
                <w:sz w:val="22"/>
                <w:szCs w:val="22"/>
              </w:rPr>
              <w:t xml:space="preserve">the Report of the GEBCO Guiding Committee to the IOC on its activities (2024–2025) through document IOC/A-33/4.3.Doc(1) </w:t>
            </w:r>
            <w:r w:rsidR="00F1079F" w:rsidRPr="008414AC">
              <w:rPr>
                <w:rFonts w:ascii="Arial" w:eastAsia="Arial" w:hAnsi="Arial" w:cs="Arial"/>
                <w:color w:val="000000" w:themeColor="text1"/>
                <w:sz w:val="22"/>
                <w:szCs w:val="22"/>
              </w:rPr>
              <w:t xml:space="preserve">and </w:t>
            </w:r>
            <w:r w:rsidR="008414AC" w:rsidRPr="008414AC">
              <w:rPr>
                <w:rFonts w:ascii="Arial" w:eastAsia="Arial" w:hAnsi="Arial" w:cs="Arial"/>
                <w:color w:val="000000" w:themeColor="text1"/>
                <w:sz w:val="22"/>
                <w:szCs w:val="22"/>
              </w:rPr>
              <w:t xml:space="preserve">document </w:t>
            </w:r>
            <w:r w:rsidRPr="008414AC">
              <w:rPr>
                <w:rFonts w:ascii="Arial" w:eastAsia="Arial" w:hAnsi="Arial" w:cs="Arial"/>
                <w:color w:val="000000" w:themeColor="text1"/>
                <w:sz w:val="22"/>
                <w:szCs w:val="22"/>
              </w:rPr>
              <w:t xml:space="preserve">IOC/INF-1543 related to the </w:t>
            </w:r>
            <w:r w:rsidR="00E114DF">
              <w:rPr>
                <w:rFonts w:ascii="Arial" w:eastAsia="Arial" w:hAnsi="Arial" w:cs="Arial"/>
                <w:color w:val="000000" w:themeColor="text1"/>
                <w:sz w:val="22"/>
                <w:szCs w:val="22"/>
              </w:rPr>
              <w:t>GEBCO Strategy Implementation Process</w:t>
            </w:r>
            <w:r w:rsidR="008414AC" w:rsidRPr="008414AC">
              <w:rPr>
                <w:rFonts w:ascii="Arial" w:eastAsia="Arial" w:hAnsi="Arial" w:cs="Arial"/>
                <w:color w:val="000000" w:themeColor="text1"/>
                <w:sz w:val="22"/>
                <w:szCs w:val="22"/>
              </w:rPr>
              <w:t>,</w:t>
            </w:r>
          </w:p>
          <w:bookmarkEnd w:id="250"/>
          <w:p w14:paraId="2C2C58ED" w14:textId="59ABA099" w:rsidR="009960FD" w:rsidRPr="008414AC" w:rsidRDefault="008414AC" w:rsidP="00A94C87">
            <w:pPr>
              <w:widowControl w:val="0"/>
              <w:numPr>
                <w:ilvl w:val="1"/>
                <w:numId w:val="53"/>
              </w:numPr>
              <w:snapToGrid/>
              <w:spacing w:after="120"/>
              <w:ind w:left="567" w:hanging="567"/>
              <w:jc w:val="both"/>
              <w:rPr>
                <w:rFonts w:ascii="Arial" w:eastAsia="Arial" w:hAnsi="Arial" w:cs="Arial"/>
                <w:color w:val="000000" w:themeColor="text1"/>
                <w:sz w:val="22"/>
                <w:szCs w:val="22"/>
              </w:rPr>
            </w:pPr>
            <w:r w:rsidRPr="008414AC">
              <w:rPr>
                <w:rFonts w:ascii="Arial" w:eastAsia="Arial" w:hAnsi="Arial" w:cs="Arial"/>
                <w:color w:val="000000" w:themeColor="text1"/>
                <w:sz w:val="22"/>
                <w:szCs w:val="22"/>
                <w:u w:val="single"/>
              </w:rPr>
              <w:t>Encourages</w:t>
            </w:r>
            <w:r w:rsidRPr="00D21F15">
              <w:rPr>
                <w:rFonts w:ascii="Arial" w:eastAsia="Arial" w:hAnsi="Arial" w:cs="Arial"/>
                <w:color w:val="000000" w:themeColor="text1"/>
                <w:sz w:val="22"/>
                <w:szCs w:val="22"/>
              </w:rPr>
              <w:t xml:space="preserve"> Member States to:</w:t>
            </w:r>
          </w:p>
          <w:p w14:paraId="5CFFDE68" w14:textId="7A0E471D" w:rsidR="003151E0" w:rsidRPr="00D21F15" w:rsidRDefault="36C55429" w:rsidP="00A94C87">
            <w:pPr>
              <w:pStyle w:val="ListParagraph"/>
              <w:widowControl w:val="0"/>
              <w:numPr>
                <w:ilvl w:val="1"/>
                <w:numId w:val="77"/>
              </w:numPr>
              <w:snapToGrid/>
              <w:spacing w:after="120"/>
              <w:ind w:left="1129" w:hanging="546"/>
              <w:contextualSpacing w:val="0"/>
              <w:jc w:val="both"/>
              <w:rPr>
                <w:rFonts w:eastAsia="Arial" w:cs="Arial"/>
                <w:color w:val="000000" w:themeColor="text1"/>
                <w:szCs w:val="22"/>
              </w:rPr>
            </w:pPr>
            <w:r w:rsidRPr="00D21F15">
              <w:rPr>
                <w:rFonts w:eastAsia="Arial" w:cs="Arial"/>
                <w:color w:val="000000" w:themeColor="text1"/>
                <w:szCs w:val="22"/>
              </w:rPr>
              <w:t>cooperate to advance basin-scale campaign mapping and accelerate the delivery of GEBCO objectives and general knowledge of the ocean in particular by supporting and contributing to the Nippon Foundation</w:t>
            </w:r>
            <w:r w:rsidR="00FB6D55">
              <w:rPr>
                <w:rFonts w:eastAsia="Arial" w:cs="Arial"/>
                <w:color w:val="000000" w:themeColor="text1"/>
                <w:szCs w:val="22"/>
              </w:rPr>
              <w:t>—</w:t>
            </w:r>
            <w:r w:rsidRPr="00D21F15">
              <w:rPr>
                <w:rFonts w:eastAsia="Arial" w:cs="Arial"/>
                <w:color w:val="000000" w:themeColor="text1"/>
                <w:szCs w:val="22"/>
              </w:rPr>
              <w:t xml:space="preserve">GEBCO Seabed 2030 Project; </w:t>
            </w:r>
          </w:p>
          <w:p w14:paraId="1CFBCDD2" w14:textId="18FC1832" w:rsidR="003151E0" w:rsidRDefault="36C55429" w:rsidP="00A94C87">
            <w:pPr>
              <w:pStyle w:val="ListParagraph"/>
              <w:widowControl w:val="0"/>
              <w:numPr>
                <w:ilvl w:val="1"/>
                <w:numId w:val="77"/>
              </w:numPr>
              <w:snapToGrid/>
              <w:spacing w:after="120"/>
              <w:ind w:left="1129" w:hanging="588"/>
              <w:contextualSpacing w:val="0"/>
              <w:jc w:val="both"/>
              <w:rPr>
                <w:rFonts w:eastAsia="Arial" w:cs="Arial"/>
                <w:color w:val="000000" w:themeColor="text1"/>
                <w:szCs w:val="22"/>
              </w:rPr>
            </w:pPr>
            <w:r w:rsidRPr="00D21F15">
              <w:rPr>
                <w:rFonts w:eastAsia="Arial" w:cs="Arial"/>
                <w:color w:val="000000" w:themeColor="text1"/>
                <w:szCs w:val="22"/>
              </w:rPr>
              <w:t xml:space="preserve">facilitate GEBCO capacity development, including training opportunities; </w:t>
            </w:r>
          </w:p>
          <w:p w14:paraId="01861F8F" w14:textId="77777777" w:rsidR="003151E0" w:rsidRDefault="008414AC" w:rsidP="00A94C87">
            <w:pPr>
              <w:pStyle w:val="ListParagraph"/>
              <w:widowControl w:val="0"/>
              <w:numPr>
                <w:ilvl w:val="1"/>
                <w:numId w:val="77"/>
              </w:numPr>
              <w:snapToGrid/>
              <w:spacing w:after="254"/>
              <w:ind w:left="1129" w:hanging="588"/>
              <w:contextualSpacing w:val="0"/>
              <w:jc w:val="both"/>
              <w:rPr>
                <w:rFonts w:eastAsia="Arial" w:cs="Arial"/>
                <w:color w:val="000000" w:themeColor="text1"/>
                <w:szCs w:val="22"/>
              </w:rPr>
            </w:pPr>
            <w:r w:rsidRPr="008414AC">
              <w:rPr>
                <w:rFonts w:eastAsia="Arial" w:cs="Arial"/>
                <w:color w:val="000000" w:themeColor="text1"/>
                <w:szCs w:val="22"/>
              </w:rPr>
              <w:t xml:space="preserve">actively participate in the </w:t>
            </w:r>
            <w:r w:rsidRPr="00741B46">
              <w:rPr>
                <w:rFonts w:eastAsia="Arial" w:cs="Arial"/>
                <w:color w:val="000000" w:themeColor="text1"/>
                <w:szCs w:val="22"/>
              </w:rPr>
              <w:t>next assessment, to be conducted by the Working Group on User Requirements and Contributions to GEBCO Products in 202</w:t>
            </w:r>
            <w:r w:rsidR="00741B46" w:rsidRPr="00741B46">
              <w:rPr>
                <w:rFonts w:eastAsia="Arial" w:cs="Arial"/>
                <w:color w:val="000000" w:themeColor="text1"/>
                <w:szCs w:val="22"/>
              </w:rPr>
              <w:t>6</w:t>
            </w:r>
            <w:r w:rsidR="00E114DF">
              <w:rPr>
                <w:rFonts w:eastAsia="Arial" w:cs="Arial"/>
                <w:color w:val="000000" w:themeColor="text1"/>
                <w:szCs w:val="22"/>
              </w:rPr>
              <w:t>; and</w:t>
            </w:r>
          </w:p>
          <w:p w14:paraId="6A9C9DD2" w14:textId="464309EF" w:rsidR="00E114DF" w:rsidRPr="008414AC" w:rsidRDefault="00E114DF" w:rsidP="00A94C87">
            <w:pPr>
              <w:pStyle w:val="ListParagraph"/>
              <w:widowControl w:val="0"/>
              <w:numPr>
                <w:ilvl w:val="1"/>
                <w:numId w:val="77"/>
              </w:numPr>
              <w:snapToGrid/>
              <w:spacing w:after="254"/>
              <w:ind w:left="1129" w:hanging="588"/>
              <w:contextualSpacing w:val="0"/>
              <w:jc w:val="both"/>
              <w:rPr>
                <w:rStyle w:val="apple-converted-space"/>
                <w:rFonts w:eastAsia="Arial" w:cs="Arial"/>
                <w:color w:val="000000" w:themeColor="text1"/>
                <w:szCs w:val="22"/>
              </w:rPr>
            </w:pPr>
            <w:r>
              <w:rPr>
                <w:rStyle w:val="apple-converted-space"/>
                <w:rFonts w:eastAsia="Arial" w:cs="Arial"/>
                <w:color w:val="000000" w:themeColor="text1"/>
                <w:szCs w:val="22"/>
              </w:rPr>
              <w:t>contribute to the work of GEBCO through in-kind/financial contributions and the secondment of staff to the IOC Secretariat to facilitate the engagement of the oceanographic community in support of the GEBCO Strategy.</w:t>
            </w:r>
          </w:p>
        </w:tc>
      </w:tr>
      <w:bookmarkEnd w:id="249"/>
    </w:tbl>
    <w:p w14:paraId="080C5D95" w14:textId="77777777" w:rsidR="004D6886" w:rsidRPr="00D21F15" w:rsidRDefault="004D6886" w:rsidP="004D6886"/>
    <w:p w14:paraId="5D6EE2F6" w14:textId="77777777" w:rsidR="00D36168" w:rsidRPr="00D21F15" w:rsidRDefault="00974F61" w:rsidP="00F51367">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0205DC4D" w14:textId="6C618FF1" w:rsidR="00E11C55" w:rsidRPr="00D21F15" w:rsidRDefault="005B13F7" w:rsidP="00AE1A0F">
      <w:pPr>
        <w:pStyle w:val="Heading2"/>
        <w:tabs>
          <w:tab w:val="clear" w:pos="737"/>
        </w:tabs>
        <w:ind w:left="851" w:hanging="851"/>
        <w:rPr>
          <w:sz w:val="20"/>
          <w:szCs w:val="20"/>
        </w:rPr>
      </w:pPr>
      <w:bookmarkStart w:id="251" w:name="_Toc131777757"/>
      <w:bookmarkStart w:id="252" w:name="_Toc134002206"/>
      <w:bookmarkStart w:id="253" w:name="_Toc134002384"/>
      <w:bookmarkStart w:id="254" w:name="_Toc190766988"/>
      <w:bookmarkStart w:id="255" w:name="_Toc197955128"/>
      <w:r>
        <w:t>4.4</w:t>
      </w:r>
      <w:r>
        <w:tab/>
      </w:r>
      <w:r w:rsidR="00E03B32" w:rsidRPr="00D21F15">
        <w:t>IOC OCEAN LITERACY ACTION PLAN AND STRATEGY</w:t>
      </w:r>
      <w:r w:rsidR="00E11C55" w:rsidRPr="00D21F15">
        <w:br/>
      </w:r>
      <w:bookmarkEnd w:id="251"/>
      <w:bookmarkEnd w:id="252"/>
      <w:bookmarkEnd w:id="253"/>
      <w:r w:rsidR="00E03B32" w:rsidRPr="00D21F15">
        <w:rPr>
          <w:sz w:val="20"/>
          <w:szCs w:val="20"/>
        </w:rPr>
        <w:t>[</w:t>
      </w:r>
      <w:r w:rsidR="00B25C1F" w:rsidRPr="00D21F15">
        <w:rPr>
          <w:sz w:val="20"/>
          <w:szCs w:val="20"/>
        </w:rPr>
        <w:t xml:space="preserve">Dec. </w:t>
      </w:r>
      <w:r w:rsidR="00E03B32" w:rsidRPr="00D21F15">
        <w:rPr>
          <w:sz w:val="20"/>
          <w:szCs w:val="20"/>
        </w:rPr>
        <w:t xml:space="preserve">IOC-XXX/11.2; </w:t>
      </w:r>
      <w:r w:rsidR="00B25C1F" w:rsidRPr="00D21F15">
        <w:rPr>
          <w:sz w:val="20"/>
          <w:szCs w:val="20"/>
        </w:rPr>
        <w:t xml:space="preserve">Dec. </w:t>
      </w:r>
      <w:r w:rsidR="00E03B32" w:rsidRPr="00D21F15">
        <w:rPr>
          <w:sz w:val="20"/>
          <w:szCs w:val="20"/>
        </w:rPr>
        <w:t>A-31/3.5.4]</w:t>
      </w:r>
      <w:bookmarkEnd w:id="254"/>
      <w:bookmarkEnd w:id="255"/>
    </w:p>
    <w:tbl>
      <w:tblPr>
        <w:tblW w:w="9467" w:type="dxa"/>
        <w:tblLayout w:type="fixed"/>
        <w:tblLook w:val="0000" w:firstRow="0" w:lastRow="0" w:firstColumn="0" w:lastColumn="0" w:noHBand="0" w:noVBand="0"/>
      </w:tblPr>
      <w:tblGrid>
        <w:gridCol w:w="1835"/>
        <w:gridCol w:w="150"/>
        <w:gridCol w:w="2126"/>
        <w:gridCol w:w="4793"/>
        <w:gridCol w:w="186"/>
        <w:gridCol w:w="377"/>
      </w:tblGrid>
      <w:tr w:rsidR="006939CC" w:rsidRPr="00D21F15" w14:paraId="42F739A8" w14:textId="77777777" w:rsidTr="007F393D">
        <w:trPr>
          <w:gridAfter w:val="1"/>
          <w:wAfter w:w="377" w:type="dxa"/>
          <w:trHeight w:val="304"/>
        </w:trPr>
        <w:tc>
          <w:tcPr>
            <w:tcW w:w="1985" w:type="dxa"/>
            <w:gridSpan w:val="2"/>
            <w:shd w:val="clear" w:color="auto" w:fill="FFFF99"/>
            <w:tcMar>
              <w:top w:w="57" w:type="dxa"/>
              <w:bottom w:w="57" w:type="dxa"/>
            </w:tcMar>
          </w:tcPr>
          <w:p w14:paraId="35E11CC9" w14:textId="4B73946A" w:rsidR="006939CC" w:rsidRPr="00D21F15" w:rsidRDefault="006939CC" w:rsidP="005067FD">
            <w:pPr>
              <w:rPr>
                <w:rFonts w:ascii="Arial" w:hAnsi="Arial" w:cs="Arial"/>
                <w:i/>
                <w:color w:val="000000"/>
                <w:sz w:val="20"/>
                <w:szCs w:val="20"/>
                <w:u w:val="single"/>
              </w:rPr>
            </w:pPr>
            <w:r w:rsidRPr="00D21F15">
              <w:rPr>
                <w:rFonts w:ascii="Arial" w:hAnsi="Arial" w:cs="Arial"/>
                <w:i/>
                <w:color w:val="000000"/>
                <w:sz w:val="20"/>
                <w:szCs w:val="20"/>
                <w:u w:val="single"/>
              </w:rPr>
              <w:t>Working document</w:t>
            </w:r>
          </w:p>
          <w:p w14:paraId="181A284F" w14:textId="77777777" w:rsidR="006939CC" w:rsidRPr="00D21F15" w:rsidRDefault="006939CC" w:rsidP="005067FD">
            <w:pPr>
              <w:rPr>
                <w:rFonts w:ascii="Arial" w:hAnsi="Arial" w:cs="Arial"/>
                <w:i/>
                <w:color w:val="000000"/>
                <w:sz w:val="20"/>
                <w:szCs w:val="20"/>
                <w:u w:val="single"/>
              </w:rPr>
            </w:pPr>
          </w:p>
        </w:tc>
        <w:tc>
          <w:tcPr>
            <w:tcW w:w="2126" w:type="dxa"/>
            <w:shd w:val="clear" w:color="auto" w:fill="FFFF99"/>
            <w:tcMar>
              <w:top w:w="57" w:type="dxa"/>
              <w:bottom w:w="57" w:type="dxa"/>
            </w:tcMar>
          </w:tcPr>
          <w:p w14:paraId="3E892EA6" w14:textId="65C11D05" w:rsidR="006939CC" w:rsidRPr="00D21F15" w:rsidRDefault="006939CC" w:rsidP="1ED4091E">
            <w:pPr>
              <w:rPr>
                <w:rFonts w:ascii="Arial" w:hAnsi="Arial" w:cs="Arial"/>
                <w:color w:val="000000"/>
                <w:sz w:val="20"/>
                <w:szCs w:val="20"/>
              </w:rPr>
            </w:pPr>
            <w:r w:rsidRPr="00D21F15">
              <w:rPr>
                <w:rFonts w:ascii="Arial" w:hAnsi="Arial" w:cs="Arial"/>
                <w:color w:val="000000" w:themeColor="text1"/>
                <w:sz w:val="20"/>
                <w:szCs w:val="20"/>
              </w:rPr>
              <w:t>IOC</w:t>
            </w:r>
            <w:r w:rsidR="005914EE" w:rsidRPr="00D21F15">
              <w:rPr>
                <w:rFonts w:ascii="Arial" w:hAnsi="Arial" w:cs="Arial"/>
                <w:color w:val="000000" w:themeColor="text1"/>
                <w:sz w:val="20"/>
                <w:szCs w:val="20"/>
              </w:rPr>
              <w:t>/A</w:t>
            </w:r>
            <w:r w:rsidRPr="00D21F15">
              <w:rPr>
                <w:rFonts w:ascii="Arial" w:hAnsi="Arial" w:cs="Arial"/>
                <w:color w:val="000000" w:themeColor="text1"/>
                <w:sz w:val="20"/>
                <w:szCs w:val="20"/>
              </w:rPr>
              <w:t>-3</w:t>
            </w:r>
            <w:r w:rsidR="00305819" w:rsidRPr="00D21F15">
              <w:rPr>
                <w:rFonts w:ascii="Arial" w:hAnsi="Arial" w:cs="Arial"/>
                <w:color w:val="000000" w:themeColor="text1"/>
                <w:sz w:val="20"/>
                <w:szCs w:val="20"/>
              </w:rPr>
              <w:t>3</w:t>
            </w:r>
            <w:r w:rsidRPr="00D21F15">
              <w:rPr>
                <w:rFonts w:ascii="Arial" w:hAnsi="Arial" w:cs="Arial"/>
                <w:color w:val="000000" w:themeColor="text1"/>
                <w:sz w:val="20"/>
                <w:szCs w:val="20"/>
              </w:rPr>
              <w:t>/4.4.Doc(1)</w:t>
            </w:r>
            <w:r w:rsidR="00A251BD">
              <w:rPr>
                <w:rFonts w:ascii="Arial" w:hAnsi="Arial" w:cs="Arial"/>
                <w:color w:val="000000" w:themeColor="text1"/>
                <w:sz w:val="20"/>
                <w:szCs w:val="20"/>
              </w:rPr>
              <w:t xml:space="preserve"> and Addendum</w:t>
            </w:r>
          </w:p>
        </w:tc>
        <w:tc>
          <w:tcPr>
            <w:tcW w:w="4979" w:type="dxa"/>
            <w:gridSpan w:val="2"/>
            <w:shd w:val="clear" w:color="auto" w:fill="FFFF99"/>
            <w:tcMar>
              <w:top w:w="57" w:type="dxa"/>
              <w:bottom w:w="57" w:type="dxa"/>
            </w:tcMar>
          </w:tcPr>
          <w:p w14:paraId="2FCF68E1" w14:textId="547DB3D1" w:rsidR="006939CC" w:rsidRPr="00D21F15" w:rsidRDefault="005A53DB" w:rsidP="005067FD">
            <w:pPr>
              <w:rPr>
                <w:rFonts w:ascii="Arial" w:hAnsi="Arial" w:cs="Arial"/>
                <w:color w:val="000000"/>
                <w:sz w:val="20"/>
                <w:szCs w:val="20"/>
              </w:rPr>
            </w:pPr>
            <w:r w:rsidRPr="00D21F15">
              <w:rPr>
                <w:rFonts w:ascii="Arial" w:hAnsi="Arial" w:cs="Arial"/>
                <w:color w:val="000000" w:themeColor="text1"/>
                <w:sz w:val="20"/>
                <w:szCs w:val="20"/>
              </w:rPr>
              <w:t xml:space="preserve">Draft IOC Ocean Literacy Plan of Action </w:t>
            </w:r>
            <w:r w:rsidR="00C44FD6" w:rsidRPr="00D21F15">
              <w:rPr>
                <w:rFonts w:ascii="Arial" w:hAnsi="Arial" w:cs="Arial"/>
                <w:color w:val="000000" w:themeColor="text1"/>
                <w:sz w:val="20"/>
                <w:szCs w:val="20"/>
              </w:rPr>
              <w:t xml:space="preserve">for </w:t>
            </w:r>
            <w:r w:rsidRPr="00D21F15">
              <w:rPr>
                <w:rFonts w:ascii="Arial" w:hAnsi="Arial" w:cs="Arial"/>
                <w:color w:val="000000" w:themeColor="text1"/>
                <w:sz w:val="20"/>
                <w:szCs w:val="20"/>
              </w:rPr>
              <w:t>2026–2030</w:t>
            </w:r>
          </w:p>
        </w:tc>
      </w:tr>
      <w:tr w:rsidR="006939CC" w:rsidRPr="00D21F15" w14:paraId="2AFC251D" w14:textId="77777777" w:rsidTr="007F393D">
        <w:trPr>
          <w:trHeight w:hRule="exact" w:val="60"/>
        </w:trPr>
        <w:tc>
          <w:tcPr>
            <w:tcW w:w="1985" w:type="dxa"/>
            <w:gridSpan w:val="2"/>
            <w:shd w:val="clear" w:color="auto" w:fill="auto"/>
            <w:tcMar>
              <w:top w:w="0" w:type="dxa"/>
              <w:bottom w:w="0" w:type="dxa"/>
            </w:tcMar>
          </w:tcPr>
          <w:p w14:paraId="216BCB88" w14:textId="77777777" w:rsidR="006939CC" w:rsidRPr="00D21F15" w:rsidRDefault="006939CC" w:rsidP="005067FD">
            <w:pPr>
              <w:rPr>
                <w:rFonts w:ascii="Arial" w:hAnsi="Arial" w:cs="Arial"/>
                <w:i/>
                <w:color w:val="000000"/>
                <w:sz w:val="20"/>
                <w:szCs w:val="20"/>
                <w:u w:val="single"/>
              </w:rPr>
            </w:pPr>
          </w:p>
        </w:tc>
        <w:tc>
          <w:tcPr>
            <w:tcW w:w="7482" w:type="dxa"/>
            <w:gridSpan w:val="4"/>
            <w:shd w:val="clear" w:color="auto" w:fill="auto"/>
            <w:tcMar>
              <w:top w:w="0" w:type="dxa"/>
              <w:bottom w:w="0" w:type="dxa"/>
            </w:tcMar>
          </w:tcPr>
          <w:p w14:paraId="3F6BF0A8" w14:textId="77777777" w:rsidR="006939CC" w:rsidRPr="00D21F15" w:rsidRDefault="006939CC" w:rsidP="005067FD">
            <w:pPr>
              <w:rPr>
                <w:rFonts w:ascii="Arial" w:hAnsi="Arial" w:cs="Arial"/>
                <w:color w:val="000000"/>
                <w:sz w:val="20"/>
                <w:szCs w:val="20"/>
              </w:rPr>
            </w:pPr>
          </w:p>
        </w:tc>
      </w:tr>
      <w:tr w:rsidR="00FD1973" w:rsidRPr="00D21F15" w14:paraId="130BB2D9" w14:textId="77777777" w:rsidTr="007F393D">
        <w:trPr>
          <w:gridAfter w:val="2"/>
          <w:wAfter w:w="563" w:type="dxa"/>
          <w:trHeight w:hRule="exact" w:val="60"/>
        </w:trPr>
        <w:tc>
          <w:tcPr>
            <w:tcW w:w="1835" w:type="dxa"/>
            <w:shd w:val="clear" w:color="auto" w:fill="auto"/>
            <w:tcMar>
              <w:top w:w="0" w:type="dxa"/>
              <w:bottom w:w="0" w:type="dxa"/>
            </w:tcMar>
          </w:tcPr>
          <w:p w14:paraId="5ECF23D3" w14:textId="77777777" w:rsidR="00FD1973" w:rsidRPr="00D21F15" w:rsidRDefault="00FD1973" w:rsidP="000439C3">
            <w:pPr>
              <w:rPr>
                <w:rFonts w:ascii="Arial" w:hAnsi="Arial" w:cs="Arial"/>
                <w:i/>
                <w:color w:val="000000"/>
                <w:sz w:val="20"/>
                <w:szCs w:val="20"/>
                <w:u w:val="single"/>
              </w:rPr>
            </w:pPr>
          </w:p>
        </w:tc>
        <w:tc>
          <w:tcPr>
            <w:tcW w:w="7069" w:type="dxa"/>
            <w:gridSpan w:val="3"/>
            <w:shd w:val="clear" w:color="auto" w:fill="auto"/>
            <w:tcMar>
              <w:top w:w="0" w:type="dxa"/>
              <w:bottom w:w="0" w:type="dxa"/>
            </w:tcMar>
          </w:tcPr>
          <w:p w14:paraId="4B9E4D63" w14:textId="77777777" w:rsidR="00FD1973" w:rsidRPr="00D21F15" w:rsidRDefault="00FD1973" w:rsidP="000439C3">
            <w:pPr>
              <w:rPr>
                <w:rFonts w:ascii="Arial" w:hAnsi="Arial" w:cs="Arial"/>
                <w:color w:val="000000"/>
                <w:sz w:val="20"/>
                <w:szCs w:val="20"/>
              </w:rPr>
            </w:pPr>
          </w:p>
        </w:tc>
      </w:tr>
      <w:tr w:rsidR="00FD1973" w:rsidRPr="00D21F15" w14:paraId="26B4BC53" w14:textId="77777777" w:rsidTr="007F393D">
        <w:trPr>
          <w:gridAfter w:val="1"/>
          <w:wAfter w:w="377" w:type="dxa"/>
          <w:trHeight w:val="304"/>
        </w:trPr>
        <w:tc>
          <w:tcPr>
            <w:tcW w:w="1985" w:type="dxa"/>
            <w:gridSpan w:val="2"/>
            <w:shd w:val="clear" w:color="auto" w:fill="D9E2F3" w:themeFill="accent1" w:themeFillTint="33"/>
            <w:tcMar>
              <w:top w:w="57" w:type="dxa"/>
              <w:bottom w:w="57" w:type="dxa"/>
            </w:tcMar>
          </w:tcPr>
          <w:p w14:paraId="42D8E72E" w14:textId="0F51D455" w:rsidR="00FD1973" w:rsidRPr="00D21F15" w:rsidRDefault="005F0AEA" w:rsidP="000439C3">
            <w:pPr>
              <w:rPr>
                <w:rFonts w:ascii="Arial" w:hAnsi="Arial" w:cs="Arial"/>
                <w:i/>
                <w:color w:val="000000"/>
                <w:sz w:val="20"/>
                <w:szCs w:val="20"/>
                <w:u w:val="single"/>
              </w:rPr>
            </w:pPr>
            <w:r>
              <w:rPr>
                <w:rFonts w:ascii="Arial" w:hAnsi="Arial" w:cs="Arial"/>
                <w:i/>
                <w:color w:val="000000"/>
                <w:sz w:val="20"/>
                <w:szCs w:val="20"/>
                <w:u w:val="single"/>
              </w:rPr>
              <w:t>Reference</w:t>
            </w:r>
          </w:p>
        </w:tc>
        <w:tc>
          <w:tcPr>
            <w:tcW w:w="2126" w:type="dxa"/>
            <w:shd w:val="clear" w:color="auto" w:fill="auto"/>
            <w:tcMar>
              <w:top w:w="57" w:type="dxa"/>
              <w:bottom w:w="57" w:type="dxa"/>
            </w:tcMar>
          </w:tcPr>
          <w:p w14:paraId="162999F8" w14:textId="2ADFEAE4" w:rsidR="00FD1973" w:rsidRPr="00D21F15" w:rsidRDefault="00AC5E44" w:rsidP="000439C3">
            <w:pPr>
              <w:rPr>
                <w:rFonts w:ascii="Arial" w:hAnsi="Arial" w:cs="Arial"/>
                <w:color w:val="000000"/>
                <w:sz w:val="20"/>
                <w:szCs w:val="20"/>
              </w:rPr>
            </w:pPr>
            <w:r w:rsidRPr="00D21F15">
              <w:rPr>
                <w:rFonts w:ascii="Arial" w:hAnsi="Arial" w:cs="Arial"/>
                <w:color w:val="000000" w:themeColor="text1"/>
                <w:sz w:val="20"/>
                <w:szCs w:val="20"/>
              </w:rPr>
              <w:t>IOC/POL/2025/1</w:t>
            </w:r>
          </w:p>
        </w:tc>
        <w:tc>
          <w:tcPr>
            <w:tcW w:w="4979" w:type="dxa"/>
            <w:gridSpan w:val="2"/>
            <w:shd w:val="clear" w:color="auto" w:fill="auto"/>
            <w:tcMar>
              <w:top w:w="57" w:type="dxa"/>
              <w:bottom w:w="57" w:type="dxa"/>
            </w:tcMar>
          </w:tcPr>
          <w:p w14:paraId="550472CB" w14:textId="673CB34E" w:rsidR="00FD1973" w:rsidRPr="00D21F15" w:rsidRDefault="00993D31" w:rsidP="000439C3">
            <w:pPr>
              <w:spacing w:after="60"/>
              <w:rPr>
                <w:rFonts w:ascii="Arial" w:hAnsi="Arial" w:cs="Arial"/>
                <w:color w:val="000000"/>
                <w:sz w:val="20"/>
                <w:szCs w:val="20"/>
              </w:rPr>
            </w:pPr>
            <w:r w:rsidRPr="00D21F15">
              <w:rPr>
                <w:rFonts w:ascii="Arial" w:hAnsi="Arial" w:cs="Arial"/>
                <w:color w:val="000000"/>
                <w:sz w:val="20"/>
                <w:szCs w:val="20"/>
              </w:rPr>
              <w:t>Promoting Ocean Literacy- an education policy brief </w:t>
            </w:r>
          </w:p>
        </w:tc>
      </w:tr>
      <w:tr w:rsidR="00AC5E44" w:rsidRPr="00D21F15" w14:paraId="7ECFAB30" w14:textId="77777777" w:rsidTr="007F393D">
        <w:trPr>
          <w:gridAfter w:val="1"/>
          <w:wAfter w:w="377" w:type="dxa"/>
          <w:trHeight w:val="304"/>
        </w:trPr>
        <w:tc>
          <w:tcPr>
            <w:tcW w:w="1985" w:type="dxa"/>
            <w:gridSpan w:val="2"/>
            <w:shd w:val="clear" w:color="auto" w:fill="D9E2F3" w:themeFill="accent1" w:themeFillTint="33"/>
            <w:tcMar>
              <w:top w:w="57" w:type="dxa"/>
              <w:bottom w:w="57" w:type="dxa"/>
            </w:tcMar>
          </w:tcPr>
          <w:p w14:paraId="2ACBF643" w14:textId="77777777" w:rsidR="00AC5E44" w:rsidRPr="00D21F15" w:rsidRDefault="00AC5E44" w:rsidP="000439C3">
            <w:pPr>
              <w:rPr>
                <w:rFonts w:ascii="Arial" w:hAnsi="Arial" w:cs="Arial"/>
                <w:i/>
                <w:color w:val="000000"/>
                <w:sz w:val="20"/>
                <w:szCs w:val="20"/>
                <w:u w:val="single"/>
              </w:rPr>
            </w:pPr>
          </w:p>
        </w:tc>
        <w:tc>
          <w:tcPr>
            <w:tcW w:w="2126" w:type="dxa"/>
            <w:shd w:val="clear" w:color="auto" w:fill="auto"/>
            <w:tcMar>
              <w:top w:w="57" w:type="dxa"/>
              <w:bottom w:w="57" w:type="dxa"/>
            </w:tcMar>
          </w:tcPr>
          <w:p w14:paraId="6DB326AD" w14:textId="06E5C72A" w:rsidR="00AC5E44" w:rsidRPr="008A6D8E" w:rsidRDefault="0061561C" w:rsidP="000439C3">
            <w:pPr>
              <w:rPr>
                <w:lang w:val="en-US"/>
              </w:rPr>
            </w:pPr>
            <w:r w:rsidRPr="00CC20E7">
              <w:rPr>
                <w:rFonts w:ascii="Arial" w:hAnsi="Arial" w:cs="Arial"/>
                <w:sz w:val="20"/>
                <w:szCs w:val="20"/>
                <w:lang w:val="en-US"/>
              </w:rPr>
              <w:t>IOC/2024/ODS/51.11</w:t>
            </w:r>
          </w:p>
        </w:tc>
        <w:tc>
          <w:tcPr>
            <w:tcW w:w="4979" w:type="dxa"/>
            <w:gridSpan w:val="2"/>
            <w:shd w:val="clear" w:color="auto" w:fill="auto"/>
            <w:tcMar>
              <w:top w:w="57" w:type="dxa"/>
              <w:bottom w:w="57" w:type="dxa"/>
            </w:tcMar>
          </w:tcPr>
          <w:p w14:paraId="0CDFBFD9" w14:textId="28ABA421" w:rsidR="00AC5E44" w:rsidRPr="00D21F15" w:rsidRDefault="00157D57" w:rsidP="000439C3">
            <w:pPr>
              <w:spacing w:after="60"/>
              <w:rPr>
                <w:rFonts w:ascii="Arial" w:hAnsi="Arial" w:cs="Arial"/>
                <w:color w:val="000000"/>
                <w:sz w:val="20"/>
                <w:szCs w:val="20"/>
              </w:rPr>
            </w:pPr>
            <w:r w:rsidRPr="00D21F15">
              <w:rPr>
                <w:rFonts w:ascii="Arial" w:hAnsi="Arial" w:cs="Arial"/>
                <w:color w:val="000000"/>
                <w:sz w:val="20"/>
                <w:szCs w:val="20"/>
              </w:rPr>
              <w:t>A Theory of Change for the Ocean Decade Challenge 10 </w:t>
            </w:r>
          </w:p>
        </w:tc>
      </w:tr>
      <w:tr w:rsidR="00AC5E44" w:rsidRPr="00D21F15" w14:paraId="3D5AC78D" w14:textId="77777777" w:rsidTr="007F393D">
        <w:trPr>
          <w:gridAfter w:val="1"/>
          <w:wAfter w:w="377" w:type="dxa"/>
          <w:trHeight w:val="304"/>
        </w:trPr>
        <w:tc>
          <w:tcPr>
            <w:tcW w:w="1985" w:type="dxa"/>
            <w:gridSpan w:val="2"/>
            <w:shd w:val="clear" w:color="auto" w:fill="D9E2F3" w:themeFill="accent1" w:themeFillTint="33"/>
            <w:tcMar>
              <w:top w:w="57" w:type="dxa"/>
              <w:bottom w:w="57" w:type="dxa"/>
            </w:tcMar>
          </w:tcPr>
          <w:p w14:paraId="0270F114" w14:textId="77777777" w:rsidR="00AC5E44" w:rsidRPr="00D21F15" w:rsidRDefault="00AC5E44" w:rsidP="000439C3">
            <w:pPr>
              <w:rPr>
                <w:rFonts w:ascii="Arial" w:hAnsi="Arial" w:cs="Arial"/>
                <w:i/>
                <w:color w:val="000000"/>
                <w:sz w:val="20"/>
                <w:szCs w:val="20"/>
                <w:u w:val="single"/>
              </w:rPr>
            </w:pPr>
          </w:p>
        </w:tc>
        <w:tc>
          <w:tcPr>
            <w:tcW w:w="2126" w:type="dxa"/>
            <w:shd w:val="clear" w:color="auto" w:fill="auto"/>
            <w:tcMar>
              <w:top w:w="57" w:type="dxa"/>
              <w:bottom w:w="57" w:type="dxa"/>
            </w:tcMar>
          </w:tcPr>
          <w:p w14:paraId="41DD33C1" w14:textId="5D6135EE" w:rsidR="00AC5E44" w:rsidRPr="00D21F15" w:rsidRDefault="00472AEA" w:rsidP="000439C3">
            <w:pPr>
              <w:rPr>
                <w:rFonts w:ascii="Arial" w:hAnsi="Arial" w:cs="Arial"/>
                <w:color w:val="000000" w:themeColor="text1"/>
                <w:sz w:val="20"/>
                <w:szCs w:val="20"/>
                <w:highlight w:val="yellow"/>
              </w:rPr>
            </w:pPr>
            <w:r w:rsidRPr="00D21F15">
              <w:rPr>
                <w:rFonts w:ascii="Arial" w:hAnsi="Arial" w:cs="Arial"/>
                <w:color w:val="000000" w:themeColor="text1"/>
                <w:sz w:val="20"/>
                <w:szCs w:val="20"/>
              </w:rPr>
              <w:t>IOC/2025/MG/98</w:t>
            </w:r>
          </w:p>
        </w:tc>
        <w:tc>
          <w:tcPr>
            <w:tcW w:w="4979" w:type="dxa"/>
            <w:gridSpan w:val="2"/>
            <w:shd w:val="clear" w:color="auto" w:fill="auto"/>
            <w:tcMar>
              <w:top w:w="57" w:type="dxa"/>
              <w:bottom w:w="57" w:type="dxa"/>
            </w:tcMar>
          </w:tcPr>
          <w:p w14:paraId="5E174263" w14:textId="7B73CA04" w:rsidR="00157D57" w:rsidRPr="00D21F15" w:rsidRDefault="00157D57" w:rsidP="000439C3">
            <w:pPr>
              <w:spacing w:after="60"/>
              <w:rPr>
                <w:rFonts w:ascii="Arial" w:hAnsi="Arial" w:cs="Arial"/>
                <w:color w:val="000000"/>
                <w:sz w:val="20"/>
                <w:szCs w:val="20"/>
              </w:rPr>
            </w:pPr>
            <w:r w:rsidRPr="00D21F15">
              <w:rPr>
                <w:rFonts w:ascii="Arial" w:hAnsi="Arial" w:cs="Arial"/>
                <w:color w:val="000000"/>
                <w:sz w:val="20"/>
                <w:szCs w:val="20"/>
              </w:rPr>
              <w:t>Global Blue Schools Network: a toolkit for its implementation</w:t>
            </w:r>
          </w:p>
        </w:tc>
      </w:tr>
    </w:tbl>
    <w:p w14:paraId="450F7480" w14:textId="77777777" w:rsidR="00D52F44" w:rsidRPr="00D21F15" w:rsidRDefault="00D52F44" w:rsidP="001A4909"/>
    <w:p w14:paraId="3E39E7F1" w14:textId="2F6D9620" w:rsidR="001A4909" w:rsidRPr="001A4909" w:rsidRDefault="001A490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1A4909">
        <w:rPr>
          <w:rFonts w:ascii="Arial" w:hAnsi="Arial" w:cs="Arial"/>
          <w:sz w:val="22"/>
          <w:szCs w:val="22"/>
        </w:rPr>
        <w:t xml:space="preserve">Professor Ronaldo Christofoletti, Chair of the Ocean Literacy Group of Experts for, introduced this item. He </w:t>
      </w:r>
      <w:r w:rsidRPr="001A4909">
        <w:rPr>
          <w:rFonts w:ascii="Arial Nova" w:eastAsia="Arial Nova" w:hAnsi="Arial Nova" w:cs="Arial Nova"/>
          <w:sz w:val="22"/>
          <w:szCs w:val="22"/>
        </w:rPr>
        <w:t>recalled</w:t>
      </w:r>
      <w:r w:rsidRPr="001A4909">
        <w:rPr>
          <w:rFonts w:ascii="Arial" w:hAnsi="Arial" w:cs="Arial"/>
          <w:sz w:val="22"/>
          <w:szCs w:val="22"/>
        </w:rPr>
        <w:t xml:space="preserve"> the main activities of the </w:t>
      </w:r>
      <w:r w:rsidR="00FB6D55">
        <w:rPr>
          <w:rFonts w:ascii="Arial" w:hAnsi="Arial" w:cs="Arial"/>
          <w:sz w:val="22"/>
          <w:szCs w:val="22"/>
        </w:rPr>
        <w:t>working group</w:t>
      </w:r>
      <w:r w:rsidRPr="001A4909">
        <w:rPr>
          <w:rFonts w:ascii="Arial" w:hAnsi="Arial" w:cs="Arial"/>
          <w:sz w:val="22"/>
          <w:szCs w:val="22"/>
        </w:rPr>
        <w:t xml:space="preserve"> since its establishment including establishment of five dedicated </w:t>
      </w:r>
      <w:r w:rsidR="00FB6D55" w:rsidRPr="001A4909">
        <w:rPr>
          <w:rFonts w:ascii="Arial" w:hAnsi="Arial" w:cs="Arial"/>
          <w:sz w:val="22"/>
          <w:szCs w:val="22"/>
        </w:rPr>
        <w:t xml:space="preserve">working groups </w:t>
      </w:r>
      <w:r w:rsidRPr="001A4909">
        <w:rPr>
          <w:rFonts w:ascii="Arial" w:hAnsi="Arial" w:cs="Arial"/>
          <w:sz w:val="22"/>
          <w:szCs w:val="22"/>
        </w:rPr>
        <w:t xml:space="preserve">focusing on Advocacy, Communications, Education, Fundraising, and Ocean &amp; Climate. The Group of Experts have </w:t>
      </w:r>
      <w:r w:rsidRPr="001A4909">
        <w:rPr>
          <w:rFonts w:ascii="Arial" w:hAnsi="Arial" w:cs="Arial"/>
          <w:sz w:val="22"/>
          <w:szCs w:val="22"/>
        </w:rPr>
        <w:lastRenderedPageBreak/>
        <w:t xml:space="preserve">also contributed to the development of the new </w:t>
      </w:r>
      <w:r w:rsidRPr="00FB6D55">
        <w:rPr>
          <w:rFonts w:ascii="Arial" w:hAnsi="Arial" w:cs="Arial"/>
          <w:i/>
          <w:iCs/>
          <w:sz w:val="22"/>
          <w:szCs w:val="22"/>
        </w:rPr>
        <w:t>Theory of Change for Ocean Decade Challenge 10 (2025–2030)</w:t>
      </w:r>
      <w:r w:rsidR="00FB6D55">
        <w:rPr>
          <w:rFonts w:ascii="Arial" w:hAnsi="Arial" w:cs="Arial"/>
          <w:i/>
          <w:iCs/>
          <w:sz w:val="22"/>
          <w:szCs w:val="22"/>
        </w:rPr>
        <w:t xml:space="preserve"> </w:t>
      </w:r>
      <w:r w:rsidR="00FB6D55">
        <w:rPr>
          <w:rFonts w:ascii="Arial" w:hAnsi="Arial" w:cs="Arial"/>
          <w:sz w:val="22"/>
          <w:szCs w:val="22"/>
        </w:rPr>
        <w:t xml:space="preserve">(ref.: </w:t>
      </w:r>
      <w:r w:rsidR="00FB6D55" w:rsidRPr="00CC20E7">
        <w:rPr>
          <w:rFonts w:ascii="Arial" w:hAnsi="Arial" w:cs="Arial"/>
          <w:sz w:val="20"/>
          <w:szCs w:val="20"/>
          <w:lang w:val="en-US"/>
        </w:rPr>
        <w:t>IOC/2024/ODS/51.11</w:t>
      </w:r>
      <w:r w:rsidR="00FB6D55">
        <w:rPr>
          <w:rFonts w:ascii="Arial" w:hAnsi="Arial" w:cs="Arial"/>
          <w:sz w:val="20"/>
          <w:szCs w:val="20"/>
          <w:lang w:val="en-US"/>
        </w:rPr>
        <w:t>)</w:t>
      </w:r>
      <w:r w:rsidRPr="001A4909">
        <w:rPr>
          <w:rFonts w:ascii="Arial" w:hAnsi="Arial" w:cs="Arial"/>
          <w:sz w:val="22"/>
          <w:szCs w:val="22"/>
        </w:rPr>
        <w:t xml:space="preserve">. </w:t>
      </w:r>
    </w:p>
    <w:p w14:paraId="4E83EB3B" w14:textId="1A251023" w:rsidR="001A4909" w:rsidRPr="001A4909" w:rsidRDefault="001A490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1A4909">
        <w:rPr>
          <w:rFonts w:ascii="Arial" w:hAnsi="Arial" w:cs="Arial"/>
          <w:sz w:val="22"/>
          <w:szCs w:val="22"/>
        </w:rPr>
        <w:t>He then provided an overview of activities that have contributed to progressing the IOC Ocean Literacy Plan of Action (2018</w:t>
      </w:r>
      <w:r>
        <w:rPr>
          <w:rFonts w:ascii="Arial" w:hAnsi="Arial" w:cs="Arial"/>
          <w:sz w:val="22"/>
          <w:szCs w:val="22"/>
        </w:rPr>
        <w:t>–</w:t>
      </w:r>
      <w:r w:rsidRPr="001A4909">
        <w:rPr>
          <w:rFonts w:ascii="Arial" w:hAnsi="Arial" w:cs="Arial"/>
          <w:sz w:val="22"/>
          <w:szCs w:val="22"/>
        </w:rPr>
        <w:t>2021), and introduced an updated Ocean Literacy Plan of Action (2026</w:t>
      </w:r>
      <w:r>
        <w:rPr>
          <w:rFonts w:ascii="Arial" w:hAnsi="Arial" w:cs="Arial"/>
          <w:sz w:val="22"/>
          <w:szCs w:val="22"/>
        </w:rPr>
        <w:t>–</w:t>
      </w:r>
      <w:r w:rsidRPr="001A4909">
        <w:rPr>
          <w:rFonts w:ascii="Arial Nova" w:eastAsia="Arial Nova" w:hAnsi="Arial Nova" w:cs="Arial Nova"/>
          <w:sz w:val="22"/>
          <w:szCs w:val="22"/>
        </w:rPr>
        <w:t>2030</w:t>
      </w:r>
      <w:r w:rsidRPr="001A4909">
        <w:rPr>
          <w:rFonts w:ascii="Arial" w:hAnsi="Arial" w:cs="Arial"/>
          <w:sz w:val="22"/>
          <w:szCs w:val="22"/>
        </w:rPr>
        <w:t>) (IOC/A-33/4.4.Doc(1))</w:t>
      </w:r>
      <w:r w:rsidR="00FB6D55">
        <w:rPr>
          <w:rFonts w:ascii="Arial" w:hAnsi="Arial" w:cs="Arial"/>
          <w:sz w:val="22"/>
          <w:szCs w:val="22"/>
        </w:rPr>
        <w:t>,</w:t>
      </w:r>
      <w:r w:rsidRPr="001A4909">
        <w:rPr>
          <w:rFonts w:ascii="Arial" w:hAnsi="Arial" w:cs="Arial"/>
          <w:sz w:val="22"/>
          <w:szCs w:val="22"/>
        </w:rPr>
        <w:t xml:space="preserve"> which outlines activities aimed at integrating ocean knowledge with public action; empowering informed decision-making to address pressing challenges like climate change, biodiversity loss, and pollution; and fostering global stewardship in support of transitioning to sustainable ocean management, </w:t>
      </w:r>
    </w:p>
    <w:p w14:paraId="0A95F07E" w14:textId="3FFEC84A" w:rsidR="001A4909" w:rsidRPr="001A4909" w:rsidRDefault="001A490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1A4909">
        <w:rPr>
          <w:rFonts w:ascii="Arial" w:hAnsi="Arial" w:cs="Arial"/>
          <w:sz w:val="22"/>
          <w:szCs w:val="22"/>
        </w:rPr>
        <w:t>Finally, Professor Christofoletti reported on the activities developed within the context of the UN Decade of Ocean Science with particular reference to outcome 7 and challenges 9 and 10 of the Ocean Decade Implementation Plan, and the main elements of the document ‘Ocean literacy within the UN Ocean Decade: a framework for action’ (</w:t>
      </w:r>
      <w:hyperlink r:id="rId92" w:history="1">
        <w:r w:rsidRPr="00FB6D55">
          <w:rPr>
            <w:rStyle w:val="Hyperlink"/>
            <w:rFonts w:ascii="Arial" w:hAnsi="Arial" w:cs="Arial"/>
            <w:sz w:val="22"/>
            <w:szCs w:val="22"/>
          </w:rPr>
          <w:t>IOC/2021/ODS/22</w:t>
        </w:r>
      </w:hyperlink>
      <w:r w:rsidRPr="001A4909">
        <w:rPr>
          <w:rFonts w:ascii="Arial" w:hAnsi="Arial" w:cs="Arial"/>
          <w:sz w:val="22"/>
          <w:szCs w:val="22"/>
        </w:rPr>
        <w:t>). He also provided an overview of documents produced on ocean literacy since the 32nd Assembly including ‘Promoting Ocean Literacy: an education policy brief’ (</w:t>
      </w:r>
      <w:hyperlink r:id="rId93" w:history="1">
        <w:r w:rsidRPr="00FB6D55">
          <w:rPr>
            <w:rStyle w:val="Hyperlink"/>
            <w:rFonts w:ascii="Arial" w:hAnsi="Arial" w:cs="Arial"/>
            <w:sz w:val="22"/>
            <w:szCs w:val="22"/>
          </w:rPr>
          <w:t>IOC/POL/2025/1</w:t>
        </w:r>
      </w:hyperlink>
      <w:r w:rsidRPr="001A4909">
        <w:rPr>
          <w:rFonts w:ascii="Arial" w:hAnsi="Arial" w:cs="Arial"/>
          <w:sz w:val="22"/>
          <w:szCs w:val="22"/>
        </w:rPr>
        <w:t>), ‘A Theory of Change for the Ocean Decade Challenge 10 (IOC/2024/ODS/51.11), and ‘Global Blue Schools Network: a toolkit for its implementation’ (IOC/2025/MG/98)</w:t>
      </w:r>
      <w:r w:rsidR="001E482B">
        <w:rPr>
          <w:rFonts w:ascii="Arial" w:hAnsi="Arial" w:cs="Arial"/>
          <w:sz w:val="22"/>
          <w:szCs w:val="22"/>
        </w:rPr>
        <w:t>.</w:t>
      </w:r>
    </w:p>
    <w:tbl>
      <w:tblPr>
        <w:tblW w:w="0" w:type="auto"/>
        <w:tblInd w:w="108" w:type="dxa"/>
        <w:shd w:val="clear" w:color="auto" w:fill="CCFFCC"/>
        <w:tblLook w:val="0000" w:firstRow="0" w:lastRow="0" w:firstColumn="0" w:lastColumn="0" w:noHBand="0" w:noVBand="0"/>
      </w:tblPr>
      <w:tblGrid>
        <w:gridCol w:w="8964"/>
      </w:tblGrid>
      <w:tr w:rsidR="00D4597E" w:rsidRPr="00D21F15" w14:paraId="165D3EAB" w14:textId="77777777" w:rsidTr="001A4909">
        <w:tc>
          <w:tcPr>
            <w:tcW w:w="8964" w:type="dxa"/>
            <w:shd w:val="clear" w:color="auto" w:fill="CCFFCC"/>
            <w:tcMar>
              <w:top w:w="113" w:type="dxa"/>
              <w:bottom w:w="113" w:type="dxa"/>
            </w:tcMar>
          </w:tcPr>
          <w:p w14:paraId="26572C4B" w14:textId="5D74E0A3" w:rsidR="00D4597E" w:rsidRPr="00FB6D55" w:rsidRDefault="00FB6D55" w:rsidP="005067FD">
            <w:pPr>
              <w:spacing w:after="240"/>
              <w:rPr>
                <w:rFonts w:ascii="Arial" w:eastAsia="Calibri" w:hAnsi="Arial" w:cs="Arial"/>
                <w:i/>
                <w:iCs/>
                <w:sz w:val="22"/>
                <w:u w:val="single"/>
              </w:rPr>
            </w:pPr>
            <w:r w:rsidRPr="00FB6D55">
              <w:rPr>
                <w:rFonts w:ascii="Arial" w:eastAsia="Calibri" w:hAnsi="Arial" w:cs="Arial"/>
                <w:i/>
                <w:iCs/>
                <w:sz w:val="22"/>
                <w:szCs w:val="22"/>
                <w:u w:val="single"/>
              </w:rPr>
              <w:t>Draft Decision</w:t>
            </w:r>
            <w:r w:rsidR="00D4597E" w:rsidRPr="00FB6D55">
              <w:rPr>
                <w:rFonts w:ascii="Arial" w:eastAsia="Calibri" w:hAnsi="Arial" w:cs="Arial"/>
                <w:i/>
                <w:iCs/>
                <w:sz w:val="22"/>
                <w:szCs w:val="22"/>
                <w:u w:val="single"/>
              </w:rPr>
              <w:t xml:space="preserve"> A-3</w:t>
            </w:r>
            <w:r w:rsidR="00305819" w:rsidRPr="00FB6D55">
              <w:rPr>
                <w:rFonts w:ascii="Arial" w:eastAsia="Calibri" w:hAnsi="Arial" w:cs="Arial"/>
                <w:i/>
                <w:iCs/>
                <w:sz w:val="22"/>
                <w:szCs w:val="22"/>
                <w:u w:val="single"/>
              </w:rPr>
              <w:t>3</w:t>
            </w:r>
            <w:r w:rsidR="00D4597E" w:rsidRPr="00FB6D55">
              <w:rPr>
                <w:rFonts w:ascii="Arial" w:eastAsia="Calibri" w:hAnsi="Arial" w:cs="Arial"/>
                <w:i/>
                <w:iCs/>
                <w:sz w:val="22"/>
                <w:szCs w:val="22"/>
                <w:u w:val="single"/>
              </w:rPr>
              <w:t>/4.4</w:t>
            </w:r>
          </w:p>
          <w:p w14:paraId="794B1029" w14:textId="201750D5" w:rsidR="00D4597E" w:rsidRPr="00D21F15" w:rsidRDefault="005A53DB" w:rsidP="56631164">
            <w:pPr>
              <w:jc w:val="center"/>
              <w:rPr>
                <w:rFonts w:ascii="Arial" w:eastAsia="Calibri" w:hAnsi="Arial" w:cs="Arial"/>
                <w:b/>
                <w:bCs/>
                <w:sz w:val="22"/>
                <w:szCs w:val="22"/>
              </w:rPr>
            </w:pPr>
            <w:r w:rsidRPr="00D21F15">
              <w:rPr>
                <w:rFonts w:ascii="Arial" w:hAnsi="Arial" w:cs="Arial"/>
                <w:b/>
                <w:bCs/>
                <w:color w:val="000000" w:themeColor="text1"/>
                <w:sz w:val="22"/>
                <w:szCs w:val="22"/>
              </w:rPr>
              <w:t>IOC Ocean Literacy Plan of Action 2026–2030</w:t>
            </w:r>
            <w:r w:rsidRPr="00D21F15">
              <w:br/>
            </w:r>
          </w:p>
          <w:p w14:paraId="4FB7E9B5" w14:textId="77777777" w:rsidR="00D4597E" w:rsidRPr="00D21F15" w:rsidRDefault="00D4597E" w:rsidP="005067FD">
            <w:pPr>
              <w:spacing w:after="240"/>
            </w:pPr>
            <w:r w:rsidRPr="00D21F15">
              <w:rPr>
                <w:rFonts w:ascii="Arial" w:eastAsia="Calibri" w:hAnsi="Arial" w:cs="Arial"/>
                <w:sz w:val="22"/>
              </w:rPr>
              <w:t>The Assembly,</w:t>
            </w:r>
            <w:r w:rsidRPr="00D21F15">
              <w:t xml:space="preserve"> </w:t>
            </w:r>
          </w:p>
          <w:p w14:paraId="32A2A0DE" w14:textId="79926BCB" w:rsidR="00B31AAC" w:rsidRPr="00981EFA" w:rsidRDefault="00B31AAC" w:rsidP="00A94C87">
            <w:pPr>
              <w:numPr>
                <w:ilvl w:val="0"/>
                <w:numId w:val="48"/>
              </w:numPr>
              <w:tabs>
                <w:tab w:val="clear" w:pos="567"/>
              </w:tabs>
              <w:spacing w:after="240"/>
              <w:ind w:left="919" w:hanging="559"/>
              <w:jc w:val="both"/>
            </w:pPr>
            <w:r w:rsidRPr="00981EFA">
              <w:rPr>
                <w:rFonts w:ascii="Arial" w:eastAsia="Arial" w:hAnsi="Arial" w:cs="Arial"/>
                <w:sz w:val="22"/>
                <w:szCs w:val="22"/>
                <w:u w:val="single"/>
              </w:rPr>
              <w:t>Having examined</w:t>
            </w:r>
            <w:r w:rsidRPr="00981EFA">
              <w:rPr>
                <w:rFonts w:ascii="Arial" w:eastAsia="Arial" w:hAnsi="Arial" w:cs="Arial"/>
                <w:sz w:val="22"/>
                <w:szCs w:val="22"/>
              </w:rPr>
              <w:t xml:space="preserve"> the draft IOC Ocean Literacy Plan of Action (2026–2030)</w:t>
            </w:r>
            <w:r w:rsidR="00FB6D55">
              <w:rPr>
                <w:rFonts w:ascii="Arial" w:eastAsia="Arial" w:hAnsi="Arial" w:cs="Arial"/>
                <w:sz w:val="22"/>
                <w:szCs w:val="22"/>
              </w:rPr>
              <w:t xml:space="preserve"> contained in </w:t>
            </w:r>
            <w:r w:rsidR="00FB6D55" w:rsidRPr="00FB6D55">
              <w:rPr>
                <w:rFonts w:ascii="Arial" w:eastAsia="Arial" w:hAnsi="Arial" w:cs="Arial"/>
                <w:sz w:val="22"/>
                <w:szCs w:val="22"/>
              </w:rPr>
              <w:t>IOC/A-33/4.4.Doc(1)</w:t>
            </w:r>
            <w:r w:rsidRPr="00981EFA">
              <w:rPr>
                <w:rFonts w:ascii="Arial" w:eastAsia="Arial" w:hAnsi="Arial" w:cs="Arial"/>
                <w:sz w:val="22"/>
                <w:szCs w:val="22"/>
              </w:rPr>
              <w:t>,</w:t>
            </w:r>
          </w:p>
          <w:p w14:paraId="24023280" w14:textId="77777777" w:rsidR="00B31AAC" w:rsidRPr="00981EFA" w:rsidRDefault="00B31AAC" w:rsidP="00A94C87">
            <w:pPr>
              <w:numPr>
                <w:ilvl w:val="0"/>
                <w:numId w:val="48"/>
              </w:numPr>
              <w:tabs>
                <w:tab w:val="clear" w:pos="567"/>
              </w:tabs>
              <w:spacing w:after="240"/>
              <w:ind w:left="919" w:hanging="559"/>
              <w:jc w:val="both"/>
            </w:pPr>
            <w:r w:rsidRPr="00981EFA">
              <w:rPr>
                <w:rFonts w:ascii="Arial" w:eastAsia="Arial" w:hAnsi="Arial" w:cs="Arial"/>
                <w:sz w:val="22"/>
                <w:szCs w:val="22"/>
                <w:u w:val="single"/>
              </w:rPr>
              <w:t>Recalling</w:t>
            </w:r>
            <w:r w:rsidRPr="00981EFA">
              <w:rPr>
                <w:rFonts w:ascii="Arial" w:eastAsia="Arial" w:hAnsi="Arial" w:cs="Arial"/>
                <w:sz w:val="22"/>
                <w:szCs w:val="22"/>
              </w:rPr>
              <w:t xml:space="preserve"> the IOC Capacity Development Strategy 2023–2030 (</w:t>
            </w:r>
            <w:hyperlink r:id="rId94">
              <w:r w:rsidRPr="00981EFA">
                <w:rPr>
                  <w:rFonts w:ascii="Arial" w:eastAsia="Arial" w:hAnsi="Arial" w:cs="Arial"/>
                  <w:sz w:val="22"/>
                  <w:szCs w:val="22"/>
                  <w:u w:val="single"/>
                </w:rPr>
                <w:t>IOC/INF-1433</w:t>
              </w:r>
            </w:hyperlink>
            <w:r w:rsidRPr="00981EFA">
              <w:rPr>
                <w:rFonts w:ascii="Arial" w:eastAsia="Arial" w:hAnsi="Arial" w:cs="Arial"/>
                <w:sz w:val="22"/>
                <w:szCs w:val="22"/>
              </w:rPr>
              <w:t>) in which Ocean Literacy is identified as a main activity of the strategy output 5: Visibility, awareness and understanding on the roles and values of the ocean and ocean research in relation to human wellbeing and sustainable development increased,</w:t>
            </w:r>
          </w:p>
          <w:p w14:paraId="035827C7" w14:textId="0A79D492" w:rsidR="00B31AAC" w:rsidRPr="00981EFA" w:rsidRDefault="00B31AAC" w:rsidP="00A94C87">
            <w:pPr>
              <w:numPr>
                <w:ilvl w:val="0"/>
                <w:numId w:val="48"/>
              </w:numPr>
              <w:tabs>
                <w:tab w:val="clear" w:pos="567"/>
              </w:tabs>
              <w:spacing w:after="240"/>
              <w:ind w:left="919" w:hanging="559"/>
              <w:jc w:val="both"/>
            </w:pPr>
            <w:r w:rsidRPr="00981EFA">
              <w:rPr>
                <w:rFonts w:ascii="Arial" w:eastAsia="Arial" w:hAnsi="Arial" w:cs="Arial"/>
                <w:sz w:val="22"/>
                <w:szCs w:val="22"/>
                <w:u w:val="single"/>
              </w:rPr>
              <w:t>Taking into account</w:t>
            </w:r>
            <w:r w:rsidRPr="00981EFA">
              <w:rPr>
                <w:rFonts w:ascii="Arial" w:eastAsia="Arial" w:hAnsi="Arial" w:cs="Arial"/>
                <w:sz w:val="22"/>
                <w:szCs w:val="22"/>
              </w:rPr>
              <w:t xml:space="preserve"> the IOC’s progress on Ocean Literacy and the role it can play as a cross-cutting element across all IOC programmes and sectors, the IOC collaborates with regional </w:t>
            </w:r>
            <w:r w:rsidR="00FB6D55">
              <w:rPr>
                <w:rFonts w:ascii="Arial" w:eastAsia="Arial" w:hAnsi="Arial" w:cs="Arial"/>
                <w:sz w:val="22"/>
                <w:szCs w:val="22"/>
              </w:rPr>
              <w:t xml:space="preserve">subsidiary </w:t>
            </w:r>
            <w:r w:rsidRPr="00981EFA">
              <w:rPr>
                <w:rFonts w:ascii="Arial" w:eastAsia="Arial" w:hAnsi="Arial" w:cs="Arial"/>
                <w:sz w:val="22"/>
                <w:szCs w:val="22"/>
              </w:rPr>
              <w:t>bodies like IOCARIBE, IOCINDIO, IOCAFRICA, and WESTPAC. These partnerships aim to connect local communities with global environmental goals, share resources on climate change, and foster collaboration between educators, policymakers, and local stakeholders</w:t>
            </w:r>
            <w:r w:rsidR="00F4318D">
              <w:rPr>
                <w:rFonts w:ascii="Arial" w:eastAsia="Arial" w:hAnsi="Arial" w:cs="Arial"/>
                <w:sz w:val="22"/>
                <w:szCs w:val="22"/>
              </w:rPr>
              <w:t>,</w:t>
            </w:r>
          </w:p>
          <w:p w14:paraId="67FAB783" w14:textId="17F558E1" w:rsidR="00B31AAC" w:rsidRPr="00981EFA" w:rsidRDefault="00B31AAC" w:rsidP="00A94C87">
            <w:pPr>
              <w:numPr>
                <w:ilvl w:val="0"/>
                <w:numId w:val="48"/>
              </w:numPr>
              <w:tabs>
                <w:tab w:val="clear" w:pos="567"/>
              </w:tabs>
              <w:spacing w:after="240"/>
              <w:ind w:left="919" w:hanging="559"/>
              <w:jc w:val="both"/>
            </w:pPr>
            <w:r w:rsidRPr="00981EFA">
              <w:rPr>
                <w:rFonts w:ascii="Arial" w:eastAsia="Arial" w:hAnsi="Arial" w:cs="Arial"/>
                <w:sz w:val="22"/>
                <w:szCs w:val="22"/>
                <w:u w:val="single"/>
              </w:rPr>
              <w:t>Considering</w:t>
            </w:r>
            <w:r w:rsidRPr="00981EFA">
              <w:rPr>
                <w:rFonts w:ascii="Arial" w:eastAsia="Arial" w:hAnsi="Arial" w:cs="Arial"/>
                <w:sz w:val="22"/>
                <w:szCs w:val="22"/>
              </w:rPr>
              <w:t xml:space="preserve"> the role of Ocean Literacy in the UN Decade of Ocean Science for Sustainable Development (2021</w:t>
            </w:r>
            <w:r w:rsidR="00EC14B8">
              <w:rPr>
                <w:rFonts w:ascii="Arial" w:eastAsia="Arial" w:hAnsi="Arial" w:cs="Arial"/>
                <w:sz w:val="22"/>
                <w:szCs w:val="22"/>
              </w:rPr>
              <w:t>–</w:t>
            </w:r>
            <w:r w:rsidRPr="00981EFA">
              <w:rPr>
                <w:rFonts w:ascii="Arial" w:eastAsia="Arial" w:hAnsi="Arial" w:cs="Arial"/>
                <w:sz w:val="22"/>
                <w:szCs w:val="22"/>
              </w:rPr>
              <w:t>2030), and the establishment of the Decade Coordination Office (DCO) for Connecting People and Ocean under the Challenge 10, coordinated by the UNESCO Regional Bureau for Science and Culture in Europe, Italy</w:t>
            </w:r>
            <w:r w:rsidR="00F4318D">
              <w:rPr>
                <w:rFonts w:ascii="Arial" w:eastAsia="Arial" w:hAnsi="Arial" w:cs="Arial"/>
                <w:sz w:val="22"/>
                <w:szCs w:val="22"/>
              </w:rPr>
              <w:t>,</w:t>
            </w:r>
          </w:p>
          <w:p w14:paraId="185EFB9A" w14:textId="77777777" w:rsidR="00B31AAC" w:rsidRPr="00981EFA" w:rsidRDefault="00B31AAC" w:rsidP="00A94C87">
            <w:pPr>
              <w:numPr>
                <w:ilvl w:val="0"/>
                <w:numId w:val="48"/>
              </w:numPr>
              <w:tabs>
                <w:tab w:val="clear" w:pos="567"/>
              </w:tabs>
              <w:spacing w:after="240"/>
              <w:ind w:left="919" w:hanging="559"/>
              <w:jc w:val="both"/>
            </w:pPr>
            <w:r w:rsidRPr="00981EFA">
              <w:rPr>
                <w:rFonts w:ascii="Arial" w:eastAsia="Arial" w:hAnsi="Arial" w:cs="Arial"/>
                <w:sz w:val="22"/>
                <w:szCs w:val="22"/>
                <w:u w:val="single"/>
              </w:rPr>
              <w:t>Recognizing</w:t>
            </w:r>
            <w:r w:rsidRPr="00981EFA">
              <w:rPr>
                <w:rFonts w:ascii="Arial" w:eastAsia="Arial" w:hAnsi="Arial" w:cs="Arial"/>
                <w:sz w:val="22"/>
                <w:szCs w:val="22"/>
              </w:rPr>
              <w:t xml:space="preserve"> the significant achievements of the IOC Group of Experts on Ocean Literacy in supporting the advancement of Ocean Literacy at global, regional, national and local scales,</w:t>
            </w:r>
          </w:p>
          <w:p w14:paraId="0EE702B6" w14:textId="51DCE10C" w:rsidR="00B31AAC" w:rsidRPr="00981EFA" w:rsidRDefault="00B31AAC" w:rsidP="00A94C87">
            <w:pPr>
              <w:numPr>
                <w:ilvl w:val="0"/>
                <w:numId w:val="48"/>
              </w:numPr>
              <w:tabs>
                <w:tab w:val="clear" w:pos="567"/>
              </w:tabs>
              <w:spacing w:after="240"/>
              <w:ind w:left="919" w:hanging="559"/>
              <w:jc w:val="both"/>
            </w:pPr>
            <w:r w:rsidRPr="00981EFA">
              <w:rPr>
                <w:rFonts w:ascii="Arial" w:eastAsia="Arial" w:hAnsi="Arial" w:cs="Arial"/>
                <w:sz w:val="22"/>
                <w:szCs w:val="22"/>
                <w:u w:val="single"/>
              </w:rPr>
              <w:t>Decides</w:t>
            </w:r>
            <w:r w:rsidRPr="00981EFA">
              <w:rPr>
                <w:rFonts w:ascii="Arial" w:eastAsia="Arial" w:hAnsi="Arial" w:cs="Arial"/>
                <w:sz w:val="22"/>
                <w:szCs w:val="22"/>
              </w:rPr>
              <w:t xml:space="preserve">, to establish the IOC Group of Experts on Ocean Literacy as one of the permanent expert groups of the Commission, with updated terms of reference as presented in the annex to this decision, and to launch a call for nominations for </w:t>
            </w:r>
            <w:r w:rsidRPr="00981EFA">
              <w:rPr>
                <w:rFonts w:ascii="Arial" w:eastAsia="Arial" w:hAnsi="Arial" w:cs="Arial"/>
                <w:sz w:val="22"/>
                <w:szCs w:val="22"/>
              </w:rPr>
              <w:lastRenderedPageBreak/>
              <w:t>the renewal of the Group, ensuring continuity, geographical and gender balance, and multidisciplinary expertise</w:t>
            </w:r>
            <w:r w:rsidR="00F4318D">
              <w:rPr>
                <w:rFonts w:ascii="Arial" w:eastAsia="Arial" w:hAnsi="Arial" w:cs="Arial"/>
                <w:sz w:val="22"/>
                <w:szCs w:val="22"/>
              </w:rPr>
              <w:t>;</w:t>
            </w:r>
          </w:p>
          <w:p w14:paraId="4F5FC9B2" w14:textId="3E9F4F4A" w:rsidR="00B31AAC" w:rsidRPr="00981EFA" w:rsidRDefault="00B31AAC" w:rsidP="00A94C87">
            <w:pPr>
              <w:numPr>
                <w:ilvl w:val="0"/>
                <w:numId w:val="48"/>
              </w:numPr>
              <w:tabs>
                <w:tab w:val="clear" w:pos="567"/>
              </w:tabs>
              <w:spacing w:after="240"/>
              <w:ind w:left="919" w:hanging="559"/>
              <w:jc w:val="both"/>
            </w:pPr>
            <w:r w:rsidRPr="00981EFA">
              <w:rPr>
                <w:rFonts w:ascii="Arial" w:eastAsia="Arial" w:hAnsi="Arial" w:cs="Arial"/>
                <w:sz w:val="22"/>
                <w:szCs w:val="22"/>
                <w:u w:val="single"/>
              </w:rPr>
              <w:t>Requests</w:t>
            </w:r>
            <w:r w:rsidRPr="00981EFA">
              <w:rPr>
                <w:rFonts w:ascii="Arial" w:eastAsia="Arial" w:hAnsi="Arial" w:cs="Arial"/>
                <w:sz w:val="22"/>
                <w:szCs w:val="22"/>
              </w:rPr>
              <w:t xml:space="preserve"> the IOC Secretariat to start a consultation process with its Member States, other IOC programmes and regional sub-commissions to review the draft </w:t>
            </w:r>
            <w:r w:rsidR="00B8750A">
              <w:rPr>
                <w:rFonts w:ascii="Arial" w:eastAsia="Arial" w:hAnsi="Arial" w:cs="Arial"/>
                <w:sz w:val="22"/>
                <w:szCs w:val="22"/>
              </w:rPr>
              <w:t>‘</w:t>
            </w:r>
            <w:r w:rsidRPr="00981EFA">
              <w:rPr>
                <w:rFonts w:ascii="Arial" w:eastAsia="Arial" w:hAnsi="Arial" w:cs="Arial"/>
                <w:sz w:val="22"/>
                <w:szCs w:val="22"/>
              </w:rPr>
              <w:t>IOC Ocean Literacy Action Plan 2026–2030</w:t>
            </w:r>
            <w:r w:rsidR="00B8750A">
              <w:rPr>
                <w:rFonts w:ascii="Arial" w:eastAsia="Arial" w:hAnsi="Arial" w:cs="Arial"/>
                <w:sz w:val="22"/>
                <w:szCs w:val="22"/>
              </w:rPr>
              <w:t>’</w:t>
            </w:r>
            <w:r w:rsidRPr="00981EFA">
              <w:rPr>
                <w:rFonts w:ascii="Arial" w:eastAsia="Arial" w:hAnsi="Arial" w:cs="Arial"/>
                <w:sz w:val="22"/>
                <w:szCs w:val="22"/>
              </w:rPr>
              <w:t>, and to present a revised version</w:t>
            </w:r>
            <w:r w:rsidR="00B8750A">
              <w:rPr>
                <w:rFonts w:ascii="Arial" w:eastAsia="Arial" w:hAnsi="Arial" w:cs="Arial"/>
                <w:sz w:val="22"/>
                <w:szCs w:val="22"/>
              </w:rPr>
              <w:t xml:space="preserve"> to the </w:t>
            </w:r>
            <w:r w:rsidR="00B8750A" w:rsidRPr="00981EFA">
              <w:rPr>
                <w:rFonts w:ascii="Arial" w:eastAsia="Arial" w:hAnsi="Arial" w:cs="Arial"/>
                <w:sz w:val="22"/>
                <w:szCs w:val="22"/>
              </w:rPr>
              <w:t>IOC Executive Council</w:t>
            </w:r>
            <w:r w:rsidRPr="00981EFA">
              <w:rPr>
                <w:rFonts w:ascii="Arial" w:eastAsia="Arial" w:hAnsi="Arial" w:cs="Arial"/>
                <w:sz w:val="22"/>
                <w:szCs w:val="22"/>
              </w:rPr>
              <w:t xml:space="preserve"> at the </w:t>
            </w:r>
            <w:r w:rsidR="00B8750A">
              <w:rPr>
                <w:rFonts w:ascii="Arial" w:eastAsia="Arial" w:hAnsi="Arial" w:cs="Arial"/>
                <w:sz w:val="22"/>
                <w:szCs w:val="22"/>
              </w:rPr>
              <w:t>59th</w:t>
            </w:r>
            <w:r w:rsidRPr="00981EFA">
              <w:rPr>
                <w:rFonts w:ascii="Arial" w:eastAsia="Arial" w:hAnsi="Arial" w:cs="Arial"/>
                <w:sz w:val="22"/>
                <w:szCs w:val="22"/>
              </w:rPr>
              <w:t xml:space="preserve"> session for endorsement</w:t>
            </w:r>
            <w:r w:rsidR="00F4318D">
              <w:rPr>
                <w:rFonts w:ascii="Arial" w:eastAsia="Arial" w:hAnsi="Arial" w:cs="Arial"/>
                <w:sz w:val="22"/>
                <w:szCs w:val="22"/>
              </w:rPr>
              <w:t>;</w:t>
            </w:r>
          </w:p>
          <w:p w14:paraId="28C999BE" w14:textId="0CA65325" w:rsidR="00B31AAC" w:rsidRPr="00981EFA" w:rsidRDefault="00B31AAC" w:rsidP="00A94C87">
            <w:pPr>
              <w:numPr>
                <w:ilvl w:val="0"/>
                <w:numId w:val="48"/>
              </w:numPr>
              <w:tabs>
                <w:tab w:val="clear" w:pos="567"/>
              </w:tabs>
              <w:spacing w:after="240"/>
              <w:ind w:left="919" w:hanging="559"/>
              <w:jc w:val="both"/>
            </w:pPr>
            <w:r w:rsidRPr="00981EFA">
              <w:rPr>
                <w:rFonts w:ascii="Arial" w:eastAsia="Arial" w:hAnsi="Arial" w:cs="Arial"/>
                <w:sz w:val="22"/>
                <w:szCs w:val="22"/>
                <w:u w:val="single"/>
              </w:rPr>
              <w:t>Calls on</w:t>
            </w:r>
            <w:r w:rsidRPr="00981EFA">
              <w:rPr>
                <w:rFonts w:ascii="Arial" w:eastAsia="Arial" w:hAnsi="Arial" w:cs="Arial"/>
                <w:sz w:val="22"/>
                <w:szCs w:val="22"/>
              </w:rPr>
              <w:t xml:space="preserve"> the IOC Secretariat to steer the development of a Blue Schools Global Network, in collaboration with the UNESCO Education Sector and relevant partners</w:t>
            </w:r>
            <w:r w:rsidR="00F4318D">
              <w:rPr>
                <w:rFonts w:ascii="Arial" w:eastAsia="Arial" w:hAnsi="Arial" w:cs="Arial"/>
                <w:sz w:val="22"/>
                <w:szCs w:val="22"/>
              </w:rPr>
              <w:t>;</w:t>
            </w:r>
          </w:p>
          <w:p w14:paraId="591BCCF6" w14:textId="4AD1D1D7" w:rsidR="00B31AAC" w:rsidRPr="00981EFA" w:rsidRDefault="00B31AAC" w:rsidP="00A94C87">
            <w:pPr>
              <w:numPr>
                <w:ilvl w:val="0"/>
                <w:numId w:val="48"/>
              </w:numPr>
              <w:tabs>
                <w:tab w:val="clear" w:pos="567"/>
              </w:tabs>
              <w:spacing w:after="240"/>
              <w:ind w:left="919" w:hanging="559"/>
              <w:jc w:val="both"/>
            </w:pPr>
            <w:r w:rsidRPr="00981EFA">
              <w:rPr>
                <w:rFonts w:ascii="Arial" w:eastAsia="Arial" w:hAnsi="Arial" w:cs="Arial"/>
                <w:sz w:val="22"/>
                <w:szCs w:val="22"/>
                <w:u w:val="single"/>
              </w:rPr>
              <w:t>Expresses its appreciation</w:t>
            </w:r>
            <w:r w:rsidRPr="00981EFA">
              <w:rPr>
                <w:rFonts w:ascii="Arial" w:eastAsia="Arial" w:hAnsi="Arial" w:cs="Arial"/>
                <w:sz w:val="22"/>
                <w:szCs w:val="22"/>
              </w:rPr>
              <w:t xml:space="preserve"> to the Government of Sweden for the continued financial support provided to the IOC’s Ocean Literacy activities and </w:t>
            </w:r>
            <w:r w:rsidRPr="00981EFA">
              <w:rPr>
                <w:rFonts w:ascii="Arial" w:eastAsia="Arial" w:hAnsi="Arial" w:cs="Arial"/>
                <w:sz w:val="22"/>
                <w:szCs w:val="22"/>
                <w:u w:val="single"/>
              </w:rPr>
              <w:t>encourages</w:t>
            </w:r>
            <w:r w:rsidRPr="00981EFA">
              <w:rPr>
                <w:rFonts w:ascii="Arial" w:eastAsia="Arial" w:hAnsi="Arial" w:cs="Arial"/>
                <w:sz w:val="22"/>
                <w:szCs w:val="22"/>
              </w:rPr>
              <w:t xml:space="preserve"> other Member States to follow this example</w:t>
            </w:r>
            <w:r w:rsidR="00F4318D">
              <w:rPr>
                <w:rFonts w:ascii="Arial" w:eastAsia="Arial" w:hAnsi="Arial" w:cs="Arial"/>
                <w:sz w:val="22"/>
                <w:szCs w:val="22"/>
              </w:rPr>
              <w:t>;</w:t>
            </w:r>
          </w:p>
          <w:p w14:paraId="1A92E963" w14:textId="3EB62BE2" w:rsidR="00B31AAC" w:rsidRPr="00981EFA" w:rsidRDefault="00B31AAC" w:rsidP="00A94C87">
            <w:pPr>
              <w:numPr>
                <w:ilvl w:val="0"/>
                <w:numId w:val="48"/>
              </w:numPr>
              <w:tabs>
                <w:tab w:val="clear" w:pos="567"/>
              </w:tabs>
              <w:spacing w:after="240"/>
              <w:ind w:left="919" w:hanging="559"/>
              <w:jc w:val="both"/>
              <w:rPr>
                <w:rFonts w:ascii="Arial" w:eastAsia="Arial" w:hAnsi="Arial" w:cs="Arial"/>
                <w:sz w:val="22"/>
                <w:szCs w:val="22"/>
              </w:rPr>
            </w:pPr>
            <w:r w:rsidRPr="00981EFA">
              <w:rPr>
                <w:rFonts w:ascii="Arial" w:eastAsia="Arial" w:hAnsi="Arial" w:cs="Arial"/>
                <w:sz w:val="22"/>
                <w:szCs w:val="22"/>
                <w:u w:val="single"/>
              </w:rPr>
              <w:t>Expresses its gratitude</w:t>
            </w:r>
            <w:r w:rsidRPr="00981EFA">
              <w:rPr>
                <w:rFonts w:ascii="Arial" w:eastAsia="Arial" w:hAnsi="Arial" w:cs="Arial"/>
                <w:sz w:val="22"/>
                <w:szCs w:val="22"/>
              </w:rPr>
              <w:t xml:space="preserve"> to the European Commission and the Prada Group for their ongoing financial contributions to the IOC's Ocean Literacy activities</w:t>
            </w:r>
            <w:r w:rsidR="00F4318D">
              <w:rPr>
                <w:rFonts w:ascii="Arial" w:eastAsia="Arial" w:hAnsi="Arial" w:cs="Arial"/>
                <w:sz w:val="22"/>
                <w:szCs w:val="22"/>
              </w:rPr>
              <w:t>;</w:t>
            </w:r>
            <w:r w:rsidRPr="00981EFA">
              <w:rPr>
                <w:rFonts w:ascii="Arial" w:eastAsia="Arial" w:hAnsi="Arial" w:cs="Arial"/>
                <w:sz w:val="22"/>
                <w:szCs w:val="22"/>
              </w:rPr>
              <w:t xml:space="preserve"> </w:t>
            </w:r>
          </w:p>
          <w:p w14:paraId="5D8DA57C" w14:textId="3B5E30CF" w:rsidR="00305819" w:rsidRDefault="00B31AAC" w:rsidP="00A94C87">
            <w:pPr>
              <w:numPr>
                <w:ilvl w:val="0"/>
                <w:numId w:val="48"/>
              </w:numPr>
              <w:tabs>
                <w:tab w:val="clear" w:pos="567"/>
              </w:tabs>
              <w:spacing w:after="240"/>
              <w:ind w:left="919" w:hanging="559"/>
              <w:jc w:val="both"/>
              <w:rPr>
                <w:rFonts w:ascii="Arial" w:eastAsia="Arial" w:hAnsi="Arial" w:cs="Arial"/>
                <w:sz w:val="22"/>
                <w:szCs w:val="22"/>
              </w:rPr>
            </w:pPr>
            <w:r w:rsidRPr="00981EFA">
              <w:rPr>
                <w:rFonts w:ascii="Arial" w:eastAsia="Arial" w:hAnsi="Arial" w:cs="Arial"/>
                <w:sz w:val="22"/>
                <w:szCs w:val="22"/>
                <w:u w:val="single"/>
              </w:rPr>
              <w:t>Agrees</w:t>
            </w:r>
            <w:r w:rsidRPr="00981EFA">
              <w:rPr>
                <w:rFonts w:ascii="Arial" w:eastAsia="Arial" w:hAnsi="Arial" w:cs="Arial"/>
                <w:sz w:val="22"/>
                <w:szCs w:val="22"/>
              </w:rPr>
              <w:t xml:space="preserve"> that the budget for these activities will be identified as part of the Resolution on Governance, Programming and Budgeting Matters of the Commission </w:t>
            </w:r>
            <w:r w:rsidR="00F4318D">
              <w:rPr>
                <w:rFonts w:ascii="Arial" w:eastAsia="Arial" w:hAnsi="Arial" w:cs="Arial"/>
                <w:sz w:val="22"/>
                <w:szCs w:val="22"/>
              </w:rPr>
              <w:t>(</w:t>
            </w:r>
            <w:r w:rsidRPr="00981EFA">
              <w:rPr>
                <w:rFonts w:ascii="Arial" w:eastAsia="Arial" w:hAnsi="Arial" w:cs="Arial"/>
                <w:sz w:val="22"/>
                <w:szCs w:val="22"/>
              </w:rPr>
              <w:t>A-33/</w:t>
            </w:r>
            <w:r w:rsidR="00CC426A">
              <w:rPr>
                <w:rFonts w:ascii="Arial" w:eastAsia="Arial" w:hAnsi="Arial" w:cs="Arial"/>
                <w:sz w:val="22"/>
                <w:szCs w:val="22"/>
              </w:rPr>
              <w:t>DR.</w:t>
            </w:r>
            <w:r w:rsidR="00B8750A">
              <w:rPr>
                <w:rFonts w:ascii="Arial" w:eastAsia="Arial" w:hAnsi="Arial" w:cs="Arial"/>
                <w:sz w:val="22"/>
                <w:szCs w:val="22"/>
              </w:rPr>
              <w:t>[</w:t>
            </w:r>
            <w:r w:rsidR="00CC426A">
              <w:rPr>
                <w:rFonts w:ascii="Arial" w:eastAsia="Arial" w:hAnsi="Arial" w:cs="Arial"/>
                <w:sz w:val="22"/>
                <w:szCs w:val="22"/>
              </w:rPr>
              <w:t>5.4</w:t>
            </w:r>
            <w:r w:rsidR="00B8750A">
              <w:rPr>
                <w:rFonts w:ascii="Arial" w:eastAsia="Arial" w:hAnsi="Arial" w:cs="Arial"/>
                <w:sz w:val="22"/>
                <w:szCs w:val="22"/>
              </w:rPr>
              <w:t>]</w:t>
            </w:r>
            <w:r w:rsidR="00CC426A">
              <w:rPr>
                <w:rFonts w:ascii="Arial" w:eastAsia="Arial" w:hAnsi="Arial" w:cs="Arial"/>
                <w:sz w:val="22"/>
                <w:szCs w:val="22"/>
              </w:rPr>
              <w:t>).</w:t>
            </w:r>
          </w:p>
          <w:p w14:paraId="403862F4" w14:textId="77777777" w:rsidR="003810E1" w:rsidRPr="00981EFA" w:rsidRDefault="003810E1" w:rsidP="003810E1">
            <w:pPr>
              <w:spacing w:before="240" w:after="240"/>
              <w:jc w:val="center"/>
              <w:rPr>
                <w:rFonts w:ascii="Arial" w:eastAsia="Arial" w:hAnsi="Arial" w:cs="Arial"/>
                <w:sz w:val="22"/>
                <w:szCs w:val="22"/>
                <w:u w:val="single"/>
              </w:rPr>
            </w:pPr>
            <w:r w:rsidRPr="003810E1">
              <w:rPr>
                <w:rFonts w:ascii="Arial" w:eastAsia="Arial" w:hAnsi="Arial" w:cs="Arial"/>
                <w:sz w:val="22"/>
                <w:szCs w:val="22"/>
              </w:rPr>
              <w:t>Annex to</w:t>
            </w:r>
            <w:r w:rsidRPr="00981EFA">
              <w:rPr>
                <w:rFonts w:ascii="Arial" w:eastAsia="Arial" w:hAnsi="Arial" w:cs="Arial"/>
                <w:sz w:val="22"/>
                <w:szCs w:val="22"/>
                <w:u w:val="single"/>
              </w:rPr>
              <w:t xml:space="preserve"> Dec. A-33/4.4</w:t>
            </w:r>
          </w:p>
          <w:p w14:paraId="4E38FAD0" w14:textId="428140A7" w:rsidR="003810E1" w:rsidRDefault="003810E1" w:rsidP="007F393D">
            <w:pPr>
              <w:spacing w:after="120"/>
              <w:jc w:val="center"/>
              <w:rPr>
                <w:rFonts w:ascii="Arial" w:eastAsia="Arial" w:hAnsi="Arial" w:cs="Arial"/>
                <w:b/>
                <w:sz w:val="22"/>
                <w:szCs w:val="22"/>
              </w:rPr>
            </w:pPr>
            <w:r w:rsidRPr="003810E1">
              <w:rPr>
                <w:rFonts w:ascii="Arial" w:eastAsia="Arial" w:hAnsi="Arial" w:cs="Arial"/>
                <w:b/>
                <w:sz w:val="22"/>
                <w:szCs w:val="22"/>
              </w:rPr>
              <w:t>IOC Group of Experts on Ocean Literacy</w:t>
            </w:r>
          </w:p>
          <w:p w14:paraId="7C9E58B8" w14:textId="4B346885" w:rsidR="00B8750A" w:rsidRPr="00B8750A" w:rsidRDefault="00B8750A" w:rsidP="003810E1">
            <w:pPr>
              <w:spacing w:after="240"/>
              <w:jc w:val="center"/>
              <w:rPr>
                <w:rFonts w:ascii="Arial" w:eastAsia="Arial" w:hAnsi="Arial" w:cs="Arial"/>
                <w:bCs/>
                <w:sz w:val="22"/>
                <w:szCs w:val="22"/>
                <w:u w:val="single"/>
              </w:rPr>
            </w:pPr>
            <w:r w:rsidRPr="00B8750A">
              <w:rPr>
                <w:rFonts w:ascii="Arial" w:eastAsia="Arial" w:hAnsi="Arial" w:cs="Arial"/>
                <w:bCs/>
                <w:sz w:val="22"/>
                <w:szCs w:val="22"/>
                <w:u w:val="single"/>
              </w:rPr>
              <w:t>Terms of Reference</w:t>
            </w:r>
          </w:p>
          <w:p w14:paraId="7AFAE509" w14:textId="0EB272DE" w:rsidR="003810E1" w:rsidRPr="004C25C1" w:rsidRDefault="003810E1" w:rsidP="003810E1">
            <w:pPr>
              <w:spacing w:after="240"/>
              <w:jc w:val="both"/>
              <w:rPr>
                <w:rFonts w:ascii="Arial" w:eastAsia="Arial" w:hAnsi="Arial" w:cs="Arial"/>
                <w:bCs/>
                <w:sz w:val="22"/>
                <w:szCs w:val="22"/>
              </w:rPr>
            </w:pPr>
            <w:r w:rsidRPr="004C25C1">
              <w:rPr>
                <w:rFonts w:ascii="Arial" w:eastAsia="Arial" w:hAnsi="Arial" w:cs="Arial"/>
                <w:bCs/>
                <w:sz w:val="22"/>
                <w:szCs w:val="22"/>
              </w:rPr>
              <w:t>The Group will be composed of 20 experts from diverse and relevant disciplines and interested parties reflecting the multi-stakeholder nature of ocean literacy and taking into consideration geographical and gender balance. Experts will be selected following a call to Member States and partner organizations and suggestions from the IOC Secretariat. The Group of Experts will elect its Chair and Vice-chair</w:t>
            </w:r>
            <w:r w:rsidR="00F6372F">
              <w:rPr>
                <w:rFonts w:ascii="Arial" w:eastAsia="Arial" w:hAnsi="Arial" w:cs="Arial"/>
                <w:bCs/>
                <w:sz w:val="22"/>
                <w:szCs w:val="22"/>
              </w:rPr>
              <w:t>.</w:t>
            </w:r>
          </w:p>
          <w:p w14:paraId="0631848E" w14:textId="29065B4A" w:rsidR="003810E1" w:rsidRPr="004C25C1" w:rsidRDefault="003810E1" w:rsidP="004D5BFB">
            <w:pPr>
              <w:spacing w:after="120"/>
              <w:jc w:val="both"/>
              <w:rPr>
                <w:rFonts w:ascii="Arial" w:eastAsia="Arial" w:hAnsi="Arial" w:cs="Arial"/>
                <w:bCs/>
                <w:sz w:val="22"/>
                <w:szCs w:val="22"/>
              </w:rPr>
            </w:pPr>
            <w:r w:rsidRPr="004C25C1">
              <w:rPr>
                <w:rFonts w:ascii="Arial" w:eastAsia="Arial" w:hAnsi="Arial" w:cs="Arial"/>
                <w:bCs/>
                <w:sz w:val="22"/>
                <w:szCs w:val="22"/>
              </w:rPr>
              <w:t>The Group of Experts will advise on and, where applicable, will contribute to the implementation, coordination, and evolution of the IOC Ocean Literacy Plan of Action</w:t>
            </w:r>
            <w:r>
              <w:rPr>
                <w:rFonts w:ascii="Arial" w:eastAsia="Arial" w:hAnsi="Arial" w:cs="Arial"/>
                <w:bCs/>
                <w:sz w:val="22"/>
                <w:szCs w:val="22"/>
              </w:rPr>
              <w:t xml:space="preserve"> (IOC/A-33/4.4.Doc(1)</w:t>
            </w:r>
            <w:r w:rsidR="00B8750A">
              <w:rPr>
                <w:rFonts w:ascii="Arial" w:eastAsia="Arial" w:hAnsi="Arial" w:cs="Arial"/>
                <w:bCs/>
                <w:sz w:val="22"/>
                <w:szCs w:val="22"/>
              </w:rPr>
              <w:t>)</w:t>
            </w:r>
            <w:r>
              <w:rPr>
                <w:rFonts w:ascii="Arial" w:eastAsia="Arial" w:hAnsi="Arial" w:cs="Arial"/>
                <w:bCs/>
                <w:sz w:val="22"/>
                <w:szCs w:val="22"/>
              </w:rPr>
              <w:t xml:space="preserve"> </w:t>
            </w:r>
            <w:r w:rsidRPr="004C25C1">
              <w:rPr>
                <w:rFonts w:ascii="Arial" w:eastAsia="Arial" w:hAnsi="Arial" w:cs="Arial"/>
                <w:bCs/>
                <w:sz w:val="22"/>
                <w:szCs w:val="22"/>
              </w:rPr>
              <w:t>through:</w:t>
            </w:r>
          </w:p>
          <w:p w14:paraId="34B6FFD9" w14:textId="77777777" w:rsidR="003810E1" w:rsidRPr="004C25C1" w:rsidRDefault="003810E1" w:rsidP="00A94C87">
            <w:pPr>
              <w:pStyle w:val="ListParagraph"/>
              <w:numPr>
                <w:ilvl w:val="0"/>
                <w:numId w:val="74"/>
              </w:numPr>
              <w:spacing w:after="120"/>
              <w:ind w:hanging="605"/>
              <w:contextualSpacing w:val="0"/>
              <w:rPr>
                <w:rFonts w:eastAsia="Arial" w:cs="Arial"/>
                <w:bCs/>
                <w:szCs w:val="22"/>
              </w:rPr>
            </w:pPr>
            <w:r w:rsidRPr="004C25C1">
              <w:rPr>
                <w:rFonts w:eastAsia="Arial" w:cs="Arial"/>
                <w:bCs/>
                <w:szCs w:val="22"/>
              </w:rPr>
              <w:t xml:space="preserve">improved coordination of ocean literacy activities implemented across regions; </w:t>
            </w:r>
          </w:p>
          <w:p w14:paraId="6B81ED83" w14:textId="77777777" w:rsidR="003810E1" w:rsidRPr="004C25C1" w:rsidRDefault="003810E1" w:rsidP="00A94C87">
            <w:pPr>
              <w:pStyle w:val="ListParagraph"/>
              <w:numPr>
                <w:ilvl w:val="0"/>
                <w:numId w:val="74"/>
              </w:numPr>
              <w:spacing w:after="120"/>
              <w:ind w:hanging="605"/>
              <w:contextualSpacing w:val="0"/>
              <w:rPr>
                <w:rFonts w:eastAsia="Arial" w:cs="Arial"/>
                <w:bCs/>
                <w:szCs w:val="22"/>
              </w:rPr>
            </w:pPr>
            <w:r w:rsidRPr="004C25C1">
              <w:rPr>
                <w:rFonts w:eastAsia="Arial" w:cs="Arial"/>
                <w:bCs/>
                <w:szCs w:val="22"/>
              </w:rPr>
              <w:t>identification of synergies with relevant groups, including but not limited to UNESCO Sectors, international organizations, academic institutions, NGOs, relevant networks, and private sector associations;</w:t>
            </w:r>
          </w:p>
          <w:p w14:paraId="7281B7F1" w14:textId="77777777" w:rsidR="003810E1" w:rsidRPr="004C25C1" w:rsidRDefault="003810E1" w:rsidP="00A94C87">
            <w:pPr>
              <w:pStyle w:val="ListParagraph"/>
              <w:numPr>
                <w:ilvl w:val="0"/>
                <w:numId w:val="74"/>
              </w:numPr>
              <w:spacing w:after="240"/>
              <w:ind w:hanging="605"/>
              <w:rPr>
                <w:rFonts w:eastAsia="Arial" w:cs="Arial"/>
                <w:bCs/>
                <w:szCs w:val="22"/>
              </w:rPr>
            </w:pPr>
            <w:r w:rsidRPr="004C25C1">
              <w:rPr>
                <w:rFonts w:eastAsia="Arial" w:cs="Arial"/>
                <w:bCs/>
                <w:szCs w:val="22"/>
              </w:rPr>
              <w:t>support the assessment and monitoring progress of ocean literacy across Member States;</w:t>
            </w:r>
          </w:p>
          <w:p w14:paraId="757A9468" w14:textId="74B47838" w:rsidR="003810E1" w:rsidRPr="004C25C1" w:rsidRDefault="003810E1" w:rsidP="003810E1">
            <w:pPr>
              <w:spacing w:after="240"/>
              <w:rPr>
                <w:rFonts w:ascii="Arial" w:eastAsia="Arial" w:hAnsi="Arial" w:cs="Arial"/>
                <w:bCs/>
                <w:sz w:val="22"/>
                <w:szCs w:val="22"/>
              </w:rPr>
            </w:pPr>
            <w:r w:rsidRPr="004C25C1">
              <w:rPr>
                <w:rFonts w:ascii="Arial" w:eastAsia="Arial" w:hAnsi="Arial" w:cs="Arial"/>
                <w:bCs/>
                <w:sz w:val="22"/>
                <w:szCs w:val="22"/>
              </w:rPr>
              <w:t xml:space="preserve">The Group of Experts will participate, with the support of the IOC Secretariat, in ocean advocacy and diplomacy initiatives to advance ocean literacy and policy decisions, paying particular attention to priority groups, such as </w:t>
            </w:r>
            <w:r w:rsidR="00B8750A" w:rsidRPr="004C25C1">
              <w:rPr>
                <w:rFonts w:ascii="Arial" w:eastAsia="Arial" w:hAnsi="Arial" w:cs="Arial"/>
                <w:bCs/>
                <w:sz w:val="22"/>
                <w:szCs w:val="22"/>
              </w:rPr>
              <w:t xml:space="preserve">youth </w:t>
            </w:r>
            <w:r w:rsidRPr="004C25C1">
              <w:rPr>
                <w:rFonts w:ascii="Arial" w:eastAsia="Arial" w:hAnsi="Arial" w:cs="Arial"/>
                <w:bCs/>
                <w:sz w:val="22"/>
                <w:szCs w:val="22"/>
              </w:rPr>
              <w:t>and SIDS;</w:t>
            </w:r>
          </w:p>
          <w:p w14:paraId="7A9C3D5C" w14:textId="4937F5E1" w:rsidR="003810E1" w:rsidRPr="004C25C1" w:rsidRDefault="003810E1" w:rsidP="00B8750A">
            <w:pPr>
              <w:spacing w:after="240"/>
              <w:jc w:val="both"/>
              <w:rPr>
                <w:rFonts w:ascii="Arial" w:eastAsia="Arial" w:hAnsi="Arial" w:cs="Arial"/>
                <w:bCs/>
                <w:sz w:val="22"/>
                <w:szCs w:val="22"/>
              </w:rPr>
            </w:pPr>
            <w:r w:rsidRPr="004C25C1">
              <w:rPr>
                <w:rFonts w:ascii="Arial" w:eastAsia="Arial" w:hAnsi="Arial" w:cs="Arial"/>
                <w:bCs/>
                <w:sz w:val="22"/>
                <w:szCs w:val="22"/>
              </w:rPr>
              <w:lastRenderedPageBreak/>
              <w:t xml:space="preserve">The Group of Experts can be called upon to advise Member States and relevant stakeholders when support is required to implement and deliver ocean literacy initiatives, as appropriate. </w:t>
            </w:r>
          </w:p>
          <w:p w14:paraId="56EADBB2" w14:textId="15F34866" w:rsidR="003810E1" w:rsidRPr="004C25C1" w:rsidRDefault="003810E1" w:rsidP="00E05A49">
            <w:pPr>
              <w:spacing w:after="120"/>
              <w:rPr>
                <w:rFonts w:ascii="Arial" w:eastAsia="Arial" w:hAnsi="Arial" w:cs="Arial"/>
                <w:bCs/>
                <w:sz w:val="22"/>
                <w:szCs w:val="22"/>
              </w:rPr>
            </w:pPr>
            <w:r w:rsidRPr="004C25C1">
              <w:rPr>
                <w:rFonts w:ascii="Arial" w:eastAsia="Arial" w:hAnsi="Arial" w:cs="Arial"/>
                <w:bCs/>
                <w:sz w:val="22"/>
                <w:szCs w:val="22"/>
              </w:rPr>
              <w:t>The Group of Experts’ contributions will include</w:t>
            </w:r>
            <w:r w:rsidR="00E05A49">
              <w:rPr>
                <w:rFonts w:ascii="Arial" w:eastAsia="Arial" w:hAnsi="Arial" w:cs="Arial"/>
                <w:bCs/>
                <w:sz w:val="22"/>
                <w:szCs w:val="22"/>
              </w:rPr>
              <w:t xml:space="preserve">, </w:t>
            </w:r>
            <w:r w:rsidRPr="004C25C1">
              <w:rPr>
                <w:rFonts w:ascii="Arial" w:eastAsia="Arial" w:hAnsi="Arial" w:cs="Arial"/>
                <w:bCs/>
                <w:sz w:val="22"/>
                <w:szCs w:val="22"/>
              </w:rPr>
              <w:t>but not limited to:</w:t>
            </w:r>
          </w:p>
          <w:p w14:paraId="0AFB1D73" w14:textId="77777777" w:rsidR="003810E1" w:rsidRPr="004C25C1" w:rsidRDefault="003810E1" w:rsidP="00A94C87">
            <w:pPr>
              <w:pStyle w:val="ListParagraph"/>
              <w:numPr>
                <w:ilvl w:val="0"/>
                <w:numId w:val="73"/>
              </w:numPr>
              <w:spacing w:after="120"/>
              <w:ind w:left="1115" w:hanging="591"/>
              <w:contextualSpacing w:val="0"/>
              <w:rPr>
                <w:rFonts w:eastAsia="Arial" w:cs="Arial"/>
                <w:bCs/>
                <w:szCs w:val="22"/>
              </w:rPr>
            </w:pPr>
            <w:r w:rsidRPr="004C25C1">
              <w:rPr>
                <w:rFonts w:eastAsia="Arial" w:cs="Arial"/>
                <w:bCs/>
                <w:szCs w:val="22"/>
              </w:rPr>
              <w:t>Proactively drafting position and white papers;</w:t>
            </w:r>
          </w:p>
          <w:p w14:paraId="5EA579D3" w14:textId="77777777" w:rsidR="003810E1" w:rsidRPr="004C25C1" w:rsidRDefault="003810E1" w:rsidP="00A94C87">
            <w:pPr>
              <w:pStyle w:val="ListParagraph"/>
              <w:numPr>
                <w:ilvl w:val="0"/>
                <w:numId w:val="73"/>
              </w:numPr>
              <w:spacing w:after="120"/>
              <w:ind w:left="1115" w:hanging="591"/>
              <w:contextualSpacing w:val="0"/>
              <w:rPr>
                <w:rFonts w:eastAsia="Arial" w:cs="Arial"/>
                <w:bCs/>
                <w:szCs w:val="22"/>
              </w:rPr>
            </w:pPr>
            <w:r w:rsidRPr="004C25C1">
              <w:rPr>
                <w:rFonts w:eastAsia="Arial" w:cs="Arial"/>
                <w:bCs/>
                <w:szCs w:val="22"/>
              </w:rPr>
              <w:t>Supporting the targeted use and dissemination of ocean communication strategies and toolkits, ensuring they reach appropriate audiences in ways that are contextually relevant and aligned with the Plan of Action;</w:t>
            </w:r>
          </w:p>
          <w:p w14:paraId="0D3F8493" w14:textId="77777777" w:rsidR="003810E1" w:rsidRDefault="003810E1" w:rsidP="00A94C87">
            <w:pPr>
              <w:pStyle w:val="ListParagraph"/>
              <w:numPr>
                <w:ilvl w:val="0"/>
                <w:numId w:val="73"/>
              </w:numPr>
              <w:spacing w:after="120"/>
              <w:ind w:left="1115" w:hanging="591"/>
              <w:contextualSpacing w:val="0"/>
              <w:rPr>
                <w:rFonts w:eastAsia="Arial" w:cs="Arial"/>
                <w:bCs/>
                <w:szCs w:val="22"/>
              </w:rPr>
            </w:pPr>
            <w:r w:rsidRPr="004C25C1">
              <w:rPr>
                <w:rFonts w:eastAsia="Arial" w:cs="Arial"/>
                <w:bCs/>
                <w:szCs w:val="22"/>
              </w:rPr>
              <w:t xml:space="preserve">Leveraging a directory of specialists to foster collaboration between different sectors and audiences; </w:t>
            </w:r>
          </w:p>
          <w:p w14:paraId="58CDA49D" w14:textId="77777777" w:rsidR="003810E1" w:rsidRPr="004C25C1" w:rsidRDefault="003810E1" w:rsidP="00A94C87">
            <w:pPr>
              <w:pStyle w:val="ListParagraph"/>
              <w:numPr>
                <w:ilvl w:val="0"/>
                <w:numId w:val="73"/>
              </w:numPr>
              <w:spacing w:after="240"/>
              <w:ind w:left="1115" w:hanging="591"/>
              <w:rPr>
                <w:rFonts w:eastAsia="Arial" w:cs="Arial"/>
                <w:bCs/>
                <w:szCs w:val="22"/>
              </w:rPr>
            </w:pPr>
            <w:r w:rsidRPr="004C25C1">
              <w:rPr>
                <w:rFonts w:eastAsia="Arial" w:cs="Arial"/>
                <w:bCs/>
                <w:szCs w:val="22"/>
              </w:rPr>
              <w:t>Contributing to and reviewing IOC ocean literacy documents;</w:t>
            </w:r>
          </w:p>
          <w:p w14:paraId="6430F120" w14:textId="7DB2D995" w:rsidR="003810E1" w:rsidRPr="004C25C1" w:rsidRDefault="003810E1" w:rsidP="00B8750A">
            <w:pPr>
              <w:spacing w:after="240"/>
              <w:jc w:val="both"/>
              <w:rPr>
                <w:rFonts w:ascii="Arial" w:eastAsia="Arial" w:hAnsi="Arial" w:cs="Arial"/>
                <w:bCs/>
                <w:sz w:val="22"/>
                <w:szCs w:val="22"/>
              </w:rPr>
            </w:pPr>
            <w:r w:rsidRPr="004C25C1">
              <w:rPr>
                <w:rFonts w:ascii="Arial" w:eastAsia="Arial" w:hAnsi="Arial" w:cs="Arial"/>
                <w:bCs/>
                <w:sz w:val="22"/>
                <w:szCs w:val="22"/>
              </w:rPr>
              <w:t>The Group of Experts will proactively communicate its progress, activities, and initiatives to relevant stakeholders.</w:t>
            </w:r>
          </w:p>
          <w:p w14:paraId="7CA30E01" w14:textId="5A21E760" w:rsidR="00AE749D" w:rsidRPr="004D5BFB" w:rsidRDefault="00B8750A" w:rsidP="00B8750A">
            <w:pPr>
              <w:spacing w:after="240"/>
              <w:jc w:val="both"/>
              <w:rPr>
                <w:rFonts w:ascii="Arial" w:eastAsia="Arial" w:hAnsi="Arial" w:cs="Arial"/>
                <w:bCs/>
                <w:sz w:val="22"/>
                <w:szCs w:val="22"/>
              </w:rPr>
            </w:pPr>
            <w:r w:rsidRPr="00B8750A">
              <w:rPr>
                <w:rFonts w:ascii="Arial" w:eastAsia="Arial" w:hAnsi="Arial" w:cs="Arial"/>
                <w:bCs/>
                <w:sz w:val="22"/>
                <w:szCs w:val="22"/>
              </w:rPr>
              <w:t>The Group of Experts shall report to each session of the IOC Assembly, which shall decide on its renewal in four years at its 35th session.</w:t>
            </w:r>
          </w:p>
        </w:tc>
      </w:tr>
    </w:tbl>
    <w:p w14:paraId="1239D4CE" w14:textId="77777777" w:rsidR="00D4597E" w:rsidRPr="00D21F15" w:rsidRDefault="00D4597E" w:rsidP="00D4597E"/>
    <w:p w14:paraId="4FA59C88" w14:textId="77777777" w:rsidR="00D4597E" w:rsidRPr="00D21F15" w:rsidRDefault="00D4597E" w:rsidP="00F51367">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61E175E5" w14:textId="015134CC" w:rsidR="00E11C55" w:rsidRPr="00D21F15" w:rsidRDefault="00E11C55" w:rsidP="00FF2D2B">
      <w:pPr>
        <w:pStyle w:val="Heading2"/>
        <w:numPr>
          <w:ilvl w:val="1"/>
          <w:numId w:val="88"/>
        </w:numPr>
        <w:tabs>
          <w:tab w:val="clear" w:pos="737"/>
        </w:tabs>
        <w:ind w:left="851" w:hanging="851"/>
      </w:pPr>
      <w:bookmarkStart w:id="256" w:name="_Toc190766989"/>
      <w:bookmarkStart w:id="257" w:name="_Toc197955129"/>
      <w:bookmarkStart w:id="258" w:name="_Toc131777761"/>
      <w:bookmarkStart w:id="259" w:name="_Toc134002210"/>
      <w:bookmarkStart w:id="260" w:name="_Toc134002388"/>
      <w:r w:rsidRPr="00D21F15">
        <w:t>GLOBAL OCEAN OBSERVING SYSTEM</w:t>
      </w:r>
      <w:bookmarkEnd w:id="256"/>
      <w:bookmarkEnd w:id="257"/>
      <w:r w:rsidRPr="00D21F15">
        <w:t xml:space="preserve"> </w:t>
      </w:r>
      <w:bookmarkEnd w:id="258"/>
      <w:bookmarkEnd w:id="259"/>
      <w:bookmarkEnd w:id="260"/>
    </w:p>
    <w:p w14:paraId="2174C68F" w14:textId="4069624A" w:rsidR="00C9289D" w:rsidRPr="00D21F15" w:rsidRDefault="001E4F98" w:rsidP="00FF2D2B">
      <w:pPr>
        <w:pStyle w:val="Heading3"/>
        <w:numPr>
          <w:ilvl w:val="0"/>
          <w:numId w:val="0"/>
        </w:numPr>
        <w:tabs>
          <w:tab w:val="clear" w:pos="709"/>
        </w:tabs>
        <w:ind w:left="851" w:hanging="851"/>
        <w:rPr>
          <w:rStyle w:val="Heading3Char"/>
          <w:rFonts w:cs="Arial"/>
          <w:b/>
          <w:snapToGrid w:val="0"/>
          <w:szCs w:val="22"/>
        </w:rPr>
      </w:pPr>
      <w:bookmarkStart w:id="261" w:name="_Toc134002211"/>
      <w:bookmarkStart w:id="262" w:name="_Toc134002389"/>
      <w:bookmarkStart w:id="263" w:name="_Toc190766990"/>
      <w:bookmarkStart w:id="264" w:name="_Toc197955130"/>
      <w:bookmarkStart w:id="265" w:name="_Toc131777762"/>
      <w:r>
        <w:rPr>
          <w:rStyle w:val="Heading3Char"/>
          <w:rFonts w:cs="Arial"/>
          <w:b/>
          <w:snapToGrid w:val="0"/>
          <w:szCs w:val="22"/>
        </w:rPr>
        <w:t>4.5.1</w:t>
      </w:r>
      <w:r>
        <w:rPr>
          <w:rStyle w:val="Heading3Char"/>
          <w:rFonts w:cs="Arial"/>
          <w:b/>
          <w:snapToGrid w:val="0"/>
          <w:szCs w:val="22"/>
        </w:rPr>
        <w:tab/>
      </w:r>
      <w:r w:rsidR="00C9289D" w:rsidRPr="00D21F15">
        <w:rPr>
          <w:rStyle w:val="Heading3Char"/>
          <w:rFonts w:cs="Arial"/>
          <w:b/>
          <w:snapToGrid w:val="0"/>
          <w:szCs w:val="22"/>
        </w:rPr>
        <w:t xml:space="preserve">GOOS </w:t>
      </w:r>
      <w:bookmarkEnd w:id="261"/>
      <w:bookmarkEnd w:id="262"/>
      <w:r w:rsidR="00E03B32" w:rsidRPr="00D21F15">
        <w:rPr>
          <w:rStyle w:val="Heading3Char"/>
          <w:rFonts w:cs="Arial"/>
          <w:b/>
          <w:snapToGrid w:val="0"/>
          <w:szCs w:val="22"/>
        </w:rPr>
        <w:t>Governance</w:t>
      </w:r>
      <w:r w:rsidR="00E03B32" w:rsidRPr="00D21F15">
        <w:rPr>
          <w:rStyle w:val="Heading3Char"/>
          <w:rFonts w:cs="Arial"/>
          <w:b/>
          <w:snapToGrid w:val="0"/>
          <w:szCs w:val="22"/>
        </w:rPr>
        <w:br/>
      </w:r>
      <w:r w:rsidR="00E03B32" w:rsidRPr="00D21F15">
        <w:rPr>
          <w:rFonts w:cs="Arial"/>
          <w:sz w:val="20"/>
          <w:szCs w:val="20"/>
        </w:rPr>
        <w:t xml:space="preserve">[Rule of Procedure </w:t>
      </w:r>
      <w:r w:rsidR="004F7F00" w:rsidRPr="00D21F15">
        <w:rPr>
          <w:rFonts w:cs="Arial"/>
          <w:sz w:val="20"/>
          <w:szCs w:val="20"/>
        </w:rPr>
        <w:t>45</w:t>
      </w:r>
      <w:r w:rsidR="00E03B32" w:rsidRPr="00D21F15">
        <w:rPr>
          <w:rFonts w:cs="Arial"/>
          <w:sz w:val="20"/>
          <w:szCs w:val="20"/>
        </w:rPr>
        <w:t xml:space="preserve">.1(j); </w:t>
      </w:r>
      <w:r w:rsidR="00B25C1F" w:rsidRPr="00D21F15">
        <w:rPr>
          <w:rFonts w:cs="Arial"/>
          <w:sz w:val="20"/>
          <w:szCs w:val="20"/>
        </w:rPr>
        <w:t xml:space="preserve">Dec. </w:t>
      </w:r>
      <w:r w:rsidR="00E03B32" w:rsidRPr="00D21F15">
        <w:rPr>
          <w:rFonts w:cs="Arial"/>
          <w:sz w:val="20"/>
          <w:szCs w:val="20"/>
        </w:rPr>
        <w:t>EC-57/4.1]</w:t>
      </w:r>
      <w:bookmarkEnd w:id="263"/>
      <w:bookmarkEnd w:id="264"/>
    </w:p>
    <w:tbl>
      <w:tblPr>
        <w:tblW w:w="9336" w:type="dxa"/>
        <w:tblLook w:val="0000" w:firstRow="0" w:lastRow="0" w:firstColumn="0" w:lastColumn="0" w:noHBand="0" w:noVBand="0"/>
      </w:tblPr>
      <w:tblGrid>
        <w:gridCol w:w="2267"/>
        <w:gridCol w:w="2128"/>
        <w:gridCol w:w="175"/>
        <w:gridCol w:w="4531"/>
        <w:gridCol w:w="235"/>
      </w:tblGrid>
      <w:tr w:rsidR="00C9289D" w:rsidRPr="00D21F15" w14:paraId="5135C9DA" w14:textId="77777777" w:rsidTr="00FF2D2B">
        <w:trPr>
          <w:gridAfter w:val="1"/>
          <w:wAfter w:w="235" w:type="dxa"/>
        </w:trPr>
        <w:tc>
          <w:tcPr>
            <w:tcW w:w="2267" w:type="dxa"/>
            <w:shd w:val="clear" w:color="auto" w:fill="FFFF99"/>
            <w:tcMar>
              <w:top w:w="57" w:type="dxa"/>
              <w:bottom w:w="57" w:type="dxa"/>
            </w:tcMar>
          </w:tcPr>
          <w:p w14:paraId="17F212CD" w14:textId="7C5B05CB" w:rsidR="00C9289D" w:rsidRPr="00D21F15" w:rsidRDefault="00C9289D" w:rsidP="00E45133">
            <w:pPr>
              <w:rPr>
                <w:rFonts w:ascii="Arial" w:hAnsi="Arial" w:cs="Arial"/>
                <w:i/>
                <w:color w:val="000000"/>
                <w:sz w:val="20"/>
                <w:szCs w:val="20"/>
                <w:u w:val="single"/>
              </w:rPr>
            </w:pPr>
            <w:r w:rsidRPr="00D21F15">
              <w:rPr>
                <w:rFonts w:ascii="Arial" w:hAnsi="Arial" w:cs="Arial"/>
                <w:i/>
                <w:color w:val="000000"/>
                <w:sz w:val="20"/>
                <w:szCs w:val="20"/>
                <w:u w:val="single"/>
              </w:rPr>
              <w:t>Working document</w:t>
            </w:r>
          </w:p>
        </w:tc>
        <w:tc>
          <w:tcPr>
            <w:tcW w:w="2303" w:type="dxa"/>
            <w:gridSpan w:val="2"/>
            <w:shd w:val="clear" w:color="auto" w:fill="FFFF99"/>
            <w:tcMar>
              <w:top w:w="57" w:type="dxa"/>
              <w:bottom w:w="57" w:type="dxa"/>
            </w:tcMar>
          </w:tcPr>
          <w:p w14:paraId="3CC7F473" w14:textId="0D554C5B" w:rsidR="00C9289D" w:rsidRPr="00D21F15" w:rsidRDefault="2335E318" w:rsidP="1ED4091E">
            <w:pPr>
              <w:rPr>
                <w:rFonts w:ascii="Arial" w:hAnsi="Arial" w:cs="Arial"/>
                <w:color w:val="000000"/>
                <w:sz w:val="20"/>
                <w:szCs w:val="20"/>
              </w:rPr>
            </w:pPr>
            <w:bookmarkStart w:id="266" w:name="_Hlk136349465"/>
            <w:r w:rsidRPr="00D21F15">
              <w:rPr>
                <w:rFonts w:ascii="Arial" w:hAnsi="Arial" w:cs="Arial"/>
                <w:color w:val="000000" w:themeColor="text1"/>
                <w:sz w:val="20"/>
                <w:szCs w:val="20"/>
              </w:rPr>
              <w:t>IOC</w:t>
            </w:r>
            <w:r w:rsidR="7D36185E" w:rsidRPr="00D21F15">
              <w:rPr>
                <w:rFonts w:ascii="Arial" w:hAnsi="Arial" w:cs="Arial"/>
                <w:color w:val="000000" w:themeColor="text1"/>
                <w:sz w:val="20"/>
                <w:szCs w:val="20"/>
              </w:rPr>
              <w:t>/A</w:t>
            </w:r>
            <w:r w:rsidRPr="00D21F15">
              <w:rPr>
                <w:rFonts w:ascii="Arial" w:hAnsi="Arial" w:cs="Arial"/>
                <w:color w:val="000000" w:themeColor="text1"/>
                <w:sz w:val="20"/>
                <w:szCs w:val="20"/>
              </w:rPr>
              <w:t>-3</w:t>
            </w:r>
            <w:r w:rsidR="2642EE2C" w:rsidRPr="00D21F15">
              <w:rPr>
                <w:rFonts w:ascii="Arial" w:hAnsi="Arial" w:cs="Arial"/>
                <w:color w:val="000000" w:themeColor="text1"/>
                <w:sz w:val="20"/>
                <w:szCs w:val="20"/>
              </w:rPr>
              <w:t>3</w:t>
            </w:r>
            <w:r w:rsidRPr="00D21F15">
              <w:rPr>
                <w:rFonts w:ascii="Arial" w:hAnsi="Arial" w:cs="Arial"/>
                <w:color w:val="000000" w:themeColor="text1"/>
                <w:sz w:val="20"/>
                <w:szCs w:val="20"/>
              </w:rPr>
              <w:t>/4.</w:t>
            </w:r>
            <w:r w:rsidR="5F62CD65" w:rsidRPr="00D21F15">
              <w:rPr>
                <w:rFonts w:ascii="Arial" w:hAnsi="Arial" w:cs="Arial"/>
                <w:color w:val="000000" w:themeColor="text1"/>
                <w:sz w:val="20"/>
                <w:szCs w:val="20"/>
              </w:rPr>
              <w:t>5</w:t>
            </w:r>
            <w:r w:rsidRPr="00D21F15">
              <w:rPr>
                <w:rFonts w:ascii="Arial" w:hAnsi="Arial" w:cs="Arial"/>
                <w:color w:val="000000" w:themeColor="text1"/>
                <w:sz w:val="20"/>
                <w:szCs w:val="20"/>
              </w:rPr>
              <w:t>.1.Doc</w:t>
            </w:r>
            <w:r w:rsidR="1FC9A093" w:rsidRPr="00D21F15">
              <w:rPr>
                <w:rFonts w:ascii="Arial" w:hAnsi="Arial" w:cs="Arial"/>
                <w:color w:val="000000" w:themeColor="text1"/>
                <w:sz w:val="20"/>
                <w:szCs w:val="20"/>
              </w:rPr>
              <w:t>(1)</w:t>
            </w:r>
            <w:bookmarkEnd w:id="266"/>
          </w:p>
        </w:tc>
        <w:tc>
          <w:tcPr>
            <w:tcW w:w="4531" w:type="dxa"/>
            <w:shd w:val="clear" w:color="auto" w:fill="FFFF99"/>
            <w:tcMar>
              <w:top w:w="57" w:type="dxa"/>
              <w:bottom w:w="57" w:type="dxa"/>
            </w:tcMar>
          </w:tcPr>
          <w:p w14:paraId="5DF9BF89" w14:textId="23631B5A" w:rsidR="00C9289D" w:rsidRPr="00D21F15" w:rsidRDefault="001E4F98" w:rsidP="00E45133">
            <w:pPr>
              <w:spacing w:after="60"/>
              <w:rPr>
                <w:rFonts w:ascii="Arial" w:hAnsi="Arial" w:cs="Arial"/>
                <w:color w:val="000000"/>
                <w:sz w:val="20"/>
                <w:szCs w:val="20"/>
              </w:rPr>
            </w:pPr>
            <w:bookmarkStart w:id="267" w:name="_Hlk198658438"/>
            <w:r w:rsidRPr="00D21F15">
              <w:rPr>
                <w:rFonts w:ascii="Arial" w:hAnsi="Arial" w:cs="Arial"/>
                <w:color w:val="000000"/>
                <w:sz w:val="20"/>
                <w:szCs w:val="20"/>
              </w:rPr>
              <w:t xml:space="preserve">Proposal </w:t>
            </w:r>
            <w:r w:rsidRPr="00402D1B">
              <w:rPr>
                <w:rFonts w:ascii="Arial" w:hAnsi="Arial" w:cs="Arial"/>
                <w:color w:val="000000"/>
                <w:sz w:val="20"/>
                <w:szCs w:val="20"/>
              </w:rPr>
              <w:t>f</w:t>
            </w:r>
            <w:r w:rsidRPr="00FF2D2B">
              <w:rPr>
                <w:rFonts w:ascii="Arial" w:hAnsi="Arial" w:cs="Arial"/>
                <w:color w:val="000000"/>
                <w:sz w:val="20"/>
                <w:szCs w:val="20"/>
              </w:rPr>
              <w:t xml:space="preserve">or </w:t>
            </w:r>
            <w:r w:rsidR="00402D1B" w:rsidRPr="00FF2D2B">
              <w:rPr>
                <w:rFonts w:ascii="Arial" w:hAnsi="Arial" w:cs="Arial"/>
                <w:color w:val="000000"/>
                <w:sz w:val="20"/>
                <w:szCs w:val="20"/>
              </w:rPr>
              <w:t xml:space="preserve">a </w:t>
            </w:r>
            <w:r w:rsidR="00C3078A" w:rsidRPr="00D21F15">
              <w:rPr>
                <w:rFonts w:ascii="Arial" w:hAnsi="Arial" w:cs="Arial"/>
                <w:color w:val="000000"/>
                <w:sz w:val="20"/>
                <w:szCs w:val="20"/>
              </w:rPr>
              <w:t>Global Ocean Observing System (GOOS) Reform</w:t>
            </w:r>
            <w:bookmarkEnd w:id="267"/>
          </w:p>
        </w:tc>
      </w:tr>
      <w:tr w:rsidR="00C9289D" w:rsidRPr="00D21F15" w14:paraId="6B4EBAD1" w14:textId="77777777" w:rsidTr="00FF2D2B">
        <w:trPr>
          <w:trHeight w:hRule="exact" w:val="60"/>
        </w:trPr>
        <w:tc>
          <w:tcPr>
            <w:tcW w:w="2267" w:type="dxa"/>
            <w:shd w:val="clear" w:color="auto" w:fill="auto"/>
            <w:tcMar>
              <w:top w:w="0" w:type="dxa"/>
              <w:bottom w:w="0" w:type="dxa"/>
            </w:tcMar>
          </w:tcPr>
          <w:p w14:paraId="1283D4E1" w14:textId="77777777" w:rsidR="00C9289D" w:rsidRPr="00D21F15" w:rsidRDefault="00C9289D" w:rsidP="00E45133">
            <w:pPr>
              <w:rPr>
                <w:rFonts w:ascii="Arial" w:hAnsi="Arial" w:cs="Arial"/>
                <w:i/>
                <w:color w:val="000000"/>
                <w:sz w:val="20"/>
                <w:szCs w:val="20"/>
                <w:u w:val="single"/>
              </w:rPr>
            </w:pPr>
          </w:p>
        </w:tc>
        <w:tc>
          <w:tcPr>
            <w:tcW w:w="7069" w:type="dxa"/>
            <w:gridSpan w:val="4"/>
            <w:shd w:val="clear" w:color="auto" w:fill="auto"/>
            <w:tcMar>
              <w:top w:w="0" w:type="dxa"/>
              <w:bottom w:w="0" w:type="dxa"/>
            </w:tcMar>
          </w:tcPr>
          <w:p w14:paraId="668A864A" w14:textId="77777777" w:rsidR="00C9289D" w:rsidRPr="00D21F15" w:rsidRDefault="00C9289D" w:rsidP="00E45133">
            <w:pPr>
              <w:rPr>
                <w:rFonts w:ascii="Arial" w:hAnsi="Arial" w:cs="Arial"/>
                <w:color w:val="000000"/>
                <w:sz w:val="20"/>
                <w:szCs w:val="20"/>
              </w:rPr>
            </w:pPr>
          </w:p>
        </w:tc>
      </w:tr>
      <w:tr w:rsidR="00EC3613" w:rsidRPr="00801FB8" w14:paraId="0AFE62B6" w14:textId="77777777" w:rsidTr="00FF2D2B">
        <w:trPr>
          <w:gridAfter w:val="1"/>
          <w:wAfter w:w="235" w:type="dxa"/>
          <w:trHeight w:val="300"/>
        </w:trPr>
        <w:tc>
          <w:tcPr>
            <w:tcW w:w="2267" w:type="dxa"/>
            <w:shd w:val="clear" w:color="auto" w:fill="F7CAAC" w:themeFill="accent2" w:themeFillTint="66"/>
            <w:tcMar>
              <w:top w:w="57" w:type="dxa"/>
              <w:bottom w:w="57" w:type="dxa"/>
            </w:tcMar>
          </w:tcPr>
          <w:p w14:paraId="28C1FA2D" w14:textId="77777777" w:rsidR="00EC3613" w:rsidRPr="00801FB8" w:rsidRDefault="00EC3613" w:rsidP="00344A32">
            <w:pPr>
              <w:rPr>
                <w:rFonts w:ascii="Arial" w:hAnsi="Arial" w:cs="Arial"/>
                <w:i/>
                <w:iCs/>
                <w:color w:val="000000" w:themeColor="text1"/>
                <w:sz w:val="20"/>
                <w:szCs w:val="20"/>
                <w:u w:val="single"/>
              </w:rPr>
            </w:pPr>
            <w:r w:rsidRPr="00801FB8">
              <w:rPr>
                <w:rFonts w:ascii="Arial" w:hAnsi="Arial" w:cs="Arial"/>
                <w:i/>
                <w:color w:val="000000"/>
                <w:sz w:val="20"/>
                <w:szCs w:val="20"/>
                <w:u w:val="single"/>
              </w:rPr>
              <w:t>Information</w:t>
            </w:r>
          </w:p>
        </w:tc>
        <w:tc>
          <w:tcPr>
            <w:tcW w:w="2128" w:type="dxa"/>
            <w:shd w:val="clear" w:color="auto" w:fill="FFFFFF" w:themeFill="background1"/>
            <w:tcMar>
              <w:top w:w="57" w:type="dxa"/>
              <w:bottom w:w="57" w:type="dxa"/>
            </w:tcMar>
          </w:tcPr>
          <w:p w14:paraId="34A75D4D" w14:textId="7DE801B2" w:rsidR="00EC3613" w:rsidRPr="00801FB8" w:rsidRDefault="00EC3613" w:rsidP="00344A32">
            <w:pPr>
              <w:rPr>
                <w:rFonts w:ascii="Arial" w:hAnsi="Arial" w:cs="Arial"/>
                <w:color w:val="000000" w:themeColor="text1"/>
                <w:sz w:val="20"/>
                <w:szCs w:val="20"/>
              </w:rPr>
            </w:pPr>
            <w:hyperlink r:id="rId95" w:history="1">
              <w:r w:rsidRPr="00EC3613">
                <w:rPr>
                  <w:rStyle w:val="Hyperlink"/>
                  <w:rFonts w:ascii="Arial" w:hAnsi="Arial" w:cs="Arial"/>
                  <w:sz w:val="20"/>
                  <w:szCs w:val="20"/>
                </w:rPr>
                <w:t>GOOS-305</w:t>
              </w:r>
            </w:hyperlink>
          </w:p>
        </w:tc>
        <w:tc>
          <w:tcPr>
            <w:tcW w:w="4706" w:type="dxa"/>
            <w:gridSpan w:val="2"/>
            <w:shd w:val="clear" w:color="auto" w:fill="FFFFFF" w:themeFill="background1"/>
            <w:tcMar>
              <w:top w:w="57" w:type="dxa"/>
              <w:bottom w:w="57" w:type="dxa"/>
            </w:tcMar>
          </w:tcPr>
          <w:p w14:paraId="13B31B5B" w14:textId="2D8EB8F3" w:rsidR="00EC3613" w:rsidRPr="00FF2D2B" w:rsidRDefault="00EC3613" w:rsidP="00FF2D2B">
            <w:pPr>
              <w:ind w:left="178"/>
              <w:rPr>
                <w:rFonts w:ascii="Arial" w:eastAsia="Arial" w:hAnsi="Arial" w:cs="Arial"/>
                <w:color w:val="000000" w:themeColor="text1"/>
                <w:sz w:val="20"/>
                <w:szCs w:val="20"/>
                <w:lang w:val="en-US"/>
              </w:rPr>
            </w:pPr>
            <w:r>
              <w:rPr>
                <w:rFonts w:ascii="Arial" w:eastAsia="Arial" w:hAnsi="Arial" w:cs="Arial"/>
                <w:color w:val="000000" w:themeColor="text1"/>
                <w:sz w:val="20"/>
                <w:szCs w:val="20"/>
              </w:rPr>
              <w:t>Summary Report of the 14th</w:t>
            </w:r>
            <w:r w:rsidRPr="00EC3613">
              <w:rPr>
                <w:rFonts w:ascii="Arial" w:eastAsia="Arial" w:hAnsi="Arial" w:cs="Arial"/>
                <w:color w:val="000000" w:themeColor="text1"/>
                <w:sz w:val="20"/>
                <w:szCs w:val="20"/>
              </w:rPr>
              <w:t xml:space="preserve"> Session of the GOOS Steering Committee (SC-14)</w:t>
            </w:r>
            <w:r>
              <w:rPr>
                <w:rFonts w:ascii="Arial" w:eastAsia="Arial" w:hAnsi="Arial" w:cs="Arial"/>
                <w:color w:val="000000" w:themeColor="text1"/>
                <w:sz w:val="20"/>
                <w:szCs w:val="20"/>
              </w:rPr>
              <w:t xml:space="preserve">, </w:t>
            </w:r>
            <w:r w:rsidRPr="00EC3613">
              <w:rPr>
                <w:rFonts w:ascii="Arial" w:eastAsia="Arial" w:hAnsi="Arial" w:cs="Arial"/>
                <w:color w:val="000000" w:themeColor="text1"/>
                <w:sz w:val="20"/>
                <w:szCs w:val="20"/>
              </w:rPr>
              <w:t>19-21 February 2025</w:t>
            </w:r>
            <w:r>
              <w:rPr>
                <w:rFonts w:ascii="Arial" w:eastAsia="Arial" w:hAnsi="Arial" w:cs="Arial"/>
                <w:color w:val="000000" w:themeColor="text1"/>
                <w:sz w:val="20"/>
                <w:szCs w:val="20"/>
              </w:rPr>
              <w:t>, UNESCO, Paris</w:t>
            </w:r>
          </w:p>
        </w:tc>
      </w:tr>
      <w:tr w:rsidR="001C1C16" w:rsidRPr="00D21F15" w14:paraId="4550D4DB" w14:textId="77777777" w:rsidTr="00FF2D2B">
        <w:trPr>
          <w:gridAfter w:val="1"/>
          <w:wAfter w:w="235" w:type="dxa"/>
          <w:trHeight w:val="304"/>
        </w:trPr>
        <w:tc>
          <w:tcPr>
            <w:tcW w:w="2267" w:type="dxa"/>
            <w:shd w:val="clear" w:color="auto" w:fill="D9E2F3" w:themeFill="accent1" w:themeFillTint="33"/>
            <w:tcMar>
              <w:top w:w="57" w:type="dxa"/>
              <w:bottom w:w="57" w:type="dxa"/>
            </w:tcMar>
          </w:tcPr>
          <w:p w14:paraId="4D638DC4" w14:textId="4AFA36A7" w:rsidR="001C1C16" w:rsidRPr="00D21F15" w:rsidRDefault="001C1C16" w:rsidP="000439C3">
            <w:pPr>
              <w:rPr>
                <w:rFonts w:ascii="Arial" w:hAnsi="Arial" w:cs="Arial"/>
                <w:i/>
                <w:color w:val="000000"/>
                <w:sz w:val="20"/>
                <w:szCs w:val="20"/>
                <w:u w:val="single"/>
              </w:rPr>
            </w:pPr>
            <w:r w:rsidRPr="00D21F15">
              <w:rPr>
                <w:rFonts w:ascii="Arial" w:hAnsi="Arial" w:cs="Arial"/>
                <w:i/>
                <w:color w:val="000000"/>
                <w:sz w:val="20"/>
                <w:szCs w:val="20"/>
                <w:u w:val="single"/>
              </w:rPr>
              <w:t>Reference</w:t>
            </w:r>
          </w:p>
        </w:tc>
        <w:tc>
          <w:tcPr>
            <w:tcW w:w="2303" w:type="dxa"/>
            <w:gridSpan w:val="2"/>
            <w:shd w:val="clear" w:color="auto" w:fill="auto"/>
            <w:tcMar>
              <w:top w:w="57" w:type="dxa"/>
              <w:bottom w:w="57" w:type="dxa"/>
            </w:tcMar>
          </w:tcPr>
          <w:p w14:paraId="7F4283B9" w14:textId="2D06D6C6" w:rsidR="001C1C16" w:rsidRPr="00D21F15" w:rsidRDefault="001C1C16" w:rsidP="1ED4091E">
            <w:pPr>
              <w:rPr>
                <w:rFonts w:ascii="Arial" w:hAnsi="Arial" w:cs="Arial"/>
                <w:color w:val="000000"/>
                <w:sz w:val="20"/>
                <w:szCs w:val="20"/>
              </w:rPr>
            </w:pPr>
            <w:r w:rsidRPr="00D21F15">
              <w:rPr>
                <w:rFonts w:ascii="Arial" w:hAnsi="Arial" w:cs="Arial"/>
                <w:color w:val="000000" w:themeColor="text1"/>
                <w:sz w:val="20"/>
                <w:szCs w:val="20"/>
              </w:rPr>
              <w:t>IOC/EC 57/4.1.Doc(1)</w:t>
            </w:r>
          </w:p>
        </w:tc>
        <w:tc>
          <w:tcPr>
            <w:tcW w:w="4531" w:type="dxa"/>
            <w:shd w:val="clear" w:color="auto" w:fill="auto"/>
            <w:tcMar>
              <w:top w:w="57" w:type="dxa"/>
              <w:bottom w:w="57" w:type="dxa"/>
            </w:tcMar>
          </w:tcPr>
          <w:p w14:paraId="35C44326" w14:textId="601072B3" w:rsidR="001C1C16" w:rsidRPr="00D21F15" w:rsidRDefault="001C1C16" w:rsidP="000439C3">
            <w:pPr>
              <w:rPr>
                <w:rFonts w:ascii="Arial" w:hAnsi="Arial" w:cs="Arial"/>
                <w:bCs/>
                <w:iCs/>
                <w:color w:val="000000"/>
                <w:sz w:val="20"/>
                <w:szCs w:val="20"/>
              </w:rPr>
            </w:pPr>
            <w:r w:rsidRPr="00D21F15">
              <w:rPr>
                <w:rFonts w:ascii="Arial" w:hAnsi="Arial" w:cs="Arial"/>
                <w:bCs/>
                <w:iCs/>
                <w:color w:val="000000"/>
                <w:sz w:val="20"/>
                <w:szCs w:val="20"/>
              </w:rPr>
              <w:t>Global Ocean Observing System (GOOS) Governance</w:t>
            </w:r>
          </w:p>
        </w:tc>
      </w:tr>
    </w:tbl>
    <w:p w14:paraId="217AE036" w14:textId="77777777" w:rsidR="00C9289D" w:rsidRPr="00D21F15" w:rsidRDefault="00C9289D" w:rsidP="00C9289D"/>
    <w:p w14:paraId="52E0A174" w14:textId="3EE2AB18" w:rsidR="001C1C16" w:rsidRDefault="00772B7E"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772B7E">
        <w:rPr>
          <w:rFonts w:ascii="Arial" w:hAnsi="Arial" w:cs="Arial"/>
          <w:sz w:val="22"/>
          <w:szCs w:val="22"/>
        </w:rPr>
        <w:t>Ms</w:t>
      </w:r>
      <w:r w:rsidR="006D3715">
        <w:rPr>
          <w:rFonts w:ascii="Arial" w:hAnsi="Arial" w:cs="Arial"/>
          <w:sz w:val="22"/>
          <w:szCs w:val="22"/>
        </w:rPr>
        <w:t> </w:t>
      </w:r>
      <w:r w:rsidRPr="00772B7E">
        <w:rPr>
          <w:rFonts w:ascii="Arial" w:hAnsi="Arial" w:cs="Arial"/>
          <w:sz w:val="22"/>
          <w:szCs w:val="22"/>
        </w:rPr>
        <w:t xml:space="preserve">Joanna Post, Head of the Ocean Observations &amp; Services Section introduced this item. She presented an overview of the </w:t>
      </w:r>
      <w:r>
        <w:rPr>
          <w:rFonts w:ascii="Arial" w:hAnsi="Arial" w:cs="Arial"/>
          <w:sz w:val="22"/>
          <w:szCs w:val="22"/>
        </w:rPr>
        <w:t>proposal</w:t>
      </w:r>
      <w:r w:rsidRPr="00772B7E">
        <w:rPr>
          <w:rFonts w:ascii="Arial" w:hAnsi="Arial" w:cs="Arial"/>
          <w:sz w:val="22"/>
          <w:szCs w:val="22"/>
        </w:rPr>
        <w:t xml:space="preserve"> to </w:t>
      </w:r>
      <w:r>
        <w:rPr>
          <w:rFonts w:ascii="Arial" w:hAnsi="Arial" w:cs="Arial"/>
          <w:sz w:val="22"/>
          <w:szCs w:val="22"/>
        </w:rPr>
        <w:t xml:space="preserve">evolve </w:t>
      </w:r>
      <w:r w:rsidRPr="00772B7E">
        <w:rPr>
          <w:rFonts w:ascii="Arial" w:hAnsi="Arial" w:cs="Arial"/>
          <w:sz w:val="22"/>
          <w:szCs w:val="22"/>
        </w:rPr>
        <w:t xml:space="preserve">GOOS </w:t>
      </w:r>
      <w:r>
        <w:rPr>
          <w:rFonts w:ascii="Arial" w:hAnsi="Arial" w:cs="Arial"/>
          <w:sz w:val="22"/>
          <w:szCs w:val="22"/>
        </w:rPr>
        <w:t xml:space="preserve">governance </w:t>
      </w:r>
      <w:r w:rsidRPr="00772B7E">
        <w:rPr>
          <w:rFonts w:ascii="Arial" w:hAnsi="Arial" w:cs="Arial"/>
          <w:sz w:val="22"/>
          <w:szCs w:val="22"/>
        </w:rPr>
        <w:t>and proposed actions moving forward</w:t>
      </w:r>
      <w:r>
        <w:rPr>
          <w:rFonts w:ascii="Arial" w:hAnsi="Arial" w:cs="Arial"/>
          <w:sz w:val="22"/>
          <w:szCs w:val="22"/>
        </w:rPr>
        <w:t xml:space="preserve">. </w:t>
      </w:r>
      <w:r w:rsidRPr="00772B7E">
        <w:rPr>
          <w:rFonts w:ascii="Arial" w:hAnsi="Arial" w:cs="Arial"/>
          <w:sz w:val="22"/>
          <w:szCs w:val="22"/>
        </w:rPr>
        <w:t>The proposal was requested in Decision EC-57/4.1.</w:t>
      </w:r>
    </w:p>
    <w:p w14:paraId="69AC6F6D" w14:textId="17A857B3" w:rsidR="00C042C6" w:rsidRDefault="00772B7E"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772B7E">
        <w:rPr>
          <w:rFonts w:ascii="Arial" w:hAnsi="Arial" w:cs="Arial"/>
          <w:sz w:val="22"/>
          <w:szCs w:val="22"/>
        </w:rPr>
        <w:t>She explained that the evolution of GOOS will follow a double diamond approach. The first diamond during 2025 will define the mission and scope of GOOS moving forward</w:t>
      </w:r>
      <w:r w:rsidR="006D3715">
        <w:rPr>
          <w:rFonts w:ascii="Arial" w:hAnsi="Arial" w:cs="Arial"/>
          <w:sz w:val="22"/>
          <w:szCs w:val="22"/>
        </w:rPr>
        <w:t>—</w:t>
      </w:r>
      <w:r w:rsidRPr="00772B7E">
        <w:rPr>
          <w:rFonts w:ascii="Arial" w:hAnsi="Arial" w:cs="Arial"/>
          <w:sz w:val="22"/>
          <w:szCs w:val="22"/>
        </w:rPr>
        <w:t xml:space="preserve">the Why and the What. A consultancy has been recruited to undertake </w:t>
      </w:r>
      <w:r w:rsidR="00C042C6">
        <w:rPr>
          <w:rFonts w:ascii="Arial" w:hAnsi="Arial" w:cs="Arial"/>
          <w:sz w:val="22"/>
          <w:szCs w:val="22"/>
        </w:rPr>
        <w:t xml:space="preserve">this work </w:t>
      </w:r>
      <w:r w:rsidR="00973B56">
        <w:rPr>
          <w:rFonts w:ascii="Arial" w:hAnsi="Arial" w:cs="Arial"/>
          <w:sz w:val="22"/>
          <w:szCs w:val="22"/>
        </w:rPr>
        <w:t>which</w:t>
      </w:r>
      <w:r w:rsidR="00C042C6">
        <w:rPr>
          <w:rFonts w:ascii="Arial" w:hAnsi="Arial" w:cs="Arial"/>
          <w:sz w:val="22"/>
          <w:szCs w:val="22"/>
        </w:rPr>
        <w:t xml:space="preserve"> includes </w:t>
      </w:r>
      <w:r w:rsidRPr="00772B7E">
        <w:rPr>
          <w:rFonts w:ascii="Arial" w:hAnsi="Arial" w:cs="Arial"/>
          <w:sz w:val="22"/>
          <w:szCs w:val="22"/>
        </w:rPr>
        <w:t>a mission and scope review and revision, structure review</w:t>
      </w:r>
      <w:r w:rsidR="00C042C6">
        <w:rPr>
          <w:rFonts w:ascii="Arial" w:hAnsi="Arial" w:cs="Arial"/>
          <w:sz w:val="22"/>
          <w:szCs w:val="22"/>
        </w:rPr>
        <w:t>,</w:t>
      </w:r>
      <w:r w:rsidRPr="00772B7E">
        <w:rPr>
          <w:rFonts w:ascii="Arial" w:hAnsi="Arial" w:cs="Arial"/>
          <w:sz w:val="22"/>
          <w:szCs w:val="22"/>
        </w:rPr>
        <w:t xml:space="preserve"> and </w:t>
      </w:r>
      <w:r w:rsidR="00C042C6">
        <w:rPr>
          <w:rFonts w:ascii="Arial" w:hAnsi="Arial" w:cs="Arial"/>
          <w:sz w:val="22"/>
          <w:szCs w:val="22"/>
        </w:rPr>
        <w:t>provision of</w:t>
      </w:r>
      <w:r w:rsidRPr="00772B7E">
        <w:rPr>
          <w:rFonts w:ascii="Arial" w:hAnsi="Arial" w:cs="Arial"/>
          <w:sz w:val="22"/>
          <w:szCs w:val="22"/>
        </w:rPr>
        <w:t xml:space="preserve"> a draft proposal for structure, governance</w:t>
      </w:r>
      <w:r w:rsidR="00973B56">
        <w:rPr>
          <w:rFonts w:ascii="Arial" w:hAnsi="Arial" w:cs="Arial"/>
          <w:sz w:val="22"/>
          <w:szCs w:val="22"/>
        </w:rPr>
        <w:t xml:space="preserve"> and</w:t>
      </w:r>
      <w:r w:rsidRPr="00772B7E">
        <w:rPr>
          <w:rFonts w:ascii="Arial" w:hAnsi="Arial" w:cs="Arial"/>
          <w:sz w:val="22"/>
          <w:szCs w:val="22"/>
        </w:rPr>
        <w:t xml:space="preserve"> delivery mechanisms. </w:t>
      </w:r>
    </w:p>
    <w:p w14:paraId="04EAB300" w14:textId="4EED77E4" w:rsidR="00772B7E" w:rsidRPr="00772B7E" w:rsidRDefault="00C042C6"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Pr>
          <w:rFonts w:ascii="Arial" w:hAnsi="Arial" w:cs="Arial"/>
          <w:sz w:val="22"/>
          <w:szCs w:val="22"/>
        </w:rPr>
        <w:t>Activities in t</w:t>
      </w:r>
      <w:r w:rsidR="00772B7E" w:rsidRPr="00772B7E">
        <w:rPr>
          <w:rFonts w:ascii="Arial" w:hAnsi="Arial" w:cs="Arial"/>
          <w:sz w:val="22"/>
          <w:szCs w:val="22"/>
        </w:rPr>
        <w:t>he second diamond</w:t>
      </w:r>
      <w:r>
        <w:rPr>
          <w:rFonts w:ascii="Arial" w:hAnsi="Arial" w:cs="Arial"/>
          <w:sz w:val="22"/>
          <w:szCs w:val="22"/>
        </w:rPr>
        <w:t>, 2026 and beyond,</w:t>
      </w:r>
      <w:r w:rsidR="00772B7E" w:rsidRPr="00772B7E">
        <w:rPr>
          <w:rFonts w:ascii="Arial" w:hAnsi="Arial" w:cs="Arial"/>
          <w:sz w:val="22"/>
          <w:szCs w:val="22"/>
        </w:rPr>
        <w:t xml:space="preserve"> </w:t>
      </w:r>
      <w:r>
        <w:rPr>
          <w:rFonts w:ascii="Arial" w:hAnsi="Arial" w:cs="Arial"/>
          <w:sz w:val="22"/>
          <w:szCs w:val="22"/>
        </w:rPr>
        <w:t xml:space="preserve">will </w:t>
      </w:r>
      <w:r w:rsidRPr="00C042C6">
        <w:rPr>
          <w:rFonts w:ascii="Arial" w:hAnsi="Arial" w:cs="Arial"/>
          <w:sz w:val="22"/>
          <w:szCs w:val="22"/>
        </w:rPr>
        <w:t>develop and deliver a reformed GOOS</w:t>
      </w:r>
      <w:r w:rsidR="006D3715">
        <w:rPr>
          <w:rFonts w:ascii="Arial" w:hAnsi="Arial" w:cs="Arial"/>
          <w:sz w:val="22"/>
          <w:szCs w:val="22"/>
        </w:rPr>
        <w:t>—</w:t>
      </w:r>
      <w:r w:rsidRPr="00C042C6">
        <w:rPr>
          <w:rFonts w:ascii="Arial" w:hAnsi="Arial" w:cs="Arial"/>
          <w:sz w:val="22"/>
          <w:szCs w:val="22"/>
        </w:rPr>
        <w:t>the H</w:t>
      </w:r>
      <w:r>
        <w:rPr>
          <w:rFonts w:ascii="Arial" w:hAnsi="Arial" w:cs="Arial"/>
          <w:sz w:val="22"/>
          <w:szCs w:val="22"/>
        </w:rPr>
        <w:t>ow. Depending on the outcomes from the first diamond, these activities will consider and evolve the r</w:t>
      </w:r>
      <w:r w:rsidRPr="00C042C6">
        <w:rPr>
          <w:rFonts w:ascii="Arial" w:hAnsi="Arial" w:cs="Arial"/>
          <w:sz w:val="22"/>
          <w:szCs w:val="22"/>
        </w:rPr>
        <w:t xml:space="preserve">evised GOOS </w:t>
      </w:r>
      <w:r w:rsidR="00973B56">
        <w:rPr>
          <w:rFonts w:ascii="Arial" w:hAnsi="Arial" w:cs="Arial"/>
          <w:sz w:val="22"/>
          <w:szCs w:val="22"/>
        </w:rPr>
        <w:t xml:space="preserve">delivery </w:t>
      </w:r>
      <w:r w:rsidRPr="00C042C6">
        <w:rPr>
          <w:rFonts w:ascii="Arial" w:hAnsi="Arial" w:cs="Arial"/>
          <w:sz w:val="22"/>
          <w:szCs w:val="22"/>
        </w:rPr>
        <w:t xml:space="preserve">(mission, scope, structure, </w:t>
      </w:r>
      <w:r w:rsidR="006D3715">
        <w:rPr>
          <w:rFonts w:ascii="Arial" w:hAnsi="Arial" w:cs="Arial"/>
          <w:sz w:val="22"/>
          <w:szCs w:val="22"/>
        </w:rPr>
        <w:t>terms of reference</w:t>
      </w:r>
      <w:r w:rsidRPr="00C042C6">
        <w:rPr>
          <w:rFonts w:ascii="Arial" w:hAnsi="Arial" w:cs="Arial"/>
          <w:sz w:val="22"/>
          <w:szCs w:val="22"/>
        </w:rPr>
        <w:t xml:space="preserve">, </w:t>
      </w:r>
      <w:r>
        <w:rPr>
          <w:rFonts w:ascii="Arial" w:hAnsi="Arial" w:cs="Arial"/>
          <w:sz w:val="22"/>
          <w:szCs w:val="22"/>
        </w:rPr>
        <w:t xml:space="preserve">transparent </w:t>
      </w:r>
      <w:r w:rsidRPr="00C042C6">
        <w:rPr>
          <w:rFonts w:ascii="Arial" w:hAnsi="Arial" w:cs="Arial"/>
          <w:sz w:val="22"/>
          <w:szCs w:val="22"/>
        </w:rPr>
        <w:t xml:space="preserve">processes, </w:t>
      </w:r>
      <w:r>
        <w:rPr>
          <w:rFonts w:ascii="Arial" w:hAnsi="Arial" w:cs="Arial"/>
          <w:sz w:val="22"/>
          <w:szCs w:val="22"/>
        </w:rPr>
        <w:t xml:space="preserve">reporting and </w:t>
      </w:r>
      <w:r w:rsidRPr="00C042C6">
        <w:rPr>
          <w:rFonts w:ascii="Arial" w:hAnsi="Arial" w:cs="Arial"/>
          <w:sz w:val="22"/>
          <w:szCs w:val="22"/>
        </w:rPr>
        <w:t xml:space="preserve">delivery mechanisms), a user and uptake </w:t>
      </w:r>
      <w:r w:rsidRPr="00C042C6">
        <w:rPr>
          <w:rFonts w:ascii="Arial" w:hAnsi="Arial" w:cs="Arial"/>
          <w:sz w:val="22"/>
          <w:szCs w:val="22"/>
        </w:rPr>
        <w:lastRenderedPageBreak/>
        <w:t xml:space="preserve">strategy, development of a GOOS basic network, co-implementation across GOOS and IOC of the IOC Data Architecture, </w:t>
      </w:r>
      <w:r>
        <w:rPr>
          <w:rFonts w:ascii="Arial" w:hAnsi="Arial" w:cs="Arial"/>
          <w:sz w:val="22"/>
          <w:szCs w:val="22"/>
        </w:rPr>
        <w:t xml:space="preserve">GOOS </w:t>
      </w:r>
      <w:r w:rsidRPr="00C042C6">
        <w:rPr>
          <w:rFonts w:ascii="Arial" w:hAnsi="Arial" w:cs="Arial"/>
          <w:sz w:val="22"/>
          <w:szCs w:val="22"/>
        </w:rPr>
        <w:t>Communications Plan and</w:t>
      </w:r>
      <w:r w:rsidR="00973B56">
        <w:rPr>
          <w:rFonts w:ascii="Arial" w:hAnsi="Arial" w:cs="Arial"/>
          <w:sz w:val="22"/>
          <w:szCs w:val="22"/>
        </w:rPr>
        <w:t>,</w:t>
      </w:r>
      <w:r w:rsidRPr="00C042C6">
        <w:rPr>
          <w:rFonts w:ascii="Arial" w:hAnsi="Arial" w:cs="Arial"/>
          <w:sz w:val="22"/>
          <w:szCs w:val="22"/>
        </w:rPr>
        <w:t xml:space="preserve"> </w:t>
      </w:r>
      <w:r w:rsidR="00973B56">
        <w:rPr>
          <w:rFonts w:ascii="Arial" w:hAnsi="Arial" w:cs="Arial"/>
          <w:sz w:val="22"/>
          <w:szCs w:val="22"/>
        </w:rPr>
        <w:t>by 2029,</w:t>
      </w:r>
      <w:r w:rsidRPr="00C042C6">
        <w:rPr>
          <w:rFonts w:ascii="Arial" w:hAnsi="Arial" w:cs="Arial"/>
          <w:sz w:val="22"/>
          <w:szCs w:val="22"/>
        </w:rPr>
        <w:t xml:space="preserve"> a GOOS 2030+ revised strategy.</w:t>
      </w:r>
    </w:p>
    <w:tbl>
      <w:tblPr>
        <w:tblW w:w="0" w:type="auto"/>
        <w:tblInd w:w="108" w:type="dxa"/>
        <w:shd w:val="clear" w:color="auto" w:fill="CCFFCC"/>
        <w:tblLook w:val="0000" w:firstRow="0" w:lastRow="0" w:firstColumn="0" w:lastColumn="0" w:noHBand="0" w:noVBand="0"/>
      </w:tblPr>
      <w:tblGrid>
        <w:gridCol w:w="8964"/>
      </w:tblGrid>
      <w:tr w:rsidR="00DB07B5" w:rsidRPr="00D21F15" w14:paraId="142D7950" w14:textId="77777777" w:rsidTr="656435FF">
        <w:tc>
          <w:tcPr>
            <w:tcW w:w="9315" w:type="dxa"/>
            <w:shd w:val="clear" w:color="auto" w:fill="CCFFCC"/>
            <w:tcMar>
              <w:top w:w="113" w:type="dxa"/>
              <w:bottom w:w="113" w:type="dxa"/>
            </w:tcMar>
          </w:tcPr>
          <w:p w14:paraId="7BF88395" w14:textId="2C1D09BD" w:rsidR="00DB07B5" w:rsidRPr="00D21F15" w:rsidRDefault="00DB07B5" w:rsidP="0004451E">
            <w:pPr>
              <w:spacing w:after="240"/>
              <w:rPr>
                <w:rFonts w:ascii="Arial" w:eastAsia="Calibri" w:hAnsi="Arial" w:cs="Arial"/>
                <w:sz w:val="22"/>
                <w:u w:val="single"/>
              </w:rPr>
            </w:pPr>
            <w:r w:rsidRPr="00D21F15">
              <w:rPr>
                <w:rFonts w:ascii="Arial" w:eastAsia="Calibri" w:hAnsi="Arial" w:cs="Arial"/>
                <w:sz w:val="22"/>
                <w:szCs w:val="22"/>
                <w:u w:val="single"/>
              </w:rPr>
              <w:t>Dec. A-3</w:t>
            </w:r>
            <w:r w:rsidR="00305819" w:rsidRPr="00D21F15">
              <w:rPr>
                <w:rFonts w:ascii="Arial" w:eastAsia="Calibri" w:hAnsi="Arial" w:cs="Arial"/>
                <w:sz w:val="22"/>
                <w:szCs w:val="22"/>
                <w:u w:val="single"/>
              </w:rPr>
              <w:t>3</w:t>
            </w:r>
            <w:r w:rsidRPr="00D21F15">
              <w:rPr>
                <w:rFonts w:ascii="Arial" w:eastAsia="Calibri" w:hAnsi="Arial" w:cs="Arial"/>
                <w:sz w:val="22"/>
                <w:szCs w:val="22"/>
                <w:u w:val="single"/>
              </w:rPr>
              <w:t>/4.</w:t>
            </w:r>
            <w:r w:rsidR="001E4F98">
              <w:rPr>
                <w:rFonts w:ascii="Arial" w:eastAsia="Calibri" w:hAnsi="Arial" w:cs="Arial"/>
                <w:sz w:val="22"/>
                <w:szCs w:val="22"/>
                <w:u w:val="single"/>
              </w:rPr>
              <w:t>5</w:t>
            </w:r>
            <w:r w:rsidRPr="00D21F15">
              <w:rPr>
                <w:rFonts w:ascii="Arial" w:eastAsia="Calibri" w:hAnsi="Arial" w:cs="Arial"/>
                <w:sz w:val="22"/>
                <w:szCs w:val="22"/>
                <w:u w:val="single"/>
              </w:rPr>
              <w:t>.</w:t>
            </w:r>
            <w:r w:rsidR="00F64B5D" w:rsidRPr="00D21F15">
              <w:rPr>
                <w:rFonts w:ascii="Arial" w:eastAsia="Calibri" w:hAnsi="Arial" w:cs="Arial"/>
                <w:sz w:val="22"/>
                <w:szCs w:val="22"/>
                <w:u w:val="single"/>
              </w:rPr>
              <w:t>1</w:t>
            </w:r>
          </w:p>
          <w:p w14:paraId="07DCF501" w14:textId="688C2513" w:rsidR="00DB07B5" w:rsidRPr="00D21F15" w:rsidRDefault="001C1C16" w:rsidP="00305819">
            <w:pPr>
              <w:jc w:val="center"/>
              <w:rPr>
                <w:rFonts w:ascii="Arial" w:eastAsia="Calibri" w:hAnsi="Arial" w:cs="Arial"/>
                <w:b/>
                <w:sz w:val="22"/>
              </w:rPr>
            </w:pPr>
            <w:r w:rsidRPr="00D21F15">
              <w:rPr>
                <w:rFonts w:ascii="Arial" w:hAnsi="Arial" w:cs="Arial"/>
                <w:b/>
                <w:color w:val="000000"/>
                <w:sz w:val="22"/>
                <w:szCs w:val="22"/>
              </w:rPr>
              <w:t>Global Ocean Observing System (GOOS) Governance</w:t>
            </w:r>
            <w:r w:rsidR="00DB07B5" w:rsidRPr="00D21F15">
              <w:rPr>
                <w:rFonts w:ascii="Arial" w:hAnsi="Arial" w:cs="Arial"/>
                <w:b/>
                <w:color w:val="000000"/>
                <w:sz w:val="22"/>
                <w:szCs w:val="22"/>
              </w:rPr>
              <w:br/>
            </w:r>
          </w:p>
          <w:p w14:paraId="42AFD3F2" w14:textId="77777777" w:rsidR="00DB07B5" w:rsidRPr="00D21F15" w:rsidRDefault="00DB07B5" w:rsidP="0004451E">
            <w:pPr>
              <w:spacing w:after="240"/>
            </w:pPr>
            <w:r w:rsidRPr="00D21F15">
              <w:rPr>
                <w:rFonts w:ascii="Arial" w:eastAsia="Calibri" w:hAnsi="Arial" w:cs="Arial"/>
                <w:sz w:val="22"/>
              </w:rPr>
              <w:t>The Assembly,</w:t>
            </w:r>
            <w:r w:rsidRPr="00D21F15">
              <w:t xml:space="preserve"> </w:t>
            </w:r>
          </w:p>
          <w:p w14:paraId="6E88B8AC" w14:textId="071D4870" w:rsidR="00305819" w:rsidRPr="00D21F15" w:rsidRDefault="00DB07B5" w:rsidP="00A94C87">
            <w:pPr>
              <w:numPr>
                <w:ilvl w:val="0"/>
                <w:numId w:val="49"/>
              </w:numPr>
              <w:tabs>
                <w:tab w:val="clear" w:pos="567"/>
              </w:tabs>
              <w:snapToGrid/>
              <w:spacing w:after="240"/>
              <w:ind w:hanging="544"/>
              <w:jc w:val="both"/>
              <w:rPr>
                <w:rFonts w:ascii="Arial" w:hAnsi="Arial" w:cs="Arial"/>
                <w:b/>
                <w:bCs/>
                <w:color w:val="000000"/>
                <w:sz w:val="22"/>
                <w:szCs w:val="22"/>
              </w:rPr>
            </w:pPr>
            <w:r w:rsidRPr="00D21F15">
              <w:rPr>
                <w:rFonts w:ascii="Arial" w:hAnsi="Arial" w:cs="Arial"/>
                <w:color w:val="000000" w:themeColor="text1"/>
                <w:sz w:val="22"/>
                <w:szCs w:val="22"/>
                <w:u w:val="single"/>
              </w:rPr>
              <w:t>Having examined</w:t>
            </w:r>
            <w:r w:rsidRPr="00D21F15">
              <w:rPr>
                <w:rFonts w:ascii="Arial" w:hAnsi="Arial" w:cs="Arial"/>
                <w:color w:val="000000" w:themeColor="text1"/>
                <w:sz w:val="22"/>
                <w:szCs w:val="22"/>
              </w:rPr>
              <w:t xml:space="preserve"> </w:t>
            </w:r>
            <w:r w:rsidR="00F64B5D" w:rsidRPr="00D21F15">
              <w:rPr>
                <w:rFonts w:ascii="Arial" w:hAnsi="Arial" w:cs="Arial"/>
                <w:color w:val="000000" w:themeColor="text1"/>
                <w:sz w:val="22"/>
                <w:szCs w:val="22"/>
              </w:rPr>
              <w:t>IOC/A-3</w:t>
            </w:r>
            <w:r w:rsidR="00305819" w:rsidRPr="00D21F15">
              <w:rPr>
                <w:rFonts w:ascii="Arial" w:hAnsi="Arial" w:cs="Arial"/>
                <w:color w:val="000000" w:themeColor="text1"/>
                <w:sz w:val="22"/>
                <w:szCs w:val="22"/>
              </w:rPr>
              <w:t>3</w:t>
            </w:r>
            <w:r w:rsidR="00F64B5D" w:rsidRPr="00D21F15">
              <w:rPr>
                <w:rFonts w:ascii="Arial" w:hAnsi="Arial" w:cs="Arial"/>
                <w:color w:val="000000" w:themeColor="text1"/>
                <w:sz w:val="22"/>
                <w:szCs w:val="22"/>
              </w:rPr>
              <w:t>/4.8.1.Doc(1)</w:t>
            </w:r>
            <w:r w:rsidR="006D3715">
              <w:rPr>
                <w:rFonts w:ascii="Arial" w:hAnsi="Arial" w:cs="Arial"/>
                <w:color w:val="000000" w:themeColor="text1"/>
                <w:sz w:val="22"/>
                <w:szCs w:val="22"/>
              </w:rPr>
              <w:t>,</w:t>
            </w:r>
            <w:r w:rsidR="00F64B5D" w:rsidRPr="00D21F15">
              <w:rPr>
                <w:rFonts w:ascii="Arial" w:hAnsi="Arial" w:cs="Arial"/>
                <w:color w:val="000000" w:themeColor="text1"/>
                <w:sz w:val="22"/>
                <w:szCs w:val="22"/>
              </w:rPr>
              <w:t xml:space="preserve"> </w:t>
            </w:r>
          </w:p>
          <w:p w14:paraId="24A20965" w14:textId="369D7256" w:rsidR="00772B7E" w:rsidRPr="00772B7E" w:rsidRDefault="00772B7E" w:rsidP="00772B7E">
            <w:pPr>
              <w:numPr>
                <w:ilvl w:val="0"/>
                <w:numId w:val="49"/>
              </w:numPr>
              <w:tabs>
                <w:tab w:val="clear" w:pos="567"/>
              </w:tabs>
              <w:snapToGrid/>
              <w:spacing w:after="240"/>
              <w:ind w:hanging="544"/>
              <w:jc w:val="both"/>
              <w:rPr>
                <w:rFonts w:ascii="Arial" w:hAnsi="Arial" w:cs="Arial"/>
                <w:color w:val="000000" w:themeColor="text1"/>
                <w:sz w:val="22"/>
                <w:szCs w:val="22"/>
              </w:rPr>
            </w:pPr>
            <w:r w:rsidRPr="00772B7E">
              <w:rPr>
                <w:rFonts w:ascii="Arial" w:hAnsi="Arial" w:cs="Arial"/>
                <w:color w:val="000000" w:themeColor="text1"/>
                <w:sz w:val="22"/>
                <w:szCs w:val="22"/>
                <w:u w:val="single"/>
              </w:rPr>
              <w:t>Recalling</w:t>
            </w:r>
            <w:r w:rsidRPr="00772B7E">
              <w:rPr>
                <w:rFonts w:ascii="Arial" w:hAnsi="Arial" w:cs="Arial"/>
                <w:color w:val="000000" w:themeColor="text1"/>
                <w:sz w:val="22"/>
                <w:szCs w:val="22"/>
              </w:rPr>
              <w:t xml:space="preserve"> IOC Decision</w:t>
            </w:r>
            <w:r w:rsidR="006D3715">
              <w:rPr>
                <w:rFonts w:ascii="Arial" w:hAnsi="Arial" w:cs="Arial"/>
                <w:color w:val="000000" w:themeColor="text1"/>
                <w:sz w:val="22"/>
                <w:szCs w:val="22"/>
              </w:rPr>
              <w:t>s</w:t>
            </w:r>
            <w:r w:rsidRPr="00772B7E">
              <w:rPr>
                <w:rFonts w:ascii="Arial" w:hAnsi="Arial" w:cs="Arial"/>
                <w:color w:val="000000" w:themeColor="text1"/>
                <w:sz w:val="22"/>
                <w:szCs w:val="22"/>
              </w:rPr>
              <w:t xml:space="preserve"> A-32/4.8.1</w:t>
            </w:r>
            <w:r w:rsidR="006D3715">
              <w:rPr>
                <w:rFonts w:ascii="Arial" w:hAnsi="Arial" w:cs="Arial"/>
                <w:color w:val="000000" w:themeColor="text1"/>
                <w:sz w:val="22"/>
                <w:szCs w:val="22"/>
              </w:rPr>
              <w:t xml:space="preserve"> and </w:t>
            </w:r>
            <w:r w:rsidRPr="00772B7E">
              <w:rPr>
                <w:rFonts w:ascii="Arial" w:hAnsi="Arial" w:cs="Arial"/>
                <w:color w:val="000000" w:themeColor="text1"/>
                <w:sz w:val="22"/>
                <w:szCs w:val="22"/>
              </w:rPr>
              <w:t>EC-57/4.1</w:t>
            </w:r>
            <w:r w:rsidR="006D3715">
              <w:rPr>
                <w:rFonts w:ascii="Arial" w:hAnsi="Arial" w:cs="Arial"/>
                <w:color w:val="000000" w:themeColor="text1"/>
                <w:sz w:val="22"/>
                <w:szCs w:val="22"/>
              </w:rPr>
              <w:t>,</w:t>
            </w:r>
          </w:p>
          <w:p w14:paraId="3632F459" w14:textId="48F72838" w:rsidR="00772B7E" w:rsidRPr="00772B7E" w:rsidRDefault="00772B7E" w:rsidP="00772B7E">
            <w:pPr>
              <w:numPr>
                <w:ilvl w:val="0"/>
                <w:numId w:val="49"/>
              </w:numPr>
              <w:tabs>
                <w:tab w:val="clear" w:pos="567"/>
              </w:tabs>
              <w:snapToGrid/>
              <w:spacing w:after="240"/>
              <w:ind w:hanging="544"/>
              <w:jc w:val="both"/>
              <w:rPr>
                <w:rFonts w:ascii="Arial" w:hAnsi="Arial" w:cs="Arial"/>
                <w:color w:val="000000" w:themeColor="text1"/>
                <w:sz w:val="22"/>
                <w:szCs w:val="22"/>
              </w:rPr>
            </w:pPr>
            <w:r w:rsidRPr="00772B7E">
              <w:rPr>
                <w:rFonts w:ascii="Arial" w:hAnsi="Arial" w:cs="Arial"/>
                <w:color w:val="000000" w:themeColor="text1"/>
                <w:sz w:val="22"/>
                <w:szCs w:val="22"/>
                <w:u w:val="single"/>
              </w:rPr>
              <w:t>Endorses</w:t>
            </w:r>
            <w:r w:rsidRPr="00772B7E">
              <w:rPr>
                <w:rFonts w:ascii="Arial" w:hAnsi="Arial" w:cs="Arial"/>
                <w:color w:val="000000" w:themeColor="text1"/>
                <w:sz w:val="22"/>
                <w:szCs w:val="22"/>
              </w:rPr>
              <w:t xml:space="preserve"> the Approach to GOOS Reform</w:t>
            </w:r>
            <w:r w:rsidR="006D3715">
              <w:rPr>
                <w:rFonts w:ascii="Arial" w:hAnsi="Arial" w:cs="Arial"/>
                <w:color w:val="000000" w:themeColor="text1"/>
                <w:sz w:val="22"/>
                <w:szCs w:val="22"/>
              </w:rPr>
              <w:t xml:space="preserve"> as contained in document </w:t>
            </w:r>
            <w:r w:rsidR="006D3715" w:rsidRPr="006D3715">
              <w:rPr>
                <w:rFonts w:ascii="Arial" w:hAnsi="Arial" w:cs="Arial"/>
                <w:color w:val="000000" w:themeColor="text1"/>
                <w:sz w:val="22"/>
                <w:szCs w:val="22"/>
              </w:rPr>
              <w:t>IOC/A-33/4.5.1.Doc(1)</w:t>
            </w:r>
            <w:r w:rsidRPr="00772B7E">
              <w:rPr>
                <w:rFonts w:ascii="Arial" w:hAnsi="Arial" w:cs="Arial"/>
                <w:color w:val="000000" w:themeColor="text1"/>
                <w:sz w:val="22"/>
                <w:szCs w:val="22"/>
              </w:rPr>
              <w:t>;</w:t>
            </w:r>
          </w:p>
          <w:p w14:paraId="0C304C70" w14:textId="0B497EAB" w:rsidR="00772B7E" w:rsidRPr="00772B7E" w:rsidRDefault="006D3715" w:rsidP="00772B7E">
            <w:pPr>
              <w:numPr>
                <w:ilvl w:val="0"/>
                <w:numId w:val="49"/>
              </w:numPr>
              <w:tabs>
                <w:tab w:val="clear" w:pos="567"/>
              </w:tabs>
              <w:snapToGrid/>
              <w:spacing w:after="240"/>
              <w:ind w:hanging="544"/>
              <w:jc w:val="both"/>
              <w:rPr>
                <w:rFonts w:ascii="Arial" w:hAnsi="Arial" w:cs="Arial"/>
                <w:color w:val="000000" w:themeColor="text1"/>
                <w:sz w:val="22"/>
                <w:szCs w:val="22"/>
              </w:rPr>
            </w:pPr>
            <w:r>
              <w:rPr>
                <w:rFonts w:ascii="Arial" w:hAnsi="Arial" w:cs="Arial"/>
                <w:color w:val="000000" w:themeColor="text1"/>
                <w:sz w:val="22"/>
                <w:szCs w:val="22"/>
                <w:u w:val="single"/>
              </w:rPr>
              <w:t>R</w:t>
            </w:r>
            <w:r w:rsidR="00772B7E" w:rsidRPr="00772B7E">
              <w:rPr>
                <w:rFonts w:ascii="Arial" w:hAnsi="Arial" w:cs="Arial"/>
                <w:color w:val="000000" w:themeColor="text1"/>
                <w:sz w:val="22"/>
                <w:szCs w:val="22"/>
                <w:u w:val="single"/>
              </w:rPr>
              <w:t>equests</w:t>
            </w:r>
            <w:r w:rsidR="00772B7E" w:rsidRPr="00772B7E">
              <w:rPr>
                <w:rFonts w:ascii="Arial" w:hAnsi="Arial" w:cs="Arial"/>
                <w:color w:val="000000" w:themeColor="text1"/>
                <w:sz w:val="22"/>
                <w:szCs w:val="22"/>
              </w:rPr>
              <w:t xml:space="preserve"> the Executive Secretary, in consultation with the GOOS Steering Committee and representatives from Member States and GOOS sponsors, to provide an update on the work to the IOC Executive Council at its the 59th </w:t>
            </w:r>
            <w:r w:rsidR="003F0659">
              <w:rPr>
                <w:rFonts w:ascii="Arial" w:hAnsi="Arial" w:cs="Arial"/>
                <w:color w:val="000000" w:themeColor="text1"/>
                <w:sz w:val="22"/>
                <w:szCs w:val="22"/>
              </w:rPr>
              <w:t>s</w:t>
            </w:r>
            <w:r w:rsidR="00772B7E" w:rsidRPr="00772B7E">
              <w:rPr>
                <w:rFonts w:ascii="Arial" w:hAnsi="Arial" w:cs="Arial"/>
                <w:color w:val="000000" w:themeColor="text1"/>
                <w:sz w:val="22"/>
                <w:szCs w:val="22"/>
              </w:rPr>
              <w:t>ession for Member States review and additional guidance;</w:t>
            </w:r>
          </w:p>
          <w:p w14:paraId="0E209CD6" w14:textId="36131557" w:rsidR="00973B56" w:rsidRPr="00973B56" w:rsidRDefault="00772B7E" w:rsidP="00973B56">
            <w:pPr>
              <w:numPr>
                <w:ilvl w:val="0"/>
                <w:numId w:val="49"/>
              </w:numPr>
              <w:tabs>
                <w:tab w:val="clear" w:pos="567"/>
              </w:tabs>
              <w:snapToGrid/>
              <w:spacing w:after="240"/>
              <w:ind w:hanging="544"/>
              <w:jc w:val="both"/>
              <w:rPr>
                <w:rFonts w:ascii="Arial" w:hAnsi="Arial" w:cs="Arial"/>
                <w:color w:val="000000"/>
                <w:sz w:val="22"/>
                <w:szCs w:val="22"/>
              </w:rPr>
            </w:pPr>
            <w:r w:rsidRPr="00772B7E">
              <w:rPr>
                <w:rFonts w:ascii="Arial" w:hAnsi="Arial" w:cs="Arial"/>
                <w:color w:val="000000" w:themeColor="text1"/>
                <w:sz w:val="22"/>
                <w:szCs w:val="22"/>
                <w:u w:val="single"/>
              </w:rPr>
              <w:t>Notes</w:t>
            </w:r>
            <w:r w:rsidRPr="00772B7E">
              <w:rPr>
                <w:rFonts w:ascii="Arial" w:hAnsi="Arial" w:cs="Arial"/>
                <w:color w:val="000000" w:themeColor="text1"/>
                <w:sz w:val="22"/>
                <w:szCs w:val="22"/>
              </w:rPr>
              <w:t xml:space="preserve"> that the regular budget for these activities will be identified as part of the overall Resolution on Governance, Programming and Budgeting matters of the Commission</w:t>
            </w:r>
            <w:r w:rsidR="003F0659">
              <w:rPr>
                <w:rFonts w:ascii="Arial" w:hAnsi="Arial" w:cs="Arial"/>
                <w:color w:val="000000" w:themeColor="text1"/>
                <w:sz w:val="22"/>
                <w:szCs w:val="22"/>
              </w:rPr>
              <w:t>, Resolution A-33/[5.4]</w:t>
            </w:r>
            <w:r w:rsidRPr="00772B7E">
              <w:rPr>
                <w:rFonts w:ascii="Arial" w:hAnsi="Arial" w:cs="Arial"/>
                <w:color w:val="000000"/>
                <w:sz w:val="22"/>
                <w:szCs w:val="22"/>
                <w:lang w:val="en-US"/>
              </w:rPr>
              <w:t>.</w:t>
            </w:r>
          </w:p>
        </w:tc>
      </w:tr>
    </w:tbl>
    <w:p w14:paraId="2F93B50D" w14:textId="77777777" w:rsidR="00B73731" w:rsidRPr="00D21F15" w:rsidRDefault="00B73731" w:rsidP="00B73731"/>
    <w:p w14:paraId="50957609" w14:textId="77777777" w:rsidR="00B71C76" w:rsidRPr="00D21F15" w:rsidRDefault="00B71C76"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representatives of __ Member States took the floor. The following Member States chose to provide </w:t>
      </w:r>
      <w:r w:rsidRPr="00D21F15">
        <w:rPr>
          <w:rFonts w:ascii="Arial" w:hAnsi="Arial" w:cs="Arial"/>
          <w:color w:val="000000"/>
          <w:sz w:val="22"/>
          <w:szCs w:val="22"/>
        </w:rPr>
        <w:t>records</w:t>
      </w:r>
      <w:r w:rsidRPr="00D21F15">
        <w:rPr>
          <w:rFonts w:ascii="Arial" w:hAnsi="Arial" w:cs="Arial"/>
          <w:sz w:val="22"/>
          <w:szCs w:val="22"/>
        </w:rPr>
        <w:t xml:space="preserve"> of their plenary intervention on this agenda item for the informational annex to the meeting report: ___________.</w:t>
      </w:r>
    </w:p>
    <w:p w14:paraId="10DE0799" w14:textId="18D30D6E" w:rsidR="00E11C55" w:rsidRPr="00D21F15" w:rsidRDefault="00E03B32" w:rsidP="00FF2D2B">
      <w:pPr>
        <w:pStyle w:val="Heading3"/>
        <w:numPr>
          <w:ilvl w:val="2"/>
          <w:numId w:val="89"/>
        </w:numPr>
        <w:tabs>
          <w:tab w:val="clear" w:pos="709"/>
        </w:tabs>
        <w:rPr>
          <w:rFonts w:cs="Arial"/>
          <w:sz w:val="20"/>
          <w:szCs w:val="20"/>
        </w:rPr>
      </w:pPr>
      <w:bookmarkStart w:id="268" w:name="_Toc197955131"/>
      <w:bookmarkStart w:id="269" w:name="_Hlk132805760"/>
      <w:bookmarkEnd w:id="265"/>
      <w:r w:rsidRPr="00A07291">
        <w:rPr>
          <w:rStyle w:val="Heading3Char"/>
          <w:b/>
        </w:rPr>
        <w:t xml:space="preserve">GOOS </w:t>
      </w:r>
      <w:bookmarkStart w:id="270" w:name="_Hlk198732569"/>
      <w:r w:rsidRPr="00A07291">
        <w:rPr>
          <w:rStyle w:val="Heading3Char"/>
          <w:b/>
        </w:rPr>
        <w:t xml:space="preserve">Steering Committee </w:t>
      </w:r>
      <w:bookmarkEnd w:id="270"/>
      <w:r w:rsidRPr="00A07291">
        <w:rPr>
          <w:rStyle w:val="Heading3Char"/>
          <w:b/>
        </w:rPr>
        <w:t>Workplan</w:t>
      </w:r>
      <w:r w:rsidR="00E11C55" w:rsidRPr="00A07291">
        <w:rPr>
          <w:rStyle w:val="Heading3Char"/>
          <w:b/>
        </w:rPr>
        <w:br/>
      </w:r>
      <w:r w:rsidRPr="00D21F15">
        <w:rPr>
          <w:rFonts w:cs="Arial"/>
          <w:color w:val="000000" w:themeColor="text1"/>
          <w:szCs w:val="22"/>
        </w:rPr>
        <w:t>[</w:t>
      </w:r>
      <w:r w:rsidRPr="00D21F15">
        <w:rPr>
          <w:rFonts w:cs="Arial"/>
          <w:sz w:val="20"/>
          <w:szCs w:val="20"/>
        </w:rPr>
        <w:t>Res. XXVI-8]</w:t>
      </w:r>
      <w:bookmarkEnd w:id="268"/>
    </w:p>
    <w:tbl>
      <w:tblPr>
        <w:tblW w:w="9940" w:type="dxa"/>
        <w:tblLook w:val="0000" w:firstRow="0" w:lastRow="0" w:firstColumn="0" w:lastColumn="0" w:noHBand="0" w:noVBand="0"/>
      </w:tblPr>
      <w:tblGrid>
        <w:gridCol w:w="2127"/>
        <w:gridCol w:w="2234"/>
        <w:gridCol w:w="4711"/>
        <w:gridCol w:w="868"/>
      </w:tblGrid>
      <w:tr w:rsidR="00F63C8C" w:rsidRPr="00801FB8" w14:paraId="4637B2B2" w14:textId="77777777" w:rsidTr="00801FB8">
        <w:trPr>
          <w:gridAfter w:val="1"/>
          <w:wAfter w:w="868" w:type="dxa"/>
        </w:trPr>
        <w:tc>
          <w:tcPr>
            <w:tcW w:w="2127" w:type="dxa"/>
            <w:shd w:val="clear" w:color="auto" w:fill="FFFF99"/>
            <w:tcMar>
              <w:top w:w="57" w:type="dxa"/>
              <w:bottom w:w="57" w:type="dxa"/>
            </w:tcMar>
          </w:tcPr>
          <w:p w14:paraId="30D62145" w14:textId="7C0F92E2" w:rsidR="00F63C8C" w:rsidRPr="00801FB8" w:rsidRDefault="00F63C8C" w:rsidP="005067FD">
            <w:pPr>
              <w:rPr>
                <w:rFonts w:ascii="Arial" w:hAnsi="Arial" w:cs="Arial"/>
                <w:i/>
                <w:color w:val="000000"/>
                <w:sz w:val="20"/>
                <w:szCs w:val="20"/>
                <w:u w:val="single"/>
              </w:rPr>
            </w:pPr>
            <w:r w:rsidRPr="00801FB8">
              <w:rPr>
                <w:rFonts w:ascii="Arial" w:hAnsi="Arial" w:cs="Arial"/>
                <w:i/>
                <w:color w:val="000000"/>
                <w:sz w:val="20"/>
                <w:szCs w:val="20"/>
                <w:u w:val="single"/>
              </w:rPr>
              <w:t>Working document</w:t>
            </w:r>
          </w:p>
        </w:tc>
        <w:tc>
          <w:tcPr>
            <w:tcW w:w="2234" w:type="dxa"/>
            <w:shd w:val="clear" w:color="auto" w:fill="FFFF99"/>
            <w:tcMar>
              <w:top w:w="57" w:type="dxa"/>
              <w:bottom w:w="57" w:type="dxa"/>
            </w:tcMar>
          </w:tcPr>
          <w:p w14:paraId="21C71FBF" w14:textId="1E51436C" w:rsidR="00F63C8C" w:rsidRPr="00801FB8" w:rsidRDefault="00F63C8C" w:rsidP="1ED4091E">
            <w:pPr>
              <w:rPr>
                <w:rFonts w:ascii="Arial" w:hAnsi="Arial" w:cs="Arial"/>
                <w:color w:val="000000"/>
                <w:sz w:val="20"/>
                <w:szCs w:val="20"/>
              </w:rPr>
            </w:pPr>
            <w:bookmarkStart w:id="271" w:name="_Hlk135735159"/>
            <w:r w:rsidRPr="00801FB8">
              <w:rPr>
                <w:rFonts w:ascii="Arial" w:hAnsi="Arial" w:cs="Arial"/>
                <w:color w:val="000000" w:themeColor="text1"/>
                <w:sz w:val="20"/>
                <w:szCs w:val="20"/>
              </w:rPr>
              <w:t>IOC</w:t>
            </w:r>
            <w:r w:rsidR="005914EE" w:rsidRPr="00801FB8">
              <w:rPr>
                <w:rFonts w:ascii="Arial" w:hAnsi="Arial" w:cs="Arial"/>
                <w:color w:val="000000" w:themeColor="text1"/>
                <w:sz w:val="20"/>
                <w:szCs w:val="20"/>
              </w:rPr>
              <w:t>/A</w:t>
            </w:r>
            <w:r w:rsidRPr="00801FB8">
              <w:rPr>
                <w:rFonts w:ascii="Arial" w:hAnsi="Arial" w:cs="Arial"/>
                <w:color w:val="000000" w:themeColor="text1"/>
                <w:sz w:val="20"/>
                <w:szCs w:val="20"/>
              </w:rPr>
              <w:t>-3</w:t>
            </w:r>
            <w:r w:rsidR="00305819" w:rsidRPr="00801FB8">
              <w:rPr>
                <w:rFonts w:ascii="Arial" w:hAnsi="Arial" w:cs="Arial"/>
                <w:color w:val="000000" w:themeColor="text1"/>
                <w:sz w:val="20"/>
                <w:szCs w:val="20"/>
              </w:rPr>
              <w:t>3</w:t>
            </w:r>
            <w:r w:rsidRPr="00801FB8">
              <w:rPr>
                <w:rFonts w:ascii="Arial" w:hAnsi="Arial" w:cs="Arial"/>
                <w:color w:val="000000" w:themeColor="text1"/>
                <w:sz w:val="20"/>
                <w:szCs w:val="20"/>
              </w:rPr>
              <w:t>/4.</w:t>
            </w:r>
            <w:r w:rsidR="00305819" w:rsidRPr="00801FB8">
              <w:rPr>
                <w:rFonts w:ascii="Arial" w:hAnsi="Arial" w:cs="Arial"/>
                <w:color w:val="000000" w:themeColor="text1"/>
                <w:sz w:val="20"/>
                <w:szCs w:val="20"/>
              </w:rPr>
              <w:t>5</w:t>
            </w:r>
            <w:r w:rsidRPr="00801FB8">
              <w:rPr>
                <w:rFonts w:ascii="Arial" w:hAnsi="Arial" w:cs="Arial"/>
                <w:color w:val="000000" w:themeColor="text1"/>
                <w:sz w:val="20"/>
                <w:szCs w:val="20"/>
              </w:rPr>
              <w:t>.</w:t>
            </w:r>
            <w:r w:rsidR="00C9289D" w:rsidRPr="00801FB8">
              <w:rPr>
                <w:rFonts w:ascii="Arial" w:hAnsi="Arial" w:cs="Arial"/>
                <w:color w:val="000000" w:themeColor="text1"/>
                <w:sz w:val="20"/>
                <w:szCs w:val="20"/>
              </w:rPr>
              <w:t>2</w:t>
            </w:r>
            <w:r w:rsidRPr="00801FB8">
              <w:rPr>
                <w:rFonts w:ascii="Arial" w:hAnsi="Arial" w:cs="Arial"/>
                <w:color w:val="000000" w:themeColor="text1"/>
                <w:sz w:val="20"/>
                <w:szCs w:val="20"/>
              </w:rPr>
              <w:t>.Doc</w:t>
            </w:r>
            <w:r w:rsidR="00C9289D" w:rsidRPr="00801FB8">
              <w:rPr>
                <w:rFonts w:ascii="Arial" w:hAnsi="Arial" w:cs="Arial"/>
                <w:color w:val="000000" w:themeColor="text1"/>
                <w:sz w:val="20"/>
                <w:szCs w:val="20"/>
              </w:rPr>
              <w:t>(1)</w:t>
            </w:r>
            <w:bookmarkEnd w:id="271"/>
          </w:p>
        </w:tc>
        <w:tc>
          <w:tcPr>
            <w:tcW w:w="4711" w:type="dxa"/>
            <w:shd w:val="clear" w:color="auto" w:fill="FFFF99"/>
            <w:tcMar>
              <w:top w:w="57" w:type="dxa"/>
              <w:bottom w:w="57" w:type="dxa"/>
            </w:tcMar>
          </w:tcPr>
          <w:p w14:paraId="6F19A765" w14:textId="5D51F127" w:rsidR="00F63C8C" w:rsidRPr="00801FB8" w:rsidRDefault="4E3365FC" w:rsidP="005067FD">
            <w:pPr>
              <w:spacing w:after="60"/>
              <w:rPr>
                <w:rFonts w:ascii="Arial" w:hAnsi="Arial" w:cs="Arial"/>
                <w:color w:val="000000"/>
                <w:sz w:val="20"/>
                <w:szCs w:val="20"/>
                <w:highlight w:val="yellow"/>
              </w:rPr>
            </w:pPr>
            <w:r w:rsidRPr="00801FB8">
              <w:rPr>
                <w:rFonts w:ascii="Arial" w:hAnsi="Arial" w:cs="Arial"/>
                <w:color w:val="000000" w:themeColor="text1"/>
                <w:sz w:val="20"/>
                <w:szCs w:val="20"/>
              </w:rPr>
              <w:t xml:space="preserve">Global Ocean Observing System (GOOS) </w:t>
            </w:r>
            <w:r w:rsidR="00BF5CE0">
              <w:rPr>
                <w:rFonts w:ascii="Arial" w:hAnsi="Arial" w:cs="Arial"/>
                <w:color w:val="000000" w:themeColor="text1"/>
                <w:sz w:val="20"/>
                <w:szCs w:val="20"/>
              </w:rPr>
              <w:t xml:space="preserve">Steering Committee </w:t>
            </w:r>
            <w:r w:rsidR="00C43B13">
              <w:rPr>
                <w:rFonts w:ascii="Arial" w:hAnsi="Arial" w:cs="Arial"/>
                <w:color w:val="000000" w:themeColor="text1"/>
                <w:sz w:val="20"/>
                <w:szCs w:val="20"/>
              </w:rPr>
              <w:t>Workplan</w:t>
            </w:r>
            <w:r w:rsidRPr="00801FB8">
              <w:rPr>
                <w:rFonts w:ascii="Arial" w:hAnsi="Arial" w:cs="Arial"/>
                <w:color w:val="000000" w:themeColor="text1"/>
                <w:sz w:val="20"/>
                <w:szCs w:val="20"/>
              </w:rPr>
              <w:t xml:space="preserve"> </w:t>
            </w:r>
          </w:p>
        </w:tc>
      </w:tr>
      <w:tr w:rsidR="00F63C8C" w:rsidRPr="00801FB8" w14:paraId="10A86F79" w14:textId="77777777" w:rsidTr="00801FB8">
        <w:trPr>
          <w:trHeight w:hRule="exact" w:val="60"/>
        </w:trPr>
        <w:tc>
          <w:tcPr>
            <w:tcW w:w="2127" w:type="dxa"/>
            <w:shd w:val="clear" w:color="auto" w:fill="auto"/>
            <w:tcMar>
              <w:top w:w="0" w:type="dxa"/>
              <w:bottom w:w="0" w:type="dxa"/>
            </w:tcMar>
          </w:tcPr>
          <w:p w14:paraId="61CF2ACF" w14:textId="77777777" w:rsidR="00F63C8C" w:rsidRPr="00801FB8" w:rsidRDefault="00F63C8C" w:rsidP="005067FD">
            <w:pPr>
              <w:rPr>
                <w:rFonts w:ascii="Arial" w:hAnsi="Arial" w:cs="Arial"/>
                <w:i/>
                <w:color w:val="000000"/>
                <w:sz w:val="20"/>
                <w:szCs w:val="20"/>
                <w:u w:val="single"/>
              </w:rPr>
            </w:pPr>
          </w:p>
        </w:tc>
        <w:tc>
          <w:tcPr>
            <w:tcW w:w="7813" w:type="dxa"/>
            <w:gridSpan w:val="3"/>
            <w:shd w:val="clear" w:color="auto" w:fill="auto"/>
            <w:tcMar>
              <w:top w:w="0" w:type="dxa"/>
              <w:bottom w:w="0" w:type="dxa"/>
            </w:tcMar>
          </w:tcPr>
          <w:p w14:paraId="63AA205D" w14:textId="77777777" w:rsidR="00F63C8C" w:rsidRPr="00801FB8" w:rsidRDefault="00F63C8C" w:rsidP="005067FD">
            <w:pPr>
              <w:rPr>
                <w:rFonts w:ascii="Arial" w:hAnsi="Arial" w:cs="Arial"/>
                <w:color w:val="000000"/>
                <w:sz w:val="20"/>
                <w:szCs w:val="20"/>
              </w:rPr>
            </w:pPr>
          </w:p>
        </w:tc>
      </w:tr>
      <w:tr w:rsidR="00510602" w:rsidRPr="00801FB8" w14:paraId="0963F27B" w14:textId="77777777" w:rsidTr="00801FB8">
        <w:trPr>
          <w:gridAfter w:val="1"/>
          <w:wAfter w:w="868" w:type="dxa"/>
          <w:trHeight w:val="405"/>
        </w:trPr>
        <w:tc>
          <w:tcPr>
            <w:tcW w:w="2127" w:type="dxa"/>
            <w:shd w:val="clear" w:color="auto" w:fill="CCFFCC"/>
            <w:tcMar>
              <w:top w:w="57" w:type="dxa"/>
              <w:bottom w:w="57" w:type="dxa"/>
            </w:tcMar>
          </w:tcPr>
          <w:p w14:paraId="7EAC0944" w14:textId="77777777" w:rsidR="00510602" w:rsidRPr="00801FB8" w:rsidRDefault="550D04D9" w:rsidP="030AF1A9">
            <w:pPr>
              <w:rPr>
                <w:rFonts w:ascii="Arial" w:hAnsi="Arial" w:cs="Arial"/>
                <w:i/>
                <w:iCs/>
                <w:color w:val="000000" w:themeColor="text1"/>
                <w:sz w:val="20"/>
                <w:szCs w:val="20"/>
                <w:u w:val="single"/>
              </w:rPr>
            </w:pPr>
            <w:r w:rsidRPr="00801FB8">
              <w:rPr>
                <w:rFonts w:ascii="Arial" w:hAnsi="Arial" w:cs="Arial"/>
                <w:i/>
                <w:iCs/>
                <w:color w:val="000000" w:themeColor="text1"/>
                <w:sz w:val="20"/>
                <w:szCs w:val="20"/>
                <w:u w:val="single"/>
              </w:rPr>
              <w:t>Report</w:t>
            </w:r>
          </w:p>
          <w:p w14:paraId="28EC7F46" w14:textId="77777777" w:rsidR="00510602" w:rsidRPr="00801FB8" w:rsidRDefault="00510602" w:rsidP="030AF1A9">
            <w:pPr>
              <w:rPr>
                <w:rFonts w:ascii="Arial" w:hAnsi="Arial" w:cs="Arial"/>
                <w:color w:val="000000" w:themeColor="text1"/>
                <w:sz w:val="20"/>
                <w:szCs w:val="20"/>
              </w:rPr>
            </w:pPr>
          </w:p>
        </w:tc>
        <w:tc>
          <w:tcPr>
            <w:tcW w:w="2234" w:type="dxa"/>
            <w:shd w:val="clear" w:color="auto" w:fill="auto"/>
            <w:tcMar>
              <w:top w:w="57" w:type="dxa"/>
              <w:bottom w:w="57" w:type="dxa"/>
            </w:tcMar>
          </w:tcPr>
          <w:p w14:paraId="13DB66CA" w14:textId="2C67B2A3" w:rsidR="00510602" w:rsidRPr="00801FB8" w:rsidRDefault="007A6C38" w:rsidP="030AF1A9">
            <w:pPr>
              <w:rPr>
                <w:rFonts w:ascii="Arial" w:hAnsi="Arial" w:cs="Arial"/>
                <w:color w:val="000000" w:themeColor="text1"/>
                <w:sz w:val="20"/>
                <w:szCs w:val="20"/>
                <w:highlight w:val="yellow"/>
              </w:rPr>
            </w:pPr>
            <w:bookmarkStart w:id="272" w:name="_Hlk199175827"/>
            <w:r>
              <w:rPr>
                <w:rFonts w:ascii="Arial" w:hAnsi="Arial" w:cs="Arial"/>
                <w:color w:val="000000" w:themeColor="text1"/>
                <w:sz w:val="20"/>
                <w:szCs w:val="20"/>
              </w:rPr>
              <w:t>GOOS-305</w:t>
            </w:r>
            <w:bookmarkEnd w:id="272"/>
          </w:p>
        </w:tc>
        <w:tc>
          <w:tcPr>
            <w:tcW w:w="4711" w:type="dxa"/>
            <w:shd w:val="clear" w:color="auto" w:fill="auto"/>
            <w:tcMar>
              <w:top w:w="57" w:type="dxa"/>
              <w:bottom w:w="57" w:type="dxa"/>
            </w:tcMar>
          </w:tcPr>
          <w:p w14:paraId="63031C5C" w14:textId="10FA5B79" w:rsidR="00510602" w:rsidRPr="00801FB8" w:rsidRDefault="550D04D9" w:rsidP="030AF1A9">
            <w:pPr>
              <w:spacing w:line="259" w:lineRule="auto"/>
              <w:rPr>
                <w:rFonts w:ascii="Arial" w:hAnsi="Arial" w:cs="Arial"/>
                <w:color w:val="000000" w:themeColor="text1"/>
                <w:sz w:val="20"/>
                <w:szCs w:val="20"/>
              </w:rPr>
            </w:pPr>
            <w:r w:rsidRPr="00801FB8">
              <w:rPr>
                <w:rFonts w:ascii="Arial" w:hAnsi="Arial" w:cs="Arial"/>
                <w:color w:val="000000" w:themeColor="text1"/>
                <w:sz w:val="20"/>
                <w:szCs w:val="20"/>
              </w:rPr>
              <w:t xml:space="preserve">Report of the 14th </w:t>
            </w:r>
            <w:r w:rsidR="23F80EF9" w:rsidRPr="00801FB8">
              <w:rPr>
                <w:rFonts w:ascii="Arial" w:hAnsi="Arial" w:cs="Arial"/>
                <w:color w:val="000000" w:themeColor="text1"/>
                <w:sz w:val="20"/>
                <w:szCs w:val="20"/>
              </w:rPr>
              <w:t>Session of the</w:t>
            </w:r>
            <w:r w:rsidRPr="00801FB8">
              <w:rPr>
                <w:rFonts w:ascii="Arial" w:hAnsi="Arial" w:cs="Arial"/>
                <w:color w:val="000000" w:themeColor="text1"/>
                <w:sz w:val="20"/>
                <w:szCs w:val="20"/>
              </w:rPr>
              <w:t xml:space="preserve"> Global Ocean Observing System Steering Committee, UNESCO, 19–21 February 2025</w:t>
            </w:r>
          </w:p>
        </w:tc>
      </w:tr>
    </w:tbl>
    <w:p w14:paraId="76F5BA85" w14:textId="77777777" w:rsidR="00973B56" w:rsidRDefault="00973B56" w:rsidP="00AE1A0F">
      <w:pPr>
        <w:pStyle w:val="ListParagraph1"/>
        <w:widowControl/>
        <w:tabs>
          <w:tab w:val="left" w:pos="709"/>
        </w:tabs>
        <w:snapToGrid w:val="0"/>
        <w:ind w:left="0"/>
        <w:contextualSpacing w:val="0"/>
        <w:rPr>
          <w:rFonts w:ascii="Arial" w:hAnsi="Arial" w:cs="Arial"/>
          <w:sz w:val="22"/>
          <w:szCs w:val="22"/>
        </w:rPr>
      </w:pPr>
    </w:p>
    <w:p w14:paraId="31CB6365" w14:textId="4F3D1A9A" w:rsidR="00C43B13" w:rsidRPr="00C43B13" w:rsidRDefault="00C43B13"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C43B13">
        <w:rPr>
          <w:rFonts w:ascii="Arial" w:hAnsi="Arial" w:cs="Arial"/>
          <w:sz w:val="22"/>
          <w:szCs w:val="22"/>
        </w:rPr>
        <w:t xml:space="preserve">The GOOS Steering Committee (SC) Co-Chairs, Balakrishnan Nair and David Legler, introduced this item. They reported to the Assembly on the outcomes of the </w:t>
      </w:r>
      <w:r w:rsidR="003F0659">
        <w:rPr>
          <w:rFonts w:ascii="Arial" w:hAnsi="Arial" w:cs="Arial"/>
          <w:sz w:val="22"/>
          <w:szCs w:val="22"/>
        </w:rPr>
        <w:t>14th</w:t>
      </w:r>
      <w:r w:rsidRPr="00C43B13">
        <w:rPr>
          <w:rFonts w:ascii="Arial" w:hAnsi="Arial" w:cs="Arial"/>
          <w:sz w:val="22"/>
          <w:szCs w:val="22"/>
        </w:rPr>
        <w:t xml:space="preserve"> session of the GOOS SC (SC-14) which was held at the IOC HQ, Paris, 19–21 February 2025. The GOOS Co-Chairs informed Member States of the SC’s approach to steering GOOS moving forward and provided an update on the outcomes of SC-14 and the GOOS Workplan 2025–2027.</w:t>
      </w:r>
    </w:p>
    <w:p w14:paraId="62B0F088" w14:textId="06212D3B" w:rsidR="00C43B13" w:rsidRPr="00C43B13" w:rsidRDefault="00C43B13"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C43B13">
        <w:rPr>
          <w:rFonts w:ascii="Arial" w:hAnsi="Arial" w:cs="Arial"/>
          <w:sz w:val="22"/>
          <w:szCs w:val="22"/>
        </w:rPr>
        <w:t>The co-chairs highlighted that, as per its mandate, the SC will focus</w:t>
      </w:r>
      <w:r w:rsidR="003F0659">
        <w:rPr>
          <w:rFonts w:ascii="Arial" w:hAnsi="Arial" w:cs="Arial"/>
          <w:sz w:val="22"/>
          <w:szCs w:val="22"/>
        </w:rPr>
        <w:t>,</w:t>
      </w:r>
      <w:r w:rsidRPr="00C43B13">
        <w:rPr>
          <w:rFonts w:ascii="Arial" w:hAnsi="Arial" w:cs="Arial"/>
          <w:sz w:val="22"/>
          <w:szCs w:val="22"/>
        </w:rPr>
        <w:t xml:space="preserve"> in the next biennium and beyond</w:t>
      </w:r>
      <w:r w:rsidR="003F0659">
        <w:rPr>
          <w:rFonts w:ascii="Arial" w:hAnsi="Arial" w:cs="Arial"/>
          <w:sz w:val="22"/>
          <w:szCs w:val="22"/>
        </w:rPr>
        <w:t>,</w:t>
      </w:r>
      <w:r w:rsidRPr="00C43B13">
        <w:rPr>
          <w:rFonts w:ascii="Arial" w:hAnsi="Arial" w:cs="Arial"/>
          <w:sz w:val="22"/>
          <w:szCs w:val="22"/>
        </w:rPr>
        <w:t xml:space="preserve"> on steering clear decision making and identification of strategic actions towards a multipurpose and sustained observation system, including transparent organizational and process improvements and changes, to support Member States and the multi-user community of GOOS. </w:t>
      </w:r>
    </w:p>
    <w:p w14:paraId="16069F08" w14:textId="2CD1B92D" w:rsidR="00C43B13" w:rsidRPr="00C43B13" w:rsidRDefault="00C43B13"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C43B13">
        <w:rPr>
          <w:rFonts w:ascii="Arial" w:hAnsi="Arial" w:cs="Arial"/>
          <w:sz w:val="22"/>
          <w:szCs w:val="22"/>
        </w:rPr>
        <w:t>Current resource requirements do not enable GOOS to move at the pace needed and demanded by Member States, society and private-sector stakeholders. However, the S</w:t>
      </w:r>
      <w:r w:rsidR="003F0659">
        <w:rPr>
          <w:rFonts w:ascii="Arial" w:hAnsi="Arial" w:cs="Arial"/>
          <w:sz w:val="22"/>
          <w:szCs w:val="22"/>
        </w:rPr>
        <w:t xml:space="preserve">teering </w:t>
      </w:r>
      <w:r w:rsidRPr="00C43B13">
        <w:rPr>
          <w:rFonts w:ascii="Arial" w:hAnsi="Arial" w:cs="Arial"/>
          <w:sz w:val="22"/>
          <w:szCs w:val="22"/>
        </w:rPr>
        <w:lastRenderedPageBreak/>
        <w:t>C</w:t>
      </w:r>
      <w:r w:rsidR="003F0659">
        <w:rPr>
          <w:rFonts w:ascii="Arial" w:hAnsi="Arial" w:cs="Arial"/>
          <w:sz w:val="22"/>
          <w:szCs w:val="22"/>
        </w:rPr>
        <w:t>ommittee</w:t>
      </w:r>
      <w:r w:rsidRPr="00C43B13">
        <w:rPr>
          <w:rFonts w:ascii="Arial" w:hAnsi="Arial" w:cs="Arial"/>
          <w:sz w:val="22"/>
          <w:szCs w:val="22"/>
        </w:rPr>
        <w:t xml:space="preserve"> also recognises that there is a need to implement and build clearer and more transparent management, stronger and focused collaboration and well-defined processes, as well as manage change (which is taking place under the GOOS governance reform process).  </w:t>
      </w:r>
    </w:p>
    <w:p w14:paraId="50A531F8" w14:textId="3686FFDE" w:rsidR="00C43B13" w:rsidRPr="00C43B13" w:rsidRDefault="00C43B13"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C43B13">
        <w:rPr>
          <w:rFonts w:ascii="Arial" w:hAnsi="Arial" w:cs="Arial"/>
          <w:sz w:val="22"/>
          <w:szCs w:val="22"/>
        </w:rPr>
        <w:t>Discussions at SC-14 focussed on</w:t>
      </w:r>
      <w:r w:rsidR="006D3715">
        <w:rPr>
          <w:rFonts w:ascii="Arial" w:hAnsi="Arial" w:cs="Arial"/>
          <w:sz w:val="22"/>
          <w:szCs w:val="22"/>
        </w:rPr>
        <w:t xml:space="preserve"> </w:t>
      </w:r>
      <w:r w:rsidRPr="00C43B13">
        <w:rPr>
          <w:rFonts w:ascii="Arial" w:hAnsi="Arial" w:cs="Arial"/>
          <w:sz w:val="22"/>
          <w:szCs w:val="22"/>
        </w:rPr>
        <w:t>action- and knowledge-driven outputs and outcomes the long term aim is to move GOOS into a new paradigm where it becomes more sustained in its operations with a complementary R&amp;D component; more decisional and more transparent in its deliberations, processes and decisions; more integrated both across IOC, WMO and with other communities such as the satellite community and the private sector. The SC will continue to steer GOOS to support a robust system driven by the needs of Member States and other relevant stakeholders that is aligned for strategic effectiveness as well as to support discussions on funding mechanisms for GOOS. </w:t>
      </w:r>
    </w:p>
    <w:p w14:paraId="3F634A59" w14:textId="62A62E49" w:rsidR="00C43B13" w:rsidRPr="00C43B13" w:rsidRDefault="00C43B13"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C43B13">
        <w:rPr>
          <w:rFonts w:ascii="Arial" w:hAnsi="Arial" w:cs="Arial"/>
          <w:sz w:val="22"/>
          <w:szCs w:val="22"/>
        </w:rPr>
        <w:t>The co-chairs explained that the SC-14 discussed priority topic areas to guide the subsequent GOOS Workplan 2025–2027. The Workplan has the following sections: (i) coordination and management (core activities); (ii) Observation system integration, design, development and delivery (GOOS 2030 Strategy, Goal 2); (iii) Maintain and strengthen data integration and delivery (new focus area across all 3 goals); (iv) System implementation: (a) at national and regional level</w:t>
      </w:r>
      <w:r w:rsidR="003F0659">
        <w:rPr>
          <w:rFonts w:ascii="Arial" w:hAnsi="Arial" w:cs="Arial"/>
          <w:sz w:val="22"/>
          <w:szCs w:val="22"/>
        </w:rPr>
        <w:t>s,</w:t>
      </w:r>
      <w:r w:rsidRPr="00C43B13">
        <w:rPr>
          <w:rFonts w:ascii="Arial" w:hAnsi="Arial" w:cs="Arial"/>
          <w:sz w:val="22"/>
          <w:szCs w:val="22"/>
        </w:rPr>
        <w:t xml:space="preserve"> and (b) and applications (GOOS 2030 Strategy, Goal 1); (v) Outreach: projects, partners and communications (GOOS 2030 Strategy, Goals 1 and 3) and (vi) GOOS Reform (GOOS 2030 Strategy, Goal 3). </w:t>
      </w:r>
    </w:p>
    <w:p w14:paraId="537D88F0" w14:textId="6FCCB7B6" w:rsidR="00510602" w:rsidRPr="00C43B13" w:rsidRDefault="00C43B13"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C43B13">
        <w:rPr>
          <w:rFonts w:ascii="Arial" w:hAnsi="Arial" w:cs="Arial"/>
          <w:sz w:val="22"/>
          <w:szCs w:val="22"/>
        </w:rPr>
        <w:t>The co-chairs informed on three topics from the SC-14 linked to other agenda items discussed at the Assembly. Firstly, the SC-14 welcomed the results of the IODE-GOOS Data Workshop and proposal to develop an IOC data architecture (agenda item 3.4.3) jointly with GOOS and noted that demonstration ‘products’ will help make visible the benefits of ocean observation and related data management/sharing. Secondly, the SC-14 adopted a change in approach to GOOS projects, moving to a system for GOOS endorsed projects. In this context, the SC considered and agreed that the IODE-GOOS OBPS Project should become a cross-IOC Ocean best Practice</w:t>
      </w:r>
      <w:r w:rsidR="003F0659">
        <w:rPr>
          <w:rFonts w:ascii="Arial" w:hAnsi="Arial" w:cs="Arial"/>
          <w:sz w:val="22"/>
          <w:szCs w:val="22"/>
        </w:rPr>
        <w:t>s</w:t>
      </w:r>
      <w:r w:rsidRPr="00C43B13">
        <w:rPr>
          <w:rFonts w:ascii="Arial" w:hAnsi="Arial" w:cs="Arial"/>
          <w:sz w:val="22"/>
          <w:szCs w:val="22"/>
        </w:rPr>
        <w:t xml:space="preserve"> System, with a broader funding based supported by all IOC sections (agenda item 3.4.4). Thirdly the GOOS SC are strongly involved in the GOOS governance reform process (agenda item 4.5.1) and held a focused workshop at the SC-14 to steer the process moving forward</w:t>
      </w:r>
      <w:r w:rsidR="40722D5C" w:rsidRPr="00C43B13">
        <w:rPr>
          <w:rFonts w:ascii="Arial" w:hAnsi="Arial" w:cs="Arial"/>
          <w:sz w:val="22"/>
          <w:szCs w:val="22"/>
        </w:rPr>
        <w:t>.</w:t>
      </w:r>
    </w:p>
    <w:tbl>
      <w:tblPr>
        <w:tblW w:w="0" w:type="auto"/>
        <w:tblInd w:w="108" w:type="dxa"/>
        <w:shd w:val="clear" w:color="auto" w:fill="CCFFCC"/>
        <w:tblLook w:val="0000" w:firstRow="0" w:lastRow="0" w:firstColumn="0" w:lastColumn="0" w:noHBand="0" w:noVBand="0"/>
      </w:tblPr>
      <w:tblGrid>
        <w:gridCol w:w="8964"/>
      </w:tblGrid>
      <w:tr w:rsidR="0079232F" w:rsidRPr="00D21F15" w14:paraId="5A5410E5" w14:textId="77777777" w:rsidTr="030AF1A9">
        <w:tc>
          <w:tcPr>
            <w:tcW w:w="9315" w:type="dxa"/>
            <w:shd w:val="clear" w:color="auto" w:fill="CCFFCC"/>
            <w:tcMar>
              <w:top w:w="113" w:type="dxa"/>
              <w:bottom w:w="113" w:type="dxa"/>
            </w:tcMar>
          </w:tcPr>
          <w:p w14:paraId="1D604450" w14:textId="4F3355E8" w:rsidR="0079232F" w:rsidRPr="000751C6" w:rsidRDefault="000751C6" w:rsidP="005067FD">
            <w:pPr>
              <w:spacing w:after="240"/>
              <w:rPr>
                <w:rFonts w:ascii="Arial" w:eastAsia="Calibri" w:hAnsi="Arial" w:cs="Arial"/>
                <w:i/>
                <w:iCs/>
                <w:sz w:val="22"/>
                <w:u w:val="single"/>
              </w:rPr>
            </w:pPr>
            <w:r w:rsidRPr="000751C6">
              <w:rPr>
                <w:rFonts w:ascii="Arial" w:eastAsia="Calibri" w:hAnsi="Arial" w:cs="Arial"/>
                <w:i/>
                <w:iCs/>
                <w:sz w:val="22"/>
                <w:u w:val="single"/>
              </w:rPr>
              <w:t xml:space="preserve">Draft Decision </w:t>
            </w:r>
            <w:r w:rsidR="0079232F" w:rsidRPr="000751C6">
              <w:rPr>
                <w:rFonts w:ascii="Arial" w:eastAsia="Calibri" w:hAnsi="Arial" w:cs="Arial"/>
                <w:i/>
                <w:iCs/>
                <w:sz w:val="22"/>
                <w:szCs w:val="22"/>
                <w:u w:val="single"/>
              </w:rPr>
              <w:t>A-3</w:t>
            </w:r>
            <w:r w:rsidR="000F564E" w:rsidRPr="000751C6">
              <w:rPr>
                <w:rFonts w:ascii="Arial" w:eastAsia="Calibri" w:hAnsi="Arial" w:cs="Arial"/>
                <w:i/>
                <w:iCs/>
                <w:sz w:val="22"/>
                <w:szCs w:val="22"/>
                <w:u w:val="single"/>
              </w:rPr>
              <w:t>3</w:t>
            </w:r>
            <w:r w:rsidR="0079232F" w:rsidRPr="000751C6">
              <w:rPr>
                <w:rFonts w:ascii="Arial" w:eastAsia="Calibri" w:hAnsi="Arial" w:cs="Arial"/>
                <w:i/>
                <w:iCs/>
                <w:sz w:val="22"/>
                <w:szCs w:val="22"/>
                <w:u w:val="single"/>
              </w:rPr>
              <w:t>/4.</w:t>
            </w:r>
            <w:r w:rsidR="000F564E" w:rsidRPr="000751C6">
              <w:rPr>
                <w:rFonts w:ascii="Arial" w:eastAsia="Calibri" w:hAnsi="Arial" w:cs="Arial"/>
                <w:i/>
                <w:iCs/>
                <w:sz w:val="22"/>
                <w:szCs w:val="22"/>
                <w:u w:val="single"/>
              </w:rPr>
              <w:t>5</w:t>
            </w:r>
            <w:r w:rsidR="009608FC" w:rsidRPr="000751C6">
              <w:rPr>
                <w:rFonts w:ascii="Arial" w:eastAsia="Calibri" w:hAnsi="Arial" w:cs="Arial"/>
                <w:i/>
                <w:iCs/>
                <w:sz w:val="22"/>
                <w:szCs w:val="22"/>
                <w:u w:val="single"/>
              </w:rPr>
              <w:t>.2</w:t>
            </w:r>
          </w:p>
          <w:p w14:paraId="11297BEB" w14:textId="1B16F07E" w:rsidR="0079232F" w:rsidRPr="00D21F15" w:rsidRDefault="00392B60" w:rsidP="000543B6">
            <w:pPr>
              <w:spacing w:after="240"/>
              <w:jc w:val="center"/>
              <w:rPr>
                <w:rFonts w:ascii="Arial" w:eastAsia="Calibri" w:hAnsi="Arial" w:cs="Arial"/>
                <w:b/>
                <w:sz w:val="22"/>
              </w:rPr>
            </w:pPr>
            <w:r>
              <w:rPr>
                <w:rFonts w:ascii="Arial" w:hAnsi="Arial" w:cs="Arial"/>
                <w:b/>
                <w:color w:val="000000"/>
                <w:sz w:val="22"/>
                <w:szCs w:val="22"/>
              </w:rPr>
              <w:t>Global Ocean Observing System (</w:t>
            </w:r>
            <w:r w:rsidRPr="00392B60">
              <w:rPr>
                <w:rFonts w:ascii="Arial" w:hAnsi="Arial" w:cs="Arial"/>
                <w:b/>
                <w:color w:val="000000"/>
                <w:sz w:val="22"/>
                <w:szCs w:val="22"/>
              </w:rPr>
              <w:t>GOOS</w:t>
            </w:r>
            <w:r>
              <w:rPr>
                <w:rFonts w:ascii="Arial" w:hAnsi="Arial" w:cs="Arial"/>
                <w:b/>
                <w:color w:val="000000"/>
                <w:sz w:val="22"/>
                <w:szCs w:val="22"/>
              </w:rPr>
              <w:t>)</w:t>
            </w:r>
            <w:r w:rsidRPr="00392B60">
              <w:rPr>
                <w:rFonts w:ascii="Arial" w:hAnsi="Arial" w:cs="Arial"/>
                <w:b/>
                <w:color w:val="000000"/>
                <w:sz w:val="22"/>
                <w:szCs w:val="22"/>
              </w:rPr>
              <w:t xml:space="preserve"> Workplan </w:t>
            </w:r>
            <w:r>
              <w:rPr>
                <w:rFonts w:ascii="Arial" w:hAnsi="Arial" w:cs="Arial"/>
                <w:b/>
                <w:color w:val="000000"/>
                <w:sz w:val="22"/>
                <w:szCs w:val="22"/>
              </w:rPr>
              <w:br/>
            </w:r>
            <w:r w:rsidRPr="00392B60">
              <w:rPr>
                <w:rFonts w:ascii="Arial" w:hAnsi="Arial" w:cs="Arial"/>
                <w:b/>
                <w:color w:val="000000"/>
                <w:sz w:val="22"/>
                <w:szCs w:val="22"/>
              </w:rPr>
              <w:t>(2025–2027)</w:t>
            </w:r>
          </w:p>
          <w:p w14:paraId="7F83AB74" w14:textId="77777777" w:rsidR="0079232F" w:rsidRPr="00D21F15" w:rsidRDefault="0079232F" w:rsidP="005067FD">
            <w:pPr>
              <w:spacing w:after="240"/>
            </w:pPr>
            <w:r w:rsidRPr="00D21F15">
              <w:rPr>
                <w:rFonts w:ascii="Arial" w:eastAsia="Calibri" w:hAnsi="Arial" w:cs="Arial"/>
                <w:sz w:val="22"/>
              </w:rPr>
              <w:t>The Assembly,</w:t>
            </w:r>
            <w:r w:rsidRPr="00D21F15">
              <w:t xml:space="preserve"> </w:t>
            </w:r>
          </w:p>
          <w:p w14:paraId="0850E4D4" w14:textId="0F9841E0" w:rsidR="3EAED844" w:rsidRPr="00392B60" w:rsidRDefault="13A53E2F" w:rsidP="00A94C87">
            <w:pPr>
              <w:numPr>
                <w:ilvl w:val="0"/>
                <w:numId w:val="6"/>
              </w:numPr>
              <w:tabs>
                <w:tab w:val="clear" w:pos="567"/>
              </w:tabs>
              <w:spacing w:after="240"/>
              <w:ind w:hanging="510"/>
              <w:jc w:val="both"/>
              <w:rPr>
                <w:rFonts w:ascii="Arial" w:eastAsia="Arial" w:hAnsi="Arial" w:cs="Arial"/>
                <w:color w:val="000000" w:themeColor="text1"/>
                <w:sz w:val="22"/>
                <w:szCs w:val="22"/>
              </w:rPr>
            </w:pPr>
            <w:r w:rsidRPr="00392B60">
              <w:rPr>
                <w:rFonts w:ascii="Arial" w:eastAsia="Arial" w:hAnsi="Arial" w:cs="Arial"/>
                <w:color w:val="000000" w:themeColor="text1"/>
                <w:sz w:val="22"/>
                <w:szCs w:val="22"/>
                <w:u w:val="single"/>
              </w:rPr>
              <w:t>Recalling</w:t>
            </w:r>
            <w:r w:rsidRPr="00392B60">
              <w:rPr>
                <w:rFonts w:ascii="Arial" w:eastAsia="Arial" w:hAnsi="Arial" w:cs="Arial"/>
                <w:color w:val="000000" w:themeColor="text1"/>
                <w:sz w:val="22"/>
                <w:szCs w:val="22"/>
              </w:rPr>
              <w:t xml:space="preserve"> IOC Resolution XXVI-8,</w:t>
            </w:r>
          </w:p>
          <w:p w14:paraId="100DD098" w14:textId="3D0BC5F8" w:rsidR="1100BEE8" w:rsidRPr="00392B60" w:rsidRDefault="08140EA5" w:rsidP="00A94C87">
            <w:pPr>
              <w:numPr>
                <w:ilvl w:val="0"/>
                <w:numId w:val="6"/>
              </w:numPr>
              <w:tabs>
                <w:tab w:val="clear" w:pos="567"/>
              </w:tabs>
              <w:spacing w:after="240"/>
              <w:ind w:hanging="510"/>
              <w:jc w:val="both"/>
              <w:rPr>
                <w:rFonts w:ascii="Arial" w:eastAsia="Arial" w:hAnsi="Arial" w:cs="Arial"/>
                <w:color w:val="000000" w:themeColor="text1"/>
                <w:sz w:val="22"/>
                <w:szCs w:val="22"/>
              </w:rPr>
            </w:pPr>
            <w:r w:rsidRPr="00392B60">
              <w:rPr>
                <w:rFonts w:ascii="Arial" w:eastAsia="Arial" w:hAnsi="Arial" w:cs="Arial"/>
                <w:color w:val="000000" w:themeColor="text1"/>
                <w:sz w:val="22"/>
                <w:szCs w:val="22"/>
                <w:u w:val="single"/>
              </w:rPr>
              <w:t>Having examined</w:t>
            </w:r>
            <w:r w:rsidRPr="00392B60">
              <w:rPr>
                <w:rFonts w:ascii="Arial" w:eastAsia="Arial" w:hAnsi="Arial" w:cs="Arial"/>
                <w:color w:val="000000" w:themeColor="text1"/>
                <w:sz w:val="22"/>
                <w:szCs w:val="22"/>
              </w:rPr>
              <w:t xml:space="preserve"> document IOC/A-3</w:t>
            </w:r>
            <w:r w:rsidR="34A4AE35" w:rsidRPr="00392B60">
              <w:rPr>
                <w:rFonts w:ascii="Arial" w:eastAsia="Arial" w:hAnsi="Arial" w:cs="Arial"/>
                <w:color w:val="000000" w:themeColor="text1"/>
                <w:sz w:val="22"/>
                <w:szCs w:val="22"/>
              </w:rPr>
              <w:t>3</w:t>
            </w:r>
            <w:r w:rsidRPr="00392B60">
              <w:rPr>
                <w:rFonts w:ascii="Arial" w:eastAsia="Arial" w:hAnsi="Arial" w:cs="Arial"/>
                <w:color w:val="000000" w:themeColor="text1"/>
                <w:sz w:val="22"/>
                <w:szCs w:val="22"/>
              </w:rPr>
              <w:t>/4.</w:t>
            </w:r>
            <w:r w:rsidR="21104F5B" w:rsidRPr="00392B60">
              <w:rPr>
                <w:rFonts w:ascii="Arial" w:eastAsia="Arial" w:hAnsi="Arial" w:cs="Arial"/>
                <w:color w:val="000000" w:themeColor="text1"/>
                <w:sz w:val="22"/>
                <w:szCs w:val="22"/>
              </w:rPr>
              <w:t>5</w:t>
            </w:r>
            <w:r w:rsidR="17D56A35" w:rsidRPr="00392B60">
              <w:rPr>
                <w:rFonts w:ascii="Arial" w:eastAsia="Arial" w:hAnsi="Arial" w:cs="Arial"/>
                <w:color w:val="000000" w:themeColor="text1"/>
                <w:sz w:val="22"/>
                <w:szCs w:val="22"/>
              </w:rPr>
              <w:t>.</w:t>
            </w:r>
            <w:r w:rsidR="6764F43A" w:rsidRPr="00392B60">
              <w:rPr>
                <w:rFonts w:ascii="Arial" w:eastAsia="Arial" w:hAnsi="Arial" w:cs="Arial"/>
                <w:color w:val="000000" w:themeColor="text1"/>
                <w:sz w:val="22"/>
                <w:szCs w:val="22"/>
              </w:rPr>
              <w:t>2</w:t>
            </w:r>
            <w:r w:rsidRPr="00392B60">
              <w:rPr>
                <w:rFonts w:ascii="Arial" w:eastAsia="Arial" w:hAnsi="Arial" w:cs="Arial"/>
                <w:color w:val="000000" w:themeColor="text1"/>
                <w:sz w:val="22"/>
                <w:szCs w:val="22"/>
              </w:rPr>
              <w:t>.Doc</w:t>
            </w:r>
            <w:r w:rsidR="6764F43A" w:rsidRPr="00392B60">
              <w:rPr>
                <w:rFonts w:ascii="Arial" w:eastAsia="Arial" w:hAnsi="Arial" w:cs="Arial"/>
                <w:color w:val="000000" w:themeColor="text1"/>
                <w:sz w:val="22"/>
                <w:szCs w:val="22"/>
              </w:rPr>
              <w:t>(1)</w:t>
            </w:r>
            <w:r w:rsidR="711EB17A" w:rsidRPr="00392B60">
              <w:rPr>
                <w:rFonts w:ascii="Arial" w:eastAsia="Arial" w:hAnsi="Arial" w:cs="Arial"/>
                <w:color w:val="000000" w:themeColor="text1"/>
                <w:sz w:val="22"/>
                <w:szCs w:val="22"/>
              </w:rPr>
              <w:t xml:space="preserve"> and </w:t>
            </w:r>
            <w:r w:rsidR="2E077826" w:rsidRPr="00392B60">
              <w:rPr>
                <w:rFonts w:ascii="Arial" w:eastAsia="Arial" w:hAnsi="Arial" w:cs="Arial"/>
                <w:sz w:val="22"/>
                <w:szCs w:val="22"/>
              </w:rPr>
              <w:t>the GOOS Steering Committee Report of its 14th session (SC-14)</w:t>
            </w:r>
            <w:r w:rsidR="00DC1ABB">
              <w:rPr>
                <w:rFonts w:ascii="Arial" w:eastAsia="Arial" w:hAnsi="Arial" w:cs="Arial"/>
                <w:sz w:val="22"/>
                <w:szCs w:val="22"/>
              </w:rPr>
              <w:t>,</w:t>
            </w:r>
          </w:p>
          <w:p w14:paraId="7E6C7180" w14:textId="08C75F70" w:rsidR="2D444BAC" w:rsidRPr="00392B60" w:rsidRDefault="26F02CBF" w:rsidP="00A94C87">
            <w:pPr>
              <w:numPr>
                <w:ilvl w:val="0"/>
                <w:numId w:val="6"/>
              </w:numPr>
              <w:tabs>
                <w:tab w:val="clear" w:pos="567"/>
              </w:tabs>
              <w:spacing w:after="240"/>
              <w:ind w:hanging="510"/>
              <w:jc w:val="both"/>
              <w:rPr>
                <w:rFonts w:ascii="Arial" w:eastAsia="Arial" w:hAnsi="Arial" w:cs="Arial"/>
                <w:color w:val="000000" w:themeColor="text1"/>
                <w:sz w:val="22"/>
                <w:szCs w:val="22"/>
              </w:rPr>
            </w:pPr>
            <w:r w:rsidRPr="00392B60">
              <w:rPr>
                <w:rFonts w:ascii="Arial" w:eastAsia="Arial" w:hAnsi="Arial" w:cs="Arial"/>
                <w:sz w:val="22"/>
                <w:szCs w:val="22"/>
                <w:u w:val="single"/>
              </w:rPr>
              <w:t>R</w:t>
            </w:r>
            <w:r w:rsidR="2E077826" w:rsidRPr="00392B60">
              <w:rPr>
                <w:rFonts w:ascii="Arial" w:eastAsia="Arial" w:hAnsi="Arial" w:cs="Arial"/>
                <w:sz w:val="22"/>
                <w:szCs w:val="22"/>
                <w:u w:val="single"/>
              </w:rPr>
              <w:t xml:space="preserve">ecognizing </w:t>
            </w:r>
            <w:r w:rsidR="2E077826" w:rsidRPr="00392B60">
              <w:rPr>
                <w:rFonts w:ascii="Arial" w:eastAsia="Arial" w:hAnsi="Arial" w:cs="Arial"/>
                <w:sz w:val="22"/>
                <w:szCs w:val="22"/>
              </w:rPr>
              <w:t>the fundamental role of GOOS in coordinating and integrating a system for global sustained ocean observations across all functions of the IOC Medium-Term Strategy as well as for global, regional and national scientific, environmental and operational needs for forecasting, early warning, climate and ocean health, and ocean economy growth, to meet the needs of Member States,</w:t>
            </w:r>
          </w:p>
          <w:p w14:paraId="20A84CF7" w14:textId="71F77F51" w:rsidR="738DCAE4" w:rsidRPr="00392B60" w:rsidRDefault="2E077826" w:rsidP="00A94C87">
            <w:pPr>
              <w:numPr>
                <w:ilvl w:val="0"/>
                <w:numId w:val="6"/>
              </w:numPr>
              <w:tabs>
                <w:tab w:val="clear" w:pos="567"/>
              </w:tabs>
              <w:spacing w:after="240"/>
              <w:ind w:hanging="510"/>
              <w:jc w:val="both"/>
              <w:rPr>
                <w:rFonts w:ascii="Arial" w:hAnsi="Arial" w:cs="Arial"/>
                <w:sz w:val="22"/>
                <w:szCs w:val="22"/>
              </w:rPr>
            </w:pPr>
            <w:r w:rsidRPr="00392B60">
              <w:rPr>
                <w:rFonts w:ascii="Arial" w:eastAsia="Arial" w:hAnsi="Arial" w:cs="Arial"/>
                <w:sz w:val="22"/>
                <w:szCs w:val="22"/>
                <w:u w:val="single"/>
              </w:rPr>
              <w:t>Endorses</w:t>
            </w:r>
            <w:r w:rsidRPr="00C83EDC">
              <w:rPr>
                <w:rFonts w:ascii="Arial" w:eastAsia="Arial" w:hAnsi="Arial" w:cs="Arial"/>
                <w:sz w:val="22"/>
                <w:szCs w:val="22"/>
              </w:rPr>
              <w:t xml:space="preserve"> </w:t>
            </w:r>
            <w:r w:rsidRPr="00392B60">
              <w:rPr>
                <w:rFonts w:ascii="Arial" w:eastAsia="Arial" w:hAnsi="Arial" w:cs="Arial"/>
                <w:sz w:val="22"/>
                <w:szCs w:val="22"/>
              </w:rPr>
              <w:t>the Report of the GOOS Steering Committee (SC-14) and the recommendations contained therein</w:t>
            </w:r>
            <w:r w:rsidRPr="00392B60">
              <w:rPr>
                <w:rFonts w:ascii="Arial" w:hAnsi="Arial" w:cs="Arial"/>
                <w:sz w:val="22"/>
                <w:szCs w:val="22"/>
              </w:rPr>
              <w:t xml:space="preserve">; </w:t>
            </w:r>
          </w:p>
          <w:p w14:paraId="0E83659D" w14:textId="7F739226" w:rsidR="738DCAE4" w:rsidRPr="00392B60" w:rsidRDefault="2E077826" w:rsidP="00A94C87">
            <w:pPr>
              <w:numPr>
                <w:ilvl w:val="0"/>
                <w:numId w:val="6"/>
              </w:numPr>
              <w:tabs>
                <w:tab w:val="clear" w:pos="567"/>
              </w:tabs>
              <w:spacing w:after="240"/>
              <w:ind w:hanging="510"/>
              <w:jc w:val="both"/>
              <w:rPr>
                <w:rFonts w:ascii="Arial" w:eastAsia="Arial" w:hAnsi="Arial" w:cs="Arial"/>
                <w:sz w:val="22"/>
                <w:szCs w:val="22"/>
              </w:rPr>
            </w:pPr>
            <w:r w:rsidRPr="00392B60">
              <w:rPr>
                <w:rFonts w:ascii="Arial" w:eastAsia="Arial" w:hAnsi="Arial" w:cs="Arial"/>
                <w:sz w:val="22"/>
                <w:szCs w:val="22"/>
                <w:u w:val="single"/>
              </w:rPr>
              <w:lastRenderedPageBreak/>
              <w:t>Agrees</w:t>
            </w:r>
            <w:r w:rsidRPr="00C83EDC">
              <w:rPr>
                <w:rFonts w:ascii="Arial" w:eastAsia="Arial" w:hAnsi="Arial" w:cs="Arial"/>
                <w:i/>
                <w:iCs/>
                <w:sz w:val="22"/>
                <w:szCs w:val="22"/>
              </w:rPr>
              <w:t xml:space="preserve"> </w:t>
            </w:r>
            <w:r w:rsidRPr="00392B60">
              <w:rPr>
                <w:rFonts w:ascii="Arial" w:eastAsia="Arial" w:hAnsi="Arial" w:cs="Arial"/>
                <w:sz w:val="22"/>
                <w:szCs w:val="22"/>
              </w:rPr>
              <w:t>to the GOOS Work</w:t>
            </w:r>
            <w:r w:rsidR="00C83EDC">
              <w:rPr>
                <w:rFonts w:ascii="Arial" w:eastAsia="Arial" w:hAnsi="Arial" w:cs="Arial"/>
                <w:sz w:val="22"/>
                <w:szCs w:val="22"/>
              </w:rPr>
              <w:t>p</w:t>
            </w:r>
            <w:r w:rsidRPr="00392B60">
              <w:rPr>
                <w:rFonts w:ascii="Arial" w:eastAsia="Arial" w:hAnsi="Arial" w:cs="Arial"/>
                <w:sz w:val="22"/>
                <w:szCs w:val="22"/>
              </w:rPr>
              <w:t>lan for 2025</w:t>
            </w:r>
            <w:r w:rsidR="00C83EDC">
              <w:rPr>
                <w:rFonts w:ascii="Arial" w:eastAsia="Arial" w:hAnsi="Arial" w:cs="Arial"/>
                <w:sz w:val="22"/>
                <w:szCs w:val="22"/>
              </w:rPr>
              <w:t>–</w:t>
            </w:r>
            <w:r w:rsidRPr="00392B60">
              <w:rPr>
                <w:rFonts w:ascii="Arial" w:eastAsia="Arial" w:hAnsi="Arial" w:cs="Arial"/>
                <w:sz w:val="22"/>
                <w:szCs w:val="22"/>
              </w:rPr>
              <w:t>202</w:t>
            </w:r>
            <w:r w:rsidR="002C0DDD" w:rsidRPr="00392B60">
              <w:rPr>
                <w:rFonts w:ascii="Arial" w:eastAsia="Arial" w:hAnsi="Arial" w:cs="Arial"/>
                <w:sz w:val="22"/>
                <w:szCs w:val="22"/>
              </w:rPr>
              <w:t>7</w:t>
            </w:r>
            <w:r w:rsidRPr="00392B60">
              <w:rPr>
                <w:rFonts w:ascii="Arial" w:eastAsia="Arial" w:hAnsi="Arial" w:cs="Arial"/>
                <w:sz w:val="22"/>
                <w:szCs w:val="22"/>
              </w:rPr>
              <w:t>;</w:t>
            </w:r>
          </w:p>
          <w:p w14:paraId="5C96645E" w14:textId="5DB8C86C" w:rsidR="738DCAE4" w:rsidRPr="00392B60" w:rsidRDefault="2E077826" w:rsidP="00A94C87">
            <w:pPr>
              <w:numPr>
                <w:ilvl w:val="0"/>
                <w:numId w:val="6"/>
              </w:numPr>
              <w:tabs>
                <w:tab w:val="clear" w:pos="567"/>
              </w:tabs>
              <w:spacing w:after="240"/>
              <w:ind w:hanging="510"/>
              <w:jc w:val="both"/>
              <w:rPr>
                <w:rFonts w:ascii="Arial" w:eastAsia="Arial" w:hAnsi="Arial" w:cs="Arial"/>
                <w:sz w:val="22"/>
                <w:szCs w:val="22"/>
              </w:rPr>
            </w:pPr>
            <w:r w:rsidRPr="00392B60">
              <w:rPr>
                <w:rFonts w:ascii="Arial" w:eastAsia="Arial" w:hAnsi="Arial" w:cs="Arial"/>
                <w:sz w:val="22"/>
                <w:szCs w:val="22"/>
                <w:u w:val="single"/>
              </w:rPr>
              <w:t>Notes</w:t>
            </w:r>
            <w:r w:rsidRPr="00C83EDC">
              <w:rPr>
                <w:rFonts w:ascii="Arial" w:eastAsia="Arial" w:hAnsi="Arial" w:cs="Arial"/>
                <w:sz w:val="22"/>
                <w:szCs w:val="22"/>
              </w:rPr>
              <w:t xml:space="preserve"> </w:t>
            </w:r>
            <w:r w:rsidRPr="00392B60">
              <w:rPr>
                <w:rFonts w:ascii="Arial" w:eastAsia="Arial" w:hAnsi="Arial" w:cs="Arial"/>
                <w:sz w:val="22"/>
                <w:szCs w:val="22"/>
              </w:rPr>
              <w:t xml:space="preserve">that the regular budget for these activities will be identified as part of the overall Resolution on Governance, Programming and Budgeting matters of the Commission; </w:t>
            </w:r>
          </w:p>
          <w:p w14:paraId="390332F5" w14:textId="6C6C7C90" w:rsidR="738DCAE4" w:rsidRPr="00392B60" w:rsidRDefault="2113393E" w:rsidP="00A94C87">
            <w:pPr>
              <w:numPr>
                <w:ilvl w:val="0"/>
                <w:numId w:val="6"/>
              </w:numPr>
              <w:tabs>
                <w:tab w:val="clear" w:pos="567"/>
              </w:tabs>
              <w:spacing w:after="240"/>
              <w:ind w:hanging="510"/>
              <w:jc w:val="both"/>
              <w:rPr>
                <w:rFonts w:ascii="Arial" w:eastAsia="Arial" w:hAnsi="Arial" w:cs="Arial"/>
                <w:sz w:val="22"/>
                <w:szCs w:val="22"/>
              </w:rPr>
            </w:pPr>
            <w:r w:rsidRPr="00C83EDC">
              <w:rPr>
                <w:rFonts w:ascii="Arial" w:eastAsia="Arial" w:hAnsi="Arial" w:cs="Arial"/>
                <w:sz w:val="22"/>
                <w:szCs w:val="22"/>
                <w:u w:val="single"/>
              </w:rPr>
              <w:t>Expresses its deep appreciation</w:t>
            </w:r>
            <w:r w:rsidRPr="00392B60">
              <w:rPr>
                <w:rFonts w:ascii="Arial" w:eastAsia="Arial" w:hAnsi="Arial" w:cs="Arial"/>
                <w:sz w:val="22"/>
                <w:szCs w:val="22"/>
              </w:rPr>
              <w:t xml:space="preserve"> for the support to the GOOS management team provided by Denmark, European Commission, France, Monaco, USA, and WMO, and to all relevant Member States for their support to OceanOPS as well as in the implementation of the global ocean observing system</w:t>
            </w:r>
            <w:r w:rsidR="00C83EDC">
              <w:rPr>
                <w:rFonts w:ascii="Arial" w:eastAsia="Arial" w:hAnsi="Arial" w:cs="Arial"/>
                <w:sz w:val="22"/>
                <w:szCs w:val="22"/>
              </w:rPr>
              <w:t>;</w:t>
            </w:r>
          </w:p>
          <w:p w14:paraId="1803BE44" w14:textId="567BC026" w:rsidR="738DCAE4" w:rsidRPr="00392B60" w:rsidRDefault="2E077826" w:rsidP="00A94C87">
            <w:pPr>
              <w:numPr>
                <w:ilvl w:val="0"/>
                <w:numId w:val="6"/>
              </w:numPr>
              <w:tabs>
                <w:tab w:val="clear" w:pos="567"/>
              </w:tabs>
              <w:spacing w:after="240"/>
              <w:ind w:hanging="510"/>
              <w:jc w:val="both"/>
              <w:rPr>
                <w:rFonts w:ascii="Arial" w:eastAsia="Arial" w:hAnsi="Arial" w:cs="Arial"/>
                <w:sz w:val="22"/>
                <w:szCs w:val="22"/>
              </w:rPr>
            </w:pPr>
            <w:r w:rsidRPr="00392B60">
              <w:rPr>
                <w:rFonts w:ascii="Arial" w:eastAsia="Arial" w:hAnsi="Arial" w:cs="Arial"/>
                <w:sz w:val="22"/>
                <w:szCs w:val="22"/>
                <w:u w:val="single"/>
              </w:rPr>
              <w:t>Strongly encourages</w:t>
            </w:r>
            <w:r w:rsidRPr="00392B60">
              <w:rPr>
                <w:rFonts w:ascii="Arial" w:eastAsia="Arial" w:hAnsi="Arial" w:cs="Arial"/>
                <w:sz w:val="22"/>
                <w:szCs w:val="22"/>
              </w:rPr>
              <w:t xml:space="preserve"> Member States and partners to: (i) provide voluntary financial contributions to the IOC for the implementation of GOOS, as well as in-kind support, such as staff secondments, to the Secretariat and OceanOPS; </w:t>
            </w:r>
            <w:r w:rsidR="003F0659">
              <w:rPr>
                <w:rFonts w:ascii="Arial" w:eastAsia="Arial" w:hAnsi="Arial" w:cs="Arial"/>
                <w:sz w:val="22"/>
                <w:szCs w:val="22"/>
              </w:rPr>
              <w:t xml:space="preserve">and </w:t>
            </w:r>
            <w:r w:rsidRPr="00392B60">
              <w:rPr>
                <w:rFonts w:ascii="Arial" w:eastAsia="Arial" w:hAnsi="Arial" w:cs="Arial"/>
                <w:sz w:val="22"/>
                <w:szCs w:val="22"/>
              </w:rPr>
              <w:t xml:space="preserve">(ii) support regional and national coordination and implementation of the global ocean observing system; </w:t>
            </w:r>
          </w:p>
          <w:p w14:paraId="0867DD23" w14:textId="11D16D8F" w:rsidR="45AAA8EC" w:rsidRPr="00392B60" w:rsidRDefault="2E077826" w:rsidP="00A94C87">
            <w:pPr>
              <w:numPr>
                <w:ilvl w:val="0"/>
                <w:numId w:val="6"/>
              </w:numPr>
              <w:tabs>
                <w:tab w:val="clear" w:pos="567"/>
              </w:tabs>
              <w:spacing w:after="240"/>
              <w:ind w:hanging="510"/>
              <w:jc w:val="both"/>
              <w:rPr>
                <w:rFonts w:ascii="Arial" w:eastAsia="Arial" w:hAnsi="Arial" w:cs="Arial"/>
                <w:sz w:val="22"/>
                <w:szCs w:val="22"/>
              </w:rPr>
            </w:pPr>
            <w:r w:rsidRPr="00392B60">
              <w:rPr>
                <w:rFonts w:ascii="Arial" w:eastAsia="Arial" w:hAnsi="Arial" w:cs="Arial"/>
                <w:sz w:val="22"/>
                <w:szCs w:val="22"/>
                <w:u w:val="single"/>
              </w:rPr>
              <w:t xml:space="preserve">Requested </w:t>
            </w:r>
            <w:r w:rsidRPr="00392B60">
              <w:rPr>
                <w:rFonts w:ascii="Arial" w:eastAsia="Arial" w:hAnsi="Arial" w:cs="Arial"/>
                <w:sz w:val="22"/>
                <w:szCs w:val="22"/>
              </w:rPr>
              <w:t xml:space="preserve">Member States to identify whether they would be prepared to host an in-person GOOS community meeting in 2027, led by the GOOS Steering Committee, with regional and national focal points, GOOS expert panel representatives, and other relevant stakeholders including from the data community and private sector, and to inform the Secretariat before the 59th </w:t>
            </w:r>
            <w:r w:rsidR="003F0659">
              <w:rPr>
                <w:rFonts w:ascii="Arial" w:eastAsia="Arial" w:hAnsi="Arial" w:cs="Arial"/>
                <w:sz w:val="22"/>
                <w:szCs w:val="22"/>
              </w:rPr>
              <w:t>session</w:t>
            </w:r>
            <w:r w:rsidRPr="00392B60">
              <w:rPr>
                <w:rFonts w:ascii="Arial" w:eastAsia="Arial" w:hAnsi="Arial" w:cs="Arial"/>
                <w:sz w:val="22"/>
                <w:szCs w:val="22"/>
              </w:rPr>
              <w:t xml:space="preserve"> of the IOC Executive Council.</w:t>
            </w:r>
          </w:p>
          <w:p w14:paraId="66F2B882" w14:textId="27A692C5" w:rsidR="00085F57" w:rsidRPr="00C83EDC" w:rsidRDefault="0C9DBDEE" w:rsidP="00C83EDC">
            <w:pPr>
              <w:tabs>
                <w:tab w:val="clear" w:pos="567"/>
              </w:tabs>
              <w:snapToGrid/>
              <w:spacing w:after="240"/>
              <w:jc w:val="center"/>
              <w:rPr>
                <w:rFonts w:ascii="Arial" w:eastAsia="Arial" w:hAnsi="Arial" w:cs="Arial"/>
                <w:b/>
                <w:bCs/>
                <w:color w:val="000000" w:themeColor="text1"/>
                <w:sz w:val="22"/>
                <w:szCs w:val="22"/>
              </w:rPr>
            </w:pPr>
            <w:r w:rsidRPr="00C83EDC">
              <w:rPr>
                <w:rFonts w:ascii="Arial" w:eastAsia="Arial" w:hAnsi="Arial" w:cs="Arial"/>
                <w:b/>
                <w:bCs/>
                <w:color w:val="000000" w:themeColor="text1"/>
                <w:sz w:val="22"/>
                <w:szCs w:val="22"/>
              </w:rPr>
              <w:t>GOOS Steering Committee Regional Membership</w:t>
            </w:r>
          </w:p>
          <w:p w14:paraId="56732830" w14:textId="0C054635" w:rsidR="00085F57" w:rsidRPr="00C83EDC" w:rsidRDefault="0C9DBDEE" w:rsidP="00A94C87">
            <w:pPr>
              <w:numPr>
                <w:ilvl w:val="0"/>
                <w:numId w:val="55"/>
              </w:numPr>
              <w:tabs>
                <w:tab w:val="clear" w:pos="567"/>
              </w:tabs>
              <w:spacing w:after="240" w:line="259" w:lineRule="auto"/>
              <w:ind w:hanging="529"/>
              <w:jc w:val="both"/>
              <w:rPr>
                <w:rFonts w:ascii="Arial" w:eastAsia="Arial" w:hAnsi="Arial" w:cs="Arial"/>
                <w:sz w:val="22"/>
                <w:szCs w:val="22"/>
              </w:rPr>
            </w:pPr>
            <w:r w:rsidRPr="00C83EDC">
              <w:rPr>
                <w:rFonts w:ascii="Arial" w:eastAsia="Arial" w:hAnsi="Arial" w:cs="Arial"/>
                <w:sz w:val="22"/>
                <w:szCs w:val="22"/>
                <w:u w:val="single"/>
              </w:rPr>
              <w:t>Recalling</w:t>
            </w:r>
            <w:r w:rsidRPr="00C83EDC">
              <w:rPr>
                <w:rFonts w:ascii="Arial" w:eastAsia="Arial" w:hAnsi="Arial" w:cs="Arial"/>
                <w:sz w:val="22"/>
                <w:szCs w:val="22"/>
              </w:rPr>
              <w:t xml:space="preserve"> the GOOS S</w:t>
            </w:r>
            <w:r w:rsidR="00C83EDC">
              <w:rPr>
                <w:rFonts w:ascii="Arial" w:eastAsia="Arial" w:hAnsi="Arial" w:cs="Arial"/>
                <w:sz w:val="22"/>
                <w:szCs w:val="22"/>
              </w:rPr>
              <w:t xml:space="preserve">teering </w:t>
            </w:r>
            <w:r w:rsidRPr="00C83EDC">
              <w:rPr>
                <w:rFonts w:ascii="Arial" w:eastAsia="Arial" w:hAnsi="Arial" w:cs="Arial"/>
                <w:sz w:val="22"/>
                <w:szCs w:val="22"/>
              </w:rPr>
              <w:t>C</w:t>
            </w:r>
            <w:r w:rsidR="00C83EDC">
              <w:rPr>
                <w:rFonts w:ascii="Arial" w:eastAsia="Arial" w:hAnsi="Arial" w:cs="Arial"/>
                <w:sz w:val="22"/>
                <w:szCs w:val="22"/>
              </w:rPr>
              <w:t>ommittee</w:t>
            </w:r>
            <w:r w:rsidRPr="00C83EDC">
              <w:rPr>
                <w:rFonts w:ascii="Arial" w:eastAsia="Arial" w:hAnsi="Arial" w:cs="Arial"/>
                <w:sz w:val="22"/>
                <w:szCs w:val="22"/>
              </w:rPr>
              <w:t xml:space="preserve"> regional membership appointment defined in IOC Resolution XXVI-8, and also recalling the IOC Circular Letter </w:t>
            </w:r>
            <w:hyperlink r:id="rId96" w:history="1">
              <w:r w:rsidRPr="003F0659">
                <w:rPr>
                  <w:rStyle w:val="Hyperlink"/>
                  <w:rFonts w:ascii="Arial" w:eastAsia="Arial" w:hAnsi="Arial" w:cs="Arial"/>
                  <w:sz w:val="22"/>
                  <w:szCs w:val="22"/>
                </w:rPr>
                <w:t>3030</w:t>
              </w:r>
            </w:hyperlink>
            <w:r w:rsidRPr="00C83EDC">
              <w:rPr>
                <w:rFonts w:ascii="Arial" w:eastAsia="Arial" w:hAnsi="Arial" w:cs="Arial"/>
                <w:sz w:val="22"/>
                <w:szCs w:val="22"/>
              </w:rPr>
              <w:t xml:space="preserve"> inviting Member States to the 33rd Assembly and requesting nominations of experts for appointment by Member State Electoral Groups,</w:t>
            </w:r>
          </w:p>
          <w:p w14:paraId="3A91F5CA" w14:textId="26D905B6" w:rsidR="00085F57" w:rsidRPr="00C83EDC" w:rsidRDefault="0C9DBDEE" w:rsidP="00A94C87">
            <w:pPr>
              <w:numPr>
                <w:ilvl w:val="0"/>
                <w:numId w:val="55"/>
              </w:numPr>
              <w:tabs>
                <w:tab w:val="clear" w:pos="567"/>
              </w:tabs>
              <w:spacing w:after="120" w:line="259" w:lineRule="auto"/>
              <w:ind w:hanging="357"/>
              <w:jc w:val="both"/>
              <w:rPr>
                <w:rFonts w:ascii="Arial" w:eastAsia="Arial" w:hAnsi="Arial" w:cs="Arial"/>
                <w:sz w:val="22"/>
                <w:szCs w:val="22"/>
              </w:rPr>
            </w:pPr>
            <w:r w:rsidRPr="00C83EDC">
              <w:rPr>
                <w:rFonts w:ascii="Arial" w:eastAsia="Arial" w:hAnsi="Arial" w:cs="Arial"/>
                <w:sz w:val="22"/>
                <w:szCs w:val="22"/>
                <w:u w:val="single"/>
              </w:rPr>
              <w:t>Notes</w:t>
            </w:r>
            <w:r w:rsidRPr="00572888">
              <w:rPr>
                <w:rFonts w:ascii="Arial" w:eastAsia="Arial" w:hAnsi="Arial" w:cs="Arial"/>
                <w:sz w:val="22"/>
                <w:szCs w:val="22"/>
              </w:rPr>
              <w:t xml:space="preserve"> </w:t>
            </w:r>
            <w:r w:rsidRPr="00C83EDC">
              <w:rPr>
                <w:rFonts w:ascii="Arial" w:eastAsia="Arial" w:hAnsi="Arial" w:cs="Arial"/>
                <w:sz w:val="22"/>
                <w:szCs w:val="22"/>
              </w:rPr>
              <w:t>the appointment by the Member State Electoral Groups of a regional expert member of the GOOS SC for 202</w:t>
            </w:r>
            <w:r w:rsidR="03C4B2F0" w:rsidRPr="00C83EDC">
              <w:rPr>
                <w:rFonts w:ascii="Arial" w:eastAsia="Arial" w:hAnsi="Arial" w:cs="Arial"/>
                <w:sz w:val="22"/>
                <w:szCs w:val="22"/>
              </w:rPr>
              <w:t>6</w:t>
            </w:r>
            <w:r w:rsidRPr="00C83EDC">
              <w:rPr>
                <w:rFonts w:ascii="Arial" w:eastAsia="Arial" w:hAnsi="Arial" w:cs="Arial"/>
                <w:sz w:val="22"/>
                <w:szCs w:val="22"/>
              </w:rPr>
              <w:t>–202</w:t>
            </w:r>
            <w:r w:rsidR="7AEBEDE5" w:rsidRPr="00C83EDC">
              <w:rPr>
                <w:rFonts w:ascii="Arial" w:eastAsia="Arial" w:hAnsi="Arial" w:cs="Arial"/>
                <w:sz w:val="22"/>
                <w:szCs w:val="22"/>
              </w:rPr>
              <w:t>7</w:t>
            </w:r>
            <w:r w:rsidRPr="00C83EDC">
              <w:rPr>
                <w:rFonts w:ascii="Arial" w:eastAsia="Arial" w:hAnsi="Arial" w:cs="Arial"/>
                <w:sz w:val="22"/>
                <w:szCs w:val="22"/>
              </w:rPr>
              <w:t>:</w:t>
            </w:r>
          </w:p>
          <w:p w14:paraId="0D6172A9" w14:textId="77777777" w:rsidR="00085F57" w:rsidRPr="00C83EDC" w:rsidRDefault="0C9DBDEE" w:rsidP="00A94C87">
            <w:pPr>
              <w:pStyle w:val="ListParagraph"/>
              <w:numPr>
                <w:ilvl w:val="1"/>
                <w:numId w:val="7"/>
              </w:numPr>
              <w:tabs>
                <w:tab w:val="clear" w:pos="567"/>
              </w:tabs>
              <w:snapToGrid/>
              <w:spacing w:after="120"/>
              <w:ind w:hanging="357"/>
              <w:contextualSpacing w:val="0"/>
              <w:jc w:val="both"/>
              <w:rPr>
                <w:rFonts w:eastAsia="Arial" w:cs="Arial"/>
                <w:color w:val="000000" w:themeColor="text1"/>
                <w:szCs w:val="22"/>
              </w:rPr>
            </w:pPr>
            <w:r w:rsidRPr="00C83EDC">
              <w:rPr>
                <w:rFonts w:eastAsia="Arial" w:cs="Arial"/>
                <w:color w:val="000000" w:themeColor="text1"/>
                <w:szCs w:val="22"/>
              </w:rPr>
              <w:t>(Group I)</w:t>
            </w:r>
          </w:p>
          <w:p w14:paraId="706FA4BF" w14:textId="77777777" w:rsidR="00085F57" w:rsidRPr="00C83EDC" w:rsidRDefault="0C9DBDEE" w:rsidP="00A94C87">
            <w:pPr>
              <w:pStyle w:val="ListParagraph"/>
              <w:numPr>
                <w:ilvl w:val="1"/>
                <w:numId w:val="7"/>
              </w:numPr>
              <w:tabs>
                <w:tab w:val="clear" w:pos="567"/>
              </w:tabs>
              <w:snapToGrid/>
              <w:spacing w:after="120"/>
              <w:ind w:hanging="357"/>
              <w:contextualSpacing w:val="0"/>
              <w:jc w:val="both"/>
              <w:rPr>
                <w:rFonts w:eastAsia="Arial" w:cs="Arial"/>
                <w:color w:val="000000" w:themeColor="text1"/>
                <w:szCs w:val="22"/>
              </w:rPr>
            </w:pPr>
            <w:r w:rsidRPr="00C83EDC">
              <w:rPr>
                <w:rFonts w:eastAsia="Arial" w:cs="Arial"/>
                <w:color w:val="000000" w:themeColor="text1"/>
                <w:szCs w:val="22"/>
              </w:rPr>
              <w:t>(Group II)</w:t>
            </w:r>
          </w:p>
          <w:p w14:paraId="07D1269C" w14:textId="77777777" w:rsidR="00085F57" w:rsidRPr="00C83EDC" w:rsidRDefault="0C9DBDEE" w:rsidP="00A94C87">
            <w:pPr>
              <w:pStyle w:val="ListParagraph"/>
              <w:numPr>
                <w:ilvl w:val="1"/>
                <w:numId w:val="7"/>
              </w:numPr>
              <w:tabs>
                <w:tab w:val="clear" w:pos="567"/>
              </w:tabs>
              <w:snapToGrid/>
              <w:spacing w:after="120"/>
              <w:ind w:hanging="357"/>
              <w:contextualSpacing w:val="0"/>
              <w:jc w:val="both"/>
              <w:rPr>
                <w:rFonts w:eastAsia="Arial" w:cs="Arial"/>
                <w:color w:val="000000" w:themeColor="text1"/>
                <w:szCs w:val="22"/>
              </w:rPr>
            </w:pPr>
            <w:r w:rsidRPr="00C83EDC">
              <w:rPr>
                <w:rFonts w:eastAsia="Arial" w:cs="Arial"/>
                <w:color w:val="000000" w:themeColor="text1"/>
                <w:szCs w:val="22"/>
              </w:rPr>
              <w:t>(Group III)</w:t>
            </w:r>
          </w:p>
          <w:p w14:paraId="0BC8E35D" w14:textId="77777777" w:rsidR="00085F57" w:rsidRPr="00C83EDC" w:rsidRDefault="0C9DBDEE" w:rsidP="00A94C87">
            <w:pPr>
              <w:pStyle w:val="ListParagraph"/>
              <w:numPr>
                <w:ilvl w:val="1"/>
                <w:numId w:val="7"/>
              </w:numPr>
              <w:tabs>
                <w:tab w:val="clear" w:pos="567"/>
              </w:tabs>
              <w:snapToGrid/>
              <w:spacing w:after="120"/>
              <w:ind w:hanging="357"/>
              <w:contextualSpacing w:val="0"/>
              <w:jc w:val="both"/>
              <w:rPr>
                <w:rFonts w:eastAsia="Arial" w:cs="Arial"/>
                <w:color w:val="000000" w:themeColor="text1"/>
                <w:szCs w:val="22"/>
              </w:rPr>
            </w:pPr>
            <w:r w:rsidRPr="00C83EDC">
              <w:rPr>
                <w:rFonts w:eastAsia="Arial" w:cs="Arial"/>
                <w:color w:val="000000" w:themeColor="text1"/>
                <w:szCs w:val="22"/>
              </w:rPr>
              <w:t>(Group IV)</w:t>
            </w:r>
          </w:p>
          <w:p w14:paraId="15B84C4E" w14:textId="78D6ACCB" w:rsidR="00085F57" w:rsidRPr="00D21F15" w:rsidRDefault="0C9DBDEE" w:rsidP="00A94C87">
            <w:pPr>
              <w:pStyle w:val="ListParagraph"/>
              <w:numPr>
                <w:ilvl w:val="1"/>
                <w:numId w:val="7"/>
              </w:numPr>
              <w:snapToGrid/>
              <w:spacing w:after="240"/>
              <w:rPr>
                <w:rFonts w:eastAsia="Arial" w:cs="Arial"/>
                <w:color w:val="000000" w:themeColor="text1"/>
              </w:rPr>
            </w:pPr>
            <w:r w:rsidRPr="00C83EDC">
              <w:rPr>
                <w:rFonts w:eastAsia="Arial" w:cs="Arial"/>
                <w:color w:val="000000" w:themeColor="text1"/>
                <w:szCs w:val="22"/>
              </w:rPr>
              <w:t>(Group V)</w:t>
            </w:r>
          </w:p>
        </w:tc>
      </w:tr>
    </w:tbl>
    <w:p w14:paraId="661902BF" w14:textId="77777777" w:rsidR="0079232F" w:rsidRPr="00D21F15" w:rsidRDefault="0079232F" w:rsidP="00604387"/>
    <w:bookmarkEnd w:id="269"/>
    <w:p w14:paraId="688B4641" w14:textId="77777777" w:rsidR="0079232F" w:rsidRPr="00D21F15" w:rsidRDefault="00604387" w:rsidP="00F51367">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520307B1" w14:textId="702FFD97" w:rsidR="00E03B32" w:rsidRPr="00D21F15" w:rsidRDefault="00761346" w:rsidP="00AE1A0F">
      <w:pPr>
        <w:pStyle w:val="Heading3"/>
        <w:numPr>
          <w:ilvl w:val="2"/>
          <w:numId w:val="85"/>
        </w:numPr>
        <w:tabs>
          <w:tab w:val="clear" w:pos="709"/>
        </w:tabs>
        <w:ind w:left="851" w:hanging="862"/>
        <w:rPr>
          <w:rStyle w:val="Heading3Char"/>
          <w:rFonts w:cs="Arial"/>
          <w:bCs/>
          <w:sz w:val="20"/>
          <w:szCs w:val="20"/>
        </w:rPr>
      </w:pPr>
      <w:bookmarkStart w:id="273" w:name="_Toc190766991"/>
      <w:bookmarkStart w:id="274" w:name="_Toc197955132"/>
      <w:r w:rsidRPr="00D21F15">
        <w:rPr>
          <w:rStyle w:val="Heading3Char"/>
          <w:b/>
        </w:rPr>
        <w:t xml:space="preserve">Report of the Intersessional Working Group on Ocean </w:t>
      </w:r>
      <w:r w:rsidR="00D104A1" w:rsidRPr="00D21F15">
        <w:rPr>
          <w:rStyle w:val="Heading3Char"/>
          <w:b/>
        </w:rPr>
        <w:br/>
      </w:r>
      <w:r w:rsidRPr="00D21F15">
        <w:rPr>
          <w:rStyle w:val="Heading3Char"/>
          <w:b/>
        </w:rPr>
        <w:t>Observations in Areas under National Jurisdiction</w:t>
      </w:r>
      <w:r w:rsidR="00E03B32" w:rsidRPr="00D21F15">
        <w:rPr>
          <w:rStyle w:val="Heading3Char"/>
          <w:b/>
        </w:rPr>
        <w:br/>
      </w:r>
      <w:r w:rsidRPr="00D21F15">
        <w:rPr>
          <w:rStyle w:val="Heading3Char"/>
          <w:rFonts w:cs="Arial"/>
          <w:sz w:val="20"/>
          <w:szCs w:val="20"/>
        </w:rPr>
        <w:t>[</w:t>
      </w:r>
      <w:bookmarkEnd w:id="273"/>
      <w:r w:rsidR="00B25C1F" w:rsidRPr="00D21F15">
        <w:rPr>
          <w:rFonts w:cs="Arial"/>
          <w:sz w:val="20"/>
          <w:szCs w:val="20"/>
        </w:rPr>
        <w:t xml:space="preserve">Dec. </w:t>
      </w:r>
      <w:r w:rsidRPr="00D21F15">
        <w:rPr>
          <w:rStyle w:val="Heading3Char"/>
          <w:rFonts w:cs="Arial"/>
          <w:sz w:val="20"/>
          <w:szCs w:val="20"/>
        </w:rPr>
        <w:t xml:space="preserve">EC-55/3.4; </w:t>
      </w:r>
      <w:r w:rsidR="00B25C1F" w:rsidRPr="00D21F15">
        <w:rPr>
          <w:rFonts w:cs="Arial"/>
          <w:sz w:val="20"/>
          <w:szCs w:val="20"/>
        </w:rPr>
        <w:t xml:space="preserve">Dec. </w:t>
      </w:r>
      <w:r w:rsidRPr="00D21F15">
        <w:rPr>
          <w:rStyle w:val="Heading3Char"/>
          <w:rFonts w:cs="Arial"/>
          <w:sz w:val="20"/>
          <w:szCs w:val="20"/>
        </w:rPr>
        <w:t>A-32/4.8.2]</w:t>
      </w:r>
      <w:bookmarkEnd w:id="274"/>
    </w:p>
    <w:tbl>
      <w:tblPr>
        <w:tblW w:w="9052" w:type="dxa"/>
        <w:tblLook w:val="0000" w:firstRow="0" w:lastRow="0" w:firstColumn="0" w:lastColumn="0" w:noHBand="0" w:noVBand="0"/>
      </w:tblPr>
      <w:tblGrid>
        <w:gridCol w:w="1985"/>
        <w:gridCol w:w="2268"/>
        <w:gridCol w:w="4799"/>
      </w:tblGrid>
      <w:tr w:rsidR="00305819" w:rsidRPr="00D21F15" w14:paraId="02417E5D" w14:textId="77777777" w:rsidTr="007F393D">
        <w:tc>
          <w:tcPr>
            <w:tcW w:w="1985" w:type="dxa"/>
            <w:shd w:val="clear" w:color="auto" w:fill="FFFF99"/>
            <w:tcMar>
              <w:top w:w="57" w:type="dxa"/>
              <w:bottom w:w="57" w:type="dxa"/>
            </w:tcMar>
          </w:tcPr>
          <w:p w14:paraId="4026E29E" w14:textId="7C82EFB8" w:rsidR="00305819" w:rsidRPr="00D21F15" w:rsidRDefault="00305819" w:rsidP="00A67660">
            <w:pPr>
              <w:rPr>
                <w:rFonts w:ascii="Arial" w:hAnsi="Arial" w:cs="Arial"/>
                <w:i/>
                <w:color w:val="000000"/>
                <w:sz w:val="20"/>
                <w:szCs w:val="20"/>
                <w:u w:val="single"/>
              </w:rPr>
            </w:pPr>
            <w:r w:rsidRPr="00D21F15">
              <w:rPr>
                <w:rFonts w:ascii="Arial" w:hAnsi="Arial" w:cs="Arial"/>
                <w:i/>
                <w:color w:val="000000"/>
                <w:sz w:val="20"/>
                <w:szCs w:val="20"/>
                <w:u w:val="single"/>
              </w:rPr>
              <w:t>Working document</w:t>
            </w:r>
          </w:p>
        </w:tc>
        <w:tc>
          <w:tcPr>
            <w:tcW w:w="2268" w:type="dxa"/>
            <w:shd w:val="clear" w:color="auto" w:fill="FFFF99"/>
            <w:tcMar>
              <w:top w:w="57" w:type="dxa"/>
              <w:bottom w:w="57" w:type="dxa"/>
            </w:tcMar>
          </w:tcPr>
          <w:p w14:paraId="2ED09ADF" w14:textId="7424329A" w:rsidR="00305819" w:rsidRPr="00D21F15" w:rsidRDefault="00305819" w:rsidP="1ED4091E">
            <w:pPr>
              <w:rPr>
                <w:rFonts w:ascii="Arial" w:hAnsi="Arial" w:cs="Arial"/>
                <w:color w:val="000000"/>
                <w:sz w:val="20"/>
                <w:szCs w:val="20"/>
              </w:rPr>
            </w:pPr>
            <w:bookmarkStart w:id="275" w:name="_Hlk198714591"/>
            <w:r w:rsidRPr="00D21F15">
              <w:rPr>
                <w:rFonts w:ascii="Arial" w:hAnsi="Arial" w:cs="Arial"/>
                <w:color w:val="000000" w:themeColor="text1"/>
                <w:sz w:val="20"/>
                <w:szCs w:val="20"/>
              </w:rPr>
              <w:t>IOC/A-33/4.5.3.Doc(1)</w:t>
            </w:r>
            <w:bookmarkEnd w:id="275"/>
          </w:p>
        </w:tc>
        <w:tc>
          <w:tcPr>
            <w:tcW w:w="4799" w:type="dxa"/>
            <w:shd w:val="clear" w:color="auto" w:fill="FFFF99"/>
            <w:tcMar>
              <w:top w:w="57" w:type="dxa"/>
              <w:bottom w:w="57" w:type="dxa"/>
            </w:tcMar>
          </w:tcPr>
          <w:p w14:paraId="13D234D5" w14:textId="59BD7C51" w:rsidR="00305819" w:rsidRPr="00D21F15" w:rsidRDefault="00DB07DF" w:rsidP="00DB07DF">
            <w:pPr>
              <w:spacing w:after="60"/>
              <w:rPr>
                <w:rFonts w:ascii="Arial" w:hAnsi="Arial" w:cs="Arial"/>
                <w:color w:val="000000"/>
                <w:sz w:val="20"/>
                <w:szCs w:val="20"/>
                <w:highlight w:val="yellow"/>
              </w:rPr>
            </w:pPr>
            <w:r w:rsidRPr="00D21F15">
              <w:rPr>
                <w:rFonts w:ascii="Arial" w:hAnsi="Arial" w:cs="Arial"/>
                <w:color w:val="000000"/>
                <w:sz w:val="20"/>
                <w:szCs w:val="20"/>
              </w:rPr>
              <w:t>Report of the Intersessional Working Group on Ocean Observations in Areas under National Jurisdiction (2025)</w:t>
            </w:r>
          </w:p>
        </w:tc>
      </w:tr>
      <w:tr w:rsidR="00305819" w:rsidRPr="00D21F15" w14:paraId="684E2CB6" w14:textId="77777777" w:rsidTr="007F393D">
        <w:trPr>
          <w:trHeight w:hRule="exact" w:val="60"/>
        </w:trPr>
        <w:tc>
          <w:tcPr>
            <w:tcW w:w="1985" w:type="dxa"/>
            <w:shd w:val="clear" w:color="auto" w:fill="auto"/>
            <w:tcMar>
              <w:top w:w="0" w:type="dxa"/>
              <w:bottom w:w="0" w:type="dxa"/>
            </w:tcMar>
          </w:tcPr>
          <w:p w14:paraId="259964FE" w14:textId="77777777" w:rsidR="00305819" w:rsidRPr="00D21F15" w:rsidRDefault="00305819" w:rsidP="00A67660">
            <w:pPr>
              <w:rPr>
                <w:rFonts w:ascii="Arial" w:hAnsi="Arial" w:cs="Arial"/>
                <w:i/>
                <w:color w:val="000000"/>
                <w:sz w:val="20"/>
                <w:szCs w:val="20"/>
                <w:u w:val="single"/>
              </w:rPr>
            </w:pPr>
          </w:p>
        </w:tc>
        <w:tc>
          <w:tcPr>
            <w:tcW w:w="7067" w:type="dxa"/>
            <w:gridSpan w:val="2"/>
            <w:shd w:val="clear" w:color="auto" w:fill="auto"/>
            <w:tcMar>
              <w:top w:w="0" w:type="dxa"/>
              <w:bottom w:w="0" w:type="dxa"/>
            </w:tcMar>
          </w:tcPr>
          <w:p w14:paraId="08C42864" w14:textId="77777777" w:rsidR="00305819" w:rsidRPr="00D21F15" w:rsidRDefault="00305819" w:rsidP="00A67660">
            <w:pPr>
              <w:rPr>
                <w:rFonts w:ascii="Arial" w:hAnsi="Arial" w:cs="Arial"/>
                <w:color w:val="000000"/>
                <w:sz w:val="20"/>
                <w:szCs w:val="20"/>
              </w:rPr>
            </w:pPr>
          </w:p>
        </w:tc>
      </w:tr>
    </w:tbl>
    <w:p w14:paraId="6AD6725A" w14:textId="77777777" w:rsidR="00305819" w:rsidRPr="00D21F15" w:rsidRDefault="00305819" w:rsidP="00FD1973">
      <w:pPr>
        <w:pStyle w:val="b"/>
        <w:tabs>
          <w:tab w:val="clear" w:pos="1134"/>
        </w:tabs>
        <w:spacing w:after="0"/>
        <w:ind w:left="709" w:hanging="709"/>
        <w:jc w:val="left"/>
        <w:rPr>
          <w:rFonts w:ascii="Arial" w:hAnsi="Arial" w:cs="Arial"/>
          <w:sz w:val="20"/>
          <w:szCs w:val="20"/>
        </w:rPr>
      </w:pPr>
    </w:p>
    <w:p w14:paraId="64A28B31" w14:textId="2CB96EDC" w:rsidR="00085F57" w:rsidRPr="00572888" w:rsidRDefault="77D7B69D"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color w:val="000000" w:themeColor="text1"/>
          <w:sz w:val="22"/>
          <w:szCs w:val="22"/>
        </w:rPr>
      </w:pPr>
      <w:bookmarkStart w:id="276" w:name="_Hlk198720152"/>
      <w:r w:rsidRPr="00572888">
        <w:rPr>
          <w:rFonts w:ascii="Arial" w:eastAsia="Arial" w:hAnsi="Arial" w:cs="Arial"/>
          <w:color w:val="000000" w:themeColor="text1"/>
          <w:sz w:val="22"/>
          <w:szCs w:val="22"/>
        </w:rPr>
        <w:t>The co-chair of the Intersessional Working Group, Dr</w:t>
      </w:r>
      <w:r w:rsidR="00572888">
        <w:rPr>
          <w:rFonts w:ascii="Arial" w:eastAsia="Arial" w:hAnsi="Arial" w:cs="Arial"/>
          <w:color w:val="000000" w:themeColor="text1"/>
          <w:sz w:val="22"/>
          <w:szCs w:val="22"/>
        </w:rPr>
        <w:t> </w:t>
      </w:r>
      <w:r w:rsidRPr="00572888">
        <w:rPr>
          <w:rFonts w:ascii="Arial" w:eastAsia="Arial" w:hAnsi="Arial" w:cs="Arial"/>
          <w:color w:val="000000" w:themeColor="text1"/>
          <w:sz w:val="22"/>
          <w:szCs w:val="22"/>
        </w:rPr>
        <w:t xml:space="preserve">Suzan Mohamed El Gharabawy introduced this agenda item. </w:t>
      </w:r>
      <w:r w:rsidR="009306E5">
        <w:rPr>
          <w:rFonts w:ascii="Arial" w:eastAsia="Arial" w:hAnsi="Arial" w:cs="Arial"/>
          <w:color w:val="000000" w:themeColor="text1"/>
          <w:sz w:val="22"/>
          <w:szCs w:val="22"/>
        </w:rPr>
        <w:t>She</w:t>
      </w:r>
      <w:r w:rsidR="009306E5" w:rsidRPr="00572888">
        <w:rPr>
          <w:rFonts w:ascii="Arial" w:eastAsia="Arial" w:hAnsi="Arial" w:cs="Arial"/>
          <w:color w:val="000000" w:themeColor="text1"/>
          <w:sz w:val="22"/>
          <w:szCs w:val="22"/>
        </w:rPr>
        <w:t xml:space="preserve"> </w:t>
      </w:r>
      <w:r w:rsidRPr="00572888">
        <w:rPr>
          <w:rFonts w:ascii="Arial" w:eastAsia="Arial" w:hAnsi="Arial" w:cs="Arial"/>
          <w:color w:val="000000" w:themeColor="text1"/>
          <w:sz w:val="22"/>
          <w:szCs w:val="22"/>
        </w:rPr>
        <w:t>recalled that the Assembly, at its 32</w:t>
      </w:r>
      <w:r w:rsidRPr="00572888">
        <w:rPr>
          <w:rFonts w:ascii="Arial" w:eastAsia="Arial" w:hAnsi="Arial" w:cs="Arial"/>
          <w:color w:val="000000" w:themeColor="text1"/>
          <w:sz w:val="22"/>
          <w:szCs w:val="22"/>
          <w:vertAlign w:val="superscript"/>
        </w:rPr>
        <w:t>nd</w:t>
      </w:r>
      <w:r w:rsidRPr="00572888">
        <w:rPr>
          <w:rFonts w:ascii="Arial" w:eastAsia="Arial" w:hAnsi="Arial" w:cs="Arial"/>
          <w:color w:val="000000" w:themeColor="text1"/>
          <w:sz w:val="22"/>
          <w:szCs w:val="22"/>
        </w:rPr>
        <w:t xml:space="preserve"> session, through Decision A-32/4.8.2, established an </w:t>
      </w:r>
      <w:r w:rsidRPr="00966BED">
        <w:rPr>
          <w:rFonts w:ascii="Arial" w:eastAsia="Arial" w:hAnsi="Arial" w:cs="Arial"/>
          <w:i/>
          <w:iCs/>
          <w:color w:val="000000" w:themeColor="text1"/>
          <w:sz w:val="22"/>
          <w:szCs w:val="22"/>
        </w:rPr>
        <w:t>ad</w:t>
      </w:r>
      <w:r w:rsidR="00966BED" w:rsidRPr="00966BED">
        <w:rPr>
          <w:rFonts w:ascii="Arial" w:eastAsia="Arial" w:hAnsi="Arial" w:cs="Arial"/>
          <w:i/>
          <w:iCs/>
          <w:color w:val="000000" w:themeColor="text1"/>
          <w:sz w:val="22"/>
          <w:szCs w:val="22"/>
        </w:rPr>
        <w:t> </w:t>
      </w:r>
      <w:r w:rsidRPr="00966BED">
        <w:rPr>
          <w:rFonts w:ascii="Arial" w:eastAsia="Arial" w:hAnsi="Arial" w:cs="Arial"/>
          <w:i/>
          <w:iCs/>
          <w:color w:val="000000" w:themeColor="text1"/>
          <w:sz w:val="22"/>
          <w:szCs w:val="22"/>
        </w:rPr>
        <w:t>hoc</w:t>
      </w:r>
      <w:r w:rsidRPr="00572888">
        <w:rPr>
          <w:rFonts w:ascii="Arial" w:eastAsia="Arial" w:hAnsi="Arial" w:cs="Arial"/>
          <w:color w:val="000000" w:themeColor="text1"/>
          <w:sz w:val="22"/>
          <w:szCs w:val="22"/>
        </w:rPr>
        <w:t xml:space="preserve"> intersessional Working Group, which had the Terms of Reference provided in the Annex to that decision. It was further recalled that the working group provided an interim report (</w:t>
      </w:r>
      <w:hyperlink r:id="rId97">
        <w:r w:rsidRPr="00572888">
          <w:rPr>
            <w:rStyle w:val="Hyperlink"/>
            <w:rFonts w:ascii="Arial" w:eastAsia="Arial" w:hAnsi="Arial" w:cs="Arial"/>
            <w:sz w:val="22"/>
            <w:szCs w:val="22"/>
            <w:u w:val="none"/>
          </w:rPr>
          <w:t>IOC/EC-57/4.2.Doc(1)</w:t>
        </w:r>
      </w:hyperlink>
      <w:r w:rsidRPr="00572888">
        <w:rPr>
          <w:rFonts w:ascii="Arial" w:eastAsia="Arial" w:hAnsi="Arial" w:cs="Arial"/>
          <w:color w:val="000000" w:themeColor="text1"/>
          <w:sz w:val="22"/>
          <w:szCs w:val="22"/>
        </w:rPr>
        <w:t xml:space="preserve">) to the </w:t>
      </w:r>
      <w:r w:rsidR="003F0659">
        <w:rPr>
          <w:rFonts w:ascii="Arial" w:eastAsia="Arial" w:hAnsi="Arial" w:cs="Arial"/>
          <w:color w:val="000000" w:themeColor="text1"/>
          <w:sz w:val="22"/>
          <w:szCs w:val="22"/>
        </w:rPr>
        <w:t>57</w:t>
      </w:r>
      <w:r w:rsidR="003F0659" w:rsidRPr="003F0659">
        <w:rPr>
          <w:rFonts w:ascii="Arial" w:eastAsia="Arial" w:hAnsi="Arial" w:cs="Arial"/>
          <w:color w:val="000000" w:themeColor="text1"/>
          <w:sz w:val="22"/>
          <w:szCs w:val="22"/>
          <w:vertAlign w:val="superscript"/>
        </w:rPr>
        <w:t>th</w:t>
      </w:r>
      <w:r w:rsidR="003F0659">
        <w:rPr>
          <w:rFonts w:ascii="Arial" w:eastAsia="Arial" w:hAnsi="Arial" w:cs="Arial"/>
          <w:color w:val="000000" w:themeColor="text1"/>
          <w:sz w:val="22"/>
          <w:szCs w:val="22"/>
        </w:rPr>
        <w:t xml:space="preserve"> session</w:t>
      </w:r>
      <w:r w:rsidRPr="00572888">
        <w:rPr>
          <w:rFonts w:ascii="Arial" w:eastAsia="Arial" w:hAnsi="Arial" w:cs="Arial"/>
          <w:color w:val="000000" w:themeColor="text1"/>
          <w:sz w:val="22"/>
          <w:szCs w:val="22"/>
        </w:rPr>
        <w:t xml:space="preserve"> of the Executive Council, which encouraged the working group to continue its work (</w:t>
      </w:r>
      <w:hyperlink r:id="rId98">
        <w:r w:rsidRPr="00572888">
          <w:rPr>
            <w:rStyle w:val="Hyperlink"/>
            <w:rFonts w:ascii="Arial" w:eastAsia="Arial" w:hAnsi="Arial" w:cs="Arial"/>
            <w:sz w:val="22"/>
            <w:szCs w:val="22"/>
            <w:u w:val="none"/>
          </w:rPr>
          <w:t>Decision EC-57/4.2</w:t>
        </w:r>
      </w:hyperlink>
      <w:r w:rsidRPr="00572888">
        <w:rPr>
          <w:rFonts w:ascii="Arial" w:eastAsia="Arial" w:hAnsi="Arial" w:cs="Arial"/>
          <w:color w:val="000000" w:themeColor="text1"/>
          <w:sz w:val="22"/>
          <w:szCs w:val="22"/>
        </w:rPr>
        <w:t xml:space="preserve">). </w:t>
      </w:r>
    </w:p>
    <w:bookmarkEnd w:id="276"/>
    <w:p w14:paraId="0C865A6C" w14:textId="130466D0" w:rsidR="00085F57" w:rsidRPr="00572888" w:rsidRDefault="77D7B69D"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color w:val="000000" w:themeColor="text1"/>
          <w:sz w:val="22"/>
          <w:szCs w:val="22"/>
        </w:rPr>
      </w:pPr>
      <w:r w:rsidRPr="00572888">
        <w:rPr>
          <w:rFonts w:ascii="Arial" w:eastAsia="Arial" w:hAnsi="Arial" w:cs="Arial"/>
          <w:color w:val="000000" w:themeColor="text1"/>
          <w:sz w:val="22"/>
          <w:szCs w:val="22"/>
        </w:rPr>
        <w:t xml:space="preserve">The mandate for the working group was to review background materials, discuss concrete cases and their solution spaces, prepare recommendations regarding potential actions and present the results from these discussions, with any recommendations for action on this issue, to the IOC at this Assembly. </w:t>
      </w:r>
    </w:p>
    <w:p w14:paraId="56BD0B8C" w14:textId="60DEC416" w:rsidR="00085F57" w:rsidRPr="00572888" w:rsidRDefault="77D7B69D"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color w:val="000000" w:themeColor="text1"/>
          <w:sz w:val="22"/>
          <w:szCs w:val="22"/>
        </w:rPr>
      </w:pPr>
      <w:r w:rsidRPr="00572888">
        <w:rPr>
          <w:rFonts w:ascii="Arial" w:eastAsia="Arial" w:hAnsi="Arial" w:cs="Arial"/>
          <w:color w:val="000000" w:themeColor="text1"/>
          <w:sz w:val="22"/>
          <w:szCs w:val="22"/>
        </w:rPr>
        <w:t xml:space="preserve">The co-chairs highlighted key outcomes from the discussions and the potential actions identified as described in </w:t>
      </w:r>
      <w:r w:rsidR="003F0659">
        <w:rPr>
          <w:rFonts w:ascii="Arial" w:eastAsia="Arial" w:hAnsi="Arial" w:cs="Arial"/>
          <w:color w:val="000000" w:themeColor="text1"/>
          <w:sz w:val="22"/>
          <w:szCs w:val="22"/>
        </w:rPr>
        <w:t xml:space="preserve">document </w:t>
      </w:r>
      <w:r w:rsidRPr="00572888">
        <w:rPr>
          <w:rFonts w:ascii="Arial" w:eastAsia="Arial" w:hAnsi="Arial" w:cs="Arial"/>
          <w:color w:val="000000" w:themeColor="text1"/>
          <w:sz w:val="22"/>
          <w:szCs w:val="22"/>
        </w:rPr>
        <w:t xml:space="preserve">IOC/A-33/4.5.3.Doc(1). </w:t>
      </w:r>
    </w:p>
    <w:p w14:paraId="301BDEB5" w14:textId="6BE1BFAD" w:rsidR="00085F57" w:rsidRPr="00572888" w:rsidRDefault="77D7B69D" w:rsidP="00F51367">
      <w:pPr>
        <w:pStyle w:val="ListParagraph1"/>
        <w:widowControl/>
        <w:numPr>
          <w:ilvl w:val="0"/>
          <w:numId w:val="31"/>
        </w:numPr>
        <w:tabs>
          <w:tab w:val="left" w:pos="851"/>
        </w:tabs>
        <w:snapToGrid w:val="0"/>
        <w:spacing w:after="240"/>
        <w:ind w:left="0" w:firstLine="0"/>
        <w:contextualSpacing w:val="0"/>
        <w:rPr>
          <w:rFonts w:ascii="Arial" w:eastAsia="Arial" w:hAnsi="Arial" w:cs="Arial"/>
          <w:color w:val="000000" w:themeColor="text1"/>
          <w:sz w:val="22"/>
          <w:szCs w:val="22"/>
        </w:rPr>
      </w:pPr>
      <w:r w:rsidRPr="00572888">
        <w:rPr>
          <w:rFonts w:ascii="Arial" w:eastAsia="Arial" w:hAnsi="Arial" w:cs="Arial"/>
          <w:color w:val="000000" w:themeColor="text1"/>
          <w:sz w:val="22"/>
          <w:szCs w:val="22"/>
        </w:rPr>
        <w:t>The co-chairs identified that further work addressing ocean observations in Areas under National Jurisdiction should be carried out in accordance with the recommendations from the working group. They concluded that the intersessional working group had completed its work.</w:t>
      </w:r>
    </w:p>
    <w:tbl>
      <w:tblPr>
        <w:tblW w:w="0" w:type="auto"/>
        <w:tblInd w:w="108" w:type="dxa"/>
        <w:shd w:val="clear" w:color="auto" w:fill="CCFFCC"/>
        <w:tblLook w:val="0000" w:firstRow="0" w:lastRow="0" w:firstColumn="0" w:lastColumn="0" w:noHBand="0" w:noVBand="0"/>
      </w:tblPr>
      <w:tblGrid>
        <w:gridCol w:w="8964"/>
      </w:tblGrid>
      <w:tr w:rsidR="000F564E" w:rsidRPr="00D21F15" w14:paraId="06D5CA00" w14:textId="77777777" w:rsidTr="030AF1A9">
        <w:trPr>
          <w:trHeight w:val="300"/>
        </w:trPr>
        <w:tc>
          <w:tcPr>
            <w:tcW w:w="9315" w:type="dxa"/>
            <w:shd w:val="clear" w:color="auto" w:fill="CCFFCC"/>
            <w:tcMar>
              <w:top w:w="113" w:type="dxa"/>
              <w:bottom w:w="113" w:type="dxa"/>
            </w:tcMar>
          </w:tcPr>
          <w:p w14:paraId="190C3728" w14:textId="095B4F72" w:rsidR="000F564E" w:rsidRPr="000751C6" w:rsidRDefault="000751C6" w:rsidP="00A67660">
            <w:pPr>
              <w:spacing w:after="240"/>
              <w:rPr>
                <w:rFonts w:ascii="Arial" w:eastAsia="Calibri" w:hAnsi="Arial" w:cs="Arial"/>
                <w:i/>
                <w:iCs/>
                <w:sz w:val="22"/>
                <w:u w:val="single"/>
              </w:rPr>
            </w:pPr>
            <w:r w:rsidRPr="000751C6">
              <w:rPr>
                <w:rFonts w:ascii="Arial" w:eastAsia="Calibri" w:hAnsi="Arial" w:cs="Arial"/>
                <w:i/>
                <w:iCs/>
                <w:sz w:val="22"/>
                <w:u w:val="single"/>
              </w:rPr>
              <w:t xml:space="preserve">Draft Decision </w:t>
            </w:r>
            <w:r w:rsidR="4AA235BC" w:rsidRPr="000751C6">
              <w:rPr>
                <w:rFonts w:ascii="Arial" w:eastAsia="Calibri" w:hAnsi="Arial" w:cs="Arial"/>
                <w:i/>
                <w:iCs/>
                <w:sz w:val="22"/>
                <w:szCs w:val="22"/>
                <w:u w:val="single"/>
              </w:rPr>
              <w:t>A-33/4.5.3</w:t>
            </w:r>
          </w:p>
          <w:p w14:paraId="438666E6" w14:textId="02D26BE5" w:rsidR="000F564E" w:rsidRPr="00D21F15" w:rsidRDefault="19341A8A" w:rsidP="030AF1A9">
            <w:pPr>
              <w:snapToGrid/>
              <w:ind w:left="108"/>
              <w:jc w:val="center"/>
              <w:rPr>
                <w:rFonts w:ascii="Arial" w:eastAsia="Arial" w:hAnsi="Arial" w:cs="Arial"/>
                <w:b/>
                <w:bCs/>
                <w:color w:val="000000" w:themeColor="text1"/>
                <w:sz w:val="22"/>
                <w:szCs w:val="22"/>
              </w:rPr>
            </w:pPr>
            <w:r w:rsidRPr="00D21F15">
              <w:rPr>
                <w:rFonts w:ascii="Arial" w:eastAsia="Arial" w:hAnsi="Arial" w:cs="Arial"/>
                <w:b/>
                <w:bCs/>
                <w:color w:val="000000" w:themeColor="text1"/>
                <w:sz w:val="22"/>
                <w:szCs w:val="22"/>
              </w:rPr>
              <w:t>Ocean Observations in Areas under National Jurisdiction</w:t>
            </w:r>
            <w:r w:rsidR="000F564E" w:rsidRPr="00D21F15">
              <w:br/>
            </w:r>
          </w:p>
          <w:p w14:paraId="43D45B8A" w14:textId="079BF2B8" w:rsidR="000F564E" w:rsidRPr="00D21F15" w:rsidRDefault="19341A8A" w:rsidP="00BA203A">
            <w:pPr>
              <w:snapToGrid/>
              <w:spacing w:after="240"/>
              <w:ind w:left="108"/>
            </w:pPr>
            <w:r w:rsidRPr="00D21F15">
              <w:rPr>
                <w:rFonts w:ascii="Arial" w:eastAsia="Arial" w:hAnsi="Arial" w:cs="Arial"/>
                <w:color w:val="000000" w:themeColor="text1"/>
                <w:sz w:val="22"/>
                <w:szCs w:val="22"/>
              </w:rPr>
              <w:t>The Assembly,</w:t>
            </w:r>
            <w:r w:rsidRPr="00D21F15">
              <w:rPr>
                <w:rFonts w:ascii="Arial" w:eastAsia="Arial" w:hAnsi="Arial" w:cs="Arial"/>
                <w:color w:val="000000" w:themeColor="text1"/>
              </w:rPr>
              <w:t xml:space="preserve"> </w:t>
            </w:r>
          </w:p>
          <w:p w14:paraId="696C77EB" w14:textId="3C340303" w:rsidR="000F564E" w:rsidRPr="00D21F15" w:rsidRDefault="19341A8A" w:rsidP="00A94C87">
            <w:pPr>
              <w:pStyle w:val="ListParagraph"/>
              <w:numPr>
                <w:ilvl w:val="0"/>
                <w:numId w:val="2"/>
              </w:numPr>
              <w:tabs>
                <w:tab w:val="clear" w:pos="567"/>
              </w:tabs>
              <w:spacing w:after="240"/>
              <w:ind w:left="754" w:hanging="590"/>
              <w:contextualSpacing w:val="0"/>
              <w:jc w:val="both"/>
              <w:rPr>
                <w:rFonts w:eastAsia="Arial" w:cs="Arial"/>
                <w:color w:val="000000" w:themeColor="text1"/>
                <w:sz w:val="24"/>
              </w:rPr>
            </w:pPr>
            <w:r w:rsidRPr="00517D2A">
              <w:rPr>
                <w:u w:val="single"/>
              </w:rPr>
              <w:t>Having examined</w:t>
            </w:r>
            <w:r w:rsidRPr="00D21F15">
              <w:t xml:space="preserve"> document IOC/A-33/4.5.3.Doc(1) on the reporting of the Intersessional Working Group on Ocean Observations in Areas under National Jurisdiction</w:t>
            </w:r>
            <w:r w:rsidR="00517D2A">
              <w:t>,</w:t>
            </w:r>
          </w:p>
          <w:p w14:paraId="23551177" w14:textId="63F2C951" w:rsidR="000F564E" w:rsidRPr="00D21F15" w:rsidRDefault="19341A8A" w:rsidP="00A94C87">
            <w:pPr>
              <w:pStyle w:val="ListParagraph"/>
              <w:numPr>
                <w:ilvl w:val="0"/>
                <w:numId w:val="2"/>
              </w:numPr>
              <w:tabs>
                <w:tab w:val="clear" w:pos="567"/>
              </w:tabs>
              <w:spacing w:after="240"/>
              <w:ind w:left="754" w:hanging="590"/>
              <w:contextualSpacing w:val="0"/>
              <w:jc w:val="both"/>
              <w:rPr>
                <w:rFonts w:eastAsia="Arial" w:cs="Arial"/>
                <w:color w:val="000000" w:themeColor="text1"/>
                <w:szCs w:val="22"/>
              </w:rPr>
            </w:pPr>
            <w:r w:rsidRPr="00517D2A">
              <w:rPr>
                <w:rFonts w:eastAsia="Arial" w:cs="Arial"/>
                <w:color w:val="000000" w:themeColor="text1"/>
                <w:szCs w:val="22"/>
                <w:u w:val="single"/>
              </w:rPr>
              <w:t>Recalling decision</w:t>
            </w:r>
            <w:r w:rsidRPr="00D21F15">
              <w:rPr>
                <w:rFonts w:eastAsia="Arial" w:cs="Arial"/>
                <w:b/>
                <w:bCs/>
                <w:color w:val="000000" w:themeColor="text1"/>
                <w:szCs w:val="22"/>
              </w:rPr>
              <w:t xml:space="preserve"> </w:t>
            </w:r>
            <w:r w:rsidRPr="00D21F15">
              <w:rPr>
                <w:rFonts w:eastAsia="Arial" w:cs="Arial"/>
                <w:color w:val="000000" w:themeColor="text1"/>
                <w:szCs w:val="22"/>
              </w:rPr>
              <w:t xml:space="preserve">A-32/4.8.2 establishing the IOC ad hoc intersessional Working Group on Ocean Observations in Areas of National Jurisdiction, and decision EC-55/3.4 encouraging the group to continue its work towards the 33rd </w:t>
            </w:r>
            <w:r w:rsidR="0058034C">
              <w:rPr>
                <w:rFonts w:eastAsia="Arial" w:cs="Arial"/>
                <w:color w:val="000000" w:themeColor="text1"/>
                <w:szCs w:val="22"/>
              </w:rPr>
              <w:t xml:space="preserve">session of the </w:t>
            </w:r>
            <w:r w:rsidRPr="00D21F15">
              <w:rPr>
                <w:rFonts w:eastAsia="Arial" w:cs="Arial"/>
                <w:color w:val="000000" w:themeColor="text1"/>
                <w:szCs w:val="22"/>
              </w:rPr>
              <w:t>IOC Assembly</w:t>
            </w:r>
            <w:r w:rsidR="00517D2A">
              <w:rPr>
                <w:rFonts w:eastAsia="Arial" w:cs="Arial"/>
                <w:color w:val="000000" w:themeColor="text1"/>
                <w:szCs w:val="22"/>
              </w:rPr>
              <w:t>,</w:t>
            </w:r>
            <w:r w:rsidRPr="00D21F15">
              <w:rPr>
                <w:rFonts w:eastAsia="Arial" w:cs="Arial"/>
                <w:color w:val="000000" w:themeColor="text1"/>
                <w:szCs w:val="22"/>
              </w:rPr>
              <w:t xml:space="preserve"> </w:t>
            </w:r>
          </w:p>
          <w:p w14:paraId="1D08C589" w14:textId="63A3D5F7" w:rsidR="000F564E" w:rsidRPr="00D21F15" w:rsidRDefault="19341A8A" w:rsidP="00A94C87">
            <w:pPr>
              <w:pStyle w:val="ListParagraph"/>
              <w:numPr>
                <w:ilvl w:val="0"/>
                <w:numId w:val="2"/>
              </w:numPr>
              <w:tabs>
                <w:tab w:val="clear" w:pos="567"/>
              </w:tabs>
              <w:spacing w:after="240"/>
              <w:ind w:left="754" w:hanging="590"/>
              <w:contextualSpacing w:val="0"/>
              <w:jc w:val="both"/>
              <w:rPr>
                <w:rFonts w:eastAsia="Arial" w:cs="Arial"/>
                <w:color w:val="000000" w:themeColor="text1"/>
                <w:szCs w:val="22"/>
              </w:rPr>
            </w:pPr>
            <w:r w:rsidRPr="00517D2A">
              <w:rPr>
                <w:rFonts w:eastAsia="Arial" w:cs="Arial"/>
                <w:color w:val="000000" w:themeColor="text1"/>
                <w:szCs w:val="22"/>
                <w:u w:val="single"/>
              </w:rPr>
              <w:t>Recognizing</w:t>
            </w:r>
            <w:r w:rsidRPr="00D21F15">
              <w:rPr>
                <w:rFonts w:eastAsia="Arial" w:cs="Arial"/>
                <w:color w:val="000000" w:themeColor="text1"/>
                <w:szCs w:val="22"/>
              </w:rPr>
              <w:t xml:space="preserve"> that the IOC ad</w:t>
            </w:r>
            <w:r w:rsidR="0058034C">
              <w:rPr>
                <w:rFonts w:eastAsia="Arial" w:cs="Arial"/>
                <w:color w:val="000000" w:themeColor="text1"/>
                <w:szCs w:val="22"/>
              </w:rPr>
              <w:t> </w:t>
            </w:r>
            <w:r w:rsidRPr="00D21F15">
              <w:rPr>
                <w:rFonts w:eastAsia="Arial" w:cs="Arial"/>
                <w:color w:val="000000" w:themeColor="text1"/>
                <w:szCs w:val="22"/>
              </w:rPr>
              <w:t xml:space="preserve">hoc intersessional Working Group on Ocean Observations in Areas of National Jurisdiction has met the terms of reference and fulfilled its mandates by presenting results from discussions to </w:t>
            </w:r>
            <w:r w:rsidR="0058034C">
              <w:rPr>
                <w:rFonts w:eastAsia="Arial" w:cs="Arial"/>
                <w:color w:val="000000" w:themeColor="text1"/>
                <w:szCs w:val="22"/>
              </w:rPr>
              <w:t xml:space="preserve">it </w:t>
            </w:r>
            <w:r w:rsidRPr="00D21F15">
              <w:rPr>
                <w:rFonts w:eastAsia="Arial" w:cs="Arial"/>
                <w:color w:val="000000" w:themeColor="text1"/>
                <w:szCs w:val="22"/>
              </w:rPr>
              <w:t xml:space="preserve">at its 33rd </w:t>
            </w:r>
            <w:r w:rsidR="0058034C">
              <w:rPr>
                <w:rFonts w:eastAsia="Arial" w:cs="Arial"/>
                <w:color w:val="000000" w:themeColor="text1"/>
                <w:szCs w:val="22"/>
              </w:rPr>
              <w:t>s</w:t>
            </w:r>
            <w:r w:rsidRPr="00D21F15">
              <w:rPr>
                <w:rFonts w:eastAsia="Arial" w:cs="Arial"/>
                <w:color w:val="000000" w:themeColor="text1"/>
                <w:szCs w:val="22"/>
              </w:rPr>
              <w:t>ession,</w:t>
            </w:r>
          </w:p>
          <w:p w14:paraId="096EDDD5" w14:textId="51F20B29" w:rsidR="000F564E" w:rsidRPr="0058034C" w:rsidRDefault="19341A8A" w:rsidP="00FF2D2B">
            <w:pPr>
              <w:pStyle w:val="ListParagraph"/>
              <w:numPr>
                <w:ilvl w:val="0"/>
                <w:numId w:val="90"/>
              </w:numPr>
              <w:tabs>
                <w:tab w:val="clear" w:pos="567"/>
              </w:tabs>
              <w:spacing w:after="240"/>
              <w:ind w:left="783" w:hanging="554"/>
              <w:contextualSpacing w:val="0"/>
              <w:jc w:val="both"/>
              <w:rPr>
                <w:rFonts w:eastAsia="Arial" w:cs="Arial"/>
                <w:color w:val="000000" w:themeColor="text1"/>
                <w:szCs w:val="22"/>
              </w:rPr>
            </w:pPr>
            <w:r w:rsidRPr="0058034C">
              <w:rPr>
                <w:rFonts w:eastAsia="Arial" w:cs="Arial"/>
                <w:color w:val="000000" w:themeColor="text1"/>
                <w:szCs w:val="22"/>
                <w:u w:val="single"/>
              </w:rPr>
              <w:t>Requests</w:t>
            </w:r>
            <w:r w:rsidRPr="0058034C">
              <w:rPr>
                <w:rFonts w:eastAsia="Arial" w:cs="Arial"/>
                <w:color w:val="000000" w:themeColor="text1"/>
                <w:szCs w:val="22"/>
              </w:rPr>
              <w:t xml:space="preserve"> GOOS to raise awareness of the </w:t>
            </w:r>
            <w:r w:rsidR="0058034C" w:rsidRPr="0058034C">
              <w:rPr>
                <w:rFonts w:eastAsia="Arial" w:cs="Arial"/>
                <w:color w:val="000000" w:themeColor="text1"/>
                <w:szCs w:val="22"/>
              </w:rPr>
              <w:t xml:space="preserve">marine scientific research </w:t>
            </w:r>
            <w:r w:rsidR="0058034C">
              <w:rPr>
                <w:rFonts w:eastAsia="Arial" w:cs="Arial"/>
                <w:color w:val="000000" w:themeColor="text1"/>
                <w:szCs w:val="22"/>
              </w:rPr>
              <w:t xml:space="preserve">(MSR) </w:t>
            </w:r>
            <w:r w:rsidRPr="0058034C">
              <w:rPr>
                <w:rFonts w:eastAsia="Arial" w:cs="Arial"/>
                <w:color w:val="000000" w:themeColor="text1"/>
                <w:szCs w:val="22"/>
              </w:rPr>
              <w:t>process, such as through relevant communications, including appropriate links to information</w:t>
            </w:r>
            <w:r w:rsidR="00BA203A" w:rsidRPr="0058034C">
              <w:rPr>
                <w:rFonts w:eastAsia="Arial" w:cs="Arial"/>
                <w:color w:val="000000" w:themeColor="text1"/>
                <w:szCs w:val="22"/>
              </w:rPr>
              <w:t>;</w:t>
            </w:r>
          </w:p>
          <w:p w14:paraId="36A5518D" w14:textId="5837BE41" w:rsidR="000F564E" w:rsidRPr="00D21F15" w:rsidRDefault="00BA203A" w:rsidP="00FF2D2B">
            <w:pPr>
              <w:pStyle w:val="ListParagraph"/>
              <w:numPr>
                <w:ilvl w:val="0"/>
                <w:numId w:val="90"/>
              </w:numPr>
              <w:tabs>
                <w:tab w:val="clear" w:pos="567"/>
              </w:tabs>
              <w:spacing w:after="240"/>
              <w:ind w:left="783" w:hanging="554"/>
              <w:contextualSpacing w:val="0"/>
              <w:jc w:val="both"/>
              <w:rPr>
                <w:rFonts w:eastAsia="Arial" w:cs="Arial"/>
                <w:color w:val="000000" w:themeColor="text1"/>
                <w:szCs w:val="22"/>
              </w:rPr>
            </w:pPr>
            <w:r w:rsidRPr="00BA203A">
              <w:rPr>
                <w:rFonts w:eastAsia="Arial" w:cs="Arial"/>
                <w:color w:val="000000" w:themeColor="text1"/>
                <w:szCs w:val="22"/>
                <w:u w:val="single"/>
              </w:rPr>
              <w:t>Also</w:t>
            </w:r>
            <w:r w:rsidR="19341A8A" w:rsidRPr="00BA203A">
              <w:rPr>
                <w:rFonts w:eastAsia="Arial" w:cs="Arial"/>
                <w:color w:val="000000" w:themeColor="text1"/>
                <w:szCs w:val="22"/>
                <w:u w:val="single"/>
              </w:rPr>
              <w:t xml:space="preserve"> requests</w:t>
            </w:r>
            <w:r w:rsidR="19341A8A" w:rsidRPr="00D21F15">
              <w:rPr>
                <w:rFonts w:eastAsia="Arial" w:cs="Arial"/>
                <w:color w:val="000000" w:themeColor="text1"/>
                <w:szCs w:val="22"/>
              </w:rPr>
              <w:t xml:space="preserve"> GOOS to consult with its networks, and relevant UN organizations and stakeholders, including DOALOS, on the feasibility of revising the 2010 DOALOS “Marine Scientific Research. A revised guide to the implementation of the relevant provisions of the United Nations Convention on the Law of the Sea" and report back to </w:t>
            </w:r>
            <w:r w:rsidR="0058034C">
              <w:rPr>
                <w:rFonts w:eastAsia="Arial" w:cs="Arial"/>
                <w:color w:val="000000" w:themeColor="text1"/>
                <w:szCs w:val="22"/>
              </w:rPr>
              <w:t>it</w:t>
            </w:r>
            <w:r w:rsidR="19341A8A" w:rsidRPr="00D21F15">
              <w:rPr>
                <w:rFonts w:eastAsia="Arial" w:cs="Arial"/>
                <w:color w:val="000000" w:themeColor="text1"/>
                <w:szCs w:val="22"/>
              </w:rPr>
              <w:t xml:space="preserve"> at its 34th </w:t>
            </w:r>
            <w:r w:rsidR="007E6AC5">
              <w:rPr>
                <w:rFonts w:eastAsia="Arial" w:cs="Arial"/>
                <w:color w:val="000000" w:themeColor="text1"/>
                <w:szCs w:val="22"/>
              </w:rPr>
              <w:t>session</w:t>
            </w:r>
            <w:r>
              <w:rPr>
                <w:rFonts w:eastAsia="Arial" w:cs="Arial"/>
                <w:color w:val="000000" w:themeColor="text1"/>
                <w:szCs w:val="22"/>
              </w:rPr>
              <w:t>;</w:t>
            </w:r>
          </w:p>
          <w:p w14:paraId="67F046F6" w14:textId="3D8D01C9" w:rsidR="000F564E" w:rsidRPr="00D21F15" w:rsidRDefault="19341A8A" w:rsidP="00FF2D2B">
            <w:pPr>
              <w:pStyle w:val="ListParagraph"/>
              <w:numPr>
                <w:ilvl w:val="0"/>
                <w:numId w:val="90"/>
              </w:numPr>
              <w:tabs>
                <w:tab w:val="clear" w:pos="567"/>
              </w:tabs>
              <w:spacing w:after="240"/>
              <w:ind w:left="783" w:hanging="554"/>
              <w:contextualSpacing w:val="0"/>
              <w:jc w:val="both"/>
              <w:rPr>
                <w:rFonts w:eastAsia="Arial" w:cs="Arial"/>
                <w:color w:val="000000" w:themeColor="text1"/>
                <w:szCs w:val="22"/>
              </w:rPr>
            </w:pPr>
            <w:r w:rsidRPr="00BA203A">
              <w:rPr>
                <w:rFonts w:eastAsia="Arial" w:cs="Arial"/>
                <w:color w:val="000000" w:themeColor="text1"/>
                <w:szCs w:val="22"/>
                <w:u w:val="single"/>
              </w:rPr>
              <w:t>Invites</w:t>
            </w:r>
            <w:r w:rsidRPr="00D21F15">
              <w:rPr>
                <w:rFonts w:eastAsia="Arial" w:cs="Arial"/>
                <w:color w:val="000000" w:themeColor="text1"/>
                <w:szCs w:val="22"/>
              </w:rPr>
              <w:t xml:space="preserve"> Member States to promote collaboration between neighbouring coastal States to facilitate bilateral and regional facilitation of MSR clearance</w:t>
            </w:r>
            <w:r w:rsidR="00BA203A">
              <w:rPr>
                <w:rFonts w:eastAsia="Arial" w:cs="Arial"/>
                <w:color w:val="000000" w:themeColor="text1"/>
              </w:rPr>
              <w:t>;</w:t>
            </w:r>
          </w:p>
          <w:p w14:paraId="595B2266" w14:textId="4710FA40" w:rsidR="000F564E" w:rsidRPr="00D21F15" w:rsidRDefault="19341A8A" w:rsidP="00FF2D2B">
            <w:pPr>
              <w:pStyle w:val="ListParagraph"/>
              <w:numPr>
                <w:ilvl w:val="0"/>
                <w:numId w:val="90"/>
              </w:numPr>
              <w:tabs>
                <w:tab w:val="clear" w:pos="567"/>
              </w:tabs>
              <w:spacing w:after="240"/>
              <w:ind w:left="783" w:hanging="554"/>
              <w:contextualSpacing w:val="0"/>
              <w:jc w:val="both"/>
              <w:rPr>
                <w:rFonts w:eastAsia="Arial" w:cs="Arial"/>
                <w:color w:val="000000" w:themeColor="text1"/>
                <w:szCs w:val="22"/>
              </w:rPr>
            </w:pPr>
            <w:r w:rsidRPr="00BA203A">
              <w:rPr>
                <w:rFonts w:eastAsia="Arial" w:cs="Arial"/>
                <w:color w:val="000000" w:themeColor="text1"/>
                <w:szCs w:val="22"/>
                <w:u w:val="single"/>
              </w:rPr>
              <w:lastRenderedPageBreak/>
              <w:t>Invites</w:t>
            </w:r>
            <w:r w:rsidRPr="00D21F15">
              <w:rPr>
                <w:rFonts w:eastAsia="Arial" w:cs="Arial"/>
                <w:color w:val="000000" w:themeColor="text1"/>
                <w:szCs w:val="22"/>
              </w:rPr>
              <w:t xml:space="preserve"> IOC’s </w:t>
            </w:r>
            <w:r w:rsidR="0058034C" w:rsidRPr="00D21F15">
              <w:rPr>
                <w:rFonts w:eastAsia="Arial" w:cs="Arial"/>
                <w:color w:val="000000" w:themeColor="text1"/>
                <w:szCs w:val="22"/>
              </w:rPr>
              <w:t xml:space="preserve">regional subsidiary bodies </w:t>
            </w:r>
            <w:r w:rsidRPr="00D21F15">
              <w:rPr>
                <w:rFonts w:eastAsia="Arial" w:cs="Arial"/>
                <w:color w:val="000000" w:themeColor="text1"/>
                <w:szCs w:val="22"/>
              </w:rPr>
              <w:t xml:space="preserve">and GOOS </w:t>
            </w:r>
            <w:r w:rsidR="0058034C" w:rsidRPr="00D21F15">
              <w:rPr>
                <w:rFonts w:eastAsia="Arial" w:cs="Arial"/>
                <w:color w:val="000000" w:themeColor="text1"/>
                <w:szCs w:val="22"/>
              </w:rPr>
              <w:t xml:space="preserve">regional alliances </w:t>
            </w:r>
            <w:r w:rsidRPr="00D21F15">
              <w:rPr>
                <w:rFonts w:eastAsia="Arial" w:cs="Arial"/>
                <w:color w:val="000000" w:themeColor="text1"/>
                <w:szCs w:val="22"/>
              </w:rPr>
              <w:t>to act as intermediaries between national authorities and research networks and facilitate awareness of the MSR clearance process by offering consistent technical advice and guidance, as well as coordinating efforts to streamline procedures among countries with similar regional characteristics</w:t>
            </w:r>
            <w:r w:rsidR="00BA203A">
              <w:rPr>
                <w:rFonts w:eastAsia="Arial" w:cs="Arial"/>
                <w:color w:val="000000" w:themeColor="text1"/>
                <w:szCs w:val="22"/>
              </w:rPr>
              <w:t>;</w:t>
            </w:r>
          </w:p>
          <w:p w14:paraId="16108446" w14:textId="41EA811F" w:rsidR="000F564E" w:rsidRPr="00D21F15" w:rsidRDefault="19341A8A" w:rsidP="00FF2D2B">
            <w:pPr>
              <w:pStyle w:val="ListParagraph"/>
              <w:numPr>
                <w:ilvl w:val="0"/>
                <w:numId w:val="90"/>
              </w:numPr>
              <w:tabs>
                <w:tab w:val="clear" w:pos="567"/>
              </w:tabs>
              <w:spacing w:after="240"/>
              <w:ind w:left="783" w:hanging="554"/>
              <w:contextualSpacing w:val="0"/>
              <w:jc w:val="both"/>
              <w:rPr>
                <w:rFonts w:eastAsia="Arial" w:cs="Arial"/>
                <w:color w:val="000000" w:themeColor="text1"/>
                <w:szCs w:val="22"/>
              </w:rPr>
            </w:pPr>
            <w:r w:rsidRPr="00BA203A">
              <w:rPr>
                <w:rFonts w:eastAsia="Arial" w:cs="Arial"/>
                <w:color w:val="000000" w:themeColor="text1"/>
                <w:szCs w:val="22"/>
                <w:u w:val="single"/>
              </w:rPr>
              <w:t>Requests</w:t>
            </w:r>
            <w:r w:rsidRPr="00D21F15">
              <w:rPr>
                <w:rFonts w:eastAsia="Arial" w:cs="Arial"/>
                <w:color w:val="000000" w:themeColor="text1"/>
                <w:szCs w:val="22"/>
              </w:rPr>
              <w:t xml:space="preserve"> </w:t>
            </w:r>
            <w:r w:rsidR="0058034C">
              <w:rPr>
                <w:rFonts w:eastAsia="Arial" w:cs="Arial"/>
                <w:color w:val="000000" w:themeColor="text1"/>
                <w:szCs w:val="22"/>
              </w:rPr>
              <w:t xml:space="preserve">the </w:t>
            </w:r>
            <w:r w:rsidRPr="00D21F15">
              <w:rPr>
                <w:rFonts w:eastAsia="Arial" w:cs="Arial"/>
                <w:color w:val="000000" w:themeColor="text1"/>
                <w:szCs w:val="22"/>
              </w:rPr>
              <w:t xml:space="preserve">GOOS Steering Committee to provide a draft proposal on the actions that IOC could take to address the challenges, identified by the </w:t>
            </w:r>
            <w:r w:rsidR="0058034C" w:rsidRPr="00D21F15">
              <w:rPr>
                <w:rFonts w:eastAsia="Arial" w:cs="Arial"/>
                <w:color w:val="000000" w:themeColor="text1"/>
                <w:szCs w:val="22"/>
              </w:rPr>
              <w:t>working group</w:t>
            </w:r>
            <w:r w:rsidRPr="00D21F15">
              <w:rPr>
                <w:rFonts w:eastAsia="Arial" w:cs="Arial"/>
                <w:color w:val="000000" w:themeColor="text1"/>
                <w:szCs w:val="22"/>
              </w:rPr>
              <w:t>, for the Ship</w:t>
            </w:r>
            <w:r w:rsidR="0058034C">
              <w:rPr>
                <w:rFonts w:eastAsia="Arial" w:cs="Arial"/>
                <w:color w:val="000000" w:themeColor="text1"/>
                <w:szCs w:val="22"/>
              </w:rPr>
              <w:t>-</w:t>
            </w:r>
            <w:r w:rsidRPr="00D21F15">
              <w:rPr>
                <w:rFonts w:eastAsia="Arial" w:cs="Arial"/>
                <w:color w:val="000000" w:themeColor="text1"/>
                <w:szCs w:val="22"/>
              </w:rPr>
              <w:t>of</w:t>
            </w:r>
            <w:r w:rsidR="0058034C">
              <w:rPr>
                <w:rFonts w:eastAsia="Arial" w:cs="Arial"/>
                <w:color w:val="000000" w:themeColor="text1"/>
                <w:szCs w:val="22"/>
              </w:rPr>
              <w:t>-</w:t>
            </w:r>
            <w:r w:rsidRPr="00D21F15">
              <w:rPr>
                <w:rFonts w:eastAsia="Arial" w:cs="Arial"/>
                <w:color w:val="000000" w:themeColor="text1"/>
                <w:szCs w:val="22"/>
              </w:rPr>
              <w:t xml:space="preserve">Opportunity Programme to the IOC Executive Council at its 59th </w:t>
            </w:r>
            <w:r w:rsidR="0058034C">
              <w:rPr>
                <w:rFonts w:eastAsia="Arial" w:cs="Arial"/>
                <w:color w:val="000000" w:themeColor="text1"/>
                <w:szCs w:val="22"/>
              </w:rPr>
              <w:t>session</w:t>
            </w:r>
            <w:r w:rsidRPr="00D21F15">
              <w:rPr>
                <w:rFonts w:eastAsia="Arial" w:cs="Arial"/>
                <w:color w:val="000000" w:themeColor="text1"/>
                <w:szCs w:val="22"/>
              </w:rPr>
              <w:t xml:space="preserve">, with the aim to present a proposal for consideration by the IOC Assembly at its 34th </w:t>
            </w:r>
            <w:r w:rsidR="0058034C">
              <w:rPr>
                <w:rFonts w:eastAsia="Arial" w:cs="Arial"/>
                <w:color w:val="000000" w:themeColor="text1"/>
                <w:szCs w:val="22"/>
              </w:rPr>
              <w:t>session</w:t>
            </w:r>
            <w:r w:rsidR="00546E8C">
              <w:rPr>
                <w:rFonts w:eastAsia="Arial" w:cs="Arial"/>
                <w:color w:val="000000" w:themeColor="text1"/>
                <w:szCs w:val="22"/>
              </w:rPr>
              <w:t>;</w:t>
            </w:r>
          </w:p>
          <w:p w14:paraId="6FC9E3C7" w14:textId="2A742530" w:rsidR="000F564E" w:rsidRPr="00D21F15" w:rsidRDefault="19341A8A" w:rsidP="00FF2D2B">
            <w:pPr>
              <w:pStyle w:val="ListParagraph"/>
              <w:numPr>
                <w:ilvl w:val="0"/>
                <w:numId w:val="90"/>
              </w:numPr>
              <w:tabs>
                <w:tab w:val="clear" w:pos="567"/>
              </w:tabs>
              <w:spacing w:after="240"/>
              <w:ind w:left="783" w:hanging="554"/>
              <w:contextualSpacing w:val="0"/>
              <w:jc w:val="both"/>
              <w:rPr>
                <w:rFonts w:eastAsia="Arial" w:cs="Arial"/>
                <w:color w:val="000000" w:themeColor="text1"/>
                <w:szCs w:val="22"/>
              </w:rPr>
            </w:pPr>
            <w:r w:rsidRPr="00546E8C">
              <w:rPr>
                <w:rFonts w:eastAsia="Arial" w:cs="Arial"/>
                <w:color w:val="000000" w:themeColor="text1"/>
                <w:szCs w:val="22"/>
                <w:u w:val="single"/>
              </w:rPr>
              <w:t>Decides</w:t>
            </w:r>
            <w:r w:rsidRPr="00D21F15">
              <w:rPr>
                <w:rFonts w:eastAsia="Arial" w:cs="Arial"/>
                <w:color w:val="000000" w:themeColor="text1"/>
                <w:szCs w:val="22"/>
              </w:rPr>
              <w:t xml:space="preserve"> to close the IOC ad</w:t>
            </w:r>
            <w:r w:rsidR="0058034C">
              <w:rPr>
                <w:rFonts w:eastAsia="Arial" w:cs="Arial"/>
                <w:color w:val="000000" w:themeColor="text1"/>
                <w:szCs w:val="22"/>
              </w:rPr>
              <w:t> </w:t>
            </w:r>
            <w:r w:rsidRPr="00D21F15">
              <w:rPr>
                <w:rFonts w:eastAsia="Arial" w:cs="Arial"/>
                <w:color w:val="000000" w:themeColor="text1"/>
                <w:szCs w:val="22"/>
              </w:rPr>
              <w:t>hoc intersessional Working Group on Ocean Observations in Areas under National Jurisdiction</w:t>
            </w:r>
            <w:r w:rsidR="00546E8C">
              <w:rPr>
                <w:rFonts w:eastAsia="Arial" w:cs="Arial"/>
                <w:color w:val="000000" w:themeColor="text1"/>
                <w:szCs w:val="22"/>
              </w:rPr>
              <w:t>;</w:t>
            </w:r>
          </w:p>
          <w:p w14:paraId="26CC4DEA" w14:textId="5D157BD9" w:rsidR="000F564E" w:rsidRPr="00D21F15" w:rsidRDefault="19341A8A" w:rsidP="00FF2D2B">
            <w:pPr>
              <w:pStyle w:val="ListParagraph"/>
              <w:numPr>
                <w:ilvl w:val="0"/>
                <w:numId w:val="90"/>
              </w:numPr>
              <w:tabs>
                <w:tab w:val="clear" w:pos="567"/>
              </w:tabs>
              <w:spacing w:after="240"/>
              <w:ind w:left="783" w:hanging="554"/>
              <w:contextualSpacing w:val="0"/>
              <w:jc w:val="both"/>
              <w:rPr>
                <w:rFonts w:eastAsia="Arial" w:cs="Arial"/>
                <w:color w:val="000000" w:themeColor="text1"/>
                <w:szCs w:val="22"/>
              </w:rPr>
            </w:pPr>
            <w:r w:rsidRPr="00546E8C">
              <w:rPr>
                <w:rFonts w:eastAsia="Arial" w:cs="Arial"/>
                <w:color w:val="000000" w:themeColor="text1"/>
                <w:szCs w:val="22"/>
                <w:u w:val="single"/>
              </w:rPr>
              <w:t>Acknowledges</w:t>
            </w:r>
            <w:r w:rsidRPr="00D21F15">
              <w:rPr>
                <w:rFonts w:eastAsia="Arial" w:cs="Arial"/>
                <w:color w:val="000000" w:themeColor="text1"/>
                <w:szCs w:val="22"/>
              </w:rPr>
              <w:t xml:space="preserve"> the contributions from the Working Group and thanks </w:t>
            </w:r>
            <w:r w:rsidR="0058034C">
              <w:rPr>
                <w:rFonts w:eastAsia="Arial" w:cs="Arial"/>
                <w:color w:val="000000" w:themeColor="text1"/>
                <w:szCs w:val="22"/>
              </w:rPr>
              <w:t xml:space="preserve">the </w:t>
            </w:r>
            <w:r w:rsidRPr="00D21F15">
              <w:rPr>
                <w:rFonts w:eastAsia="Arial" w:cs="Arial"/>
                <w:color w:val="000000" w:themeColor="text1"/>
                <w:szCs w:val="22"/>
              </w:rPr>
              <w:t xml:space="preserve">co-chairs and Member </w:t>
            </w:r>
            <w:r w:rsidR="008953E5">
              <w:rPr>
                <w:rFonts w:eastAsia="Arial" w:cs="Arial"/>
                <w:color w:val="000000" w:themeColor="text1"/>
                <w:szCs w:val="22"/>
              </w:rPr>
              <w:t>S</w:t>
            </w:r>
            <w:r w:rsidRPr="00D21F15">
              <w:rPr>
                <w:rFonts w:eastAsia="Arial" w:cs="Arial"/>
                <w:color w:val="000000" w:themeColor="text1"/>
                <w:szCs w:val="22"/>
              </w:rPr>
              <w:t xml:space="preserve">tates who contributed to </w:t>
            </w:r>
            <w:r w:rsidR="0058034C">
              <w:rPr>
                <w:rFonts w:eastAsia="Arial" w:cs="Arial"/>
                <w:color w:val="000000" w:themeColor="text1"/>
                <w:szCs w:val="22"/>
              </w:rPr>
              <w:t>its work</w:t>
            </w:r>
            <w:r w:rsidRPr="00D21F15">
              <w:rPr>
                <w:rFonts w:eastAsia="Arial" w:cs="Arial"/>
                <w:color w:val="000000" w:themeColor="text1"/>
                <w:szCs w:val="22"/>
              </w:rPr>
              <w:t>.</w:t>
            </w:r>
          </w:p>
        </w:tc>
      </w:tr>
    </w:tbl>
    <w:p w14:paraId="30D42956" w14:textId="77777777" w:rsidR="000F564E" w:rsidRPr="00D21F15" w:rsidRDefault="000F564E" w:rsidP="00085F57">
      <w:pPr>
        <w:pStyle w:val="ListParagraph1"/>
        <w:widowControl/>
        <w:snapToGrid w:val="0"/>
        <w:ind w:left="0"/>
        <w:contextualSpacing w:val="0"/>
        <w:rPr>
          <w:rFonts w:ascii="Arial" w:hAnsi="Arial" w:cs="Arial"/>
          <w:sz w:val="22"/>
          <w:szCs w:val="22"/>
        </w:rPr>
      </w:pPr>
    </w:p>
    <w:p w14:paraId="63657668" w14:textId="467C70C3" w:rsidR="000F564E" w:rsidRPr="00D21F15" w:rsidRDefault="000F564E" w:rsidP="00F51367">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421328E5" w14:textId="447E71AB" w:rsidR="00BD3985" w:rsidRPr="00D21F15" w:rsidRDefault="005B13F7" w:rsidP="00AE1A0F">
      <w:pPr>
        <w:pStyle w:val="Heading2"/>
        <w:tabs>
          <w:tab w:val="clear" w:pos="737"/>
        </w:tabs>
        <w:ind w:left="851" w:hanging="851"/>
        <w:rPr>
          <w:b/>
        </w:rPr>
      </w:pPr>
      <w:bookmarkStart w:id="277" w:name="_Toc190766992"/>
      <w:bookmarkStart w:id="278" w:name="_Toc197955133"/>
      <w:r>
        <w:t>4.6</w:t>
      </w:r>
      <w:r>
        <w:tab/>
      </w:r>
      <w:r w:rsidR="3644F699" w:rsidRPr="00D21F15">
        <w:t xml:space="preserve">JOINT WMO-IOC COLLABORATIVE BOARD (JCB) STRATEGIC ADVICE </w:t>
      </w:r>
      <w:r w:rsidR="000F564E" w:rsidRPr="00D21F15">
        <w:br/>
      </w:r>
      <w:r w:rsidR="3644F699" w:rsidRPr="00D21F15">
        <w:t>ON JOINT WORK TO ACHIEVE COMMON OBJECTIVES</w:t>
      </w:r>
      <w:r w:rsidR="3644F699" w:rsidRPr="00D21F15">
        <w:rPr>
          <w:b/>
        </w:rPr>
        <w:t>  </w:t>
      </w:r>
      <w:r w:rsidR="000F564E" w:rsidRPr="00D21F15">
        <w:br/>
      </w:r>
      <w:r w:rsidR="3644F699" w:rsidRPr="00D21F15">
        <w:rPr>
          <w:sz w:val="20"/>
          <w:szCs w:val="20"/>
        </w:rPr>
        <w:t xml:space="preserve">[Res. XXX-2; </w:t>
      </w:r>
      <w:r w:rsidR="2F43869D" w:rsidRPr="00D21F15">
        <w:rPr>
          <w:rFonts w:cs="Arial"/>
          <w:sz w:val="20"/>
          <w:szCs w:val="20"/>
        </w:rPr>
        <w:t xml:space="preserve">Dec. </w:t>
      </w:r>
      <w:r w:rsidR="3644F699" w:rsidRPr="00D21F15">
        <w:rPr>
          <w:sz w:val="20"/>
          <w:szCs w:val="20"/>
        </w:rPr>
        <w:t xml:space="preserve">A-31/3.5.5; </w:t>
      </w:r>
      <w:r w:rsidR="2F43869D" w:rsidRPr="00D21F15">
        <w:rPr>
          <w:rFonts w:cs="Arial"/>
          <w:sz w:val="20"/>
          <w:szCs w:val="20"/>
        </w:rPr>
        <w:t xml:space="preserve">Dec. </w:t>
      </w:r>
      <w:r w:rsidR="3644F699" w:rsidRPr="00D21F15">
        <w:rPr>
          <w:sz w:val="20"/>
          <w:szCs w:val="20"/>
        </w:rPr>
        <w:t>A-32/4.9]</w:t>
      </w:r>
      <w:bookmarkEnd w:id="277"/>
      <w:bookmarkEnd w:id="278"/>
    </w:p>
    <w:tbl>
      <w:tblPr>
        <w:tblW w:w="8931" w:type="dxa"/>
        <w:tblLayout w:type="fixed"/>
        <w:tblLook w:val="06A0" w:firstRow="1" w:lastRow="0" w:firstColumn="1" w:lastColumn="0" w:noHBand="1" w:noVBand="1"/>
      </w:tblPr>
      <w:tblGrid>
        <w:gridCol w:w="1985"/>
        <w:gridCol w:w="2108"/>
        <w:gridCol w:w="4838"/>
      </w:tblGrid>
      <w:tr w:rsidR="030AF1A9" w:rsidRPr="00546E8C" w14:paraId="5A36B299" w14:textId="77777777" w:rsidTr="00546E8C">
        <w:trPr>
          <w:trHeight w:val="300"/>
        </w:trPr>
        <w:tc>
          <w:tcPr>
            <w:tcW w:w="1985" w:type="dxa"/>
            <w:shd w:val="clear" w:color="auto" w:fill="FFFF99"/>
            <w:tcMar>
              <w:top w:w="57" w:type="dxa"/>
              <w:left w:w="115" w:type="dxa"/>
              <w:bottom w:w="57" w:type="dxa"/>
              <w:right w:w="115" w:type="dxa"/>
            </w:tcMar>
          </w:tcPr>
          <w:p w14:paraId="3E8AC297" w14:textId="5095E1FB" w:rsidR="030AF1A9" w:rsidRPr="00546E8C" w:rsidRDefault="030AF1A9" w:rsidP="030AF1A9">
            <w:pPr>
              <w:rPr>
                <w:sz w:val="20"/>
                <w:szCs w:val="20"/>
              </w:rPr>
            </w:pPr>
            <w:r w:rsidRPr="00546E8C">
              <w:rPr>
                <w:rFonts w:ascii="Arial" w:eastAsia="Arial" w:hAnsi="Arial" w:cs="Arial"/>
                <w:i/>
                <w:iCs/>
                <w:color w:val="000000" w:themeColor="text1"/>
                <w:sz w:val="20"/>
                <w:szCs w:val="20"/>
                <w:u w:val="single"/>
              </w:rPr>
              <w:t>Working document</w:t>
            </w:r>
          </w:p>
        </w:tc>
        <w:tc>
          <w:tcPr>
            <w:tcW w:w="2108" w:type="dxa"/>
            <w:shd w:val="clear" w:color="auto" w:fill="FFFF99"/>
            <w:tcMar>
              <w:top w:w="57" w:type="dxa"/>
              <w:left w:w="115" w:type="dxa"/>
              <w:bottom w:w="57" w:type="dxa"/>
              <w:right w:w="115" w:type="dxa"/>
            </w:tcMar>
          </w:tcPr>
          <w:p w14:paraId="20AE64C8" w14:textId="618468B6" w:rsidR="030AF1A9" w:rsidRPr="00546E8C" w:rsidRDefault="030AF1A9" w:rsidP="030AF1A9">
            <w:pPr>
              <w:rPr>
                <w:sz w:val="20"/>
                <w:szCs w:val="20"/>
              </w:rPr>
            </w:pPr>
            <w:r w:rsidRPr="00546E8C">
              <w:rPr>
                <w:rFonts w:ascii="Arial" w:eastAsia="Arial" w:hAnsi="Arial" w:cs="Arial"/>
                <w:color w:val="000000" w:themeColor="text1"/>
                <w:sz w:val="20"/>
                <w:szCs w:val="20"/>
              </w:rPr>
              <w:t>IOC/A-33/4.6.Doc(1)</w:t>
            </w:r>
          </w:p>
        </w:tc>
        <w:tc>
          <w:tcPr>
            <w:tcW w:w="4838" w:type="dxa"/>
            <w:shd w:val="clear" w:color="auto" w:fill="FFFF99"/>
            <w:tcMar>
              <w:top w:w="57" w:type="dxa"/>
              <w:left w:w="115" w:type="dxa"/>
              <w:bottom w:w="57" w:type="dxa"/>
              <w:right w:w="115" w:type="dxa"/>
            </w:tcMar>
          </w:tcPr>
          <w:p w14:paraId="0E1678C2" w14:textId="1C3D1757" w:rsidR="030AF1A9" w:rsidRPr="00546E8C" w:rsidRDefault="00841239" w:rsidP="030AF1A9">
            <w:pPr>
              <w:spacing w:after="60"/>
              <w:rPr>
                <w:sz w:val="20"/>
                <w:szCs w:val="20"/>
              </w:rPr>
            </w:pPr>
            <w:r w:rsidRPr="00841239">
              <w:rPr>
                <w:rFonts w:ascii="Arial" w:eastAsia="Arial" w:hAnsi="Arial" w:cs="Arial"/>
                <w:color w:val="000000" w:themeColor="text1"/>
                <w:sz w:val="20"/>
                <w:szCs w:val="20"/>
              </w:rPr>
              <w:t>Report of the Joint WMO-IOC Collaborative Board (JCB)</w:t>
            </w:r>
          </w:p>
        </w:tc>
      </w:tr>
    </w:tbl>
    <w:p w14:paraId="7360D55E" w14:textId="3DE80D2A" w:rsidR="00604387" w:rsidRPr="00D21F15" w:rsidRDefault="00546E8C" w:rsidP="00F51367">
      <w:pPr>
        <w:pStyle w:val="ListParagraph"/>
        <w:numPr>
          <w:ilvl w:val="0"/>
          <w:numId w:val="31"/>
        </w:numPr>
        <w:tabs>
          <w:tab w:val="clear" w:pos="567"/>
          <w:tab w:val="left" w:pos="851"/>
        </w:tabs>
        <w:spacing w:before="240" w:after="240"/>
        <w:ind w:left="0" w:firstLine="0"/>
        <w:contextualSpacing w:val="0"/>
        <w:jc w:val="both"/>
        <w:rPr>
          <w:rFonts w:eastAsia="Arial" w:cs="Arial"/>
          <w:color w:val="000000" w:themeColor="text1"/>
          <w:sz w:val="24"/>
        </w:rPr>
      </w:pPr>
      <w:r>
        <w:t>Prof. </w:t>
      </w:r>
      <w:r w:rsidR="476F9300" w:rsidRPr="00D21F15">
        <w:rPr>
          <w:rFonts w:eastAsia="Arial" w:cs="Arial"/>
          <w:color w:val="000000" w:themeColor="text1"/>
          <w:szCs w:val="22"/>
        </w:rPr>
        <w:t>Yutaka</w:t>
      </w:r>
      <w:r w:rsidR="476F9300" w:rsidRPr="00D21F15">
        <w:t xml:space="preserve"> Michida, Chair of IOC and acting co-chair of the JCB, introduced this agenda item. He reminded Member States that the Joint WMO-IOC Collaborative Board was created by IOC Assembly Resolution XXX-2 </w:t>
      </w:r>
      <w:r w:rsidR="0058034C">
        <w:t xml:space="preserve">(2019) </w:t>
      </w:r>
      <w:r w:rsidR="476F9300" w:rsidRPr="00D21F15">
        <w:t xml:space="preserve">and is guided by its terms of reference as well as the </w:t>
      </w:r>
      <w:hyperlink r:id="rId99" w:history="1">
        <w:r w:rsidR="476F9300" w:rsidRPr="0058034C">
          <w:rPr>
            <w:rStyle w:val="Hyperlink"/>
            <w:i/>
            <w:iCs/>
          </w:rPr>
          <w:t>WMO/IOC Collaborative Strategy</w:t>
        </w:r>
      </w:hyperlink>
      <w:r w:rsidR="476F9300" w:rsidRPr="00D21F15">
        <w:t xml:space="preserve">. </w:t>
      </w:r>
    </w:p>
    <w:p w14:paraId="590FE183" w14:textId="13EF0E48" w:rsidR="00604387" w:rsidRPr="00D21F15" w:rsidRDefault="00546E8C" w:rsidP="00F51367">
      <w:pPr>
        <w:pStyle w:val="ListParagraph"/>
        <w:numPr>
          <w:ilvl w:val="0"/>
          <w:numId w:val="31"/>
        </w:numPr>
        <w:tabs>
          <w:tab w:val="clear" w:pos="567"/>
          <w:tab w:val="left" w:pos="851"/>
        </w:tabs>
        <w:spacing w:after="240"/>
        <w:ind w:left="0" w:firstLine="0"/>
        <w:contextualSpacing w:val="0"/>
        <w:jc w:val="both"/>
        <w:rPr>
          <w:rFonts w:eastAsia="Arial" w:cs="Arial"/>
          <w:color w:val="000000" w:themeColor="text1"/>
          <w:sz w:val="24"/>
        </w:rPr>
      </w:pPr>
      <w:r>
        <w:t>Prof.</w:t>
      </w:r>
      <w:r w:rsidR="0058034C">
        <w:rPr>
          <w:rFonts w:eastAsia="Arial" w:cs="Arial"/>
          <w:color w:val="000000" w:themeColor="text1"/>
          <w:szCs w:val="22"/>
        </w:rPr>
        <w:t> </w:t>
      </w:r>
      <w:r w:rsidR="476F9300" w:rsidRPr="00D21F15">
        <w:rPr>
          <w:rFonts w:eastAsia="Arial" w:cs="Arial"/>
          <w:color w:val="000000" w:themeColor="text1"/>
          <w:szCs w:val="22"/>
        </w:rPr>
        <w:t>Michida noted that the JCB has made significant progress (</w:t>
      </w:r>
      <w:r w:rsidR="00245DEA" w:rsidRPr="00245DEA">
        <w:rPr>
          <w:rFonts w:eastAsia="Arial" w:cs="Arial"/>
          <w:color w:val="000000" w:themeColor="text1"/>
          <w:szCs w:val="22"/>
        </w:rPr>
        <w:t>IOC/A-33/4.6.Doc(1)</w:t>
      </w:r>
      <w:r w:rsidR="476F9300" w:rsidRPr="00D21F15">
        <w:rPr>
          <w:rFonts w:eastAsia="Arial" w:cs="Arial"/>
          <w:color w:val="000000" w:themeColor="text1"/>
          <w:szCs w:val="22"/>
        </w:rPr>
        <w:t xml:space="preserve">) over the last year. He </w:t>
      </w:r>
      <w:r w:rsidR="476F9300" w:rsidRPr="00546E8C">
        <w:t>presented</w:t>
      </w:r>
      <w:r w:rsidR="476F9300" w:rsidRPr="00D21F15">
        <w:rPr>
          <w:rFonts w:eastAsia="Arial" w:cs="Arial"/>
          <w:color w:val="000000" w:themeColor="text1"/>
          <w:szCs w:val="22"/>
        </w:rPr>
        <w:t xml:space="preserve"> the outcomes of the JCB meeting </w:t>
      </w:r>
      <w:r w:rsidR="0058034C">
        <w:rPr>
          <w:rFonts w:eastAsia="Arial" w:cs="Arial"/>
          <w:color w:val="000000" w:themeColor="text1"/>
          <w:szCs w:val="22"/>
        </w:rPr>
        <w:t>of</w:t>
      </w:r>
      <w:r w:rsidR="476F9300" w:rsidRPr="00D21F15">
        <w:rPr>
          <w:rFonts w:eastAsia="Arial" w:cs="Arial"/>
          <w:color w:val="000000" w:themeColor="text1"/>
          <w:szCs w:val="22"/>
        </w:rPr>
        <w:t xml:space="preserve"> September</w:t>
      </w:r>
      <w:r w:rsidR="0058034C">
        <w:rPr>
          <w:rFonts w:eastAsia="Arial" w:cs="Arial"/>
          <w:color w:val="000000" w:themeColor="text1"/>
          <w:szCs w:val="22"/>
        </w:rPr>
        <w:t xml:space="preserve"> </w:t>
      </w:r>
      <w:r w:rsidR="476F9300" w:rsidRPr="00D21F15">
        <w:rPr>
          <w:rFonts w:eastAsia="Arial" w:cs="Arial"/>
          <w:color w:val="000000" w:themeColor="text1"/>
          <w:szCs w:val="22"/>
        </w:rPr>
        <w:t xml:space="preserve">2024 as well as activities since the meeting. The primary aim of the meeting was to identify key priority areas for the JCB's efforts. This was determined through a multi-criteria analysis of potential topics and led to the identification of four prioritized work areas and key actions under each work area which are now ongoing. </w:t>
      </w:r>
    </w:p>
    <w:p w14:paraId="1959C204" w14:textId="6C7A19AE" w:rsidR="00604387" w:rsidRPr="00546E8C" w:rsidRDefault="00546E8C" w:rsidP="00F51367">
      <w:pPr>
        <w:pStyle w:val="ListParagraph"/>
        <w:numPr>
          <w:ilvl w:val="0"/>
          <w:numId w:val="31"/>
        </w:numPr>
        <w:tabs>
          <w:tab w:val="clear" w:pos="567"/>
          <w:tab w:val="left" w:pos="851"/>
        </w:tabs>
        <w:spacing w:after="240"/>
        <w:ind w:left="0" w:firstLine="0"/>
        <w:contextualSpacing w:val="0"/>
        <w:jc w:val="both"/>
        <w:rPr>
          <w:rFonts w:eastAsia="Arial" w:cs="Arial"/>
          <w:color w:val="000000" w:themeColor="text1"/>
          <w:szCs w:val="22"/>
        </w:rPr>
      </w:pPr>
      <w:r>
        <w:t xml:space="preserve">Prof. </w:t>
      </w:r>
      <w:r w:rsidR="476F9300" w:rsidRPr="00D21F15">
        <w:rPr>
          <w:rFonts w:eastAsia="Arial" w:cs="Arial"/>
          <w:color w:val="000000" w:themeColor="text1"/>
          <w:szCs w:val="22"/>
        </w:rPr>
        <w:t xml:space="preserve">Michida finished by confirming that there is strong commitment from IOC and WMO towards supporting </w:t>
      </w:r>
      <w:r w:rsidR="476F9300" w:rsidRPr="00546E8C">
        <w:t>the</w:t>
      </w:r>
      <w:r w:rsidR="476F9300" w:rsidRPr="00D21F15">
        <w:rPr>
          <w:rFonts w:eastAsia="Arial" w:cs="Arial"/>
          <w:color w:val="000000" w:themeColor="text1"/>
          <w:szCs w:val="22"/>
        </w:rPr>
        <w:t xml:space="preserve"> JCB in fulfilling its mandate and invited comments from Member States in view of the forthcoming meeting of JCB. </w:t>
      </w:r>
    </w:p>
    <w:tbl>
      <w:tblPr>
        <w:tblW w:w="0" w:type="auto"/>
        <w:tblLayout w:type="fixed"/>
        <w:tblLook w:val="06A0" w:firstRow="1" w:lastRow="0" w:firstColumn="1" w:lastColumn="0" w:noHBand="1" w:noVBand="1"/>
      </w:tblPr>
      <w:tblGrid>
        <w:gridCol w:w="9040"/>
      </w:tblGrid>
      <w:tr w:rsidR="030AF1A9" w:rsidRPr="00D21F15" w14:paraId="3A621191" w14:textId="77777777" w:rsidTr="030AF1A9">
        <w:trPr>
          <w:trHeight w:val="300"/>
        </w:trPr>
        <w:tc>
          <w:tcPr>
            <w:tcW w:w="9040" w:type="dxa"/>
            <w:shd w:val="clear" w:color="auto" w:fill="CCFFCC"/>
            <w:tcMar>
              <w:top w:w="113" w:type="dxa"/>
              <w:left w:w="115" w:type="dxa"/>
              <w:bottom w:w="113" w:type="dxa"/>
              <w:right w:w="115" w:type="dxa"/>
            </w:tcMar>
          </w:tcPr>
          <w:p w14:paraId="289F0A09" w14:textId="14BA3FBC" w:rsidR="030AF1A9" w:rsidRPr="000751C6" w:rsidRDefault="000751C6" w:rsidP="030AF1A9">
            <w:pPr>
              <w:spacing w:after="240"/>
              <w:ind w:left="108"/>
              <w:rPr>
                <w:rFonts w:ascii="Arial" w:hAnsi="Arial" w:cs="Arial"/>
                <w:i/>
                <w:iCs/>
                <w:sz w:val="22"/>
                <w:szCs w:val="22"/>
              </w:rPr>
            </w:pPr>
            <w:r w:rsidRPr="000751C6">
              <w:rPr>
                <w:rFonts w:ascii="Arial" w:eastAsia="Calibri" w:hAnsi="Arial" w:cs="Arial"/>
                <w:i/>
                <w:iCs/>
                <w:sz w:val="22"/>
                <w:u w:val="single"/>
              </w:rPr>
              <w:t xml:space="preserve">Draft Decision </w:t>
            </w:r>
            <w:r w:rsidR="030AF1A9" w:rsidRPr="000751C6">
              <w:rPr>
                <w:rFonts w:ascii="Arial" w:eastAsia="Arial" w:hAnsi="Arial" w:cs="Arial"/>
                <w:i/>
                <w:iCs/>
                <w:color w:val="000000" w:themeColor="text1"/>
                <w:sz w:val="22"/>
                <w:szCs w:val="22"/>
                <w:u w:val="single"/>
              </w:rPr>
              <w:t>A-33/4.6</w:t>
            </w:r>
          </w:p>
          <w:p w14:paraId="44DD316F" w14:textId="5BAB7EB2" w:rsidR="030AF1A9" w:rsidRPr="008379E3" w:rsidRDefault="008379E3" w:rsidP="008379E3">
            <w:pPr>
              <w:spacing w:after="240"/>
              <w:ind w:left="108"/>
              <w:jc w:val="center"/>
              <w:rPr>
                <w:rFonts w:ascii="Arial" w:eastAsia="Arial" w:hAnsi="Arial" w:cs="Arial"/>
                <w:b/>
                <w:bCs/>
                <w:color w:val="000000" w:themeColor="text1"/>
                <w:sz w:val="22"/>
                <w:szCs w:val="22"/>
              </w:rPr>
            </w:pPr>
            <w:r w:rsidRPr="008379E3">
              <w:rPr>
                <w:rFonts w:ascii="Arial" w:eastAsia="Arial" w:hAnsi="Arial" w:cs="Arial"/>
                <w:b/>
                <w:bCs/>
                <w:color w:val="000000" w:themeColor="text1"/>
                <w:sz w:val="22"/>
                <w:szCs w:val="22"/>
              </w:rPr>
              <w:t xml:space="preserve">Joint WMO-IOC Collaborative Board (JCB) Strategic Advice </w:t>
            </w:r>
            <w:r w:rsidRPr="008379E3">
              <w:rPr>
                <w:rFonts w:ascii="Arial" w:hAnsi="Arial" w:cs="Arial"/>
                <w:b/>
                <w:bCs/>
                <w:sz w:val="22"/>
                <w:szCs w:val="22"/>
              </w:rPr>
              <w:br/>
            </w:r>
            <w:r w:rsidRPr="008379E3">
              <w:rPr>
                <w:rFonts w:ascii="Arial" w:eastAsia="Arial" w:hAnsi="Arial" w:cs="Arial"/>
                <w:b/>
                <w:bCs/>
                <w:color w:val="000000" w:themeColor="text1"/>
                <w:sz w:val="22"/>
                <w:szCs w:val="22"/>
              </w:rPr>
              <w:t>on Joint Work to Achieve Common Objectives</w:t>
            </w:r>
          </w:p>
          <w:p w14:paraId="0D898637" w14:textId="77B413EB" w:rsidR="030AF1A9" w:rsidRPr="008379E3" w:rsidRDefault="030AF1A9" w:rsidP="030AF1A9">
            <w:pPr>
              <w:spacing w:after="240"/>
              <w:ind w:left="108"/>
              <w:rPr>
                <w:rFonts w:ascii="Arial" w:hAnsi="Arial" w:cs="Arial"/>
                <w:sz w:val="22"/>
                <w:szCs w:val="22"/>
              </w:rPr>
            </w:pPr>
            <w:r w:rsidRPr="008379E3">
              <w:rPr>
                <w:rFonts w:ascii="Arial" w:eastAsia="Arial" w:hAnsi="Arial" w:cs="Arial"/>
                <w:color w:val="000000" w:themeColor="text1"/>
                <w:sz w:val="22"/>
                <w:szCs w:val="22"/>
              </w:rPr>
              <w:t xml:space="preserve">The Assembly, </w:t>
            </w:r>
          </w:p>
          <w:p w14:paraId="5253AACA" w14:textId="22B32068" w:rsidR="030AF1A9" w:rsidRPr="008379E3" w:rsidRDefault="030AF1A9" w:rsidP="00A94C87">
            <w:pPr>
              <w:pStyle w:val="ListParagraph"/>
              <w:numPr>
                <w:ilvl w:val="0"/>
                <w:numId w:val="1"/>
              </w:numPr>
              <w:tabs>
                <w:tab w:val="clear" w:pos="567"/>
              </w:tabs>
              <w:spacing w:after="240"/>
              <w:ind w:left="737" w:hanging="567"/>
              <w:contextualSpacing w:val="0"/>
              <w:jc w:val="both"/>
              <w:rPr>
                <w:rFonts w:eastAsia="Arial" w:cs="Arial"/>
                <w:color w:val="000000" w:themeColor="text1"/>
                <w:szCs w:val="22"/>
              </w:rPr>
            </w:pPr>
            <w:r w:rsidRPr="008379E3">
              <w:rPr>
                <w:rFonts w:eastAsia="Arial" w:cs="Arial"/>
                <w:color w:val="000000" w:themeColor="text1"/>
                <w:szCs w:val="22"/>
                <w:u w:val="single"/>
              </w:rPr>
              <w:lastRenderedPageBreak/>
              <w:t>Having examined</w:t>
            </w:r>
            <w:r w:rsidRPr="008379E3">
              <w:rPr>
                <w:rFonts w:eastAsia="Arial" w:cs="Arial"/>
                <w:color w:val="000000" w:themeColor="text1"/>
                <w:szCs w:val="22"/>
              </w:rPr>
              <w:t xml:space="preserve"> document IOC/A-33/4.6.Doc(1),</w:t>
            </w:r>
          </w:p>
          <w:p w14:paraId="40D7597F" w14:textId="4CEEF3BF" w:rsidR="030AF1A9" w:rsidRPr="008379E3" w:rsidRDefault="030AF1A9" w:rsidP="00A94C87">
            <w:pPr>
              <w:pStyle w:val="ListParagraph"/>
              <w:numPr>
                <w:ilvl w:val="0"/>
                <w:numId w:val="1"/>
              </w:numPr>
              <w:tabs>
                <w:tab w:val="clear" w:pos="567"/>
              </w:tabs>
              <w:spacing w:after="240"/>
              <w:ind w:left="737" w:hanging="567"/>
              <w:contextualSpacing w:val="0"/>
              <w:jc w:val="both"/>
              <w:rPr>
                <w:rFonts w:eastAsia="Arial" w:cs="Arial"/>
                <w:color w:val="000000" w:themeColor="text1"/>
                <w:szCs w:val="22"/>
              </w:rPr>
            </w:pPr>
            <w:r w:rsidRPr="008379E3">
              <w:rPr>
                <w:rFonts w:eastAsia="Arial" w:cs="Arial"/>
                <w:color w:val="000000" w:themeColor="text1"/>
                <w:szCs w:val="22"/>
                <w:u w:val="single"/>
              </w:rPr>
              <w:t>Recalling</w:t>
            </w:r>
            <w:r w:rsidRPr="008379E3">
              <w:rPr>
                <w:rFonts w:eastAsia="Arial" w:cs="Arial"/>
                <w:color w:val="000000" w:themeColor="text1"/>
                <w:szCs w:val="22"/>
              </w:rPr>
              <w:t xml:space="preserve"> IOC Assembly Resolution XXX-2 (2019) creating the Joint WMO-IOC Collaborative Board (JCB), as a high-level coordination mechanism with broader engagement of the key relevant bodies of the WMO and IOC</w:t>
            </w:r>
            <w:r w:rsidR="008379E3">
              <w:rPr>
                <w:rFonts w:eastAsia="Arial" w:cs="Arial"/>
                <w:color w:val="000000" w:themeColor="text1"/>
                <w:szCs w:val="22"/>
              </w:rPr>
              <w:t>,</w:t>
            </w:r>
            <w:r w:rsidRPr="008379E3">
              <w:rPr>
                <w:rFonts w:eastAsia="Arial" w:cs="Arial"/>
                <w:color w:val="000000" w:themeColor="text1"/>
                <w:szCs w:val="22"/>
              </w:rPr>
              <w:t xml:space="preserve"> </w:t>
            </w:r>
          </w:p>
          <w:p w14:paraId="1520DEBC" w14:textId="610B3A10" w:rsidR="030AF1A9" w:rsidRPr="008379E3" w:rsidRDefault="030AF1A9" w:rsidP="00A94C87">
            <w:pPr>
              <w:pStyle w:val="ListParagraph"/>
              <w:numPr>
                <w:ilvl w:val="0"/>
                <w:numId w:val="1"/>
              </w:numPr>
              <w:tabs>
                <w:tab w:val="clear" w:pos="567"/>
              </w:tabs>
              <w:spacing w:after="240"/>
              <w:ind w:left="737" w:hanging="567"/>
              <w:contextualSpacing w:val="0"/>
              <w:jc w:val="both"/>
              <w:rPr>
                <w:rFonts w:eastAsia="Arial" w:cs="Arial"/>
                <w:color w:val="000000" w:themeColor="text1"/>
                <w:szCs w:val="22"/>
              </w:rPr>
            </w:pPr>
            <w:r w:rsidRPr="008379E3">
              <w:rPr>
                <w:rFonts w:eastAsia="Arial" w:cs="Arial"/>
                <w:color w:val="000000" w:themeColor="text1"/>
                <w:szCs w:val="22"/>
                <w:u w:val="single"/>
              </w:rPr>
              <w:t>Having considered</w:t>
            </w:r>
            <w:r w:rsidRPr="008379E3">
              <w:rPr>
                <w:rFonts w:eastAsia="Arial" w:cs="Arial"/>
                <w:color w:val="000000" w:themeColor="text1"/>
                <w:szCs w:val="22"/>
              </w:rPr>
              <w:t xml:space="preserve"> the outcomes of the JCB meeting in September 2024, which identified four primary work areas for the JCB in the next two-year period, </w:t>
            </w:r>
          </w:p>
          <w:p w14:paraId="1D614ED1" w14:textId="49B9A47C" w:rsidR="030AF1A9" w:rsidRPr="008379E3" w:rsidRDefault="030AF1A9" w:rsidP="00A94C87">
            <w:pPr>
              <w:pStyle w:val="ListParagraph"/>
              <w:numPr>
                <w:ilvl w:val="0"/>
                <w:numId w:val="1"/>
              </w:numPr>
              <w:tabs>
                <w:tab w:val="clear" w:pos="567"/>
              </w:tabs>
              <w:spacing w:after="240"/>
              <w:ind w:left="737" w:hanging="567"/>
              <w:contextualSpacing w:val="0"/>
              <w:jc w:val="both"/>
              <w:rPr>
                <w:rFonts w:eastAsia="Arial" w:cs="Arial"/>
                <w:color w:val="000000" w:themeColor="text1"/>
                <w:szCs w:val="22"/>
              </w:rPr>
            </w:pPr>
            <w:r w:rsidRPr="008379E3">
              <w:rPr>
                <w:rFonts w:eastAsia="Arial" w:cs="Arial"/>
                <w:color w:val="000000" w:themeColor="text1"/>
                <w:szCs w:val="22"/>
                <w:u w:val="single"/>
              </w:rPr>
              <w:t>Noting</w:t>
            </w:r>
            <w:r w:rsidRPr="008379E3">
              <w:rPr>
                <w:rFonts w:eastAsia="Arial" w:cs="Arial"/>
                <w:color w:val="000000" w:themeColor="text1"/>
                <w:szCs w:val="22"/>
              </w:rPr>
              <w:t xml:space="preserve"> the establishment of JCB subgroups on Global Ocean Basic Observing networks (GBON) and on data management to advance the activities of two primary work areas, </w:t>
            </w:r>
          </w:p>
          <w:p w14:paraId="1D75C71E" w14:textId="649D0608" w:rsidR="030AF1A9" w:rsidRPr="008379E3" w:rsidRDefault="030AF1A9" w:rsidP="00A94C87">
            <w:pPr>
              <w:pStyle w:val="ListParagraph"/>
              <w:numPr>
                <w:ilvl w:val="0"/>
                <w:numId w:val="1"/>
              </w:numPr>
              <w:tabs>
                <w:tab w:val="clear" w:pos="567"/>
              </w:tabs>
              <w:spacing w:after="240"/>
              <w:ind w:left="737" w:hanging="567"/>
              <w:contextualSpacing w:val="0"/>
              <w:jc w:val="both"/>
              <w:rPr>
                <w:rFonts w:eastAsia="Arial" w:cs="Arial"/>
                <w:color w:val="000000" w:themeColor="text1"/>
                <w:szCs w:val="22"/>
              </w:rPr>
            </w:pPr>
            <w:r w:rsidRPr="008379E3">
              <w:rPr>
                <w:rFonts w:eastAsia="Arial" w:cs="Arial"/>
                <w:color w:val="000000" w:themeColor="text1"/>
                <w:szCs w:val="22"/>
                <w:u w:val="single"/>
              </w:rPr>
              <w:t>Decides</w:t>
            </w:r>
            <w:r w:rsidRPr="008379E3">
              <w:rPr>
                <w:rFonts w:eastAsia="Arial" w:cs="Arial"/>
                <w:color w:val="000000" w:themeColor="text1"/>
                <w:szCs w:val="22"/>
              </w:rPr>
              <w:t xml:space="preserve"> to prolong the WMO-IOC Collaborative Strategy 2022</w:t>
            </w:r>
            <w:r w:rsidR="008379E3">
              <w:rPr>
                <w:rFonts w:eastAsia="Arial" w:cs="Arial"/>
                <w:color w:val="000000" w:themeColor="text1"/>
                <w:szCs w:val="22"/>
              </w:rPr>
              <w:t>–</w:t>
            </w:r>
            <w:r w:rsidRPr="008379E3">
              <w:rPr>
                <w:rFonts w:eastAsia="Arial" w:cs="Arial"/>
                <w:color w:val="000000" w:themeColor="text1"/>
                <w:szCs w:val="22"/>
              </w:rPr>
              <w:t>2025 through 2027 in its present form</w:t>
            </w:r>
            <w:r w:rsidR="00245DEA">
              <w:rPr>
                <w:rFonts w:eastAsia="Arial" w:cs="Arial"/>
                <w:color w:val="000000" w:themeColor="text1"/>
                <w:szCs w:val="22"/>
              </w:rPr>
              <w:t xml:space="preserve"> (cf. </w:t>
            </w:r>
            <w:r w:rsidR="00245DEA" w:rsidRPr="00245DEA">
              <w:rPr>
                <w:rFonts w:eastAsia="Arial" w:cs="Arial"/>
                <w:color w:val="000000" w:themeColor="text1"/>
                <w:szCs w:val="22"/>
              </w:rPr>
              <w:t>IOC/A-31/3.5.5.Doc(1) Rev.</w:t>
            </w:r>
            <w:r w:rsidR="00245DEA">
              <w:rPr>
                <w:rFonts w:eastAsia="Arial" w:cs="Arial"/>
                <w:color w:val="000000" w:themeColor="text1"/>
                <w:szCs w:val="22"/>
              </w:rPr>
              <w:t>)</w:t>
            </w:r>
            <w:r w:rsidRPr="008379E3">
              <w:rPr>
                <w:rFonts w:eastAsia="Arial" w:cs="Arial"/>
                <w:color w:val="000000" w:themeColor="text1"/>
                <w:szCs w:val="22"/>
              </w:rPr>
              <w:t xml:space="preserve">; </w:t>
            </w:r>
          </w:p>
          <w:p w14:paraId="5F5CC973" w14:textId="7FD44053" w:rsidR="030AF1A9" w:rsidRPr="008379E3" w:rsidRDefault="030AF1A9" w:rsidP="00A94C87">
            <w:pPr>
              <w:pStyle w:val="ListParagraph"/>
              <w:numPr>
                <w:ilvl w:val="0"/>
                <w:numId w:val="1"/>
              </w:numPr>
              <w:tabs>
                <w:tab w:val="clear" w:pos="567"/>
              </w:tabs>
              <w:spacing w:after="240"/>
              <w:ind w:left="737" w:hanging="567"/>
              <w:contextualSpacing w:val="0"/>
              <w:jc w:val="both"/>
              <w:rPr>
                <w:rFonts w:eastAsia="Arial" w:cs="Arial"/>
                <w:color w:val="000000" w:themeColor="text1"/>
                <w:szCs w:val="22"/>
              </w:rPr>
            </w:pPr>
            <w:r w:rsidRPr="008379E3">
              <w:rPr>
                <w:rFonts w:eastAsia="Arial" w:cs="Arial"/>
                <w:color w:val="000000" w:themeColor="text1"/>
                <w:szCs w:val="22"/>
                <w:u w:val="single"/>
              </w:rPr>
              <w:t>Requests</w:t>
            </w:r>
            <w:r w:rsidRPr="008379E3">
              <w:rPr>
                <w:rFonts w:eastAsia="Arial" w:cs="Arial"/>
                <w:color w:val="000000" w:themeColor="text1"/>
                <w:szCs w:val="22"/>
              </w:rPr>
              <w:t xml:space="preserve"> the Joint WMO-IOC Collaborative Board to report on progress in the four work areas to the WMO and IOC Executive Councils in 2026; </w:t>
            </w:r>
          </w:p>
          <w:p w14:paraId="1E6528D8" w14:textId="37058E0F" w:rsidR="030AF1A9" w:rsidRPr="008379E3" w:rsidRDefault="030AF1A9" w:rsidP="00A94C87">
            <w:pPr>
              <w:pStyle w:val="ListParagraph"/>
              <w:numPr>
                <w:ilvl w:val="0"/>
                <w:numId w:val="1"/>
              </w:numPr>
              <w:tabs>
                <w:tab w:val="clear" w:pos="567"/>
              </w:tabs>
              <w:spacing w:after="240"/>
              <w:ind w:left="737" w:hanging="567"/>
              <w:contextualSpacing w:val="0"/>
              <w:jc w:val="both"/>
              <w:rPr>
                <w:rFonts w:eastAsia="Arial" w:cs="Arial"/>
                <w:color w:val="000000" w:themeColor="text1"/>
                <w:szCs w:val="22"/>
              </w:rPr>
            </w:pPr>
            <w:r w:rsidRPr="008379E3">
              <w:rPr>
                <w:rFonts w:eastAsia="Arial" w:cs="Arial"/>
                <w:color w:val="000000" w:themeColor="text1"/>
                <w:szCs w:val="22"/>
                <w:u w:val="single"/>
              </w:rPr>
              <w:t>Also requests</w:t>
            </w:r>
            <w:r w:rsidRPr="008379E3">
              <w:rPr>
                <w:rFonts w:eastAsia="Arial" w:cs="Arial"/>
                <w:color w:val="000000" w:themeColor="text1"/>
                <w:szCs w:val="22"/>
              </w:rPr>
              <w:t xml:space="preserve"> the Joint WMO-IOC Collaborative Board to engage with WMO Members and IOC Member States, including through WMO Regional Associations and IOC regional sub-commissions, to build an understanding of the common issues faced by meteorological and oceanographic communities that the JCB could address;  </w:t>
            </w:r>
          </w:p>
          <w:p w14:paraId="21EEA38F" w14:textId="0C03855A" w:rsidR="030AF1A9" w:rsidRPr="008379E3" w:rsidRDefault="030AF1A9" w:rsidP="00A94C87">
            <w:pPr>
              <w:pStyle w:val="ListParagraph"/>
              <w:numPr>
                <w:ilvl w:val="0"/>
                <w:numId w:val="1"/>
              </w:numPr>
              <w:tabs>
                <w:tab w:val="clear" w:pos="567"/>
              </w:tabs>
              <w:spacing w:after="120"/>
              <w:ind w:hanging="541"/>
              <w:contextualSpacing w:val="0"/>
              <w:jc w:val="both"/>
              <w:rPr>
                <w:rFonts w:eastAsia="Verdana" w:cs="Arial"/>
                <w:color w:val="000000" w:themeColor="text1"/>
                <w:szCs w:val="22"/>
              </w:rPr>
            </w:pPr>
            <w:r w:rsidRPr="008379E3">
              <w:rPr>
                <w:rFonts w:eastAsia="Verdana" w:cs="Arial"/>
                <w:color w:val="000000" w:themeColor="text1"/>
                <w:szCs w:val="22"/>
                <w:u w:val="single"/>
              </w:rPr>
              <w:t xml:space="preserve">Invites </w:t>
            </w:r>
            <w:r w:rsidRPr="008379E3">
              <w:rPr>
                <w:rFonts w:eastAsia="Verdana" w:cs="Arial"/>
                <w:color w:val="000000" w:themeColor="text1"/>
                <w:szCs w:val="22"/>
              </w:rPr>
              <w:t xml:space="preserve">Members to: </w:t>
            </w:r>
          </w:p>
          <w:p w14:paraId="4DAC92CC" w14:textId="0974C42F" w:rsidR="030AF1A9" w:rsidRPr="008379E3" w:rsidRDefault="030AF1A9" w:rsidP="00A94C87">
            <w:pPr>
              <w:pStyle w:val="ListParagraph"/>
              <w:numPr>
                <w:ilvl w:val="1"/>
                <w:numId w:val="78"/>
              </w:numPr>
              <w:spacing w:after="120"/>
              <w:ind w:left="1313" w:hanging="577"/>
              <w:contextualSpacing w:val="0"/>
              <w:rPr>
                <w:rFonts w:eastAsia="Verdana" w:cs="Arial"/>
                <w:color w:val="000000" w:themeColor="text1"/>
                <w:szCs w:val="22"/>
              </w:rPr>
            </w:pPr>
            <w:r w:rsidRPr="008379E3">
              <w:rPr>
                <w:rFonts w:eastAsia="Verdana" w:cs="Arial"/>
                <w:color w:val="000000" w:themeColor="text1"/>
                <w:szCs w:val="22"/>
              </w:rPr>
              <w:t xml:space="preserve">Collaborate within national systems on the four work areas identified by the JCB; </w:t>
            </w:r>
          </w:p>
          <w:p w14:paraId="2611CF03" w14:textId="726264ED" w:rsidR="030AF1A9" w:rsidRPr="008379E3" w:rsidRDefault="030AF1A9" w:rsidP="00A94C87">
            <w:pPr>
              <w:pStyle w:val="ListParagraph"/>
              <w:numPr>
                <w:ilvl w:val="1"/>
                <w:numId w:val="78"/>
              </w:numPr>
              <w:spacing w:after="120"/>
              <w:ind w:left="1313" w:hanging="577"/>
              <w:contextualSpacing w:val="0"/>
              <w:rPr>
                <w:rFonts w:eastAsia="Verdana" w:cs="Arial"/>
                <w:color w:val="000000" w:themeColor="text1"/>
                <w:szCs w:val="22"/>
              </w:rPr>
            </w:pPr>
            <w:r w:rsidRPr="008379E3">
              <w:rPr>
                <w:rFonts w:eastAsia="Verdana" w:cs="Arial"/>
                <w:color w:val="000000" w:themeColor="text1"/>
                <w:szCs w:val="22"/>
              </w:rPr>
              <w:t>Support the work of the JCB, and engage with it</w:t>
            </w:r>
            <w:r w:rsidR="00245DEA">
              <w:rPr>
                <w:rFonts w:eastAsia="Verdana" w:cs="Arial"/>
                <w:color w:val="000000" w:themeColor="text1"/>
                <w:szCs w:val="22"/>
              </w:rPr>
              <w:t xml:space="preserve">, </w:t>
            </w:r>
            <w:r w:rsidRPr="008379E3">
              <w:rPr>
                <w:rFonts w:eastAsia="Verdana" w:cs="Arial"/>
                <w:color w:val="000000" w:themeColor="text1"/>
                <w:szCs w:val="22"/>
              </w:rPr>
              <w:t xml:space="preserve">through IOC national focal points and WMO Permanent Representatives, including on any common issues identified at the national level; </w:t>
            </w:r>
          </w:p>
          <w:p w14:paraId="68137245" w14:textId="59677386" w:rsidR="030AF1A9" w:rsidRPr="008379E3" w:rsidRDefault="030AF1A9" w:rsidP="00A94C87">
            <w:pPr>
              <w:pStyle w:val="ListParagraph"/>
              <w:numPr>
                <w:ilvl w:val="1"/>
                <w:numId w:val="78"/>
              </w:numPr>
              <w:spacing w:after="120"/>
              <w:ind w:left="1313" w:hanging="577"/>
              <w:contextualSpacing w:val="0"/>
              <w:rPr>
                <w:rFonts w:eastAsia="Verdana" w:cs="Arial"/>
                <w:color w:val="000000" w:themeColor="text1"/>
                <w:szCs w:val="22"/>
              </w:rPr>
            </w:pPr>
            <w:r w:rsidRPr="008379E3">
              <w:rPr>
                <w:rFonts w:eastAsia="Verdana" w:cs="Arial"/>
                <w:color w:val="000000" w:themeColor="text1"/>
                <w:szCs w:val="22"/>
              </w:rPr>
              <w:t xml:space="preserve">Provide a written submission by 1 September 2025 identifying: </w:t>
            </w:r>
          </w:p>
          <w:p w14:paraId="49C3EB0E" w14:textId="536CBDAF" w:rsidR="030AF1A9" w:rsidRPr="008379E3" w:rsidRDefault="030AF1A9" w:rsidP="00A94C87">
            <w:pPr>
              <w:pStyle w:val="ListParagraph"/>
              <w:numPr>
                <w:ilvl w:val="2"/>
                <w:numId w:val="1"/>
              </w:numPr>
              <w:spacing w:after="120"/>
              <w:ind w:left="1705"/>
              <w:contextualSpacing w:val="0"/>
              <w:rPr>
                <w:rFonts w:eastAsia="Verdana" w:cs="Arial"/>
                <w:color w:val="000000" w:themeColor="text1"/>
                <w:szCs w:val="22"/>
              </w:rPr>
            </w:pPr>
            <w:r w:rsidRPr="008379E3">
              <w:rPr>
                <w:rFonts w:eastAsia="Verdana" w:cs="Arial"/>
                <w:color w:val="000000" w:themeColor="text1"/>
                <w:szCs w:val="22"/>
              </w:rPr>
              <w:t>barriers and opportunities for delivering the actions under the four work areas above at the national level to inform the work of the JCB</w:t>
            </w:r>
            <w:r w:rsidR="00B93AB8">
              <w:rPr>
                <w:rFonts w:eastAsia="Verdana" w:cs="Arial"/>
                <w:color w:val="000000" w:themeColor="text1"/>
                <w:szCs w:val="22"/>
              </w:rPr>
              <w:t>;</w:t>
            </w:r>
          </w:p>
          <w:p w14:paraId="25C788D9" w14:textId="3EEECD83" w:rsidR="030AF1A9" w:rsidRDefault="030AF1A9" w:rsidP="00A94C87">
            <w:pPr>
              <w:pStyle w:val="ListParagraph"/>
              <w:numPr>
                <w:ilvl w:val="2"/>
                <w:numId w:val="1"/>
              </w:numPr>
              <w:spacing w:after="120"/>
              <w:ind w:left="1705"/>
              <w:contextualSpacing w:val="0"/>
              <w:rPr>
                <w:rFonts w:eastAsia="Verdana" w:cs="Arial"/>
                <w:color w:val="000000" w:themeColor="text1"/>
                <w:szCs w:val="22"/>
              </w:rPr>
            </w:pPr>
            <w:r w:rsidRPr="008379E3">
              <w:rPr>
                <w:rFonts w:eastAsia="Verdana" w:cs="Arial"/>
                <w:color w:val="000000" w:themeColor="text1"/>
                <w:szCs w:val="22"/>
              </w:rPr>
              <w:t>future priority topics that the JCB could address (recognizing that some future topics have already been identified and are listed in the JCB</w:t>
            </w:r>
            <w:r w:rsidR="00245DEA">
              <w:rPr>
                <w:rFonts w:eastAsia="Verdana" w:cs="Arial"/>
                <w:color w:val="000000" w:themeColor="text1"/>
                <w:szCs w:val="22"/>
              </w:rPr>
              <w:t>-</w:t>
            </w:r>
            <w:r w:rsidRPr="008379E3">
              <w:rPr>
                <w:rFonts w:eastAsia="Verdana" w:cs="Arial"/>
                <w:color w:val="000000" w:themeColor="text1"/>
                <w:szCs w:val="22"/>
              </w:rPr>
              <w:t>3 Part 2 report)</w:t>
            </w:r>
            <w:r w:rsidR="00B93AB8">
              <w:rPr>
                <w:rFonts w:eastAsia="Verdana" w:cs="Arial"/>
                <w:color w:val="000000" w:themeColor="text1"/>
                <w:szCs w:val="22"/>
              </w:rPr>
              <w:t>;</w:t>
            </w:r>
          </w:p>
          <w:p w14:paraId="780CF01A" w14:textId="282BAACF" w:rsidR="030AF1A9" w:rsidRPr="00633D59" w:rsidRDefault="00633D59" w:rsidP="00A94C87">
            <w:pPr>
              <w:pStyle w:val="ListParagraph"/>
              <w:numPr>
                <w:ilvl w:val="2"/>
                <w:numId w:val="1"/>
              </w:numPr>
              <w:spacing w:after="120"/>
              <w:ind w:left="1705"/>
              <w:contextualSpacing w:val="0"/>
              <w:rPr>
                <w:rFonts w:eastAsia="Verdana" w:cs="Arial"/>
                <w:color w:val="000000" w:themeColor="text1"/>
                <w:szCs w:val="22"/>
              </w:rPr>
            </w:pPr>
            <w:r w:rsidRPr="008379E3">
              <w:rPr>
                <w:rFonts w:eastAsia="Verdana" w:cs="Arial"/>
                <w:color w:val="000000" w:themeColor="text1"/>
                <w:szCs w:val="22"/>
              </w:rPr>
              <w:t xml:space="preserve">Actively contribute to the prioritized work areas, in particular, the acceleration of the achievement and readiness of </w:t>
            </w:r>
            <w:r w:rsidR="00245DEA">
              <w:rPr>
                <w:rFonts w:eastAsia="Verdana" w:cs="Arial"/>
                <w:color w:val="000000" w:themeColor="text1"/>
                <w:szCs w:val="22"/>
              </w:rPr>
              <w:t xml:space="preserve">the UN </w:t>
            </w:r>
            <w:r w:rsidR="00245DEA" w:rsidRPr="00245DEA">
              <w:rPr>
                <w:rFonts w:eastAsia="Verdana" w:cs="Arial"/>
                <w:color w:val="000000" w:themeColor="text1"/>
                <w:szCs w:val="22"/>
              </w:rPr>
              <w:t xml:space="preserve">Early Warnings for All (EW4All) initiative </w:t>
            </w:r>
            <w:r w:rsidRPr="008379E3">
              <w:rPr>
                <w:rFonts w:eastAsia="Verdana" w:cs="Arial"/>
                <w:color w:val="000000" w:themeColor="text1"/>
                <w:szCs w:val="22"/>
              </w:rPr>
              <w:t>and early action by all.</w:t>
            </w:r>
          </w:p>
        </w:tc>
      </w:tr>
    </w:tbl>
    <w:p w14:paraId="32A5A043" w14:textId="5809EE64" w:rsidR="00604387" w:rsidRPr="00D21F15" w:rsidRDefault="1540BB56" w:rsidP="00F51367">
      <w:pPr>
        <w:pStyle w:val="ListParagraph1"/>
        <w:widowControl/>
        <w:numPr>
          <w:ilvl w:val="0"/>
          <w:numId w:val="31"/>
        </w:numPr>
        <w:tabs>
          <w:tab w:val="left" w:pos="851"/>
        </w:tabs>
        <w:snapToGrid w:val="0"/>
        <w:spacing w:before="240" w:after="240"/>
        <w:ind w:left="0" w:firstLine="0"/>
        <w:rPr>
          <w:rFonts w:ascii="Arial" w:hAnsi="Arial" w:cs="Arial"/>
          <w:sz w:val="22"/>
          <w:szCs w:val="22"/>
        </w:rPr>
      </w:pPr>
      <w:r w:rsidRPr="00D21F15">
        <w:rPr>
          <w:rFonts w:ascii="Arial" w:hAnsi="Arial" w:cs="Arial"/>
          <w:sz w:val="22"/>
          <w:szCs w:val="22"/>
        </w:rPr>
        <w:lastRenderedPageBreak/>
        <w:t>The representatives of __ Member States took the floor. The following Member States chose to provide records of their plenary intervention on this agenda item for the informational annex to the meeting report: ___________.</w:t>
      </w:r>
    </w:p>
    <w:p w14:paraId="17020216" w14:textId="591E9FE2" w:rsidR="00BD3985" w:rsidRPr="00D21F15" w:rsidRDefault="005B13F7" w:rsidP="00AE1A0F">
      <w:pPr>
        <w:pStyle w:val="Heading2"/>
        <w:tabs>
          <w:tab w:val="clear" w:pos="737"/>
        </w:tabs>
        <w:ind w:left="851" w:hanging="851"/>
      </w:pPr>
      <w:bookmarkStart w:id="279" w:name="_Toc197955134"/>
      <w:bookmarkStart w:id="280" w:name="_Hlk199261027"/>
      <w:bookmarkStart w:id="281" w:name="_Hlk136015553"/>
      <w:bookmarkStart w:id="282" w:name="_Hlk132891612"/>
      <w:r>
        <w:t>4.7</w:t>
      </w:r>
      <w:r>
        <w:tab/>
      </w:r>
      <w:r w:rsidR="00761346" w:rsidRPr="00D21F15">
        <w:t>IOC CONTRIBUTIONS TO UN GOVERNANCE PROCESSES</w:t>
      </w:r>
      <w:r w:rsidR="00BD3985" w:rsidRPr="00D21F15">
        <w:rPr>
          <w:rStyle w:val="Heading3Char"/>
        </w:rPr>
        <w:br/>
      </w:r>
      <w:r w:rsidR="00761346" w:rsidRPr="00D21F15">
        <w:rPr>
          <w:sz w:val="20"/>
          <w:szCs w:val="20"/>
        </w:rPr>
        <w:t xml:space="preserve">[Rule of Procedure </w:t>
      </w:r>
      <w:r w:rsidR="004F7F00" w:rsidRPr="00D21F15">
        <w:rPr>
          <w:sz w:val="20"/>
          <w:szCs w:val="20"/>
        </w:rPr>
        <w:t>45</w:t>
      </w:r>
      <w:r w:rsidR="00761346" w:rsidRPr="00D21F15">
        <w:rPr>
          <w:sz w:val="20"/>
          <w:szCs w:val="20"/>
        </w:rPr>
        <w:t>.1(g)]</w:t>
      </w:r>
      <w:bookmarkEnd w:id="279"/>
    </w:p>
    <w:tbl>
      <w:tblPr>
        <w:tblW w:w="9257" w:type="dxa"/>
        <w:tblLayout w:type="fixed"/>
        <w:tblLook w:val="0000" w:firstRow="0" w:lastRow="0" w:firstColumn="0" w:lastColumn="0" w:noHBand="0" w:noVBand="0"/>
      </w:tblPr>
      <w:tblGrid>
        <w:gridCol w:w="1985"/>
        <w:gridCol w:w="1984"/>
        <w:gridCol w:w="4851"/>
        <w:gridCol w:w="6"/>
        <w:gridCol w:w="431"/>
      </w:tblGrid>
      <w:tr w:rsidR="00F63C8C" w:rsidRPr="00B241E3" w14:paraId="6054DA2B" w14:textId="77777777" w:rsidTr="00770185">
        <w:trPr>
          <w:gridAfter w:val="1"/>
          <w:wAfter w:w="431" w:type="dxa"/>
        </w:trPr>
        <w:tc>
          <w:tcPr>
            <w:tcW w:w="1985" w:type="dxa"/>
            <w:shd w:val="clear" w:color="auto" w:fill="FFFF99"/>
            <w:tcMar>
              <w:top w:w="57" w:type="dxa"/>
              <w:bottom w:w="57" w:type="dxa"/>
            </w:tcMar>
          </w:tcPr>
          <w:p w14:paraId="4316C502" w14:textId="210B3AB2" w:rsidR="00F63C8C" w:rsidRPr="00B241E3" w:rsidRDefault="00F63C8C" w:rsidP="005067FD">
            <w:pPr>
              <w:rPr>
                <w:rFonts w:ascii="Arial" w:hAnsi="Arial" w:cs="Arial"/>
                <w:i/>
                <w:color w:val="000000"/>
                <w:sz w:val="20"/>
                <w:szCs w:val="20"/>
                <w:u w:val="single"/>
              </w:rPr>
            </w:pPr>
            <w:bookmarkStart w:id="283" w:name="_Hlk199261004"/>
            <w:r w:rsidRPr="00B241E3">
              <w:rPr>
                <w:rFonts w:ascii="Arial" w:hAnsi="Arial" w:cs="Arial"/>
                <w:i/>
                <w:color w:val="000000"/>
                <w:sz w:val="20"/>
                <w:szCs w:val="20"/>
                <w:u w:val="single"/>
              </w:rPr>
              <w:t>Working document</w:t>
            </w:r>
          </w:p>
        </w:tc>
        <w:tc>
          <w:tcPr>
            <w:tcW w:w="1984" w:type="dxa"/>
            <w:shd w:val="clear" w:color="auto" w:fill="FFFF99"/>
            <w:tcMar>
              <w:top w:w="57" w:type="dxa"/>
              <w:bottom w:w="57" w:type="dxa"/>
            </w:tcMar>
          </w:tcPr>
          <w:p w14:paraId="5B90AE59" w14:textId="27D07186" w:rsidR="00F63C8C" w:rsidRPr="00B241E3" w:rsidRDefault="00F63C8C" w:rsidP="1ED4091E">
            <w:pPr>
              <w:rPr>
                <w:rFonts w:ascii="Arial" w:hAnsi="Arial" w:cs="Arial"/>
                <w:color w:val="000000"/>
                <w:sz w:val="20"/>
                <w:szCs w:val="20"/>
              </w:rPr>
            </w:pPr>
            <w:r w:rsidRPr="00B241E3">
              <w:rPr>
                <w:rFonts w:ascii="Arial" w:hAnsi="Arial" w:cs="Arial"/>
                <w:color w:val="000000" w:themeColor="text1"/>
                <w:sz w:val="20"/>
                <w:szCs w:val="20"/>
              </w:rPr>
              <w:t>IOC</w:t>
            </w:r>
            <w:r w:rsidR="005914EE" w:rsidRPr="00B241E3">
              <w:rPr>
                <w:rFonts w:ascii="Arial" w:hAnsi="Arial" w:cs="Arial"/>
                <w:color w:val="000000" w:themeColor="text1"/>
                <w:sz w:val="20"/>
                <w:szCs w:val="20"/>
              </w:rPr>
              <w:t>/A</w:t>
            </w:r>
            <w:r w:rsidRPr="00B241E3">
              <w:rPr>
                <w:rFonts w:ascii="Arial" w:hAnsi="Arial" w:cs="Arial"/>
                <w:color w:val="000000" w:themeColor="text1"/>
                <w:sz w:val="20"/>
                <w:szCs w:val="20"/>
              </w:rPr>
              <w:t>-3</w:t>
            </w:r>
            <w:r w:rsidR="000F564E" w:rsidRPr="00B241E3">
              <w:rPr>
                <w:rFonts w:ascii="Arial" w:hAnsi="Arial" w:cs="Arial"/>
                <w:color w:val="000000" w:themeColor="text1"/>
                <w:sz w:val="20"/>
                <w:szCs w:val="20"/>
              </w:rPr>
              <w:t>3</w:t>
            </w:r>
            <w:r w:rsidRPr="00B241E3">
              <w:rPr>
                <w:rFonts w:ascii="Arial" w:hAnsi="Arial" w:cs="Arial"/>
                <w:color w:val="000000" w:themeColor="text1"/>
                <w:sz w:val="20"/>
                <w:szCs w:val="20"/>
              </w:rPr>
              <w:t>/4.</w:t>
            </w:r>
            <w:r w:rsidR="000F564E" w:rsidRPr="00B241E3">
              <w:rPr>
                <w:rFonts w:ascii="Arial" w:hAnsi="Arial" w:cs="Arial"/>
                <w:color w:val="000000" w:themeColor="text1"/>
                <w:sz w:val="20"/>
                <w:szCs w:val="20"/>
              </w:rPr>
              <w:t>7</w:t>
            </w:r>
            <w:r w:rsidRPr="00B241E3">
              <w:rPr>
                <w:rFonts w:ascii="Arial" w:hAnsi="Arial" w:cs="Arial"/>
                <w:color w:val="000000" w:themeColor="text1"/>
                <w:sz w:val="20"/>
                <w:szCs w:val="20"/>
              </w:rPr>
              <w:t>Doc</w:t>
            </w:r>
            <w:r w:rsidR="00DB07B5" w:rsidRPr="00B241E3">
              <w:rPr>
                <w:rFonts w:ascii="Arial" w:hAnsi="Arial" w:cs="Arial"/>
                <w:color w:val="000000" w:themeColor="text1"/>
                <w:sz w:val="20"/>
                <w:szCs w:val="20"/>
              </w:rPr>
              <w:t>(</w:t>
            </w:r>
            <w:r w:rsidR="64337186" w:rsidRPr="00B241E3">
              <w:rPr>
                <w:rFonts w:ascii="Arial" w:hAnsi="Arial" w:cs="Arial"/>
                <w:color w:val="000000" w:themeColor="text1"/>
                <w:sz w:val="20"/>
                <w:szCs w:val="20"/>
              </w:rPr>
              <w:t>1</w:t>
            </w:r>
            <w:r w:rsidR="00DB07B5" w:rsidRPr="00B241E3">
              <w:rPr>
                <w:rFonts w:ascii="Arial" w:hAnsi="Arial" w:cs="Arial"/>
                <w:color w:val="000000" w:themeColor="text1"/>
                <w:sz w:val="20"/>
                <w:szCs w:val="20"/>
              </w:rPr>
              <w:t>)</w:t>
            </w:r>
          </w:p>
        </w:tc>
        <w:tc>
          <w:tcPr>
            <w:tcW w:w="4857" w:type="dxa"/>
            <w:gridSpan w:val="2"/>
            <w:shd w:val="clear" w:color="auto" w:fill="FFFF99"/>
            <w:tcMar>
              <w:top w:w="57" w:type="dxa"/>
              <w:bottom w:w="57" w:type="dxa"/>
            </w:tcMar>
          </w:tcPr>
          <w:p w14:paraId="587D7741" w14:textId="15B85483" w:rsidR="00F63C8C" w:rsidRPr="001B0393" w:rsidRDefault="1AA70717" w:rsidP="001B0393">
            <w:pPr>
              <w:rPr>
                <w:rFonts w:ascii="Arial" w:hAnsi="Arial" w:cs="Arial"/>
                <w:sz w:val="20"/>
                <w:szCs w:val="20"/>
              </w:rPr>
            </w:pPr>
            <w:r w:rsidRPr="00B241E3">
              <w:rPr>
                <w:rFonts w:ascii="Arial" w:eastAsia="Arial" w:hAnsi="Arial" w:cs="Arial"/>
                <w:sz w:val="20"/>
                <w:szCs w:val="20"/>
              </w:rPr>
              <w:t xml:space="preserve">IOC </w:t>
            </w:r>
            <w:r w:rsidR="002365F5" w:rsidRPr="00B241E3">
              <w:rPr>
                <w:rFonts w:ascii="Arial" w:eastAsia="Arial" w:hAnsi="Arial" w:cs="Arial"/>
                <w:sz w:val="20"/>
                <w:szCs w:val="20"/>
              </w:rPr>
              <w:t>Contributions to UN Governance Processes (2025)</w:t>
            </w:r>
          </w:p>
        </w:tc>
      </w:tr>
      <w:bookmarkEnd w:id="280"/>
      <w:bookmarkEnd w:id="283"/>
      <w:tr w:rsidR="00F63C8C" w:rsidRPr="00B241E3" w14:paraId="6F28AFF2" w14:textId="77777777" w:rsidTr="00770185">
        <w:trPr>
          <w:trHeight w:hRule="exact" w:val="60"/>
        </w:trPr>
        <w:tc>
          <w:tcPr>
            <w:tcW w:w="1985" w:type="dxa"/>
            <w:shd w:val="clear" w:color="auto" w:fill="auto"/>
            <w:tcMar>
              <w:top w:w="0" w:type="dxa"/>
              <w:bottom w:w="0" w:type="dxa"/>
            </w:tcMar>
          </w:tcPr>
          <w:p w14:paraId="766CE5C1" w14:textId="77777777" w:rsidR="00F63C8C" w:rsidRPr="00B241E3" w:rsidRDefault="00F63C8C" w:rsidP="005067FD">
            <w:pPr>
              <w:rPr>
                <w:rFonts w:ascii="Arial" w:hAnsi="Arial" w:cs="Arial"/>
                <w:i/>
                <w:color w:val="000000"/>
                <w:sz w:val="20"/>
                <w:szCs w:val="20"/>
                <w:u w:val="single"/>
              </w:rPr>
            </w:pPr>
          </w:p>
        </w:tc>
        <w:tc>
          <w:tcPr>
            <w:tcW w:w="7272" w:type="dxa"/>
            <w:gridSpan w:val="4"/>
            <w:shd w:val="clear" w:color="auto" w:fill="auto"/>
            <w:tcMar>
              <w:top w:w="0" w:type="dxa"/>
              <w:bottom w:w="0" w:type="dxa"/>
            </w:tcMar>
          </w:tcPr>
          <w:p w14:paraId="4AB7258F" w14:textId="77777777" w:rsidR="00F63C8C" w:rsidRPr="00B241E3" w:rsidRDefault="00F63C8C" w:rsidP="005067FD">
            <w:pPr>
              <w:rPr>
                <w:rFonts w:ascii="Arial" w:hAnsi="Arial" w:cs="Arial"/>
                <w:color w:val="000000"/>
                <w:sz w:val="20"/>
                <w:szCs w:val="20"/>
              </w:rPr>
            </w:pPr>
          </w:p>
        </w:tc>
      </w:tr>
      <w:tr w:rsidR="00F63C8C" w:rsidRPr="00B241E3" w14:paraId="23092C13" w14:textId="77777777" w:rsidTr="00770185">
        <w:trPr>
          <w:gridAfter w:val="1"/>
          <w:wAfter w:w="431" w:type="dxa"/>
          <w:trHeight w:val="304"/>
        </w:trPr>
        <w:tc>
          <w:tcPr>
            <w:tcW w:w="1985" w:type="dxa"/>
            <w:shd w:val="clear" w:color="auto" w:fill="F7CAAC" w:themeFill="accent2" w:themeFillTint="66"/>
            <w:tcMar>
              <w:top w:w="57" w:type="dxa"/>
              <w:bottom w:w="57" w:type="dxa"/>
            </w:tcMar>
          </w:tcPr>
          <w:p w14:paraId="06F2BE52" w14:textId="0A83D1C4" w:rsidR="00F63C8C" w:rsidRPr="00B241E3" w:rsidRDefault="00F63C8C" w:rsidP="005067FD">
            <w:pPr>
              <w:rPr>
                <w:rFonts w:ascii="Arial" w:hAnsi="Arial" w:cs="Arial"/>
                <w:i/>
                <w:color w:val="000000"/>
                <w:sz w:val="20"/>
                <w:szCs w:val="20"/>
                <w:u w:val="single"/>
              </w:rPr>
            </w:pPr>
            <w:r w:rsidRPr="00B241E3">
              <w:rPr>
                <w:rFonts w:ascii="Arial" w:hAnsi="Arial" w:cs="Arial"/>
                <w:i/>
                <w:color w:val="000000"/>
                <w:sz w:val="20"/>
                <w:szCs w:val="20"/>
                <w:u w:val="single"/>
              </w:rPr>
              <w:lastRenderedPageBreak/>
              <w:t>Informatio</w:t>
            </w:r>
            <w:r w:rsidR="007F393D">
              <w:rPr>
                <w:rFonts w:ascii="Arial" w:hAnsi="Arial" w:cs="Arial"/>
                <w:i/>
                <w:color w:val="000000"/>
                <w:sz w:val="20"/>
                <w:szCs w:val="20"/>
                <w:u w:val="single"/>
              </w:rPr>
              <w:t>n</w:t>
            </w:r>
            <w:r w:rsidRPr="00B241E3">
              <w:rPr>
                <w:rFonts w:ascii="Arial" w:hAnsi="Arial" w:cs="Arial"/>
                <w:i/>
                <w:color w:val="000000"/>
                <w:sz w:val="20"/>
                <w:szCs w:val="20"/>
                <w:u w:val="single"/>
              </w:rPr>
              <w:t xml:space="preserve"> </w:t>
            </w:r>
          </w:p>
        </w:tc>
        <w:tc>
          <w:tcPr>
            <w:tcW w:w="1984" w:type="dxa"/>
            <w:shd w:val="clear" w:color="auto" w:fill="auto"/>
            <w:tcMar>
              <w:top w:w="57" w:type="dxa"/>
              <w:bottom w:w="57" w:type="dxa"/>
            </w:tcMar>
          </w:tcPr>
          <w:p w14:paraId="297BF661" w14:textId="1B8F2FB2" w:rsidR="00F63C8C" w:rsidRPr="007F393D" w:rsidRDefault="007F393D" w:rsidP="38212646">
            <w:pPr>
              <w:rPr>
                <w:rFonts w:ascii="Arial" w:hAnsi="Arial" w:cs="Arial"/>
                <w:i/>
                <w:iCs/>
                <w:color w:val="000000"/>
                <w:sz w:val="20"/>
                <w:szCs w:val="20"/>
              </w:rPr>
            </w:pPr>
            <w:r>
              <w:rPr>
                <w:rFonts w:ascii="Arial" w:hAnsi="Arial" w:cs="Arial"/>
                <w:i/>
                <w:iCs/>
                <w:color w:val="000000"/>
                <w:sz w:val="20"/>
                <w:szCs w:val="20"/>
              </w:rPr>
              <w:t>To be completed</w:t>
            </w:r>
          </w:p>
        </w:tc>
        <w:tc>
          <w:tcPr>
            <w:tcW w:w="4857" w:type="dxa"/>
            <w:gridSpan w:val="2"/>
            <w:shd w:val="clear" w:color="auto" w:fill="auto"/>
            <w:tcMar>
              <w:top w:w="57" w:type="dxa"/>
              <w:bottom w:w="57" w:type="dxa"/>
            </w:tcMar>
          </w:tcPr>
          <w:p w14:paraId="13A7AF9F" w14:textId="51FCD68D" w:rsidR="00F63C8C" w:rsidRPr="00B241E3" w:rsidRDefault="002A405D" w:rsidP="38212646">
            <w:pPr>
              <w:rPr>
                <w:rFonts w:ascii="Arial" w:hAnsi="Arial" w:cs="Arial"/>
                <w:color w:val="000000"/>
                <w:sz w:val="20"/>
                <w:szCs w:val="20"/>
              </w:rPr>
            </w:pPr>
            <w:r w:rsidRPr="00B241E3">
              <w:rPr>
                <w:rFonts w:ascii="Arial" w:hAnsi="Arial" w:cs="Arial"/>
                <w:color w:val="000000" w:themeColor="text1"/>
                <w:sz w:val="20"/>
                <w:szCs w:val="20"/>
              </w:rPr>
              <w:t xml:space="preserve">UNOC Political Declaration </w:t>
            </w:r>
            <w:r w:rsidRPr="00245DEA">
              <w:rPr>
                <w:rFonts w:ascii="Arial" w:hAnsi="Arial" w:cs="Arial"/>
                <w:i/>
                <w:iCs/>
                <w:color w:val="000000" w:themeColor="text1"/>
                <w:sz w:val="20"/>
                <w:szCs w:val="20"/>
              </w:rPr>
              <w:t>(available after 13 June 2025)</w:t>
            </w:r>
          </w:p>
        </w:tc>
      </w:tr>
      <w:tr w:rsidR="00192A0C" w:rsidRPr="00B241E3" w14:paraId="283A2844" w14:textId="77777777" w:rsidTr="00770185">
        <w:trPr>
          <w:gridAfter w:val="2"/>
          <w:wAfter w:w="437" w:type="dxa"/>
          <w:trHeight w:val="304"/>
        </w:trPr>
        <w:tc>
          <w:tcPr>
            <w:tcW w:w="1985" w:type="dxa"/>
            <w:shd w:val="clear" w:color="auto" w:fill="D9E2F3" w:themeFill="accent1" w:themeFillTint="33"/>
            <w:tcMar>
              <w:top w:w="57" w:type="dxa"/>
              <w:bottom w:w="57" w:type="dxa"/>
            </w:tcMar>
          </w:tcPr>
          <w:p w14:paraId="5B027B01" w14:textId="7E13116F" w:rsidR="00192A0C" w:rsidRPr="00B241E3" w:rsidRDefault="00192A0C" w:rsidP="000439C3">
            <w:pPr>
              <w:rPr>
                <w:rFonts w:ascii="Arial" w:hAnsi="Arial" w:cs="Arial"/>
                <w:i/>
                <w:color w:val="000000"/>
                <w:sz w:val="20"/>
                <w:szCs w:val="20"/>
              </w:rPr>
            </w:pPr>
            <w:r w:rsidRPr="00B241E3">
              <w:rPr>
                <w:rFonts w:ascii="Arial" w:hAnsi="Arial" w:cs="Arial"/>
                <w:i/>
                <w:color w:val="000000"/>
                <w:sz w:val="20"/>
                <w:szCs w:val="20"/>
                <w:u w:val="single"/>
              </w:rPr>
              <w:t>Reference</w:t>
            </w:r>
          </w:p>
        </w:tc>
        <w:tc>
          <w:tcPr>
            <w:tcW w:w="1984" w:type="dxa"/>
            <w:shd w:val="clear" w:color="auto" w:fill="auto"/>
            <w:tcMar>
              <w:top w:w="57" w:type="dxa"/>
              <w:bottom w:w="57" w:type="dxa"/>
            </w:tcMar>
          </w:tcPr>
          <w:p w14:paraId="0935AF81" w14:textId="4FA24DFE" w:rsidR="00192A0C" w:rsidRPr="00B241E3" w:rsidRDefault="00C87230" w:rsidP="38212646">
            <w:pPr>
              <w:rPr>
                <w:rFonts w:ascii="Arial" w:hAnsi="Arial" w:cs="Arial"/>
                <w:color w:val="000000"/>
                <w:sz w:val="20"/>
                <w:szCs w:val="20"/>
                <w:highlight w:val="yellow"/>
              </w:rPr>
            </w:pPr>
            <w:r w:rsidRPr="00B241E3">
              <w:rPr>
                <w:rFonts w:ascii="Arial" w:eastAsia="Aptos" w:hAnsi="Arial" w:cs="Arial"/>
                <w:color w:val="000000" w:themeColor="text1"/>
                <w:sz w:val="20"/>
                <w:szCs w:val="20"/>
              </w:rPr>
              <w:t>CBD/COP/16/INF/3/Rev.1</w:t>
            </w:r>
          </w:p>
        </w:tc>
        <w:tc>
          <w:tcPr>
            <w:tcW w:w="4851" w:type="dxa"/>
            <w:shd w:val="clear" w:color="auto" w:fill="auto"/>
            <w:tcMar>
              <w:top w:w="57" w:type="dxa"/>
              <w:bottom w:w="57" w:type="dxa"/>
            </w:tcMar>
          </w:tcPr>
          <w:p w14:paraId="6B9AAF0B" w14:textId="3FBFA71E" w:rsidR="00192A0C" w:rsidRPr="00C87230" w:rsidRDefault="007C2ED0" w:rsidP="38212646">
            <w:pPr>
              <w:rPr>
                <w:rFonts w:ascii="Arial" w:eastAsia="Aptos" w:hAnsi="Arial" w:cs="Arial"/>
                <w:color w:val="000000" w:themeColor="text1"/>
                <w:sz w:val="20"/>
                <w:szCs w:val="20"/>
              </w:rPr>
            </w:pPr>
            <w:r w:rsidRPr="007C2ED0">
              <w:rPr>
                <w:rFonts w:ascii="Arial" w:eastAsia="Aptos" w:hAnsi="Arial" w:cs="Arial"/>
                <w:color w:val="000000" w:themeColor="text1"/>
                <w:sz w:val="20"/>
                <w:szCs w:val="20"/>
              </w:rPr>
              <w:t>Revised guidance on using the indicators of the monitoring framework of the Kunming-Montreal Global Biodiversity Framework</w:t>
            </w:r>
          </w:p>
        </w:tc>
      </w:tr>
      <w:tr w:rsidR="00C87230" w:rsidRPr="00B241E3" w14:paraId="27A50D10" w14:textId="77777777" w:rsidTr="00770185">
        <w:trPr>
          <w:gridAfter w:val="2"/>
          <w:wAfter w:w="437" w:type="dxa"/>
          <w:trHeight w:val="304"/>
        </w:trPr>
        <w:tc>
          <w:tcPr>
            <w:tcW w:w="1985" w:type="dxa"/>
            <w:shd w:val="clear" w:color="auto" w:fill="D9E2F3" w:themeFill="accent1" w:themeFillTint="33"/>
            <w:tcMar>
              <w:top w:w="57" w:type="dxa"/>
              <w:bottom w:w="57" w:type="dxa"/>
            </w:tcMar>
          </w:tcPr>
          <w:p w14:paraId="5A9A7FE5" w14:textId="77777777" w:rsidR="00C87230" w:rsidRPr="00B241E3" w:rsidRDefault="00C87230" w:rsidP="000439C3">
            <w:pPr>
              <w:rPr>
                <w:rFonts w:ascii="Arial" w:hAnsi="Arial" w:cs="Arial"/>
                <w:i/>
                <w:color w:val="000000"/>
                <w:sz w:val="20"/>
                <w:szCs w:val="20"/>
                <w:u w:val="single"/>
              </w:rPr>
            </w:pPr>
          </w:p>
        </w:tc>
        <w:tc>
          <w:tcPr>
            <w:tcW w:w="1984" w:type="dxa"/>
            <w:shd w:val="clear" w:color="auto" w:fill="auto"/>
            <w:tcMar>
              <w:top w:w="57" w:type="dxa"/>
              <w:bottom w:w="57" w:type="dxa"/>
            </w:tcMar>
          </w:tcPr>
          <w:p w14:paraId="7429566B" w14:textId="319C29E3" w:rsidR="00C87230" w:rsidRPr="00B241E3" w:rsidRDefault="00C87230" w:rsidP="38212646">
            <w:pPr>
              <w:rPr>
                <w:rFonts w:ascii="Arial" w:eastAsia="Aptos" w:hAnsi="Arial" w:cs="Arial"/>
                <w:color w:val="000000" w:themeColor="text1"/>
                <w:sz w:val="20"/>
                <w:szCs w:val="20"/>
              </w:rPr>
            </w:pPr>
            <w:r w:rsidRPr="00B241E3">
              <w:rPr>
                <w:rFonts w:ascii="Arial" w:eastAsia="Aptos" w:hAnsi="Arial" w:cs="Arial"/>
                <w:color w:val="000000" w:themeColor="text1"/>
                <w:sz w:val="20"/>
                <w:szCs w:val="20"/>
              </w:rPr>
              <w:t>CBD/COP/16/INF/4</w:t>
            </w:r>
          </w:p>
        </w:tc>
        <w:tc>
          <w:tcPr>
            <w:tcW w:w="4851" w:type="dxa"/>
            <w:shd w:val="clear" w:color="auto" w:fill="auto"/>
            <w:tcMar>
              <w:top w:w="57" w:type="dxa"/>
              <w:bottom w:w="57" w:type="dxa"/>
            </w:tcMar>
          </w:tcPr>
          <w:p w14:paraId="70E54C17" w14:textId="32211657" w:rsidR="00C87230" w:rsidRDefault="002E2D03">
            <w:pPr>
              <w:rPr>
                <w:rFonts w:ascii="Arial" w:eastAsia="Aptos" w:hAnsi="Arial" w:cs="Arial"/>
                <w:color w:val="000000" w:themeColor="text1"/>
                <w:sz w:val="20"/>
                <w:szCs w:val="20"/>
              </w:rPr>
            </w:pPr>
            <w:r w:rsidRPr="002E2D03">
              <w:rPr>
                <w:rFonts w:ascii="Arial" w:eastAsia="Aptos" w:hAnsi="Arial" w:cs="Arial"/>
                <w:color w:val="000000" w:themeColor="text1"/>
                <w:sz w:val="20"/>
                <w:szCs w:val="20"/>
              </w:rPr>
              <w:t>Revised Guidance on needs related to implementing the monitoring framework of the Kunming-Montreal Global Biodiversity Framework*</w:t>
            </w:r>
          </w:p>
        </w:tc>
      </w:tr>
      <w:tr w:rsidR="005012A3" w:rsidRPr="00B241E3" w14:paraId="5B9002D9" w14:textId="77777777" w:rsidTr="00770185">
        <w:trPr>
          <w:gridAfter w:val="2"/>
          <w:wAfter w:w="437" w:type="dxa"/>
          <w:trHeight w:val="304"/>
        </w:trPr>
        <w:tc>
          <w:tcPr>
            <w:tcW w:w="1985" w:type="dxa"/>
            <w:shd w:val="clear" w:color="auto" w:fill="D9E2F3" w:themeFill="accent1" w:themeFillTint="33"/>
            <w:tcMar>
              <w:top w:w="57" w:type="dxa"/>
              <w:bottom w:w="57" w:type="dxa"/>
            </w:tcMar>
          </w:tcPr>
          <w:p w14:paraId="2F8E269E" w14:textId="77777777" w:rsidR="005012A3" w:rsidRPr="00B241E3" w:rsidRDefault="005012A3" w:rsidP="000439C3">
            <w:pPr>
              <w:rPr>
                <w:rFonts w:ascii="Arial" w:hAnsi="Arial" w:cs="Arial"/>
                <w:i/>
                <w:color w:val="000000"/>
                <w:sz w:val="20"/>
                <w:szCs w:val="20"/>
                <w:u w:val="single"/>
              </w:rPr>
            </w:pPr>
          </w:p>
        </w:tc>
        <w:tc>
          <w:tcPr>
            <w:tcW w:w="1984" w:type="dxa"/>
            <w:shd w:val="clear" w:color="auto" w:fill="auto"/>
            <w:tcMar>
              <w:top w:w="57" w:type="dxa"/>
              <w:bottom w:w="57" w:type="dxa"/>
            </w:tcMar>
          </w:tcPr>
          <w:p w14:paraId="7B6C3C82" w14:textId="2AD197EE" w:rsidR="005012A3" w:rsidRPr="00B241E3" w:rsidRDefault="005012A3" w:rsidP="38212646">
            <w:pPr>
              <w:rPr>
                <w:rFonts w:ascii="Arial" w:eastAsia="Aptos" w:hAnsi="Arial" w:cs="Arial"/>
                <w:color w:val="000000" w:themeColor="text1"/>
                <w:sz w:val="20"/>
                <w:szCs w:val="20"/>
              </w:rPr>
            </w:pPr>
            <w:hyperlink r:id="rId100" w:history="1">
              <w:r w:rsidRPr="005012A3">
                <w:rPr>
                  <w:rStyle w:val="Hyperlink"/>
                  <w:rFonts w:ascii="Arial" w:eastAsia="Aptos" w:hAnsi="Arial" w:cs="Arial"/>
                  <w:sz w:val="20"/>
                  <w:szCs w:val="20"/>
                </w:rPr>
                <w:t>A/AC.296/2025/9</w:t>
              </w:r>
            </w:hyperlink>
          </w:p>
        </w:tc>
        <w:tc>
          <w:tcPr>
            <w:tcW w:w="4851" w:type="dxa"/>
            <w:shd w:val="clear" w:color="auto" w:fill="auto"/>
            <w:tcMar>
              <w:top w:w="57" w:type="dxa"/>
              <w:bottom w:w="57" w:type="dxa"/>
            </w:tcMar>
          </w:tcPr>
          <w:p w14:paraId="025A4183" w14:textId="460586EB" w:rsidR="005012A3" w:rsidRPr="002E2D03" w:rsidRDefault="005012A3">
            <w:pPr>
              <w:rPr>
                <w:rFonts w:ascii="Arial" w:eastAsia="Aptos" w:hAnsi="Arial" w:cs="Arial"/>
                <w:color w:val="000000" w:themeColor="text1"/>
                <w:sz w:val="20"/>
                <w:szCs w:val="20"/>
              </w:rPr>
            </w:pPr>
            <w:r w:rsidRPr="005012A3">
              <w:rPr>
                <w:rFonts w:ascii="Arial" w:eastAsia="Aptos" w:hAnsi="Arial" w:cs="Arial"/>
                <w:color w:val="000000" w:themeColor="text1"/>
                <w:sz w:val="20"/>
                <w:szCs w:val="20"/>
              </w:rPr>
              <w:t xml:space="preserve">Statement by the Co-Chairs of the </w:t>
            </w:r>
            <w:r w:rsidRPr="005012A3">
              <w:rPr>
                <w:rFonts w:ascii="Arial" w:eastAsia="Aptos" w:hAnsi="Arial" w:cs="Arial"/>
                <w:color w:val="000000" w:themeColor="text1"/>
                <w:sz w:val="20"/>
                <w:szCs w:val="20"/>
                <w:lang w:val="en-US"/>
              </w:rPr>
              <w:t xml:space="preserve">BBNJ </w:t>
            </w:r>
            <w:r w:rsidRPr="005012A3">
              <w:rPr>
                <w:rFonts w:ascii="Arial" w:eastAsia="Aptos" w:hAnsi="Arial" w:cs="Arial"/>
                <w:color w:val="000000" w:themeColor="text1"/>
                <w:sz w:val="20"/>
                <w:szCs w:val="20"/>
              </w:rPr>
              <w:t>Preparatory Commission at the closing of the first session</w:t>
            </w:r>
          </w:p>
        </w:tc>
      </w:tr>
    </w:tbl>
    <w:p w14:paraId="6ADB759B" w14:textId="77777777" w:rsidR="00F63C8C" w:rsidRPr="00D21F15" w:rsidRDefault="00F63C8C" w:rsidP="00F63C8C"/>
    <w:p w14:paraId="065932A6" w14:textId="2C64DDBF" w:rsidR="35DE0109" w:rsidRPr="001D64BC" w:rsidRDefault="35DE010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1D64BC">
        <w:rPr>
          <w:rFonts w:ascii="Arial" w:hAnsi="Arial" w:cs="Arial"/>
          <w:sz w:val="22"/>
          <w:szCs w:val="22"/>
        </w:rPr>
        <w:t>The IOC Executive Secretary introduced this agenda item. Recognising its role in the UN system, in accordance with its Statutes, as a competent international organization in the fields of Marine Scientific Research and Transfer of Marine Technology, IOC contributes to various United Nations processes related to the ocean.</w:t>
      </w:r>
    </w:p>
    <w:p w14:paraId="4C66747D" w14:textId="74E39276" w:rsidR="35DE0109" w:rsidRPr="001D64BC" w:rsidRDefault="35DE010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1D64BC">
        <w:rPr>
          <w:rFonts w:ascii="Arial" w:hAnsi="Arial" w:cs="Arial"/>
          <w:sz w:val="22"/>
          <w:szCs w:val="22"/>
        </w:rPr>
        <w:t>He outlined the outcomes of the recent UN Ocean Conference and the key messages conveyed by the IOC at the Conference, namely to advance ocean science and knowledge as a basis for action to achieve SDG</w:t>
      </w:r>
      <w:r w:rsidR="00245DEA">
        <w:rPr>
          <w:rFonts w:ascii="Arial" w:hAnsi="Arial" w:cs="Arial"/>
          <w:sz w:val="22"/>
          <w:szCs w:val="22"/>
        </w:rPr>
        <w:t> </w:t>
      </w:r>
      <w:r w:rsidRPr="001D64BC">
        <w:rPr>
          <w:rFonts w:ascii="Arial" w:hAnsi="Arial" w:cs="Arial"/>
          <w:sz w:val="22"/>
          <w:szCs w:val="22"/>
        </w:rPr>
        <w:t xml:space="preserve">14 </w:t>
      </w:r>
      <w:r w:rsidR="00245DEA">
        <w:rPr>
          <w:rFonts w:ascii="Arial" w:hAnsi="Arial" w:cs="Arial"/>
          <w:sz w:val="22"/>
          <w:szCs w:val="22"/>
        </w:rPr>
        <w:t>and</w:t>
      </w:r>
      <w:r w:rsidRPr="001D64BC">
        <w:rPr>
          <w:rFonts w:ascii="Arial" w:hAnsi="Arial" w:cs="Arial"/>
          <w:sz w:val="22"/>
          <w:szCs w:val="22"/>
        </w:rPr>
        <w:t xml:space="preserve"> the 2030 Agenda in line with IOC’s mandate and strategic priorities. </w:t>
      </w:r>
    </w:p>
    <w:p w14:paraId="34B68A00" w14:textId="0239487D" w:rsidR="35DE0109" w:rsidRPr="001D64BC" w:rsidRDefault="35DE010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1D64BC">
        <w:rPr>
          <w:rFonts w:ascii="Arial" w:hAnsi="Arial" w:cs="Arial"/>
          <w:sz w:val="22"/>
          <w:szCs w:val="22"/>
        </w:rPr>
        <w:t>IOC’s engagement and key messages at UNOC focused on</w:t>
      </w:r>
      <w:r w:rsidR="001D64BC">
        <w:rPr>
          <w:rFonts w:ascii="Arial" w:hAnsi="Arial" w:cs="Arial"/>
          <w:sz w:val="22"/>
          <w:szCs w:val="22"/>
        </w:rPr>
        <w:t>: (</w:t>
      </w:r>
      <w:r w:rsidRPr="001D64BC">
        <w:rPr>
          <w:rFonts w:ascii="Arial" w:hAnsi="Arial" w:cs="Arial"/>
          <w:sz w:val="22"/>
          <w:szCs w:val="22"/>
        </w:rPr>
        <w:t xml:space="preserve">i) fulfilling the critical knowledge priorities through the Ocean Decade as identified in </w:t>
      </w:r>
      <w:hyperlink r:id="rId101" w:history="1">
        <w:r w:rsidRPr="00245DEA">
          <w:rPr>
            <w:rStyle w:val="Hyperlink"/>
            <w:rFonts w:ascii="Arial" w:hAnsi="Arial" w:cs="Arial"/>
            <w:i/>
            <w:iCs/>
            <w:sz w:val="22"/>
            <w:szCs w:val="22"/>
          </w:rPr>
          <w:t>The Barcelona Statement</w:t>
        </w:r>
      </w:hyperlink>
      <w:r w:rsidRPr="001D64BC">
        <w:rPr>
          <w:rFonts w:ascii="Arial" w:hAnsi="Arial" w:cs="Arial"/>
          <w:sz w:val="22"/>
          <w:szCs w:val="22"/>
        </w:rPr>
        <w:t xml:space="preserve">; </w:t>
      </w:r>
      <w:r w:rsidR="00E76CE7">
        <w:rPr>
          <w:rFonts w:ascii="Arial" w:hAnsi="Arial" w:cs="Arial"/>
          <w:sz w:val="22"/>
          <w:szCs w:val="22"/>
        </w:rPr>
        <w:t>(</w:t>
      </w:r>
      <w:r w:rsidRPr="001D64BC">
        <w:rPr>
          <w:rFonts w:ascii="Arial" w:hAnsi="Arial" w:cs="Arial"/>
          <w:sz w:val="22"/>
          <w:szCs w:val="22"/>
        </w:rPr>
        <w:t>ii) increasing sustained investment in ocean science activities and infrastructure for observations and data</w:t>
      </w:r>
      <w:r w:rsidR="00E76CE7">
        <w:rPr>
          <w:rFonts w:ascii="Arial" w:hAnsi="Arial" w:cs="Arial"/>
          <w:sz w:val="22"/>
          <w:szCs w:val="22"/>
        </w:rPr>
        <w:t>;</w:t>
      </w:r>
      <w:r w:rsidRPr="001D64BC">
        <w:rPr>
          <w:rFonts w:ascii="Arial" w:hAnsi="Arial" w:cs="Arial"/>
          <w:sz w:val="22"/>
          <w:szCs w:val="22"/>
        </w:rPr>
        <w:t xml:space="preserve"> </w:t>
      </w:r>
      <w:r w:rsidR="00E76CE7">
        <w:rPr>
          <w:rFonts w:ascii="Arial" w:hAnsi="Arial" w:cs="Arial"/>
          <w:sz w:val="22"/>
          <w:szCs w:val="22"/>
        </w:rPr>
        <w:t>(</w:t>
      </w:r>
      <w:r w:rsidRPr="001D64BC">
        <w:rPr>
          <w:rFonts w:ascii="Arial" w:hAnsi="Arial" w:cs="Arial"/>
          <w:sz w:val="22"/>
          <w:szCs w:val="22"/>
        </w:rPr>
        <w:t xml:space="preserve">iii) accelerating science-based sustainable ocean plans; </w:t>
      </w:r>
      <w:r w:rsidR="00E76CE7">
        <w:rPr>
          <w:rFonts w:ascii="Arial" w:hAnsi="Arial" w:cs="Arial"/>
          <w:sz w:val="22"/>
          <w:szCs w:val="22"/>
        </w:rPr>
        <w:t>(</w:t>
      </w:r>
      <w:r w:rsidRPr="001D64BC">
        <w:rPr>
          <w:rFonts w:ascii="Arial" w:hAnsi="Arial" w:cs="Arial"/>
          <w:sz w:val="22"/>
          <w:szCs w:val="22"/>
        </w:rPr>
        <w:t>iv) increasing the generation of data, knowledge and capacity to support the implementation of commitments under BBNJ and GBF</w:t>
      </w:r>
      <w:r w:rsidR="00E76CE7">
        <w:rPr>
          <w:rFonts w:ascii="Arial" w:hAnsi="Arial" w:cs="Arial"/>
          <w:sz w:val="22"/>
          <w:szCs w:val="22"/>
        </w:rPr>
        <w:t>;</w:t>
      </w:r>
      <w:r w:rsidRPr="001D64BC">
        <w:rPr>
          <w:rFonts w:ascii="Arial" w:hAnsi="Arial" w:cs="Arial"/>
          <w:sz w:val="22"/>
          <w:szCs w:val="22"/>
        </w:rPr>
        <w:t xml:space="preserve"> </w:t>
      </w:r>
      <w:r w:rsidR="00E76CE7">
        <w:rPr>
          <w:rFonts w:ascii="Arial" w:hAnsi="Arial" w:cs="Arial"/>
          <w:sz w:val="22"/>
          <w:szCs w:val="22"/>
        </w:rPr>
        <w:t>(</w:t>
      </w:r>
      <w:r w:rsidRPr="001D64BC">
        <w:rPr>
          <w:rFonts w:ascii="Arial" w:hAnsi="Arial" w:cs="Arial"/>
          <w:sz w:val="22"/>
          <w:szCs w:val="22"/>
        </w:rPr>
        <w:t xml:space="preserve">v) as well delivering collaborative action for disaster risk reduction and preparedness in the face of ocean hazards. </w:t>
      </w:r>
    </w:p>
    <w:p w14:paraId="325EC45C" w14:textId="42E3DD9F" w:rsidR="35DE0109" w:rsidRPr="001D64BC" w:rsidRDefault="35DE010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1D64BC">
        <w:rPr>
          <w:rFonts w:ascii="Arial" w:hAnsi="Arial" w:cs="Arial"/>
          <w:sz w:val="22"/>
          <w:szCs w:val="22"/>
        </w:rPr>
        <w:t>The Secretariat also actively engaged in the 16th Conference of the Parties (COP16) of the Convention on Biological Diversity (Cali, Colombia, 21 Oct</w:t>
      </w:r>
      <w:r w:rsidR="00E76CE7">
        <w:rPr>
          <w:rFonts w:ascii="Arial" w:hAnsi="Arial" w:cs="Arial"/>
          <w:sz w:val="22"/>
          <w:szCs w:val="22"/>
        </w:rPr>
        <w:t>ober–</w:t>
      </w:r>
      <w:r w:rsidRPr="001D64BC">
        <w:rPr>
          <w:rFonts w:ascii="Arial" w:hAnsi="Arial" w:cs="Arial"/>
          <w:sz w:val="22"/>
          <w:szCs w:val="22"/>
        </w:rPr>
        <w:t xml:space="preserve">1 November 2024) in contribution to the Kunming-Montreal Global Biodiversity Framework which identified 23 action-oriented global targets to curb biodiversity loss and restore ecosystem by 2050. The Executive Secretary reported that several of the GBF targets relies on the provision and access to measurable data, making sustained ocean observations and accessible data vital for informed decision-making. GOOS and OBIS therefore play a pivotal role in supporting several GBF targets and indicators by providing essential ocean data, coordinated marine biological and ecosystem observations, structured around a set of Essential Ocean Variables (EOVs). Furthermore, OBIS was also added to the list of tools designed to help countries monitor biodiversity and track progress in ocean, species, and ecosystem protection. In this regard, </w:t>
      </w:r>
      <w:r w:rsidRPr="00CA3CA1">
        <w:rPr>
          <w:rFonts w:ascii="Arial" w:hAnsi="Arial" w:cs="Arial"/>
          <w:i/>
          <w:iCs/>
          <w:sz w:val="22"/>
          <w:szCs w:val="22"/>
        </w:rPr>
        <w:t>CBD COP16 Revised Guidance on needs related to implementing the monitoring framework of the Kunming-Montreal Global Biodiversity Framework</w:t>
      </w:r>
      <w:r w:rsidRPr="001D64BC">
        <w:rPr>
          <w:rFonts w:ascii="Arial" w:hAnsi="Arial" w:cs="Arial"/>
          <w:sz w:val="22"/>
          <w:szCs w:val="22"/>
        </w:rPr>
        <w:t xml:space="preserve"> </w:t>
      </w:r>
      <w:r w:rsidR="00CA3CA1">
        <w:rPr>
          <w:rFonts w:ascii="Arial" w:hAnsi="Arial" w:cs="Arial"/>
          <w:sz w:val="22"/>
          <w:szCs w:val="22"/>
        </w:rPr>
        <w:t>(</w:t>
      </w:r>
      <w:r w:rsidR="00CA3CA1" w:rsidRPr="00CA3CA1">
        <w:rPr>
          <w:rFonts w:ascii="Arial" w:hAnsi="Arial" w:cs="Arial"/>
          <w:sz w:val="22"/>
          <w:szCs w:val="22"/>
        </w:rPr>
        <w:t>CBD/COP/16/INF/4</w:t>
      </w:r>
      <w:r w:rsidR="00CA3CA1">
        <w:rPr>
          <w:rFonts w:ascii="Arial" w:hAnsi="Arial" w:cs="Arial"/>
          <w:sz w:val="22"/>
          <w:szCs w:val="22"/>
        </w:rPr>
        <w:t>)</w:t>
      </w:r>
      <w:r w:rsidR="00CA3CA1" w:rsidRPr="00CA3CA1">
        <w:rPr>
          <w:rFonts w:ascii="Arial" w:hAnsi="Arial" w:cs="Arial"/>
          <w:sz w:val="22"/>
          <w:szCs w:val="22"/>
        </w:rPr>
        <w:t xml:space="preserve"> </w:t>
      </w:r>
      <w:r w:rsidRPr="001D64BC">
        <w:rPr>
          <w:rFonts w:ascii="Arial" w:hAnsi="Arial" w:cs="Arial"/>
          <w:sz w:val="22"/>
          <w:szCs w:val="22"/>
        </w:rPr>
        <w:t xml:space="preserve">make specific reference to GOOS and OBIS. </w:t>
      </w:r>
    </w:p>
    <w:p w14:paraId="076AE653" w14:textId="01FE243A" w:rsidR="35DE0109" w:rsidRPr="001D64BC" w:rsidRDefault="35DE010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1D64BC">
        <w:rPr>
          <w:rFonts w:ascii="Arial" w:hAnsi="Arial" w:cs="Arial"/>
          <w:sz w:val="22"/>
          <w:szCs w:val="22"/>
        </w:rPr>
        <w:t>Within the framework of the UNCLOS Treaty on the conservation and sustainable use of marine biological diversity of areas beyond national jurisdiction, the IOC Secretariat took part in the 1st Preparatory Commission for the Entry into Force of the Agreement and the Convening of the First Meeting of the Conference of Parties to the Agreement (April 2025). Importantly for the Commission, the Agreement makes reference to the possible cooperation with UNESCO</w:t>
      </w:r>
      <w:r w:rsidR="00CA3CA1">
        <w:rPr>
          <w:rFonts w:ascii="Arial" w:hAnsi="Arial" w:cs="Arial"/>
          <w:sz w:val="22"/>
          <w:szCs w:val="22"/>
        </w:rPr>
        <w:t>-IOC</w:t>
      </w:r>
      <w:r w:rsidRPr="001D64BC">
        <w:rPr>
          <w:rFonts w:ascii="Arial" w:hAnsi="Arial" w:cs="Arial"/>
          <w:sz w:val="22"/>
          <w:szCs w:val="22"/>
        </w:rPr>
        <w:t xml:space="preserve"> in the implementation of the clearing-house mechanism to be created under the auspices of the new treaty potentially opening a pathway for deploying IOC’s tested and fully operational platforms and programmes in capacity development and transfer of marine technology for the benefit of all countries.</w:t>
      </w:r>
    </w:p>
    <w:p w14:paraId="46C0774A" w14:textId="5BDEDE41" w:rsidR="35DE0109" w:rsidRPr="001D64BC" w:rsidRDefault="35DE010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1D64BC">
        <w:rPr>
          <w:rFonts w:ascii="Arial" w:hAnsi="Arial" w:cs="Arial"/>
          <w:sz w:val="22"/>
          <w:szCs w:val="22"/>
        </w:rPr>
        <w:lastRenderedPageBreak/>
        <w:t>The Executive Secretary further highlight</w:t>
      </w:r>
      <w:r w:rsidR="00CA3CA1">
        <w:rPr>
          <w:rFonts w:ascii="Arial" w:hAnsi="Arial" w:cs="Arial"/>
          <w:sz w:val="22"/>
          <w:szCs w:val="22"/>
        </w:rPr>
        <w:t>ed</w:t>
      </w:r>
      <w:r w:rsidRPr="001D64BC">
        <w:rPr>
          <w:rFonts w:ascii="Arial" w:hAnsi="Arial" w:cs="Arial"/>
          <w:sz w:val="22"/>
          <w:szCs w:val="22"/>
        </w:rPr>
        <w:t xml:space="preserve"> plans for developing an IOC</w:t>
      </w:r>
      <w:r w:rsidR="00CA3CA1">
        <w:rPr>
          <w:rFonts w:ascii="Arial" w:hAnsi="Arial" w:cs="Arial"/>
          <w:sz w:val="22"/>
          <w:szCs w:val="22"/>
        </w:rPr>
        <w:t>-</w:t>
      </w:r>
      <w:r w:rsidRPr="001D64BC">
        <w:rPr>
          <w:rFonts w:ascii="Arial" w:hAnsi="Arial" w:cs="Arial"/>
          <w:sz w:val="22"/>
          <w:szCs w:val="22"/>
        </w:rPr>
        <w:t>wide approach to marine biodiversity in order to frame the contribution of its programmes to marine biodiversity across the whole IOC value chain.</w:t>
      </w:r>
    </w:p>
    <w:p w14:paraId="0F95E991" w14:textId="5CFDC4EF" w:rsidR="35DE0109" w:rsidRPr="001D64BC" w:rsidRDefault="35DE0109"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1D64BC">
        <w:rPr>
          <w:rFonts w:ascii="Arial" w:hAnsi="Arial" w:cs="Arial"/>
          <w:sz w:val="22"/>
          <w:szCs w:val="22"/>
        </w:rPr>
        <w:t xml:space="preserve">Principals of the other UN agencies attending the Assembly </w:t>
      </w:r>
      <w:r w:rsidR="00CA3CA1">
        <w:rPr>
          <w:rFonts w:ascii="Arial" w:hAnsi="Arial" w:cs="Arial"/>
          <w:sz w:val="22"/>
          <w:szCs w:val="22"/>
        </w:rPr>
        <w:t>were</w:t>
      </w:r>
      <w:r w:rsidRPr="001D64BC">
        <w:rPr>
          <w:rFonts w:ascii="Arial" w:hAnsi="Arial" w:cs="Arial"/>
          <w:sz w:val="22"/>
          <w:szCs w:val="22"/>
        </w:rPr>
        <w:t xml:space="preserve"> given the opportunity to intervene to highlight their collaboration with IOC.</w:t>
      </w:r>
    </w:p>
    <w:tbl>
      <w:tblPr>
        <w:tblW w:w="0" w:type="auto"/>
        <w:tblInd w:w="108" w:type="dxa"/>
        <w:shd w:val="clear" w:color="auto" w:fill="CCFFCC"/>
        <w:tblLook w:val="0000" w:firstRow="0" w:lastRow="0" w:firstColumn="0" w:lastColumn="0" w:noHBand="0" w:noVBand="0"/>
      </w:tblPr>
      <w:tblGrid>
        <w:gridCol w:w="8964"/>
      </w:tblGrid>
      <w:tr w:rsidR="001979E4" w:rsidRPr="00D21F15" w14:paraId="002749C8" w14:textId="77777777" w:rsidTr="00BF4A70">
        <w:tc>
          <w:tcPr>
            <w:tcW w:w="8964" w:type="dxa"/>
            <w:shd w:val="clear" w:color="auto" w:fill="CCFFCC"/>
            <w:tcMar>
              <w:top w:w="113" w:type="dxa"/>
              <w:bottom w:w="113" w:type="dxa"/>
            </w:tcMar>
          </w:tcPr>
          <w:p w14:paraId="373448BF" w14:textId="53154981" w:rsidR="001979E4" w:rsidRPr="000751C6" w:rsidRDefault="000751C6" w:rsidP="005067FD">
            <w:pPr>
              <w:spacing w:after="240"/>
              <w:rPr>
                <w:rFonts w:ascii="Arial" w:eastAsia="Calibri" w:hAnsi="Arial" w:cs="Arial"/>
                <w:i/>
                <w:iCs/>
                <w:sz w:val="22"/>
                <w:u w:val="single"/>
              </w:rPr>
            </w:pPr>
            <w:bookmarkStart w:id="284" w:name="_Hlk200444840"/>
            <w:r w:rsidRPr="000751C6">
              <w:rPr>
                <w:rFonts w:ascii="Arial" w:eastAsia="Calibri" w:hAnsi="Arial" w:cs="Arial"/>
                <w:i/>
                <w:iCs/>
                <w:sz w:val="22"/>
                <w:u w:val="single"/>
              </w:rPr>
              <w:t xml:space="preserve">Draft Decision </w:t>
            </w:r>
            <w:r w:rsidR="001979E4" w:rsidRPr="000751C6">
              <w:rPr>
                <w:rFonts w:ascii="Arial" w:eastAsia="Calibri" w:hAnsi="Arial" w:cs="Arial"/>
                <w:i/>
                <w:iCs/>
                <w:sz w:val="22"/>
                <w:szCs w:val="22"/>
                <w:u w:val="single"/>
              </w:rPr>
              <w:t>A-3</w:t>
            </w:r>
            <w:r w:rsidR="00E31D86" w:rsidRPr="000751C6">
              <w:rPr>
                <w:rFonts w:ascii="Arial" w:eastAsia="Calibri" w:hAnsi="Arial" w:cs="Arial"/>
                <w:i/>
                <w:iCs/>
                <w:sz w:val="22"/>
                <w:szCs w:val="22"/>
                <w:u w:val="single"/>
              </w:rPr>
              <w:t>3</w:t>
            </w:r>
            <w:r w:rsidR="001979E4" w:rsidRPr="000751C6">
              <w:rPr>
                <w:rFonts w:ascii="Arial" w:eastAsia="Calibri" w:hAnsi="Arial" w:cs="Arial"/>
                <w:i/>
                <w:iCs/>
                <w:sz w:val="22"/>
                <w:szCs w:val="22"/>
                <w:u w:val="single"/>
              </w:rPr>
              <w:t>/4.</w:t>
            </w:r>
            <w:r w:rsidR="00E31D86" w:rsidRPr="000751C6">
              <w:rPr>
                <w:rFonts w:ascii="Arial" w:eastAsia="Calibri" w:hAnsi="Arial" w:cs="Arial"/>
                <w:i/>
                <w:iCs/>
                <w:sz w:val="22"/>
                <w:szCs w:val="22"/>
                <w:u w:val="single"/>
              </w:rPr>
              <w:t>7</w:t>
            </w:r>
          </w:p>
          <w:p w14:paraId="6BD78D4B" w14:textId="49E8239F" w:rsidR="001979E4" w:rsidRPr="00D21F15" w:rsidRDefault="007E7422" w:rsidP="005067FD">
            <w:pPr>
              <w:jc w:val="center"/>
              <w:rPr>
                <w:rFonts w:ascii="Arial" w:eastAsia="Calibri" w:hAnsi="Arial" w:cs="Arial"/>
                <w:b/>
                <w:sz w:val="22"/>
              </w:rPr>
            </w:pPr>
            <w:r w:rsidRPr="007E7422">
              <w:rPr>
                <w:rFonts w:ascii="Arial" w:hAnsi="Arial" w:cs="Arial"/>
                <w:b/>
                <w:color w:val="000000"/>
                <w:sz w:val="22"/>
                <w:szCs w:val="22"/>
              </w:rPr>
              <w:t>IOC Contributions to UN Governance Processes</w:t>
            </w:r>
            <w:r w:rsidR="001979E4" w:rsidRPr="00D21F15">
              <w:rPr>
                <w:rFonts w:ascii="Arial" w:hAnsi="Arial" w:cs="Arial"/>
                <w:b/>
                <w:color w:val="000000"/>
                <w:sz w:val="22"/>
                <w:szCs w:val="22"/>
              </w:rPr>
              <w:br/>
            </w:r>
          </w:p>
          <w:p w14:paraId="47546225" w14:textId="77777777" w:rsidR="001979E4" w:rsidRPr="00D21F15" w:rsidRDefault="001979E4" w:rsidP="005067FD">
            <w:pPr>
              <w:spacing w:after="240"/>
            </w:pPr>
            <w:r w:rsidRPr="00D21F15">
              <w:rPr>
                <w:rFonts w:ascii="Arial" w:eastAsia="Calibri" w:hAnsi="Arial" w:cs="Arial"/>
                <w:sz w:val="22"/>
              </w:rPr>
              <w:t>The Assembly,</w:t>
            </w:r>
            <w:r w:rsidRPr="00D21F15">
              <w:t xml:space="preserve"> </w:t>
            </w:r>
          </w:p>
          <w:p w14:paraId="0B45EE80" w14:textId="36D3F0FC" w:rsidR="00C56A79" w:rsidRPr="00D21F15" w:rsidRDefault="00C56A79" w:rsidP="00A94C87">
            <w:pPr>
              <w:numPr>
                <w:ilvl w:val="0"/>
                <w:numId w:val="50"/>
              </w:numPr>
              <w:tabs>
                <w:tab w:val="clear" w:pos="567"/>
              </w:tabs>
              <w:snapToGrid/>
              <w:spacing w:after="240"/>
              <w:jc w:val="both"/>
              <w:rPr>
                <w:rFonts w:ascii="Arial" w:hAnsi="Arial" w:cs="Arial"/>
                <w:color w:val="000000"/>
                <w:sz w:val="22"/>
                <w:szCs w:val="22"/>
                <w:u w:val="single"/>
              </w:rPr>
            </w:pPr>
            <w:r w:rsidRPr="00D21F15">
              <w:rPr>
                <w:rFonts w:ascii="Arial" w:hAnsi="Arial" w:cs="Arial"/>
                <w:color w:val="000000" w:themeColor="text1"/>
                <w:sz w:val="22"/>
                <w:szCs w:val="22"/>
                <w:u w:val="single"/>
              </w:rPr>
              <w:t>Having examined</w:t>
            </w:r>
            <w:r w:rsidRPr="00D21F15">
              <w:rPr>
                <w:rFonts w:ascii="Arial" w:hAnsi="Arial" w:cs="Arial"/>
                <w:color w:val="000000" w:themeColor="text1"/>
                <w:sz w:val="22"/>
                <w:szCs w:val="22"/>
              </w:rPr>
              <w:t xml:space="preserve"> document IOC/A-3</w:t>
            </w:r>
            <w:r w:rsidR="00E31D86" w:rsidRPr="00D21F15">
              <w:rPr>
                <w:rFonts w:ascii="Arial" w:hAnsi="Arial" w:cs="Arial"/>
                <w:color w:val="000000" w:themeColor="text1"/>
                <w:sz w:val="22"/>
                <w:szCs w:val="22"/>
              </w:rPr>
              <w:t>3</w:t>
            </w:r>
            <w:r w:rsidRPr="00D21F15">
              <w:rPr>
                <w:rFonts w:ascii="Arial" w:hAnsi="Arial" w:cs="Arial"/>
                <w:color w:val="000000" w:themeColor="text1"/>
                <w:sz w:val="22"/>
                <w:szCs w:val="22"/>
              </w:rPr>
              <w:t>/4.</w:t>
            </w:r>
            <w:r w:rsidR="00E31D86" w:rsidRPr="00D21F15">
              <w:rPr>
                <w:rFonts w:ascii="Arial" w:hAnsi="Arial" w:cs="Arial"/>
                <w:color w:val="000000" w:themeColor="text1"/>
                <w:sz w:val="22"/>
                <w:szCs w:val="22"/>
              </w:rPr>
              <w:t>7</w:t>
            </w:r>
            <w:r w:rsidRPr="00D21F15">
              <w:rPr>
                <w:rFonts w:ascii="Arial" w:hAnsi="Arial" w:cs="Arial"/>
                <w:color w:val="000000" w:themeColor="text1"/>
                <w:sz w:val="22"/>
                <w:szCs w:val="22"/>
              </w:rPr>
              <w:t>.Doc(</w:t>
            </w:r>
            <w:r w:rsidR="00E31D86" w:rsidRPr="00D21F15">
              <w:rPr>
                <w:rFonts w:ascii="Arial" w:hAnsi="Arial" w:cs="Arial"/>
                <w:color w:val="000000" w:themeColor="text1"/>
                <w:sz w:val="22"/>
                <w:szCs w:val="22"/>
              </w:rPr>
              <w:t>1</w:t>
            </w:r>
            <w:r w:rsidRPr="00D21F15">
              <w:rPr>
                <w:rFonts w:ascii="Arial" w:hAnsi="Arial" w:cs="Arial"/>
                <w:color w:val="000000" w:themeColor="text1"/>
                <w:sz w:val="22"/>
                <w:szCs w:val="22"/>
              </w:rPr>
              <w:t>),</w:t>
            </w:r>
          </w:p>
          <w:p w14:paraId="7848C4BB" w14:textId="3CE02BB0" w:rsidR="001979E4" w:rsidRPr="00061603" w:rsidRDefault="005012A3" w:rsidP="00A94C87">
            <w:pPr>
              <w:numPr>
                <w:ilvl w:val="0"/>
                <w:numId w:val="50"/>
              </w:numPr>
              <w:tabs>
                <w:tab w:val="clear" w:pos="567"/>
              </w:tabs>
              <w:snapToGrid/>
              <w:spacing w:after="240"/>
              <w:jc w:val="both"/>
            </w:pPr>
            <w:r w:rsidRPr="00061603">
              <w:rPr>
                <w:rFonts w:ascii="Arial" w:hAnsi="Arial" w:cs="Arial"/>
                <w:color w:val="000000"/>
                <w:sz w:val="22"/>
                <w:szCs w:val="22"/>
                <w:u w:val="single"/>
              </w:rPr>
              <w:t>Recalling</w:t>
            </w:r>
            <w:r w:rsidRPr="005012A3">
              <w:rPr>
                <w:rFonts w:ascii="Arial" w:hAnsi="Arial" w:cs="Arial"/>
                <w:color w:val="000000"/>
                <w:sz w:val="22"/>
                <w:szCs w:val="22"/>
              </w:rPr>
              <w:t xml:space="preserve"> IOC decision EC-XLIX/4.1 defining the strategic contributions of IOC to the implementation of the 2030 Agenda and SDG process and acknowledging the role of IOC as custodian agency for SDG indicators 14.3.1 and 14.a.1,</w:t>
            </w:r>
          </w:p>
          <w:p w14:paraId="2AEA85DD" w14:textId="5841A756" w:rsidR="00455D5A" w:rsidRDefault="00455D5A" w:rsidP="00A94C87">
            <w:pPr>
              <w:numPr>
                <w:ilvl w:val="0"/>
                <w:numId w:val="50"/>
              </w:numPr>
              <w:tabs>
                <w:tab w:val="clear" w:pos="567"/>
              </w:tabs>
              <w:snapToGrid/>
              <w:spacing w:after="240"/>
              <w:jc w:val="both"/>
              <w:rPr>
                <w:rFonts w:ascii="Arial" w:hAnsi="Arial" w:cs="Arial"/>
                <w:sz w:val="22"/>
                <w:szCs w:val="22"/>
              </w:rPr>
            </w:pPr>
            <w:r w:rsidRPr="00061603">
              <w:rPr>
                <w:rFonts w:ascii="Arial" w:hAnsi="Arial" w:cs="Arial"/>
                <w:sz w:val="22"/>
                <w:szCs w:val="22"/>
                <w:u w:val="single"/>
              </w:rPr>
              <w:t>Welcomes</w:t>
            </w:r>
            <w:r w:rsidRPr="00061603">
              <w:rPr>
                <w:rFonts w:ascii="Arial" w:hAnsi="Arial" w:cs="Arial"/>
                <w:sz w:val="22"/>
                <w:szCs w:val="22"/>
              </w:rPr>
              <w:t xml:space="preserve"> the outcomes of the 1st meeting of the Preparatory Commission for the Entry into Force of the BBNJ Agreement (14</w:t>
            </w:r>
            <w:r>
              <w:rPr>
                <w:rFonts w:ascii="Arial" w:hAnsi="Arial" w:cs="Arial"/>
                <w:sz w:val="22"/>
                <w:szCs w:val="22"/>
              </w:rPr>
              <w:t>–</w:t>
            </w:r>
            <w:r w:rsidRPr="00061603">
              <w:rPr>
                <w:rFonts w:ascii="Arial" w:hAnsi="Arial" w:cs="Arial"/>
                <w:sz w:val="22"/>
                <w:szCs w:val="22"/>
              </w:rPr>
              <w:t xml:space="preserve">25 April 2025, UN Hq)), including the proposal to establish a group involving experts to advance work related to the BBNJ Clearing House Mechanism; </w:t>
            </w:r>
          </w:p>
          <w:p w14:paraId="4DC046C7" w14:textId="77777777" w:rsidR="00455D5A" w:rsidRDefault="00455D5A" w:rsidP="00A94C87">
            <w:pPr>
              <w:numPr>
                <w:ilvl w:val="0"/>
                <w:numId w:val="50"/>
              </w:numPr>
              <w:tabs>
                <w:tab w:val="clear" w:pos="567"/>
              </w:tabs>
              <w:snapToGrid/>
              <w:spacing w:after="240"/>
              <w:jc w:val="both"/>
              <w:rPr>
                <w:rFonts w:ascii="Arial" w:hAnsi="Arial" w:cs="Arial"/>
                <w:sz w:val="22"/>
                <w:szCs w:val="22"/>
              </w:rPr>
            </w:pPr>
            <w:r>
              <w:rPr>
                <w:rFonts w:ascii="Arial" w:hAnsi="Arial" w:cs="Arial"/>
                <w:sz w:val="22"/>
                <w:szCs w:val="22"/>
                <w:u w:val="single"/>
              </w:rPr>
              <w:t>Also welcomes</w:t>
            </w:r>
            <w:r w:rsidRPr="00061603">
              <w:rPr>
                <w:rFonts w:ascii="Arial" w:hAnsi="Arial" w:cs="Arial"/>
                <w:sz w:val="22"/>
                <w:szCs w:val="22"/>
              </w:rPr>
              <w:t xml:space="preserve"> </w:t>
            </w:r>
            <w:r>
              <w:rPr>
                <w:rFonts w:ascii="Arial" w:hAnsi="Arial" w:cs="Arial"/>
                <w:sz w:val="22"/>
                <w:szCs w:val="22"/>
              </w:rPr>
              <w:t xml:space="preserve">the </w:t>
            </w:r>
            <w:r w:rsidRPr="00061603">
              <w:rPr>
                <w:rFonts w:ascii="Arial" w:hAnsi="Arial" w:cs="Arial"/>
                <w:sz w:val="22"/>
                <w:szCs w:val="22"/>
              </w:rPr>
              <w:t xml:space="preserve">recent developments under the Kunming-Montreal Global Biodiversity Framework of the Convention on Biological Diversity such as the new process for identifying Ecologically or Biologically Significant marine Areas (EBSAs);  </w:t>
            </w:r>
          </w:p>
          <w:p w14:paraId="28B2BC83" w14:textId="77777777" w:rsidR="005012A3" w:rsidRDefault="00455D5A" w:rsidP="00A94C87">
            <w:pPr>
              <w:numPr>
                <w:ilvl w:val="0"/>
                <w:numId w:val="50"/>
              </w:numPr>
              <w:tabs>
                <w:tab w:val="clear" w:pos="567"/>
              </w:tabs>
              <w:snapToGrid/>
              <w:spacing w:after="240"/>
              <w:jc w:val="both"/>
              <w:rPr>
                <w:rFonts w:ascii="Arial" w:hAnsi="Arial" w:cs="Arial"/>
                <w:sz w:val="22"/>
                <w:szCs w:val="22"/>
              </w:rPr>
            </w:pPr>
            <w:r>
              <w:rPr>
                <w:rFonts w:ascii="Arial" w:hAnsi="Arial" w:cs="Arial"/>
                <w:sz w:val="22"/>
                <w:szCs w:val="22"/>
                <w:u w:val="single"/>
              </w:rPr>
              <w:t>Further welcomes</w:t>
            </w:r>
            <w:r w:rsidRPr="00061603">
              <w:rPr>
                <w:rFonts w:ascii="Arial" w:hAnsi="Arial" w:cs="Arial"/>
                <w:sz w:val="22"/>
                <w:szCs w:val="22"/>
              </w:rPr>
              <w:t xml:space="preserve"> </w:t>
            </w:r>
            <w:r>
              <w:rPr>
                <w:rFonts w:ascii="Arial" w:hAnsi="Arial" w:cs="Arial"/>
                <w:sz w:val="22"/>
                <w:szCs w:val="22"/>
              </w:rPr>
              <w:t>the</w:t>
            </w:r>
            <w:r w:rsidRPr="00061603">
              <w:rPr>
                <w:rFonts w:ascii="Arial" w:hAnsi="Arial" w:cs="Arial"/>
                <w:sz w:val="22"/>
                <w:szCs w:val="22"/>
              </w:rPr>
              <w:t xml:space="preserve"> recent developments under the United Nations Framework Convention on Climate Change, including through the regular Ocean/Climate Dialogue organised yearly;</w:t>
            </w:r>
          </w:p>
          <w:p w14:paraId="772D95A5" w14:textId="267ACF97" w:rsidR="00455D5A" w:rsidRPr="00061603" w:rsidRDefault="00455D5A" w:rsidP="00A94C87">
            <w:pPr>
              <w:numPr>
                <w:ilvl w:val="0"/>
                <w:numId w:val="50"/>
              </w:numPr>
              <w:tabs>
                <w:tab w:val="clear" w:pos="567"/>
              </w:tabs>
              <w:snapToGrid/>
              <w:spacing w:after="240"/>
              <w:jc w:val="both"/>
              <w:rPr>
                <w:rFonts w:ascii="Arial" w:hAnsi="Arial" w:cs="Arial"/>
                <w:sz w:val="22"/>
                <w:szCs w:val="22"/>
              </w:rPr>
            </w:pPr>
            <w:r w:rsidRPr="00061603">
              <w:rPr>
                <w:rFonts w:ascii="Arial" w:hAnsi="Arial" w:cs="Arial"/>
                <w:sz w:val="22"/>
                <w:szCs w:val="22"/>
                <w:u w:val="single"/>
              </w:rPr>
              <w:t>Invites</w:t>
            </w:r>
            <w:r w:rsidRPr="00455D5A">
              <w:rPr>
                <w:rFonts w:ascii="Arial" w:hAnsi="Arial" w:cs="Arial"/>
                <w:sz w:val="22"/>
                <w:szCs w:val="22"/>
              </w:rPr>
              <w:t xml:space="preserve"> IOC Member States to engage in the above</w:t>
            </w:r>
            <w:r w:rsidRPr="00061603">
              <w:rPr>
                <w:rFonts w:ascii="Arial" w:hAnsi="Arial" w:cs="Arial"/>
                <w:sz w:val="22"/>
                <w:szCs w:val="22"/>
                <w:lang w:val="en-US"/>
              </w:rPr>
              <w:t>-</w:t>
            </w:r>
            <w:r w:rsidRPr="00455D5A">
              <w:rPr>
                <w:rFonts w:ascii="Arial" w:hAnsi="Arial" w:cs="Arial"/>
                <w:sz w:val="22"/>
                <w:szCs w:val="22"/>
              </w:rPr>
              <w:t>mentioned processes though relevant national coordination mechanism, and to highlight the value proposition and expertise of the IOC to these ocean governance processes, particularly in the area of coordination of international ocean science processes, ocean observation and exchange of ocean data, the assessment of national and regional capacities in ocean science, the design/implementation of tailored capacity development initiatives and regional collaborative approaches, as well as science</w:t>
            </w:r>
            <w:r w:rsidRPr="00061603">
              <w:rPr>
                <w:rFonts w:ascii="Arial" w:hAnsi="Arial" w:cs="Arial"/>
                <w:sz w:val="22"/>
                <w:szCs w:val="22"/>
                <w:lang w:val="en-US"/>
              </w:rPr>
              <w:t>-</w:t>
            </w:r>
            <w:r w:rsidRPr="00455D5A">
              <w:rPr>
                <w:rFonts w:ascii="Arial" w:hAnsi="Arial" w:cs="Arial"/>
                <w:sz w:val="22"/>
                <w:szCs w:val="22"/>
              </w:rPr>
              <w:t>based application for ocean management</w:t>
            </w:r>
            <w:r w:rsidRPr="00061603">
              <w:rPr>
                <w:rFonts w:ascii="Arial" w:hAnsi="Arial" w:cs="Arial"/>
                <w:sz w:val="22"/>
                <w:szCs w:val="22"/>
                <w:lang w:val="en-US"/>
              </w:rPr>
              <w:t>;</w:t>
            </w:r>
          </w:p>
          <w:p w14:paraId="06FEB3A2" w14:textId="77777777" w:rsidR="00455D5A" w:rsidRDefault="00455D5A" w:rsidP="00A94C87">
            <w:pPr>
              <w:numPr>
                <w:ilvl w:val="0"/>
                <w:numId w:val="50"/>
              </w:numPr>
              <w:tabs>
                <w:tab w:val="clear" w:pos="567"/>
              </w:tabs>
              <w:snapToGrid/>
              <w:spacing w:after="240"/>
              <w:jc w:val="both"/>
              <w:rPr>
                <w:rFonts w:ascii="Arial" w:hAnsi="Arial" w:cs="Arial"/>
                <w:sz w:val="22"/>
                <w:szCs w:val="22"/>
              </w:rPr>
            </w:pPr>
            <w:r w:rsidRPr="00061603">
              <w:rPr>
                <w:rFonts w:ascii="Arial" w:hAnsi="Arial" w:cs="Arial"/>
                <w:sz w:val="22"/>
                <w:szCs w:val="22"/>
                <w:u w:val="single"/>
              </w:rPr>
              <w:t>Requests</w:t>
            </w:r>
            <w:r w:rsidRPr="00455D5A">
              <w:rPr>
                <w:rFonts w:ascii="Arial" w:hAnsi="Arial" w:cs="Arial"/>
                <w:sz w:val="22"/>
                <w:szCs w:val="22"/>
              </w:rPr>
              <w:t xml:space="preserve"> the IOC Executive Secretary to continue to engage and reinforce cooperation with relevant UN organizations managing these processes, and provide technical and scientific inputs, as appropriate, to support the implementation of these ocean governance mechanims;</w:t>
            </w:r>
          </w:p>
          <w:p w14:paraId="40FE8B00" w14:textId="1776D82D" w:rsidR="00455D5A" w:rsidRPr="00061603" w:rsidRDefault="00455D5A" w:rsidP="00A94C87">
            <w:pPr>
              <w:numPr>
                <w:ilvl w:val="0"/>
                <w:numId w:val="50"/>
              </w:numPr>
              <w:tabs>
                <w:tab w:val="clear" w:pos="567"/>
              </w:tabs>
              <w:snapToGrid/>
              <w:spacing w:after="240"/>
              <w:jc w:val="both"/>
              <w:rPr>
                <w:rFonts w:ascii="Arial" w:hAnsi="Arial" w:cs="Arial"/>
                <w:sz w:val="22"/>
                <w:szCs w:val="22"/>
              </w:rPr>
            </w:pPr>
            <w:r w:rsidRPr="00061603">
              <w:rPr>
                <w:rFonts w:ascii="Arial" w:hAnsi="Arial" w:cs="Arial"/>
                <w:sz w:val="22"/>
                <w:szCs w:val="22"/>
                <w:u w:val="single"/>
              </w:rPr>
              <w:t>Encourages</w:t>
            </w:r>
            <w:r w:rsidRPr="00455D5A">
              <w:rPr>
                <w:rFonts w:ascii="Arial" w:hAnsi="Arial" w:cs="Arial"/>
                <w:sz w:val="22"/>
                <w:szCs w:val="22"/>
              </w:rPr>
              <w:t xml:space="preserve"> Member States to continue regular measurements and </w:t>
            </w:r>
            <w:r>
              <w:rPr>
                <w:rFonts w:ascii="Arial" w:hAnsi="Arial" w:cs="Arial"/>
                <w:sz w:val="22"/>
                <w:szCs w:val="22"/>
              </w:rPr>
              <w:t xml:space="preserve">data </w:t>
            </w:r>
            <w:r w:rsidRPr="00455D5A">
              <w:rPr>
                <w:rFonts w:ascii="Arial" w:hAnsi="Arial" w:cs="Arial"/>
                <w:sz w:val="22"/>
                <w:szCs w:val="22"/>
              </w:rPr>
              <w:t>collections for SDG 14.3.1 and 14.a.1</w:t>
            </w:r>
            <w:r>
              <w:rPr>
                <w:rFonts w:ascii="Arial" w:hAnsi="Arial" w:cs="Arial"/>
                <w:sz w:val="22"/>
                <w:szCs w:val="22"/>
              </w:rPr>
              <w:t xml:space="preserve"> indicators</w:t>
            </w:r>
            <w:r w:rsidRPr="00455D5A">
              <w:rPr>
                <w:rFonts w:ascii="Arial" w:hAnsi="Arial" w:cs="Arial"/>
                <w:sz w:val="22"/>
                <w:szCs w:val="22"/>
              </w:rPr>
              <w:t xml:space="preserve">, as well as the support to relevant IOC mechanisms, in particular the Global Ocean Acidification Observing Network, the Ocean Acidification Research for Sustainability Ocean Decade programme, the SDG 14.3.1 data portal working groups, the </w:t>
            </w:r>
            <w:r w:rsidRPr="00061603">
              <w:rPr>
                <w:rFonts w:ascii="Arial" w:hAnsi="Arial" w:cs="Arial"/>
                <w:i/>
                <w:iCs/>
                <w:sz w:val="22"/>
                <w:szCs w:val="22"/>
              </w:rPr>
              <w:t>Global Ocean Science Report</w:t>
            </w:r>
            <w:r w:rsidRPr="00455D5A">
              <w:rPr>
                <w:rFonts w:ascii="Arial" w:hAnsi="Arial" w:cs="Arial"/>
                <w:sz w:val="22"/>
                <w:szCs w:val="22"/>
              </w:rPr>
              <w:t xml:space="preserve"> and </w:t>
            </w:r>
            <w:r>
              <w:rPr>
                <w:rFonts w:ascii="Arial" w:hAnsi="Arial" w:cs="Arial"/>
                <w:sz w:val="22"/>
                <w:szCs w:val="22"/>
              </w:rPr>
              <w:t>GOSR T</w:t>
            </w:r>
            <w:r w:rsidRPr="00455D5A">
              <w:rPr>
                <w:rFonts w:ascii="Arial" w:hAnsi="Arial" w:cs="Arial"/>
                <w:sz w:val="22"/>
                <w:szCs w:val="22"/>
              </w:rPr>
              <w:t>racker.</w:t>
            </w:r>
          </w:p>
        </w:tc>
      </w:tr>
      <w:bookmarkEnd w:id="284"/>
    </w:tbl>
    <w:p w14:paraId="7E463BC5" w14:textId="77777777" w:rsidR="001979E4" w:rsidRPr="00D21F15" w:rsidRDefault="001979E4" w:rsidP="006705F0"/>
    <w:p w14:paraId="1C717C4D" w14:textId="77777777" w:rsidR="006705F0" w:rsidRPr="00D21F15" w:rsidRDefault="006705F0" w:rsidP="00F51367">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lastRenderedPageBreak/>
        <w:t>The representatives of __ Member States took the floor. The following Member States chose to provide records of their plenary intervention on this agenda item for the informational annex to the meeting report: ___________.</w:t>
      </w:r>
      <w:bookmarkEnd w:id="281"/>
    </w:p>
    <w:p w14:paraId="48BA5D14" w14:textId="08CBF8FA" w:rsidR="00BD3985" w:rsidRPr="00D21F15" w:rsidRDefault="005B13F7" w:rsidP="00AE1A0F">
      <w:pPr>
        <w:pStyle w:val="Heading2"/>
        <w:tabs>
          <w:tab w:val="clear" w:pos="737"/>
        </w:tabs>
        <w:ind w:left="851" w:hanging="851"/>
      </w:pPr>
      <w:bookmarkStart w:id="285" w:name="_Toc197955135"/>
      <w:bookmarkStart w:id="286" w:name="_Hlk136016212"/>
      <w:bookmarkEnd w:id="282"/>
      <w:r>
        <w:t>4.8</w:t>
      </w:r>
      <w:r>
        <w:tab/>
      </w:r>
      <w:r w:rsidR="00761346" w:rsidRPr="00D21F15">
        <w:t>REPORT ON THE UNITED NATIONS OCEAN DECADE 2021–2030 IMPLEMENTATION PLAN AND RESULTS OF THE MID-TERM EVALUATION</w:t>
      </w:r>
      <w:r w:rsidR="00BD3985" w:rsidRPr="00D21F15">
        <w:rPr>
          <w:rStyle w:val="Heading3Char"/>
        </w:rPr>
        <w:br/>
      </w:r>
      <w:r w:rsidR="00761346" w:rsidRPr="00D21F15">
        <w:rPr>
          <w:sz w:val="20"/>
          <w:szCs w:val="20"/>
        </w:rPr>
        <w:t>[</w:t>
      </w:r>
      <w:r w:rsidR="00B25C1F" w:rsidRPr="00D21F15">
        <w:rPr>
          <w:sz w:val="20"/>
          <w:szCs w:val="20"/>
        </w:rPr>
        <w:t xml:space="preserve">Dec. </w:t>
      </w:r>
      <w:r w:rsidR="00761346" w:rsidRPr="00D21F15">
        <w:rPr>
          <w:sz w:val="20"/>
          <w:szCs w:val="20"/>
        </w:rPr>
        <w:t xml:space="preserve">EC-XLIX/5; </w:t>
      </w:r>
      <w:r w:rsidR="004F7F00" w:rsidRPr="00D21F15">
        <w:rPr>
          <w:sz w:val="20"/>
          <w:szCs w:val="20"/>
        </w:rPr>
        <w:t xml:space="preserve">Res. </w:t>
      </w:r>
      <w:r w:rsidR="00761346" w:rsidRPr="00D21F15">
        <w:rPr>
          <w:sz w:val="20"/>
          <w:szCs w:val="20"/>
        </w:rPr>
        <w:t>XXIX/1; Res</w:t>
      </w:r>
      <w:r w:rsidR="004F7F00" w:rsidRPr="00D21F15">
        <w:rPr>
          <w:sz w:val="20"/>
          <w:szCs w:val="20"/>
        </w:rPr>
        <w:t>.</w:t>
      </w:r>
      <w:r w:rsidR="00761346" w:rsidRPr="00D21F15">
        <w:rPr>
          <w:sz w:val="20"/>
          <w:szCs w:val="20"/>
        </w:rPr>
        <w:t xml:space="preserve"> EC-LI.1; Res. EC-57/1]</w:t>
      </w:r>
      <w:bookmarkEnd w:id="285"/>
    </w:p>
    <w:tbl>
      <w:tblPr>
        <w:tblW w:w="9040" w:type="dxa"/>
        <w:tblLook w:val="0000" w:firstRow="0" w:lastRow="0" w:firstColumn="0" w:lastColumn="0" w:noHBand="0" w:noVBand="0"/>
      </w:tblPr>
      <w:tblGrid>
        <w:gridCol w:w="2127"/>
        <w:gridCol w:w="2126"/>
        <w:gridCol w:w="4538"/>
        <w:gridCol w:w="14"/>
        <w:gridCol w:w="235"/>
      </w:tblGrid>
      <w:tr w:rsidR="00F63C8C" w:rsidRPr="00BF4A70" w14:paraId="6C73F542" w14:textId="77777777" w:rsidTr="00A314ED">
        <w:trPr>
          <w:gridAfter w:val="2"/>
          <w:wAfter w:w="249" w:type="dxa"/>
          <w:trHeight w:val="300"/>
        </w:trPr>
        <w:tc>
          <w:tcPr>
            <w:tcW w:w="2127" w:type="dxa"/>
            <w:shd w:val="clear" w:color="auto" w:fill="FFFF99"/>
            <w:tcMar>
              <w:top w:w="57" w:type="dxa"/>
              <w:bottom w:w="57" w:type="dxa"/>
            </w:tcMar>
          </w:tcPr>
          <w:p w14:paraId="3091B091" w14:textId="5F2580C6" w:rsidR="00F63C8C" w:rsidRPr="00BF4A70" w:rsidRDefault="00F63C8C" w:rsidP="005067FD">
            <w:pPr>
              <w:rPr>
                <w:rFonts w:ascii="Arial" w:hAnsi="Arial" w:cs="Arial"/>
                <w:i/>
                <w:color w:val="000000"/>
                <w:sz w:val="20"/>
                <w:szCs w:val="20"/>
                <w:u w:val="single"/>
              </w:rPr>
            </w:pPr>
            <w:r w:rsidRPr="00BF4A70">
              <w:rPr>
                <w:rFonts w:ascii="Arial" w:hAnsi="Arial" w:cs="Arial"/>
                <w:i/>
                <w:color w:val="000000"/>
                <w:sz w:val="20"/>
                <w:szCs w:val="20"/>
                <w:u w:val="single"/>
              </w:rPr>
              <w:t>Working document</w:t>
            </w:r>
            <w:r w:rsidR="009C3E8A" w:rsidRPr="00BF4A70">
              <w:rPr>
                <w:rFonts w:ascii="Arial" w:hAnsi="Arial" w:cs="Arial"/>
                <w:i/>
                <w:color w:val="000000"/>
                <w:sz w:val="20"/>
                <w:szCs w:val="20"/>
                <w:u w:val="single"/>
              </w:rPr>
              <w:t>s</w:t>
            </w:r>
          </w:p>
        </w:tc>
        <w:tc>
          <w:tcPr>
            <w:tcW w:w="2126" w:type="dxa"/>
            <w:shd w:val="clear" w:color="auto" w:fill="FFFF99"/>
            <w:tcMar>
              <w:top w:w="57" w:type="dxa"/>
              <w:bottom w:w="57" w:type="dxa"/>
            </w:tcMar>
          </w:tcPr>
          <w:p w14:paraId="602F7E85" w14:textId="3950F055" w:rsidR="00F63C8C" w:rsidRPr="00BF4A70" w:rsidRDefault="1BC9BC09" w:rsidP="00A314ED">
            <w:pPr>
              <w:spacing w:after="160" w:line="257" w:lineRule="auto"/>
              <w:rPr>
                <w:rFonts w:ascii="Arial" w:hAnsi="Arial" w:cs="Arial"/>
                <w:color w:val="000000"/>
                <w:sz w:val="20"/>
                <w:szCs w:val="20"/>
              </w:rPr>
            </w:pPr>
            <w:r w:rsidRPr="00BF4A70">
              <w:rPr>
                <w:rFonts w:ascii="Arial" w:eastAsia="Calibri" w:hAnsi="Arial" w:cs="Arial"/>
                <w:sz w:val="20"/>
                <w:szCs w:val="20"/>
              </w:rPr>
              <w:t>IO</w:t>
            </w:r>
            <w:r w:rsidR="003F0AA4" w:rsidRPr="00BF4A70">
              <w:rPr>
                <w:rFonts w:ascii="Arial" w:eastAsia="Calibri" w:hAnsi="Arial" w:cs="Arial"/>
                <w:sz w:val="20"/>
                <w:szCs w:val="20"/>
              </w:rPr>
              <w:t>C/</w:t>
            </w:r>
            <w:r w:rsidRPr="00BF4A70">
              <w:rPr>
                <w:rFonts w:ascii="Arial" w:eastAsia="Calibri" w:hAnsi="Arial" w:cs="Arial"/>
                <w:sz w:val="20"/>
                <w:szCs w:val="20"/>
              </w:rPr>
              <w:t>A-3</w:t>
            </w:r>
            <w:r w:rsidR="00C521D3" w:rsidRPr="00BF4A70">
              <w:rPr>
                <w:rFonts w:ascii="Arial" w:eastAsia="Calibri" w:hAnsi="Arial" w:cs="Arial"/>
                <w:sz w:val="20"/>
                <w:szCs w:val="20"/>
              </w:rPr>
              <w:t>3</w:t>
            </w:r>
            <w:r w:rsidRPr="00BF4A70">
              <w:rPr>
                <w:rFonts w:ascii="Arial" w:eastAsia="Calibri" w:hAnsi="Arial" w:cs="Arial"/>
                <w:sz w:val="20"/>
                <w:szCs w:val="20"/>
              </w:rPr>
              <w:t xml:space="preserve">/4.8.Doc(1) </w:t>
            </w:r>
          </w:p>
        </w:tc>
        <w:tc>
          <w:tcPr>
            <w:tcW w:w="4538" w:type="dxa"/>
            <w:shd w:val="clear" w:color="auto" w:fill="FFFF99"/>
            <w:tcMar>
              <w:top w:w="57" w:type="dxa"/>
              <w:bottom w:w="57" w:type="dxa"/>
            </w:tcMar>
          </w:tcPr>
          <w:p w14:paraId="191597F9" w14:textId="7F4163E5" w:rsidR="00F63C8C" w:rsidRPr="00BF4A70" w:rsidRDefault="1BC9BC09" w:rsidP="4F539619">
            <w:pPr>
              <w:spacing w:after="60"/>
              <w:rPr>
                <w:rFonts w:ascii="Arial" w:eastAsia="Calibri" w:hAnsi="Arial" w:cs="Arial"/>
                <w:sz w:val="20"/>
                <w:szCs w:val="20"/>
              </w:rPr>
            </w:pPr>
            <w:r w:rsidRPr="00BF4A70">
              <w:rPr>
                <w:rFonts w:ascii="Arial" w:eastAsia="Calibri" w:hAnsi="Arial" w:cs="Arial"/>
                <w:sz w:val="20"/>
                <w:szCs w:val="20"/>
              </w:rPr>
              <w:t>Update on implementation of the UN Decade of Ocean Science for Sustainable Development</w:t>
            </w:r>
          </w:p>
        </w:tc>
      </w:tr>
      <w:tr w:rsidR="00F86BAF" w:rsidRPr="00BF4A70" w14:paraId="07A85BCB" w14:textId="77777777" w:rsidTr="00A314ED">
        <w:trPr>
          <w:gridAfter w:val="2"/>
          <w:wAfter w:w="249" w:type="dxa"/>
          <w:trHeight w:val="300"/>
        </w:trPr>
        <w:tc>
          <w:tcPr>
            <w:tcW w:w="2127" w:type="dxa"/>
            <w:shd w:val="clear" w:color="auto" w:fill="FFFF99"/>
            <w:tcMar>
              <w:top w:w="57" w:type="dxa"/>
              <w:bottom w:w="57" w:type="dxa"/>
            </w:tcMar>
          </w:tcPr>
          <w:p w14:paraId="6F502ED2" w14:textId="77777777" w:rsidR="00F86BAF" w:rsidRPr="00BF4A70" w:rsidRDefault="00F86BAF" w:rsidP="005067FD">
            <w:pPr>
              <w:rPr>
                <w:rFonts w:ascii="Arial" w:hAnsi="Arial" w:cs="Arial"/>
                <w:i/>
                <w:color w:val="000000"/>
                <w:sz w:val="20"/>
                <w:szCs w:val="20"/>
                <w:u w:val="single"/>
              </w:rPr>
            </w:pPr>
          </w:p>
        </w:tc>
        <w:tc>
          <w:tcPr>
            <w:tcW w:w="2126" w:type="dxa"/>
            <w:shd w:val="clear" w:color="auto" w:fill="FFFF99"/>
            <w:tcMar>
              <w:top w:w="57" w:type="dxa"/>
              <w:bottom w:w="57" w:type="dxa"/>
            </w:tcMar>
          </w:tcPr>
          <w:p w14:paraId="72212785" w14:textId="26FF070D" w:rsidR="00F86BAF" w:rsidRPr="00BF4A70" w:rsidDel="00F63C8C" w:rsidRDefault="00C521D3" w:rsidP="00F86BAF">
            <w:pPr>
              <w:rPr>
                <w:rFonts w:ascii="Arial" w:hAnsi="Arial" w:cs="Arial"/>
                <w:color w:val="000000" w:themeColor="text1"/>
                <w:sz w:val="20"/>
                <w:szCs w:val="20"/>
              </w:rPr>
            </w:pPr>
            <w:r w:rsidRPr="00BF4A70">
              <w:rPr>
                <w:rFonts w:ascii="Arial" w:eastAsia="Calibri" w:hAnsi="Arial" w:cs="Arial"/>
                <w:sz w:val="20"/>
                <w:szCs w:val="20"/>
              </w:rPr>
              <w:t>IOC/</w:t>
            </w:r>
            <w:r w:rsidR="00F86BAF" w:rsidRPr="00BF4A70">
              <w:rPr>
                <w:rFonts w:ascii="Arial" w:eastAsia="Calibri" w:hAnsi="Arial" w:cs="Arial"/>
                <w:sz w:val="20"/>
                <w:szCs w:val="20"/>
              </w:rPr>
              <w:t>3</w:t>
            </w:r>
            <w:r w:rsidR="003F0AA4" w:rsidRPr="00BF4A70">
              <w:rPr>
                <w:rFonts w:ascii="Arial" w:eastAsia="Calibri" w:hAnsi="Arial" w:cs="Arial"/>
                <w:sz w:val="20"/>
                <w:szCs w:val="20"/>
              </w:rPr>
              <w:t>3</w:t>
            </w:r>
            <w:r w:rsidR="00F86BAF" w:rsidRPr="00BF4A70">
              <w:rPr>
                <w:rFonts w:ascii="Arial" w:eastAsia="Calibri" w:hAnsi="Arial" w:cs="Arial"/>
                <w:sz w:val="20"/>
                <w:szCs w:val="20"/>
              </w:rPr>
              <w:t>/4.8.Doc(2)</w:t>
            </w:r>
          </w:p>
        </w:tc>
        <w:tc>
          <w:tcPr>
            <w:tcW w:w="4538" w:type="dxa"/>
            <w:shd w:val="clear" w:color="auto" w:fill="FFFF99"/>
            <w:tcMar>
              <w:top w:w="57" w:type="dxa"/>
              <w:bottom w:w="57" w:type="dxa"/>
            </w:tcMar>
          </w:tcPr>
          <w:p w14:paraId="7CF6159E" w14:textId="3BD45EB0" w:rsidR="00F86BAF" w:rsidRPr="00BF4A70" w:rsidDel="00F86BAF" w:rsidRDefault="00004FAD" w:rsidP="4F539619">
            <w:pPr>
              <w:spacing w:after="60"/>
              <w:rPr>
                <w:rFonts w:ascii="Arial" w:eastAsia="Calibri" w:hAnsi="Arial" w:cs="Arial"/>
                <w:sz w:val="20"/>
                <w:szCs w:val="20"/>
              </w:rPr>
            </w:pPr>
            <w:r w:rsidRPr="00BF4A70">
              <w:rPr>
                <w:rFonts w:ascii="Arial" w:eastAsia="Calibri" w:hAnsi="Arial" w:cs="Arial"/>
                <w:sz w:val="20"/>
                <w:szCs w:val="20"/>
              </w:rPr>
              <w:t>Summary of the mid-term evaluation of the UN Decade of Ocean Science for Sustainable Development and Management Response to Evaluation Findings</w:t>
            </w:r>
          </w:p>
        </w:tc>
      </w:tr>
      <w:tr w:rsidR="00F86BAF" w:rsidRPr="00BF4A70" w14:paraId="29F3BC44" w14:textId="77777777" w:rsidTr="00A314ED">
        <w:trPr>
          <w:gridAfter w:val="2"/>
          <w:wAfter w:w="249" w:type="dxa"/>
          <w:trHeight w:val="300"/>
        </w:trPr>
        <w:tc>
          <w:tcPr>
            <w:tcW w:w="2127" w:type="dxa"/>
            <w:shd w:val="clear" w:color="auto" w:fill="FFFF99"/>
            <w:tcMar>
              <w:top w:w="57" w:type="dxa"/>
              <w:bottom w:w="57" w:type="dxa"/>
            </w:tcMar>
          </w:tcPr>
          <w:p w14:paraId="4D6B92C9" w14:textId="77777777" w:rsidR="00F86BAF" w:rsidRPr="00BF4A70" w:rsidRDefault="00F86BAF" w:rsidP="005067FD">
            <w:pPr>
              <w:rPr>
                <w:rFonts w:ascii="Arial" w:hAnsi="Arial" w:cs="Arial"/>
                <w:i/>
                <w:color w:val="000000"/>
                <w:sz w:val="20"/>
                <w:szCs w:val="20"/>
                <w:u w:val="single"/>
              </w:rPr>
            </w:pPr>
          </w:p>
        </w:tc>
        <w:tc>
          <w:tcPr>
            <w:tcW w:w="2126" w:type="dxa"/>
            <w:shd w:val="clear" w:color="auto" w:fill="FFFF99"/>
            <w:tcMar>
              <w:top w:w="57" w:type="dxa"/>
              <w:bottom w:w="57" w:type="dxa"/>
            </w:tcMar>
          </w:tcPr>
          <w:p w14:paraId="32EB0269" w14:textId="69F66923" w:rsidR="00F86BAF" w:rsidRPr="00BF4A70" w:rsidRDefault="00F86BAF" w:rsidP="00F86BAF">
            <w:pPr>
              <w:rPr>
                <w:rFonts w:ascii="Arial" w:eastAsia="Calibri" w:hAnsi="Arial" w:cs="Arial"/>
                <w:sz w:val="20"/>
                <w:szCs w:val="20"/>
              </w:rPr>
            </w:pPr>
            <w:r w:rsidRPr="00BF4A70">
              <w:rPr>
                <w:rFonts w:ascii="Arial" w:eastAsia="Calibri" w:hAnsi="Arial" w:cs="Arial"/>
                <w:sz w:val="20"/>
                <w:szCs w:val="20"/>
              </w:rPr>
              <w:t>IOC/A-3</w:t>
            </w:r>
            <w:r w:rsidR="00D5413F" w:rsidRPr="00BF4A70">
              <w:rPr>
                <w:rFonts w:ascii="Arial" w:eastAsia="Calibri" w:hAnsi="Arial" w:cs="Arial"/>
                <w:sz w:val="20"/>
                <w:szCs w:val="20"/>
              </w:rPr>
              <w:t>3</w:t>
            </w:r>
            <w:r w:rsidRPr="00BF4A70">
              <w:rPr>
                <w:rFonts w:ascii="Arial" w:eastAsia="Calibri" w:hAnsi="Arial" w:cs="Arial"/>
                <w:sz w:val="20"/>
                <w:szCs w:val="20"/>
              </w:rPr>
              <w:t>/4.8</w:t>
            </w:r>
            <w:r w:rsidR="00D5413F" w:rsidRPr="00BF4A70">
              <w:rPr>
                <w:rFonts w:ascii="Arial" w:eastAsia="Calibri" w:hAnsi="Arial" w:cs="Arial"/>
                <w:sz w:val="20"/>
                <w:szCs w:val="20"/>
              </w:rPr>
              <w:t>.</w:t>
            </w:r>
            <w:r w:rsidRPr="00BF4A70">
              <w:rPr>
                <w:rFonts w:ascii="Arial" w:eastAsia="Calibri" w:hAnsi="Arial" w:cs="Arial"/>
                <w:sz w:val="20"/>
                <w:szCs w:val="20"/>
              </w:rPr>
              <w:t>Doc(</w:t>
            </w:r>
            <w:r w:rsidR="00004FAD" w:rsidRPr="00BF4A70">
              <w:rPr>
                <w:rFonts w:ascii="Arial" w:eastAsia="Calibri" w:hAnsi="Arial" w:cs="Arial"/>
                <w:sz w:val="20"/>
                <w:szCs w:val="20"/>
              </w:rPr>
              <w:t>3</w:t>
            </w:r>
            <w:r w:rsidRPr="00BF4A70">
              <w:rPr>
                <w:rFonts w:ascii="Arial" w:eastAsia="Calibri" w:hAnsi="Arial" w:cs="Arial"/>
                <w:sz w:val="20"/>
                <w:szCs w:val="20"/>
              </w:rPr>
              <w:t>)</w:t>
            </w:r>
          </w:p>
        </w:tc>
        <w:tc>
          <w:tcPr>
            <w:tcW w:w="4538" w:type="dxa"/>
            <w:shd w:val="clear" w:color="auto" w:fill="FFFF99"/>
            <w:tcMar>
              <w:top w:w="57" w:type="dxa"/>
              <w:bottom w:w="57" w:type="dxa"/>
            </w:tcMar>
          </w:tcPr>
          <w:p w14:paraId="7CC8445E" w14:textId="5AA937E1" w:rsidR="00F86BAF" w:rsidRPr="00BF4A70" w:rsidRDefault="00F86BAF" w:rsidP="4F539619">
            <w:pPr>
              <w:spacing w:after="60"/>
              <w:rPr>
                <w:rFonts w:ascii="Arial" w:eastAsia="Calibri" w:hAnsi="Arial" w:cs="Arial"/>
                <w:sz w:val="20"/>
                <w:szCs w:val="20"/>
              </w:rPr>
            </w:pPr>
            <w:r w:rsidRPr="00BF4A70">
              <w:rPr>
                <w:rFonts w:ascii="Arial" w:eastAsia="Calibri" w:hAnsi="Arial" w:cs="Arial"/>
                <w:sz w:val="20"/>
                <w:szCs w:val="20"/>
              </w:rPr>
              <w:t>Revised Terms of Reference for the Decade Advisory Board</w:t>
            </w:r>
          </w:p>
        </w:tc>
      </w:tr>
      <w:tr w:rsidR="00F63C8C" w:rsidRPr="00BF4A70" w14:paraId="446DAAB1" w14:textId="77777777" w:rsidTr="00A314ED">
        <w:trPr>
          <w:trHeight w:hRule="exact" w:val="60"/>
        </w:trPr>
        <w:tc>
          <w:tcPr>
            <w:tcW w:w="2127" w:type="dxa"/>
            <w:shd w:val="clear" w:color="auto" w:fill="auto"/>
            <w:tcMar>
              <w:top w:w="0" w:type="dxa"/>
              <w:bottom w:w="0" w:type="dxa"/>
            </w:tcMar>
          </w:tcPr>
          <w:p w14:paraId="3794E1F5" w14:textId="77777777" w:rsidR="00F63C8C" w:rsidRPr="00BF4A70" w:rsidRDefault="00F63C8C" w:rsidP="005067FD">
            <w:pPr>
              <w:rPr>
                <w:rFonts w:ascii="Arial" w:hAnsi="Arial" w:cs="Arial"/>
                <w:i/>
                <w:color w:val="000000"/>
                <w:sz w:val="20"/>
                <w:szCs w:val="20"/>
                <w:u w:val="single"/>
              </w:rPr>
            </w:pPr>
          </w:p>
        </w:tc>
        <w:tc>
          <w:tcPr>
            <w:tcW w:w="6913" w:type="dxa"/>
            <w:gridSpan w:val="4"/>
            <w:shd w:val="clear" w:color="auto" w:fill="auto"/>
            <w:tcMar>
              <w:top w:w="0" w:type="dxa"/>
              <w:bottom w:w="0" w:type="dxa"/>
            </w:tcMar>
          </w:tcPr>
          <w:p w14:paraId="65AD4CF1" w14:textId="77777777" w:rsidR="00F63C8C" w:rsidRPr="00BF4A70" w:rsidRDefault="00F63C8C" w:rsidP="005067FD">
            <w:pPr>
              <w:rPr>
                <w:rFonts w:ascii="Arial" w:hAnsi="Arial" w:cs="Arial"/>
                <w:color w:val="000000"/>
                <w:sz w:val="20"/>
                <w:szCs w:val="20"/>
              </w:rPr>
            </w:pPr>
          </w:p>
        </w:tc>
      </w:tr>
      <w:tr w:rsidR="00192A0C" w:rsidRPr="00BF4A70" w14:paraId="0F3145BE" w14:textId="77777777" w:rsidTr="00A314ED">
        <w:trPr>
          <w:gridAfter w:val="2"/>
          <w:wAfter w:w="249" w:type="dxa"/>
          <w:trHeight w:val="304"/>
        </w:trPr>
        <w:tc>
          <w:tcPr>
            <w:tcW w:w="2127" w:type="dxa"/>
            <w:shd w:val="clear" w:color="auto" w:fill="F7CAAC" w:themeFill="accent2" w:themeFillTint="66"/>
            <w:tcMar>
              <w:top w:w="57" w:type="dxa"/>
              <w:bottom w:w="57" w:type="dxa"/>
            </w:tcMar>
          </w:tcPr>
          <w:p w14:paraId="36ACB0B3" w14:textId="3CCA2637" w:rsidR="00192A0C" w:rsidRPr="00BF4A70" w:rsidRDefault="00192A0C" w:rsidP="4F539619">
            <w:pPr>
              <w:rPr>
                <w:rFonts w:ascii="Arial" w:hAnsi="Arial" w:cs="Arial"/>
                <w:i/>
                <w:iCs/>
                <w:color w:val="000000" w:themeColor="text1"/>
                <w:sz w:val="20"/>
                <w:szCs w:val="20"/>
                <w:u w:val="single"/>
              </w:rPr>
            </w:pPr>
            <w:r w:rsidRPr="00BF4A70">
              <w:rPr>
                <w:rFonts w:ascii="Arial" w:hAnsi="Arial" w:cs="Arial"/>
                <w:i/>
                <w:iCs/>
                <w:color w:val="000000" w:themeColor="text1"/>
                <w:sz w:val="20"/>
                <w:szCs w:val="20"/>
                <w:u w:val="single"/>
              </w:rPr>
              <w:t xml:space="preserve">Information </w:t>
            </w:r>
          </w:p>
          <w:p w14:paraId="212DB6E2" w14:textId="21406A70" w:rsidR="00192A0C" w:rsidRPr="00BF4A70" w:rsidRDefault="00192A0C" w:rsidP="63768FCF">
            <w:pPr>
              <w:rPr>
                <w:rFonts w:ascii="Arial" w:hAnsi="Arial" w:cs="Arial"/>
                <w:i/>
                <w:iCs/>
                <w:color w:val="000000"/>
                <w:sz w:val="20"/>
                <w:szCs w:val="20"/>
                <w:u w:val="single"/>
              </w:rPr>
            </w:pPr>
          </w:p>
        </w:tc>
        <w:tc>
          <w:tcPr>
            <w:tcW w:w="2126" w:type="dxa"/>
            <w:shd w:val="clear" w:color="auto" w:fill="auto"/>
            <w:tcMar>
              <w:top w:w="57" w:type="dxa"/>
              <w:bottom w:w="57" w:type="dxa"/>
            </w:tcMar>
          </w:tcPr>
          <w:p w14:paraId="71CDC9F3" w14:textId="5466B1E5" w:rsidR="00192A0C" w:rsidRPr="00BF4A70" w:rsidRDefault="00793FB1" w:rsidP="000439C3">
            <w:pPr>
              <w:rPr>
                <w:rFonts w:ascii="Arial" w:hAnsi="Arial" w:cs="Arial"/>
                <w:bCs/>
                <w:iCs/>
                <w:color w:val="000000"/>
                <w:sz w:val="20"/>
                <w:szCs w:val="20"/>
              </w:rPr>
            </w:pPr>
            <w:r w:rsidRPr="00BF4A70">
              <w:rPr>
                <w:rFonts w:ascii="Arial" w:hAnsi="Arial" w:cs="Arial"/>
                <w:bCs/>
                <w:iCs/>
                <w:color w:val="000000"/>
                <w:sz w:val="20"/>
                <w:szCs w:val="20"/>
              </w:rPr>
              <w:t>IOC/INF-1545</w:t>
            </w:r>
          </w:p>
        </w:tc>
        <w:tc>
          <w:tcPr>
            <w:tcW w:w="4538" w:type="dxa"/>
            <w:shd w:val="clear" w:color="auto" w:fill="auto"/>
            <w:tcMar>
              <w:top w:w="57" w:type="dxa"/>
              <w:bottom w:w="57" w:type="dxa"/>
            </w:tcMar>
          </w:tcPr>
          <w:p w14:paraId="7EC964E9" w14:textId="39C5677B" w:rsidR="00192A0C" w:rsidRPr="00BF4A70" w:rsidRDefault="00AF532B" w:rsidP="00CC2772">
            <w:pPr>
              <w:rPr>
                <w:rFonts w:ascii="Arial" w:hAnsi="Arial" w:cs="Arial"/>
                <w:bCs/>
                <w:color w:val="000000"/>
                <w:sz w:val="20"/>
                <w:szCs w:val="20"/>
              </w:rPr>
            </w:pPr>
            <w:r w:rsidRPr="00BF4A70">
              <w:rPr>
                <w:rFonts w:ascii="Arial" w:hAnsi="Arial" w:cs="Arial"/>
                <w:color w:val="000000" w:themeColor="text1"/>
                <w:sz w:val="20"/>
                <w:szCs w:val="20"/>
              </w:rPr>
              <w:t xml:space="preserve">United Nations </w:t>
            </w:r>
            <w:r w:rsidR="00AA70D8" w:rsidRPr="00BF4A70">
              <w:rPr>
                <w:rFonts w:ascii="Arial" w:hAnsi="Arial" w:cs="Arial"/>
                <w:color w:val="000000" w:themeColor="text1"/>
                <w:sz w:val="20"/>
                <w:szCs w:val="20"/>
              </w:rPr>
              <w:t xml:space="preserve">Ocean Decade 2021–2030: </w:t>
            </w:r>
            <w:r w:rsidR="00CC2772" w:rsidRPr="00BF4A70">
              <w:rPr>
                <w:rFonts w:ascii="Arial" w:hAnsi="Arial" w:cs="Arial"/>
                <w:color w:val="000000" w:themeColor="text1"/>
                <w:sz w:val="20"/>
                <w:szCs w:val="20"/>
              </w:rPr>
              <w:t>Mid-Term Evaluation Report</w:t>
            </w:r>
          </w:p>
        </w:tc>
      </w:tr>
      <w:tr w:rsidR="00CC2772" w:rsidRPr="00BF4A70" w14:paraId="0DDB1BE6" w14:textId="77777777" w:rsidTr="00A314ED">
        <w:trPr>
          <w:gridAfter w:val="2"/>
          <w:wAfter w:w="249" w:type="dxa"/>
          <w:trHeight w:val="304"/>
        </w:trPr>
        <w:tc>
          <w:tcPr>
            <w:tcW w:w="2127" w:type="dxa"/>
            <w:shd w:val="clear" w:color="auto" w:fill="F7CAAC" w:themeFill="accent2" w:themeFillTint="66"/>
            <w:tcMar>
              <w:top w:w="57" w:type="dxa"/>
              <w:bottom w:w="57" w:type="dxa"/>
            </w:tcMar>
          </w:tcPr>
          <w:p w14:paraId="10AF7579" w14:textId="77777777" w:rsidR="00CC2772" w:rsidRPr="00BF4A70" w:rsidRDefault="00CC2772" w:rsidP="4F539619">
            <w:pPr>
              <w:rPr>
                <w:rFonts w:ascii="Arial" w:hAnsi="Arial" w:cs="Arial"/>
                <w:i/>
                <w:iCs/>
                <w:color w:val="000000" w:themeColor="text1"/>
                <w:sz w:val="20"/>
                <w:szCs w:val="20"/>
                <w:u w:val="single"/>
              </w:rPr>
            </w:pPr>
          </w:p>
        </w:tc>
        <w:tc>
          <w:tcPr>
            <w:tcW w:w="2126" w:type="dxa"/>
            <w:shd w:val="clear" w:color="auto" w:fill="auto"/>
            <w:tcMar>
              <w:top w:w="57" w:type="dxa"/>
              <w:bottom w:w="57" w:type="dxa"/>
            </w:tcMar>
          </w:tcPr>
          <w:p w14:paraId="363A4C3E" w14:textId="3848DA4C" w:rsidR="00CC2772" w:rsidRPr="00BF4A70" w:rsidRDefault="00793FB1" w:rsidP="000439C3">
            <w:pPr>
              <w:rPr>
                <w:rFonts w:ascii="Arial" w:hAnsi="Arial" w:cs="Arial"/>
                <w:bCs/>
                <w:iCs/>
                <w:color w:val="000000"/>
                <w:sz w:val="20"/>
                <w:szCs w:val="20"/>
              </w:rPr>
            </w:pPr>
            <w:r w:rsidRPr="00BF4A70">
              <w:rPr>
                <w:rFonts w:ascii="Arial" w:hAnsi="Arial" w:cs="Arial"/>
                <w:bCs/>
                <w:iCs/>
                <w:color w:val="000000"/>
                <w:sz w:val="20"/>
                <w:szCs w:val="20"/>
              </w:rPr>
              <w:t>IOC/INF-1546</w:t>
            </w:r>
          </w:p>
        </w:tc>
        <w:tc>
          <w:tcPr>
            <w:tcW w:w="4538" w:type="dxa"/>
            <w:shd w:val="clear" w:color="auto" w:fill="auto"/>
            <w:tcMar>
              <w:top w:w="57" w:type="dxa"/>
              <w:bottom w:w="57" w:type="dxa"/>
            </w:tcMar>
          </w:tcPr>
          <w:p w14:paraId="758BC395" w14:textId="1FCB7F01" w:rsidR="00CC2772" w:rsidRPr="00BF4A70" w:rsidRDefault="00E94F66" w:rsidP="00CC2772">
            <w:pPr>
              <w:rPr>
                <w:rFonts w:ascii="Arial" w:hAnsi="Arial" w:cs="Arial"/>
                <w:color w:val="000000" w:themeColor="text1"/>
                <w:sz w:val="20"/>
                <w:szCs w:val="20"/>
              </w:rPr>
            </w:pPr>
            <w:r w:rsidRPr="00BF4A70">
              <w:rPr>
                <w:rFonts w:ascii="Arial" w:hAnsi="Arial" w:cs="Arial"/>
                <w:color w:val="000000" w:themeColor="text1"/>
                <w:sz w:val="20"/>
                <w:szCs w:val="20"/>
              </w:rPr>
              <w:t>International Platform for Ocean Sustainability (IPOS)</w:t>
            </w:r>
            <w:r w:rsidR="00CC2772" w:rsidRPr="00BF4A70">
              <w:rPr>
                <w:rFonts w:ascii="Arial" w:hAnsi="Arial" w:cs="Arial"/>
                <w:color w:val="000000" w:themeColor="text1"/>
                <w:sz w:val="20"/>
                <w:szCs w:val="20"/>
              </w:rPr>
              <w:t xml:space="preserve"> and Options for Future Role of IOC</w:t>
            </w:r>
          </w:p>
        </w:tc>
      </w:tr>
      <w:tr w:rsidR="00CC2772" w:rsidRPr="00BF4A70" w14:paraId="17B7FA00" w14:textId="77777777" w:rsidTr="00A314ED">
        <w:trPr>
          <w:gridAfter w:val="2"/>
          <w:wAfter w:w="249" w:type="dxa"/>
          <w:trHeight w:val="304"/>
        </w:trPr>
        <w:tc>
          <w:tcPr>
            <w:tcW w:w="2127" w:type="dxa"/>
            <w:shd w:val="clear" w:color="auto" w:fill="F7CAAC" w:themeFill="accent2" w:themeFillTint="66"/>
            <w:tcMar>
              <w:top w:w="57" w:type="dxa"/>
              <w:bottom w:w="57" w:type="dxa"/>
            </w:tcMar>
          </w:tcPr>
          <w:p w14:paraId="6EFF1C81" w14:textId="77777777" w:rsidR="00CC2772" w:rsidRPr="00BF4A70" w:rsidRDefault="00CC2772" w:rsidP="4F539619">
            <w:pPr>
              <w:rPr>
                <w:rFonts w:ascii="Arial" w:hAnsi="Arial" w:cs="Arial"/>
                <w:i/>
                <w:iCs/>
                <w:color w:val="000000" w:themeColor="text1"/>
                <w:sz w:val="20"/>
                <w:szCs w:val="20"/>
                <w:u w:val="single"/>
              </w:rPr>
            </w:pPr>
          </w:p>
        </w:tc>
        <w:tc>
          <w:tcPr>
            <w:tcW w:w="2126" w:type="dxa"/>
            <w:shd w:val="clear" w:color="auto" w:fill="auto"/>
            <w:tcMar>
              <w:top w:w="57" w:type="dxa"/>
              <w:bottom w:w="57" w:type="dxa"/>
            </w:tcMar>
          </w:tcPr>
          <w:p w14:paraId="4BF57D05" w14:textId="4CE1639B" w:rsidR="00CC2772" w:rsidRPr="00BF4A70" w:rsidRDefault="009C3E8A" w:rsidP="000439C3">
            <w:pPr>
              <w:rPr>
                <w:rFonts w:ascii="Arial" w:hAnsi="Arial" w:cs="Arial"/>
                <w:bCs/>
                <w:iCs/>
                <w:color w:val="000000"/>
                <w:sz w:val="20"/>
                <w:szCs w:val="20"/>
              </w:rPr>
            </w:pPr>
            <w:r w:rsidRPr="00BF4A70">
              <w:rPr>
                <w:rFonts w:ascii="Arial" w:hAnsi="Arial" w:cs="Arial"/>
                <w:bCs/>
                <w:iCs/>
                <w:color w:val="000000"/>
                <w:sz w:val="20"/>
                <w:szCs w:val="20"/>
              </w:rPr>
              <w:t>IOC/2024/ODS/50</w:t>
            </w:r>
          </w:p>
        </w:tc>
        <w:tc>
          <w:tcPr>
            <w:tcW w:w="4538" w:type="dxa"/>
            <w:shd w:val="clear" w:color="auto" w:fill="auto"/>
            <w:tcMar>
              <w:top w:w="57" w:type="dxa"/>
              <w:bottom w:w="57" w:type="dxa"/>
            </w:tcMar>
          </w:tcPr>
          <w:p w14:paraId="23CA01E8" w14:textId="75053905" w:rsidR="00CC2772" w:rsidRPr="00BF4A70" w:rsidRDefault="00E455E5" w:rsidP="00CC2772">
            <w:pPr>
              <w:rPr>
                <w:rFonts w:ascii="Arial" w:hAnsi="Arial" w:cs="Arial"/>
                <w:color w:val="000000" w:themeColor="text1"/>
                <w:sz w:val="20"/>
                <w:szCs w:val="20"/>
              </w:rPr>
            </w:pPr>
            <w:r w:rsidRPr="00BF4A70">
              <w:rPr>
                <w:rFonts w:ascii="Arial" w:hAnsi="Arial" w:cs="Arial"/>
                <w:color w:val="000000" w:themeColor="text1"/>
                <w:sz w:val="20"/>
                <w:szCs w:val="20"/>
              </w:rPr>
              <w:t>Ambition, Action, Impact: the Ocean Decade Pathway to 2030: consolidated Outcomes of the Vision 2030 Process</w:t>
            </w:r>
          </w:p>
        </w:tc>
      </w:tr>
      <w:tr w:rsidR="00BA7A6B" w:rsidRPr="00BF4A70" w14:paraId="1FFC8319" w14:textId="77777777" w:rsidTr="00A314ED">
        <w:trPr>
          <w:gridAfter w:val="1"/>
          <w:wAfter w:w="235" w:type="dxa"/>
          <w:trHeight w:val="304"/>
        </w:trPr>
        <w:tc>
          <w:tcPr>
            <w:tcW w:w="2127" w:type="dxa"/>
            <w:shd w:val="clear" w:color="auto" w:fill="D9E2F3" w:themeFill="accent1" w:themeFillTint="33"/>
            <w:tcMar>
              <w:top w:w="57" w:type="dxa"/>
              <w:bottom w:w="57" w:type="dxa"/>
            </w:tcMar>
          </w:tcPr>
          <w:p w14:paraId="3E3A2CC8" w14:textId="3228D03E" w:rsidR="00BA7A6B" w:rsidRPr="00BF4A70" w:rsidRDefault="00BA7A6B" w:rsidP="005067FD">
            <w:pPr>
              <w:rPr>
                <w:rFonts w:ascii="Arial" w:hAnsi="Arial" w:cs="Arial"/>
                <w:i/>
                <w:color w:val="000000"/>
                <w:sz w:val="20"/>
                <w:szCs w:val="20"/>
              </w:rPr>
            </w:pPr>
            <w:r w:rsidRPr="00BF4A70">
              <w:rPr>
                <w:rFonts w:ascii="Arial" w:hAnsi="Arial" w:cs="Arial"/>
                <w:i/>
                <w:color w:val="000000"/>
                <w:sz w:val="20"/>
                <w:szCs w:val="20"/>
                <w:u w:val="single"/>
              </w:rPr>
              <w:t>Reference</w:t>
            </w:r>
          </w:p>
        </w:tc>
        <w:tc>
          <w:tcPr>
            <w:tcW w:w="2126" w:type="dxa"/>
            <w:shd w:val="clear" w:color="auto" w:fill="auto"/>
            <w:tcMar>
              <w:top w:w="57" w:type="dxa"/>
              <w:bottom w:w="57" w:type="dxa"/>
            </w:tcMar>
          </w:tcPr>
          <w:p w14:paraId="58D4BE62" w14:textId="7D148B9E" w:rsidR="00BA7A6B" w:rsidRPr="00BF4A70" w:rsidRDefault="00532B4D" w:rsidP="005067FD">
            <w:pPr>
              <w:rPr>
                <w:rFonts w:ascii="Arial" w:hAnsi="Arial" w:cs="Arial"/>
                <w:bCs/>
                <w:color w:val="000000"/>
                <w:sz w:val="20"/>
                <w:szCs w:val="20"/>
                <w:highlight w:val="yellow"/>
              </w:rPr>
            </w:pPr>
            <w:r w:rsidRPr="00BF4A70">
              <w:rPr>
                <w:rFonts w:ascii="Arial" w:hAnsi="Arial" w:cs="Arial"/>
                <w:bCs/>
                <w:color w:val="000000"/>
                <w:sz w:val="20"/>
                <w:szCs w:val="20"/>
              </w:rPr>
              <w:t>IOC/2023/ODS/45</w:t>
            </w:r>
          </w:p>
        </w:tc>
        <w:tc>
          <w:tcPr>
            <w:tcW w:w="4552" w:type="dxa"/>
            <w:gridSpan w:val="2"/>
            <w:shd w:val="clear" w:color="auto" w:fill="auto"/>
            <w:tcMar>
              <w:top w:w="57" w:type="dxa"/>
              <w:bottom w:w="57" w:type="dxa"/>
            </w:tcMar>
          </w:tcPr>
          <w:p w14:paraId="7498AB9C" w14:textId="5F455D0E" w:rsidR="00BA7A6B" w:rsidRPr="00BF4A70" w:rsidRDefault="00E611C5" w:rsidP="005067FD">
            <w:pPr>
              <w:rPr>
                <w:rFonts w:ascii="Arial" w:hAnsi="Arial" w:cs="Arial"/>
                <w:sz w:val="20"/>
                <w:szCs w:val="20"/>
              </w:rPr>
            </w:pPr>
            <w:r w:rsidRPr="00BF4A70">
              <w:rPr>
                <w:rFonts w:ascii="Arial" w:hAnsi="Arial" w:cs="Arial"/>
                <w:sz w:val="20"/>
                <w:szCs w:val="20"/>
              </w:rPr>
              <w:t>Ocean Decade data &amp; information strategy: The United Nations Decade of Ocean Science for Sustainable Development (2021</w:t>
            </w:r>
            <w:r w:rsidR="00532B4D" w:rsidRPr="00BF4A70">
              <w:rPr>
                <w:rFonts w:ascii="Arial" w:hAnsi="Arial" w:cs="Arial"/>
                <w:sz w:val="20"/>
                <w:szCs w:val="20"/>
              </w:rPr>
              <w:t>–</w:t>
            </w:r>
            <w:r w:rsidRPr="00BF4A70">
              <w:rPr>
                <w:rFonts w:ascii="Arial" w:hAnsi="Arial" w:cs="Arial"/>
                <w:sz w:val="20"/>
                <w:szCs w:val="20"/>
              </w:rPr>
              <w:t>2030)</w:t>
            </w:r>
          </w:p>
        </w:tc>
      </w:tr>
    </w:tbl>
    <w:p w14:paraId="68B5C318" w14:textId="77777777" w:rsidR="00F63C8C" w:rsidRPr="00D21F15" w:rsidRDefault="00F63C8C" w:rsidP="00F63C8C"/>
    <w:p w14:paraId="03638FA0" w14:textId="28887753" w:rsidR="00085F57" w:rsidRPr="00836DCA" w:rsidRDefault="5900B1FC"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836DCA">
        <w:rPr>
          <w:rFonts w:ascii="Arial" w:hAnsi="Arial" w:cs="Arial"/>
          <w:sz w:val="22"/>
          <w:szCs w:val="22"/>
        </w:rPr>
        <w:t xml:space="preserve">The Executive Secretary introduced this item. He highlighted that the Decade is at the mid-point of its implementation and that the portfolio of Decade Actions is continuing to grow rapidly with strong thematic diversity across all Ocean Decade Challenges He underscored the importance of the work of the Decade Advisory Board and thanked its co-chairs and members for their commitment and strategic advice in guiding implementation of the Decade. He emphasized the emergence of a growing network of regional and thematic decentralized coordination structures to support the work of the Decade Coordination Unit and recalled that 40 National Decade Committees are now operational. He reminded Member States that a number of Decade Actions and coordination structures are led by IOC and that, if adequately resourced, these initiatives have the potential to substantively contribute to the sustained growth, positioning and impact of IOC. He recalled the presence of the Ocean Decade in international and regional ocean convenings and conferences over the last 12 months that has contributed to an increasing global visibility for IOC and Decade Actions. He also highlighted the importance of the mid-term evaluation process that has been undertaken over the last 12 months and drew attention to his management response to the evaluation that sets out the broad direction for the Decade delivery in the next </w:t>
      </w:r>
      <w:r w:rsidR="00CF5F2A">
        <w:rPr>
          <w:rFonts w:ascii="Arial" w:hAnsi="Arial" w:cs="Arial"/>
          <w:sz w:val="22"/>
          <w:szCs w:val="22"/>
        </w:rPr>
        <w:t>five</w:t>
      </w:r>
      <w:r w:rsidRPr="00836DCA">
        <w:rPr>
          <w:rFonts w:ascii="Arial" w:hAnsi="Arial" w:cs="Arial"/>
          <w:sz w:val="22"/>
          <w:szCs w:val="22"/>
        </w:rPr>
        <w:t xml:space="preserve"> years. He recalled the urgent need for increased investment and engagement by Member States in the Decade in order to ensure effective implementation of the actions identified in the management response related both to central coordination by the IOC, as well as IOC-led decentralised coordination structures and Decade Actions.</w:t>
      </w:r>
    </w:p>
    <w:p w14:paraId="727B1D4D" w14:textId="59FB228A" w:rsidR="5900B1FC" w:rsidRPr="00836DCA" w:rsidRDefault="5900B1FC"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836DCA">
        <w:rPr>
          <w:rFonts w:ascii="Arial" w:hAnsi="Arial" w:cs="Arial"/>
          <w:sz w:val="22"/>
          <w:szCs w:val="22"/>
        </w:rPr>
        <w:t xml:space="preserve">Following the Executive Secretary’s introduction, Mr Julian Barbière, Ocean Decade Coordinator a.i. supported by Ms Alison Clausen, Programme Specialist, presented an overview of the progress in operationalizing the Implementation Plan. He reported that to date, </w:t>
      </w:r>
      <w:r w:rsidR="00CF5F2A">
        <w:rPr>
          <w:rFonts w:ascii="Arial" w:hAnsi="Arial" w:cs="Arial"/>
          <w:sz w:val="22"/>
          <w:szCs w:val="22"/>
        </w:rPr>
        <w:t>8</w:t>
      </w:r>
      <w:r w:rsidRPr="00836DCA">
        <w:rPr>
          <w:rFonts w:ascii="Arial" w:hAnsi="Arial" w:cs="Arial"/>
          <w:sz w:val="22"/>
          <w:szCs w:val="22"/>
        </w:rPr>
        <w:t xml:space="preserve"> Calls for Decade Actions have been concluded and have resulted in the endorsement of 59 Decade programmes, 535 Decade projects and 109 Decade contributions. The ninth Call for </w:t>
      </w:r>
      <w:r w:rsidRPr="00836DCA">
        <w:rPr>
          <w:rFonts w:ascii="Arial" w:hAnsi="Arial" w:cs="Arial"/>
          <w:sz w:val="22"/>
          <w:szCs w:val="22"/>
        </w:rPr>
        <w:lastRenderedPageBreak/>
        <w:t xml:space="preserve">Decade Actions is currently open until 31 August 2025. He reported that while the portfolio of Decade Actions exhibits strong thematic diversity, there are still important gaps in leadership from partners in SIDS and LDCs. He indicated that the Decade would increasingly focus on: (i) soliciting new Decade Actions that are directly aligned with priorities identified in </w:t>
      </w:r>
      <w:r w:rsidRPr="00CF5F2A">
        <w:rPr>
          <w:rFonts w:ascii="Arial" w:hAnsi="Arial" w:cs="Arial"/>
          <w:i/>
          <w:iCs/>
          <w:sz w:val="22"/>
          <w:szCs w:val="22"/>
        </w:rPr>
        <w:t>The Barcelona Statement</w:t>
      </w:r>
      <w:r w:rsidRPr="00836DCA">
        <w:rPr>
          <w:rFonts w:ascii="Arial" w:hAnsi="Arial" w:cs="Arial"/>
          <w:sz w:val="22"/>
          <w:szCs w:val="22"/>
        </w:rPr>
        <w:t>; and (ii) consolidating the collective impact of the existing portfolio of Decade Actions to inform policy</w:t>
      </w:r>
      <w:r w:rsidR="00CF5F2A">
        <w:rPr>
          <w:rFonts w:ascii="Arial" w:hAnsi="Arial" w:cs="Arial"/>
          <w:sz w:val="22"/>
          <w:szCs w:val="22"/>
        </w:rPr>
        <w:t>-</w:t>
      </w:r>
      <w:r w:rsidRPr="00836DCA">
        <w:rPr>
          <w:rFonts w:ascii="Arial" w:hAnsi="Arial" w:cs="Arial"/>
          <w:sz w:val="22"/>
          <w:szCs w:val="22"/>
        </w:rPr>
        <w:t xml:space="preserve"> and decision</w:t>
      </w:r>
      <w:r w:rsidR="00CF5F2A">
        <w:rPr>
          <w:rFonts w:ascii="Arial" w:hAnsi="Arial" w:cs="Arial"/>
          <w:sz w:val="22"/>
          <w:szCs w:val="22"/>
        </w:rPr>
        <w:t>-</w:t>
      </w:r>
      <w:r w:rsidRPr="00836DCA">
        <w:rPr>
          <w:rFonts w:ascii="Arial" w:hAnsi="Arial" w:cs="Arial"/>
          <w:sz w:val="22"/>
          <w:szCs w:val="22"/>
        </w:rPr>
        <w:t xml:space="preserve">making, including UN conventions and frameworks. </w:t>
      </w:r>
    </w:p>
    <w:p w14:paraId="77D86EA1" w14:textId="5F7D9EED" w:rsidR="5900B1FC" w:rsidRPr="00836DCA" w:rsidRDefault="5900B1FC"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836DCA">
        <w:rPr>
          <w:rFonts w:ascii="Arial" w:hAnsi="Arial" w:cs="Arial"/>
          <w:sz w:val="22"/>
          <w:szCs w:val="22"/>
        </w:rPr>
        <w:t>Mr</w:t>
      </w:r>
      <w:r w:rsidR="00CF5F2A">
        <w:rPr>
          <w:rFonts w:ascii="Arial" w:hAnsi="Arial" w:cs="Arial"/>
          <w:sz w:val="22"/>
          <w:szCs w:val="22"/>
        </w:rPr>
        <w:t> </w:t>
      </w:r>
      <w:r w:rsidRPr="00836DCA">
        <w:rPr>
          <w:rFonts w:ascii="Arial" w:hAnsi="Arial" w:cs="Arial"/>
          <w:sz w:val="22"/>
          <w:szCs w:val="22"/>
        </w:rPr>
        <w:t xml:space="preserve">Barbière reported that the growing network of decentralised coordination structures including 12 Decade Collaborative Centres and Decade Coordination Offices and 20 Decade Implementing Partners are essential partners to coordinate and support existing Decade Actions, analyze gaps and future priorities, and catalyze new Decade Actions in response to future Calls for Decade Actions. He thanked partner institutions for their commitments in establishing decentralized coordination structures but indicated that gaps in the network remained in priority thematic areas and geographies and reminded the Assembly that the Decade Coordination Offices led or proposed by IOC required additional resources to become fully operational. </w:t>
      </w:r>
    </w:p>
    <w:p w14:paraId="1E2E6705" w14:textId="2A1FF81A" w:rsidR="5900B1FC" w:rsidRPr="00836DCA" w:rsidRDefault="5900B1FC"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836DCA">
        <w:rPr>
          <w:rFonts w:ascii="Arial" w:hAnsi="Arial" w:cs="Arial"/>
          <w:sz w:val="22"/>
          <w:szCs w:val="22"/>
        </w:rPr>
        <w:t xml:space="preserve">He reported on the work of the Decade Advisory Board that met four times over the last 12 months and played an important role in making recommendations on Decade programme endorsement, as well as providing advice on strategic issues including related to the engagement of SIDS and LDCs in the Decade, measures to enhance the engagement of </w:t>
      </w:r>
      <w:r w:rsidR="00CF5F2A" w:rsidRPr="00836DCA">
        <w:rPr>
          <w:rFonts w:ascii="Arial" w:hAnsi="Arial" w:cs="Arial"/>
          <w:sz w:val="22"/>
          <w:szCs w:val="22"/>
        </w:rPr>
        <w:t xml:space="preserve">indigenous </w:t>
      </w:r>
      <w:r w:rsidRPr="00836DCA">
        <w:rPr>
          <w:rFonts w:ascii="Arial" w:hAnsi="Arial" w:cs="Arial"/>
          <w:sz w:val="22"/>
          <w:szCs w:val="22"/>
        </w:rPr>
        <w:t xml:space="preserve">and local knowledge holders, and resource mobilisation. He noted that the term of the current membership of the Decade Advisory Board will come to an end in December 2025 and indicated that new call for nominations will be launched in the third quarter of 2024. </w:t>
      </w:r>
    </w:p>
    <w:p w14:paraId="0D852BCF" w14:textId="05BE1C17" w:rsidR="5900B1FC" w:rsidRPr="00836DCA" w:rsidRDefault="5900B1FC"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836DCA">
        <w:rPr>
          <w:rFonts w:ascii="Arial" w:hAnsi="Arial" w:cs="Arial"/>
          <w:sz w:val="22"/>
          <w:szCs w:val="22"/>
        </w:rPr>
        <w:t xml:space="preserve">Mr Barbière confirmed that 40 National Decade Committees have been established and are operational but highlighted the uneven geographic distribution of these Committees with fewer Committees in SIDS or LDCs. He reminded the Assembly of the importance of National Decade Committees to convene diverse stakeholders to identify national ocean science and capacity development priorities, to strengthen the science-policy interface at the national level, and the important role that Committees can play in aligning national resource allocation decisions with Decade priorities. He encouraged Member States to develop new National Decade Committees and indicated that the Decade Coordination Unit and existing group of National Decade Committees could provide mentoring and support to this process. </w:t>
      </w:r>
    </w:p>
    <w:p w14:paraId="6BCE3D4B" w14:textId="56FD6C43" w:rsidR="5900B1FC" w:rsidRPr="00836DCA" w:rsidRDefault="5900B1FC"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836DCA">
        <w:rPr>
          <w:rFonts w:ascii="Arial" w:hAnsi="Arial" w:cs="Arial"/>
          <w:sz w:val="22"/>
          <w:szCs w:val="22"/>
        </w:rPr>
        <w:t xml:space="preserve">He outlined the contribution of IOC to the Decade in the form of Decade programmes and projects, the central Decade Coordination Unit, and the supporting role of its Sub-Commissions Secretariats acting as Decade Coordination Offices. He highlighted the strong potential for IOC-led Decade Actions and coordination structures to contribute to the strengthening and strategic expansion of IOC programmes and </w:t>
      </w:r>
      <w:r w:rsidR="00CF5F2A" w:rsidRPr="00836DCA">
        <w:rPr>
          <w:rFonts w:ascii="Arial" w:hAnsi="Arial" w:cs="Arial"/>
          <w:sz w:val="22"/>
          <w:szCs w:val="22"/>
        </w:rPr>
        <w:t>Regional Subsidiary Bodies</w:t>
      </w:r>
      <w:r w:rsidRPr="00836DCA">
        <w:rPr>
          <w:rFonts w:ascii="Arial" w:hAnsi="Arial" w:cs="Arial"/>
          <w:sz w:val="22"/>
          <w:szCs w:val="22"/>
        </w:rPr>
        <w:t xml:space="preserve">, but noted the significant resource constraints that persist. He strongly encouraged Member States to provide additional in-kind and financial resources to support the central positioning of IOC within the Decade both in its coordination role as well as through its programmatic contributions. </w:t>
      </w:r>
    </w:p>
    <w:p w14:paraId="3362CFA3" w14:textId="1668B20B" w:rsidR="5900B1FC" w:rsidRPr="00836DCA" w:rsidRDefault="5900B1FC"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836DCA">
        <w:rPr>
          <w:rFonts w:ascii="Arial" w:hAnsi="Arial" w:cs="Arial"/>
          <w:sz w:val="22"/>
          <w:szCs w:val="22"/>
        </w:rPr>
        <w:t xml:space="preserve">Mr Barbière highlighted the important role that the members of the Ocean Decade Alliance and Foundations Dialogue have played in raising awareness and mobilising in-kind and financial resources for the success of the Decade. He welcomed the new Patrons and institutional members of the Ocean Decade Alliance and encouraged their active engagement in the future activities of the Decade. </w:t>
      </w:r>
    </w:p>
    <w:p w14:paraId="05B34BCC" w14:textId="52319389" w:rsidR="5900B1FC" w:rsidRPr="00836DCA" w:rsidRDefault="5900B1FC"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836DCA">
        <w:rPr>
          <w:rFonts w:ascii="Arial" w:hAnsi="Arial" w:cs="Arial"/>
          <w:sz w:val="22"/>
          <w:szCs w:val="22"/>
        </w:rPr>
        <w:t xml:space="preserve">He recalled that the 2024 Ocean Decade Conference that was generously hosted by Spain in Barcelona in April 2024 was a critical moment in the implementation of the Decade and that the resulting </w:t>
      </w:r>
      <w:r w:rsidRPr="00CF5F2A">
        <w:rPr>
          <w:rFonts w:ascii="Arial" w:hAnsi="Arial" w:cs="Arial"/>
          <w:i/>
          <w:iCs/>
          <w:sz w:val="22"/>
          <w:szCs w:val="22"/>
        </w:rPr>
        <w:t>Barcelona Statement</w:t>
      </w:r>
      <w:r w:rsidRPr="00836DCA">
        <w:rPr>
          <w:rFonts w:ascii="Arial" w:hAnsi="Arial" w:cs="Arial"/>
          <w:sz w:val="22"/>
          <w:szCs w:val="22"/>
        </w:rPr>
        <w:t xml:space="preserve"> is guiding the work o</w:t>
      </w:r>
      <w:r w:rsidR="00CF5F2A">
        <w:rPr>
          <w:rFonts w:ascii="Arial" w:hAnsi="Arial" w:cs="Arial"/>
          <w:sz w:val="22"/>
          <w:szCs w:val="22"/>
        </w:rPr>
        <w:t>f</w:t>
      </w:r>
      <w:r w:rsidRPr="00836DCA">
        <w:rPr>
          <w:rFonts w:ascii="Arial" w:hAnsi="Arial" w:cs="Arial"/>
          <w:sz w:val="22"/>
          <w:szCs w:val="22"/>
        </w:rPr>
        <w:t xml:space="preserve"> the Decade in relation to science and knowledge priorities. Mr Barbière noted the importance of strong articulation of </w:t>
      </w:r>
      <w:r w:rsidRPr="00836DCA">
        <w:rPr>
          <w:rFonts w:ascii="Arial" w:hAnsi="Arial" w:cs="Arial"/>
          <w:sz w:val="22"/>
          <w:szCs w:val="22"/>
        </w:rPr>
        <w:lastRenderedPageBreak/>
        <w:t xml:space="preserve">these priorities with the 2025 United Nations Ocean Conference that is co-hosted by France and Costa Rica from 9–13 June. </w:t>
      </w:r>
    </w:p>
    <w:p w14:paraId="3DBD1E9C" w14:textId="5FB046B3" w:rsidR="5900B1FC" w:rsidRPr="00836DCA" w:rsidRDefault="5900B1FC"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836DCA">
        <w:rPr>
          <w:rFonts w:ascii="Arial" w:hAnsi="Arial" w:cs="Arial"/>
          <w:sz w:val="22"/>
          <w:szCs w:val="22"/>
        </w:rPr>
        <w:t xml:space="preserve">Mr Barbière recalled the mid-term evaluation process of the Ocean Decade that was led by UNESCO’s Internal Oversight Service between September 2024 and April 2025 and thanked all Member States and partners who participated in the comprehensive consultation process. He outlined key elements of IOC/A-33/4.8.Doc(2) as the management response to the recommendations contained in the evaluator’s report, including actions to streamline and strengthen governance, increase engagement of UN agencies, strengthen national and regional engagement, enhance the impact of Decade Actions, and increase the leveraging of the Decade for a stronger, future IOC. He noted that IOC/A-33/4.8.Doc(3) containing the revised Terms of Reference for the Decade Advisory Board was an important first response to the evaluation and highlighted that the successful implementation of the full management response would require the mobilisation of increased resources from Member States and partners. </w:t>
      </w:r>
    </w:p>
    <w:p w14:paraId="00CA6B6D" w14:textId="3A443E8A" w:rsidR="5900B1FC" w:rsidRPr="00836DCA" w:rsidRDefault="5900B1FC"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836DCA">
        <w:rPr>
          <w:rFonts w:ascii="Arial" w:hAnsi="Arial" w:cs="Arial"/>
          <w:sz w:val="22"/>
          <w:szCs w:val="22"/>
        </w:rPr>
        <w:t xml:space="preserve">Mr Barbière thanked all Member States who expressed interest to host the 2027 Ocean Decade Conference and congratulated the successful bidder. He reiterated the importance of the Conference to lay the groundwork for a strong legacy of the Ocean Decade, and encouraged the active participation of all Member States and partners in the preparatory process that will commence in early 2026. </w:t>
      </w:r>
    </w:p>
    <w:p w14:paraId="41F11D99" w14:textId="4184E9C0" w:rsidR="5900B1FC" w:rsidRPr="00836DCA" w:rsidRDefault="5900B1FC"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836DCA">
        <w:rPr>
          <w:rFonts w:ascii="Arial" w:hAnsi="Arial" w:cs="Arial"/>
          <w:sz w:val="22"/>
          <w:szCs w:val="22"/>
        </w:rPr>
        <w:t>Finally, Mr Barbière informed the Assembly about a several information documents related to the implementation of the Decade including IOC/INF-1545 on the International Platform for Ocean Sustainability (IPOS) and Options for the Future Role of IOC. He reminded the Assembly that the Decade was a voluntary mechanism, and that coordination was resourced entirely from extrabudgetary sources. He highlighted the call made to Member States through previous circular letters to provide in-kind and financial support to the Decade and warmly thanked those Member States and partners who have provided essential support to Decade coordination and Decade Actions.</w:t>
      </w:r>
    </w:p>
    <w:tbl>
      <w:tblPr>
        <w:tblW w:w="0" w:type="auto"/>
        <w:shd w:val="clear" w:color="auto" w:fill="F2DBDB"/>
        <w:tblCellMar>
          <w:top w:w="113" w:type="dxa"/>
          <w:bottom w:w="113" w:type="dxa"/>
        </w:tblCellMar>
        <w:tblLook w:val="0000" w:firstRow="0" w:lastRow="0" w:firstColumn="0" w:lastColumn="0" w:noHBand="0" w:noVBand="0"/>
      </w:tblPr>
      <w:tblGrid>
        <w:gridCol w:w="9072"/>
      </w:tblGrid>
      <w:tr w:rsidR="00635358" w:rsidRPr="00D21F15" w14:paraId="4EBD4FD5" w14:textId="77777777" w:rsidTr="000A2512">
        <w:trPr>
          <w:trHeight w:val="536"/>
        </w:trPr>
        <w:tc>
          <w:tcPr>
            <w:tcW w:w="9072" w:type="dxa"/>
            <w:shd w:val="clear" w:color="auto" w:fill="F2DBDB"/>
            <w:tcMar>
              <w:top w:w="113" w:type="dxa"/>
              <w:bottom w:w="113" w:type="dxa"/>
            </w:tcMar>
          </w:tcPr>
          <w:p w14:paraId="525F21EA" w14:textId="2EE74FBB" w:rsidR="00635358" w:rsidRPr="00B051AD" w:rsidRDefault="00635358" w:rsidP="1ED4091E">
            <w:pPr>
              <w:spacing w:after="240"/>
              <w:rPr>
                <w:rFonts w:ascii="Arial" w:hAnsi="Arial" w:cs="Arial"/>
                <w:i/>
                <w:iCs/>
                <w:color w:val="000000"/>
                <w:sz w:val="22"/>
                <w:szCs w:val="22"/>
                <w:u w:val="single"/>
              </w:rPr>
            </w:pPr>
            <w:r w:rsidRPr="00B051AD">
              <w:rPr>
                <w:rFonts w:ascii="Arial" w:eastAsia="Calibri" w:hAnsi="Arial" w:cs="Arial"/>
                <w:i/>
                <w:iCs/>
                <w:color w:val="000000" w:themeColor="text1"/>
                <w:sz w:val="22"/>
                <w:szCs w:val="22"/>
                <w:u w:val="single"/>
              </w:rPr>
              <w:t>Draft Resolution</w:t>
            </w:r>
            <w:r w:rsidRPr="00B051AD">
              <w:rPr>
                <w:rFonts w:ascii="Arial" w:hAnsi="Arial" w:cs="Arial"/>
                <w:i/>
                <w:iCs/>
                <w:color w:val="000000" w:themeColor="text1"/>
                <w:sz w:val="22"/>
                <w:szCs w:val="22"/>
                <w:u w:val="single"/>
              </w:rPr>
              <w:t xml:space="preserve"> A-3</w:t>
            </w:r>
            <w:r w:rsidR="00E31D86" w:rsidRPr="00B051AD">
              <w:rPr>
                <w:rFonts w:ascii="Arial" w:hAnsi="Arial" w:cs="Arial"/>
                <w:i/>
                <w:iCs/>
                <w:color w:val="000000" w:themeColor="text1"/>
                <w:sz w:val="22"/>
                <w:szCs w:val="22"/>
                <w:u w:val="single"/>
              </w:rPr>
              <w:t>3</w:t>
            </w:r>
            <w:r w:rsidRPr="00B051AD">
              <w:rPr>
                <w:rFonts w:ascii="Arial" w:hAnsi="Arial" w:cs="Arial"/>
                <w:i/>
                <w:iCs/>
                <w:color w:val="000000" w:themeColor="text1"/>
                <w:sz w:val="22"/>
                <w:szCs w:val="22"/>
                <w:u w:val="single"/>
              </w:rPr>
              <w:t>/[4.</w:t>
            </w:r>
            <w:r w:rsidR="00E31D86" w:rsidRPr="00B051AD">
              <w:rPr>
                <w:rFonts w:ascii="Arial" w:hAnsi="Arial" w:cs="Arial"/>
                <w:i/>
                <w:iCs/>
                <w:color w:val="000000" w:themeColor="text1"/>
                <w:sz w:val="22"/>
                <w:szCs w:val="22"/>
                <w:u w:val="single"/>
              </w:rPr>
              <w:t>8</w:t>
            </w:r>
            <w:r w:rsidRPr="00B051AD">
              <w:rPr>
                <w:rFonts w:ascii="Arial" w:hAnsi="Arial" w:cs="Arial"/>
                <w:i/>
                <w:iCs/>
                <w:color w:val="000000" w:themeColor="text1"/>
                <w:sz w:val="22"/>
                <w:szCs w:val="22"/>
                <w:u w:val="single"/>
              </w:rPr>
              <w:t>]</w:t>
            </w:r>
          </w:p>
          <w:p w14:paraId="26A4E8E6" w14:textId="60C39B7B" w:rsidR="00635358" w:rsidRPr="00D21F15" w:rsidRDefault="00635358" w:rsidP="00A67660">
            <w:pPr>
              <w:spacing w:after="240"/>
              <w:rPr>
                <w:rFonts w:ascii="Arial" w:eastAsia="Calibri" w:hAnsi="Arial" w:cs="Arial"/>
                <w:i/>
                <w:sz w:val="22"/>
              </w:rPr>
            </w:pPr>
            <w:r w:rsidRPr="00D21F15">
              <w:rPr>
                <w:rFonts w:ascii="Arial" w:eastAsia="Calibri" w:hAnsi="Arial" w:cs="Arial"/>
                <w:i/>
                <w:sz w:val="22"/>
              </w:rPr>
              <w:t xml:space="preserve">Submitted by </w:t>
            </w:r>
            <w:r w:rsidR="004D3063">
              <w:rPr>
                <w:rFonts w:ascii="Arial" w:eastAsia="Calibri" w:hAnsi="Arial" w:cs="Arial"/>
                <w:i/>
                <w:sz w:val="22"/>
              </w:rPr>
              <w:t>________________________</w:t>
            </w:r>
          </w:p>
          <w:p w14:paraId="1F877FB2" w14:textId="77777777" w:rsidR="00635358" w:rsidRPr="00D21F15" w:rsidRDefault="00635358" w:rsidP="00A67660">
            <w:pPr>
              <w:spacing w:after="240"/>
              <w:jc w:val="center"/>
              <w:rPr>
                <w:rFonts w:ascii="Arial" w:eastAsia="Calibri" w:hAnsi="Arial" w:cs="Arial"/>
                <w:b/>
                <w:bCs/>
                <w:color w:val="000000"/>
                <w:sz w:val="22"/>
                <w:szCs w:val="22"/>
              </w:rPr>
            </w:pPr>
            <w:r w:rsidRPr="00D21F15">
              <w:rPr>
                <w:rFonts w:ascii="Arial" w:hAnsi="Arial" w:cs="Arial"/>
                <w:b/>
                <w:bCs/>
                <w:color w:val="000000"/>
                <w:sz w:val="22"/>
                <w:szCs w:val="22"/>
              </w:rPr>
              <w:t xml:space="preserve">Implementation </w:t>
            </w:r>
            <w:r w:rsidRPr="00D21F15">
              <w:rPr>
                <w:rFonts w:ascii="Arial" w:hAnsi="Arial" w:cs="Arial"/>
                <w:b/>
                <w:bCs/>
                <w:sz w:val="22"/>
                <w:szCs w:val="22"/>
              </w:rPr>
              <w:t xml:space="preserve">of the United Nations Decade of Ocean Science </w:t>
            </w:r>
            <w:r w:rsidRPr="00D21F15">
              <w:rPr>
                <w:rFonts w:ascii="Arial" w:hAnsi="Arial" w:cs="Arial"/>
                <w:b/>
                <w:bCs/>
                <w:sz w:val="22"/>
                <w:szCs w:val="22"/>
              </w:rPr>
              <w:br/>
              <w:t>for Sustainable Development (2021–2030)</w:t>
            </w:r>
          </w:p>
          <w:p w14:paraId="2C3A95B9" w14:textId="77777777" w:rsidR="00635358" w:rsidRPr="00D21F15" w:rsidRDefault="00635358" w:rsidP="00A67660">
            <w:pPr>
              <w:tabs>
                <w:tab w:val="clear" w:pos="567"/>
                <w:tab w:val="num" w:pos="1400"/>
              </w:tabs>
              <w:snapToGrid/>
              <w:spacing w:after="240"/>
              <w:ind w:left="720" w:hanging="720"/>
              <w:jc w:val="both"/>
              <w:rPr>
                <w:rFonts w:ascii="Arial" w:hAnsi="Arial" w:cs="Arial"/>
                <w:iCs/>
                <w:color w:val="000000"/>
                <w:sz w:val="22"/>
                <w:szCs w:val="22"/>
              </w:rPr>
            </w:pPr>
            <w:r w:rsidRPr="00D21F15">
              <w:rPr>
                <w:rFonts w:ascii="Arial" w:hAnsi="Arial" w:cs="Arial"/>
                <w:iCs/>
                <w:color w:val="000000"/>
                <w:sz w:val="22"/>
                <w:szCs w:val="22"/>
              </w:rPr>
              <w:t xml:space="preserve">The Intergovernmental Oceanographic Commission, </w:t>
            </w:r>
          </w:p>
          <w:p w14:paraId="5E8EADAD" w14:textId="5DE3D3A6" w:rsidR="00C46DBB" w:rsidRPr="00D21F15" w:rsidRDefault="00635358" w:rsidP="00A94C87">
            <w:pPr>
              <w:numPr>
                <w:ilvl w:val="1"/>
                <w:numId w:val="51"/>
              </w:numPr>
              <w:tabs>
                <w:tab w:val="clear" w:pos="567"/>
              </w:tabs>
              <w:snapToGrid/>
              <w:spacing w:after="240"/>
              <w:ind w:left="426" w:hanging="445"/>
              <w:jc w:val="both"/>
              <w:rPr>
                <w:rFonts w:ascii="Arial" w:hAnsi="Arial" w:cs="Arial"/>
                <w:b/>
                <w:bCs/>
                <w:iCs/>
                <w:color w:val="000000"/>
                <w:sz w:val="22"/>
                <w:szCs w:val="22"/>
              </w:rPr>
            </w:pPr>
            <w:r w:rsidRPr="00D21F15">
              <w:rPr>
                <w:rFonts w:ascii="Arial" w:hAnsi="Arial" w:cs="Arial"/>
                <w:b/>
                <w:bCs/>
                <w:iCs/>
                <w:color w:val="000000"/>
                <w:sz w:val="22"/>
                <w:szCs w:val="22"/>
              </w:rPr>
              <w:t xml:space="preserve">Recalling </w:t>
            </w:r>
          </w:p>
          <w:p w14:paraId="38D14127" w14:textId="61A0A1B9" w:rsidR="00635358" w:rsidRPr="00D21F15" w:rsidRDefault="00635358" w:rsidP="00EF4657">
            <w:pPr>
              <w:tabs>
                <w:tab w:val="clear" w:pos="567"/>
              </w:tabs>
              <w:snapToGrid/>
              <w:spacing w:after="240"/>
              <w:ind w:left="-19"/>
              <w:jc w:val="both"/>
              <w:rPr>
                <w:rFonts w:ascii="Arial" w:hAnsi="Arial" w:cs="Arial"/>
                <w:b/>
                <w:bCs/>
                <w:iCs/>
                <w:color w:val="000000"/>
                <w:sz w:val="22"/>
                <w:szCs w:val="22"/>
                <w:highlight w:val="yellow"/>
              </w:rPr>
            </w:pPr>
          </w:p>
        </w:tc>
      </w:tr>
    </w:tbl>
    <w:p w14:paraId="736015AC" w14:textId="77777777" w:rsidR="006705F0" w:rsidRPr="00D21F15" w:rsidRDefault="006705F0" w:rsidP="006705F0"/>
    <w:p w14:paraId="482C4B37" w14:textId="12D41D2D" w:rsidR="00635358" w:rsidRPr="00D21F15" w:rsidRDefault="006705F0" w:rsidP="00F51367">
      <w:pPr>
        <w:pStyle w:val="ListParagraph1"/>
        <w:widowControl/>
        <w:numPr>
          <w:ilvl w:val="0"/>
          <w:numId w:val="31"/>
        </w:numPr>
        <w:tabs>
          <w:tab w:val="left" w:pos="851"/>
        </w:tabs>
        <w:snapToGrid w:val="0"/>
        <w:spacing w:after="240"/>
        <w:ind w:left="0" w:firstLine="0"/>
        <w:contextualSpacing w:val="0"/>
      </w:pPr>
      <w:r w:rsidRPr="00D21F15">
        <w:rPr>
          <w:rFonts w:ascii="Arial" w:hAnsi="Arial" w:cs="Arial"/>
          <w:sz w:val="22"/>
          <w:szCs w:val="22"/>
        </w:rPr>
        <w:t xml:space="preserve">The representatives of __ Member States took the floor. The following Member States chose to provide records of their plenary intervention on this agenda item for the informational </w:t>
      </w:r>
      <w:bookmarkStart w:id="287" w:name="_Hlk136016605"/>
      <w:bookmarkEnd w:id="286"/>
    </w:p>
    <w:p w14:paraId="263A12CA" w14:textId="6FA25E72" w:rsidR="00DF2EE7" w:rsidRPr="00D21F15" w:rsidRDefault="00BD3985" w:rsidP="00AE1A0F">
      <w:pPr>
        <w:pStyle w:val="Heading1"/>
        <w:numPr>
          <w:ilvl w:val="0"/>
          <w:numId w:val="30"/>
        </w:numPr>
        <w:tabs>
          <w:tab w:val="clear" w:pos="567"/>
        </w:tabs>
        <w:spacing w:before="360"/>
        <w:ind w:left="851" w:hanging="851"/>
        <w:rPr>
          <w:b w:val="0"/>
          <w:bCs w:val="0"/>
          <w:sz w:val="20"/>
          <w:szCs w:val="20"/>
        </w:rPr>
      </w:pPr>
      <w:bookmarkStart w:id="288" w:name="_Toc131777767"/>
      <w:bookmarkStart w:id="289" w:name="_Toc134002222"/>
      <w:bookmarkStart w:id="290" w:name="_Toc134002396"/>
      <w:bookmarkStart w:id="291" w:name="_Toc190766993"/>
      <w:bookmarkStart w:id="292" w:name="_Toc197955136"/>
      <w:bookmarkEnd w:id="287"/>
      <w:r w:rsidRPr="00E47C7C">
        <w:lastRenderedPageBreak/>
        <w:t>GOVERNANCE, PROGRAMMING AND BUDGETING</w:t>
      </w:r>
      <w:r w:rsidRPr="00E47C7C">
        <w:br/>
      </w:r>
      <w:r w:rsidRPr="00D21F15">
        <w:rPr>
          <w:rFonts w:cs="Arial"/>
          <w:b w:val="0"/>
          <w:bCs w:val="0"/>
          <w:sz w:val="20"/>
          <w:szCs w:val="20"/>
        </w:rPr>
        <w:t>[Statutes Art. 6B]</w:t>
      </w:r>
      <w:bookmarkEnd w:id="288"/>
      <w:bookmarkEnd w:id="289"/>
      <w:bookmarkEnd w:id="290"/>
      <w:bookmarkEnd w:id="291"/>
      <w:bookmarkEnd w:id="292"/>
    </w:p>
    <w:p w14:paraId="1CEF9704" w14:textId="06AF1DDB" w:rsidR="004156F9" w:rsidRPr="00D21F15" w:rsidRDefault="00761346" w:rsidP="00AE1A0F">
      <w:pPr>
        <w:pStyle w:val="Heading2"/>
        <w:numPr>
          <w:ilvl w:val="1"/>
          <w:numId w:val="57"/>
        </w:numPr>
        <w:tabs>
          <w:tab w:val="clear" w:pos="737"/>
        </w:tabs>
        <w:ind w:left="851" w:hanging="851"/>
      </w:pPr>
      <w:bookmarkStart w:id="293" w:name="_Toc190766994"/>
      <w:bookmarkStart w:id="294" w:name="_Toc197955137"/>
      <w:r w:rsidRPr="00D21F15">
        <w:rPr>
          <w:rFonts w:cs="Arial"/>
          <w:color w:val="000000"/>
          <w:szCs w:val="22"/>
        </w:rPr>
        <w:t xml:space="preserve">DRAFT PROGRAMME AND BUDGET FOR 2026–2029 </w:t>
      </w:r>
      <w:r w:rsidR="00B25C1F" w:rsidRPr="00D21F15">
        <w:rPr>
          <w:rFonts w:cs="Arial"/>
          <w:color w:val="000000"/>
          <w:szCs w:val="22"/>
        </w:rPr>
        <w:br/>
      </w:r>
      <w:r w:rsidRPr="00D21F15">
        <w:rPr>
          <w:rFonts w:cs="Arial"/>
          <w:color w:val="000000"/>
          <w:szCs w:val="22"/>
        </w:rPr>
        <w:t>(</w:t>
      </w:r>
      <w:r w:rsidR="00C46DBB" w:rsidRPr="00D21F15">
        <w:rPr>
          <w:rFonts w:cs="Arial"/>
          <w:color w:val="000000"/>
          <w:szCs w:val="22"/>
        </w:rPr>
        <w:t xml:space="preserve">DRAFT 43 C/5, FIRST BIENNIUM </w:t>
      </w:r>
      <w:r w:rsidR="00211B6B">
        <w:rPr>
          <w:rFonts w:cs="Arial"/>
          <w:color w:val="000000"/>
          <w:szCs w:val="22"/>
        </w:rPr>
        <w:t xml:space="preserve">OF THE </w:t>
      </w:r>
      <w:r w:rsidRPr="00D21F15">
        <w:rPr>
          <w:rFonts w:cs="Arial"/>
          <w:color w:val="000000"/>
          <w:szCs w:val="22"/>
        </w:rPr>
        <w:t>2026–202</w:t>
      </w:r>
      <w:r w:rsidR="00470766">
        <w:rPr>
          <w:rFonts w:cs="Arial"/>
          <w:color w:val="000000"/>
          <w:szCs w:val="22"/>
        </w:rPr>
        <w:t>9 QUADREN</w:t>
      </w:r>
      <w:r w:rsidR="00BA1432">
        <w:rPr>
          <w:rFonts w:cs="Arial"/>
          <w:color w:val="000000"/>
          <w:szCs w:val="22"/>
        </w:rPr>
        <w:t>N</w:t>
      </w:r>
      <w:r w:rsidR="007C74F4">
        <w:rPr>
          <w:rFonts w:cs="Arial"/>
          <w:color w:val="000000"/>
          <w:szCs w:val="22"/>
        </w:rPr>
        <w:t>I</w:t>
      </w:r>
      <w:r w:rsidR="00470766">
        <w:rPr>
          <w:rFonts w:cs="Arial"/>
          <w:color w:val="000000"/>
          <w:szCs w:val="22"/>
        </w:rPr>
        <w:t>UM</w:t>
      </w:r>
      <w:r w:rsidRPr="00D21F15">
        <w:rPr>
          <w:rFonts w:cs="Arial"/>
          <w:color w:val="000000"/>
          <w:szCs w:val="22"/>
        </w:rPr>
        <w:t>)</w:t>
      </w:r>
      <w:bookmarkEnd w:id="293"/>
      <w:bookmarkEnd w:id="294"/>
    </w:p>
    <w:tbl>
      <w:tblPr>
        <w:tblW w:w="9133" w:type="dxa"/>
        <w:tblLook w:val="0000" w:firstRow="0" w:lastRow="0" w:firstColumn="0" w:lastColumn="0" w:noHBand="0" w:noVBand="0"/>
      </w:tblPr>
      <w:tblGrid>
        <w:gridCol w:w="2127"/>
        <w:gridCol w:w="2058"/>
        <w:gridCol w:w="4948"/>
      </w:tblGrid>
      <w:tr w:rsidR="00220468" w:rsidRPr="00D21F15" w14:paraId="6C2DF882" w14:textId="77777777" w:rsidTr="004D3063">
        <w:trPr>
          <w:trHeight w:val="304"/>
        </w:trPr>
        <w:tc>
          <w:tcPr>
            <w:tcW w:w="2127" w:type="dxa"/>
            <w:shd w:val="clear" w:color="auto" w:fill="FFFF99"/>
            <w:tcMar>
              <w:top w:w="57" w:type="dxa"/>
              <w:bottom w:w="57" w:type="dxa"/>
            </w:tcMar>
          </w:tcPr>
          <w:p w14:paraId="2F9FFC33" w14:textId="17C84B6D" w:rsidR="00220468" w:rsidRPr="00D21F15" w:rsidRDefault="00220468" w:rsidP="00C46DBB">
            <w:pPr>
              <w:rPr>
                <w:rFonts w:ascii="Arial" w:hAnsi="Arial" w:cs="Arial"/>
                <w:i/>
                <w:color w:val="000000"/>
                <w:sz w:val="20"/>
                <w:szCs w:val="20"/>
                <w:u w:val="single"/>
              </w:rPr>
            </w:pPr>
            <w:r w:rsidRPr="00D21F15">
              <w:rPr>
                <w:rFonts w:ascii="Arial" w:hAnsi="Arial" w:cs="Arial"/>
                <w:i/>
                <w:color w:val="000000"/>
                <w:sz w:val="20"/>
                <w:szCs w:val="20"/>
                <w:u w:val="single"/>
              </w:rPr>
              <w:t>Working document</w:t>
            </w:r>
            <w:r w:rsidR="007F4F12">
              <w:rPr>
                <w:rFonts w:ascii="Arial" w:hAnsi="Arial" w:cs="Arial"/>
                <w:i/>
                <w:color w:val="000000"/>
                <w:sz w:val="20"/>
                <w:szCs w:val="20"/>
                <w:u w:val="single"/>
              </w:rPr>
              <w:t>s</w:t>
            </w:r>
          </w:p>
        </w:tc>
        <w:tc>
          <w:tcPr>
            <w:tcW w:w="2058" w:type="dxa"/>
            <w:shd w:val="clear" w:color="auto" w:fill="FFFF99"/>
            <w:tcMar>
              <w:top w:w="57" w:type="dxa"/>
              <w:bottom w:w="57" w:type="dxa"/>
            </w:tcMar>
          </w:tcPr>
          <w:p w14:paraId="279AF071" w14:textId="68FD42E8" w:rsidR="00220468" w:rsidRPr="00D21F15" w:rsidRDefault="00E370FB" w:rsidP="1ED4091E">
            <w:pPr>
              <w:rPr>
                <w:rFonts w:ascii="Arial" w:hAnsi="Arial" w:cs="Arial"/>
                <w:color w:val="000000"/>
                <w:sz w:val="20"/>
                <w:szCs w:val="20"/>
              </w:rPr>
            </w:pPr>
            <w:r w:rsidRPr="00D21F15">
              <w:rPr>
                <w:rFonts w:ascii="Arial" w:hAnsi="Arial" w:cs="Arial"/>
                <w:color w:val="000000" w:themeColor="text1"/>
                <w:sz w:val="20"/>
                <w:szCs w:val="20"/>
              </w:rPr>
              <w:t>IOC</w:t>
            </w:r>
            <w:r w:rsidR="005914EE" w:rsidRPr="00D21F15">
              <w:rPr>
                <w:rFonts w:ascii="Arial" w:hAnsi="Arial" w:cs="Arial"/>
                <w:color w:val="000000" w:themeColor="text1"/>
                <w:sz w:val="20"/>
                <w:szCs w:val="20"/>
              </w:rPr>
              <w:t>/A</w:t>
            </w:r>
            <w:r w:rsidRPr="00D21F15">
              <w:rPr>
                <w:rFonts w:ascii="Arial" w:hAnsi="Arial" w:cs="Arial"/>
                <w:color w:val="000000" w:themeColor="text1"/>
                <w:sz w:val="20"/>
                <w:szCs w:val="20"/>
              </w:rPr>
              <w:t>-3</w:t>
            </w:r>
            <w:r w:rsidR="00B14E33">
              <w:rPr>
                <w:rFonts w:ascii="Arial" w:hAnsi="Arial" w:cs="Arial"/>
                <w:color w:val="000000" w:themeColor="text1"/>
                <w:sz w:val="20"/>
                <w:szCs w:val="20"/>
              </w:rPr>
              <w:t>3</w:t>
            </w:r>
            <w:r w:rsidRPr="00D21F15">
              <w:rPr>
                <w:rFonts w:ascii="Arial" w:hAnsi="Arial" w:cs="Arial"/>
                <w:color w:val="000000" w:themeColor="text1"/>
                <w:sz w:val="20"/>
                <w:szCs w:val="20"/>
              </w:rPr>
              <w:t>/</w:t>
            </w:r>
            <w:r w:rsidR="00E31D86" w:rsidRPr="00D21F15">
              <w:rPr>
                <w:rFonts w:ascii="Arial" w:hAnsi="Arial" w:cs="Arial"/>
                <w:color w:val="000000" w:themeColor="text1"/>
                <w:sz w:val="20"/>
                <w:szCs w:val="20"/>
              </w:rPr>
              <w:t>5</w:t>
            </w:r>
            <w:r w:rsidRPr="00D21F15">
              <w:rPr>
                <w:rFonts w:ascii="Arial" w:hAnsi="Arial" w:cs="Arial"/>
                <w:color w:val="000000" w:themeColor="text1"/>
                <w:sz w:val="20"/>
                <w:szCs w:val="20"/>
              </w:rPr>
              <w:t>.1.Doc(1)</w:t>
            </w:r>
          </w:p>
        </w:tc>
        <w:tc>
          <w:tcPr>
            <w:tcW w:w="4948" w:type="dxa"/>
            <w:shd w:val="clear" w:color="auto" w:fill="FFFF99"/>
            <w:tcMar>
              <w:top w:w="57" w:type="dxa"/>
              <w:bottom w:w="57" w:type="dxa"/>
            </w:tcMar>
          </w:tcPr>
          <w:p w14:paraId="7E06F690" w14:textId="0D1DD4CA" w:rsidR="00220468" w:rsidRPr="00D21F15" w:rsidRDefault="00C3623D" w:rsidP="003F1DD1">
            <w:pPr>
              <w:rPr>
                <w:rFonts w:ascii="Arial" w:hAnsi="Arial" w:cs="Arial"/>
                <w:color w:val="000000"/>
                <w:sz w:val="20"/>
                <w:szCs w:val="20"/>
              </w:rPr>
            </w:pPr>
            <w:r w:rsidRPr="00C3623D">
              <w:rPr>
                <w:rFonts w:ascii="Arial" w:hAnsi="Arial" w:cs="Arial"/>
                <w:color w:val="000000"/>
                <w:sz w:val="20"/>
                <w:szCs w:val="20"/>
              </w:rPr>
              <w:t>Draft Programme and Budget for 2026</w:t>
            </w:r>
            <w:r>
              <w:rPr>
                <w:rFonts w:ascii="Arial" w:hAnsi="Arial" w:cs="Arial"/>
                <w:color w:val="000000"/>
                <w:sz w:val="20"/>
                <w:szCs w:val="20"/>
              </w:rPr>
              <w:t>–</w:t>
            </w:r>
            <w:r w:rsidRPr="00C3623D">
              <w:rPr>
                <w:rFonts w:ascii="Arial" w:hAnsi="Arial" w:cs="Arial"/>
                <w:color w:val="000000"/>
                <w:sz w:val="20"/>
                <w:szCs w:val="20"/>
              </w:rPr>
              <w:t>2027 (Draft 43 C/5, first biennium of the 2026</w:t>
            </w:r>
            <w:r>
              <w:rPr>
                <w:rFonts w:ascii="Arial" w:hAnsi="Arial" w:cs="Arial"/>
                <w:color w:val="000000"/>
                <w:sz w:val="20"/>
                <w:szCs w:val="20"/>
              </w:rPr>
              <w:t>–</w:t>
            </w:r>
            <w:r w:rsidRPr="00C3623D">
              <w:rPr>
                <w:rFonts w:ascii="Arial" w:hAnsi="Arial" w:cs="Arial"/>
                <w:color w:val="000000"/>
                <w:sz w:val="20"/>
                <w:szCs w:val="20"/>
              </w:rPr>
              <w:t>2029 quadrennium)</w:t>
            </w:r>
          </w:p>
        </w:tc>
      </w:tr>
      <w:tr w:rsidR="00C46DBB" w:rsidRPr="00D21F15" w14:paraId="4C991203" w14:textId="77777777" w:rsidTr="004D3063">
        <w:trPr>
          <w:trHeight w:val="304"/>
        </w:trPr>
        <w:tc>
          <w:tcPr>
            <w:tcW w:w="2127" w:type="dxa"/>
            <w:shd w:val="clear" w:color="auto" w:fill="FFFF99"/>
            <w:tcMar>
              <w:top w:w="57" w:type="dxa"/>
              <w:bottom w:w="57" w:type="dxa"/>
            </w:tcMar>
          </w:tcPr>
          <w:p w14:paraId="4C8A4A19" w14:textId="77777777" w:rsidR="00C46DBB" w:rsidRPr="00D21F15" w:rsidRDefault="00C46DBB" w:rsidP="003F1DD1">
            <w:pPr>
              <w:rPr>
                <w:rFonts w:ascii="Arial" w:hAnsi="Arial" w:cs="Arial"/>
                <w:i/>
                <w:color w:val="000000"/>
                <w:sz w:val="20"/>
                <w:szCs w:val="20"/>
                <w:u w:val="single"/>
              </w:rPr>
            </w:pPr>
          </w:p>
        </w:tc>
        <w:tc>
          <w:tcPr>
            <w:tcW w:w="2058" w:type="dxa"/>
            <w:shd w:val="clear" w:color="auto" w:fill="FFFF99"/>
            <w:tcMar>
              <w:top w:w="57" w:type="dxa"/>
              <w:bottom w:w="57" w:type="dxa"/>
            </w:tcMar>
          </w:tcPr>
          <w:p w14:paraId="7049742D" w14:textId="56FCAA54" w:rsidR="00C46DBB" w:rsidRPr="00D21F15" w:rsidRDefault="00D228EC" w:rsidP="003F1DD1">
            <w:pPr>
              <w:rPr>
                <w:rFonts w:ascii="Arial" w:hAnsi="Arial" w:cs="Arial"/>
                <w:color w:val="000000"/>
                <w:sz w:val="20"/>
                <w:szCs w:val="20"/>
              </w:rPr>
            </w:pPr>
            <w:r w:rsidRPr="00D21F15">
              <w:rPr>
                <w:rFonts w:ascii="Arial" w:hAnsi="Arial" w:cs="Arial"/>
                <w:color w:val="000000" w:themeColor="text1"/>
                <w:sz w:val="20"/>
                <w:szCs w:val="20"/>
              </w:rPr>
              <w:t>IOC/A-3</w:t>
            </w:r>
            <w:r w:rsidR="00B14E33">
              <w:rPr>
                <w:rFonts w:ascii="Arial" w:hAnsi="Arial" w:cs="Arial"/>
                <w:color w:val="000000" w:themeColor="text1"/>
                <w:sz w:val="20"/>
                <w:szCs w:val="20"/>
              </w:rPr>
              <w:t>3</w:t>
            </w:r>
            <w:r w:rsidRPr="00D21F15">
              <w:rPr>
                <w:rFonts w:ascii="Arial" w:hAnsi="Arial" w:cs="Arial"/>
                <w:color w:val="000000" w:themeColor="text1"/>
                <w:sz w:val="20"/>
                <w:szCs w:val="20"/>
              </w:rPr>
              <w:t>/5.1.Doc(2)</w:t>
            </w:r>
          </w:p>
        </w:tc>
        <w:tc>
          <w:tcPr>
            <w:tcW w:w="4948" w:type="dxa"/>
            <w:shd w:val="clear" w:color="auto" w:fill="FFFF99"/>
            <w:tcMar>
              <w:top w:w="57" w:type="dxa"/>
              <w:bottom w:w="57" w:type="dxa"/>
            </w:tcMar>
          </w:tcPr>
          <w:p w14:paraId="54641B81" w14:textId="230C3786" w:rsidR="00D228EC" w:rsidRPr="00D21F15" w:rsidRDefault="00D228EC" w:rsidP="00D228EC">
            <w:pPr>
              <w:rPr>
                <w:rFonts w:ascii="Arial" w:hAnsi="Arial" w:cs="Arial"/>
                <w:color w:val="000000"/>
                <w:sz w:val="20"/>
                <w:szCs w:val="20"/>
              </w:rPr>
            </w:pPr>
            <w:r w:rsidRPr="00D21F15">
              <w:rPr>
                <w:rFonts w:ascii="Arial" w:hAnsi="Arial" w:cs="Arial"/>
                <w:color w:val="000000"/>
                <w:sz w:val="20"/>
                <w:szCs w:val="20"/>
              </w:rPr>
              <w:t>Report of the Chairperson of the IOC Intersessional Financial Advisory Group (202</w:t>
            </w:r>
            <w:r w:rsidR="00A94C87">
              <w:rPr>
                <w:rFonts w:ascii="Arial" w:hAnsi="Arial" w:cs="Arial"/>
                <w:color w:val="000000"/>
                <w:sz w:val="20"/>
                <w:szCs w:val="20"/>
              </w:rPr>
              <w:t>4</w:t>
            </w:r>
            <w:r w:rsidR="004D3063">
              <w:rPr>
                <w:rFonts w:ascii="Arial" w:hAnsi="Arial" w:cs="Arial"/>
                <w:color w:val="000000"/>
                <w:sz w:val="20"/>
                <w:szCs w:val="20"/>
              </w:rPr>
              <w:t>–</w:t>
            </w:r>
            <w:r w:rsidR="00A94C87">
              <w:rPr>
                <w:rFonts w:ascii="Arial" w:hAnsi="Arial" w:cs="Arial"/>
                <w:color w:val="000000"/>
                <w:sz w:val="20"/>
                <w:szCs w:val="20"/>
              </w:rPr>
              <w:t>2025</w:t>
            </w:r>
            <w:r w:rsidRPr="00D21F15">
              <w:rPr>
                <w:rFonts w:ascii="Arial" w:hAnsi="Arial" w:cs="Arial"/>
                <w:color w:val="000000"/>
                <w:sz w:val="20"/>
                <w:szCs w:val="20"/>
              </w:rPr>
              <w:t>)</w:t>
            </w:r>
          </w:p>
          <w:p w14:paraId="4CFACD0C" w14:textId="1F7FF59D" w:rsidR="00C46DBB" w:rsidRPr="00D21F15" w:rsidRDefault="00D228EC" w:rsidP="00D228EC">
            <w:pPr>
              <w:rPr>
                <w:rFonts w:ascii="Arial" w:hAnsi="Arial" w:cs="Arial"/>
                <w:color w:val="000000"/>
                <w:sz w:val="20"/>
                <w:szCs w:val="20"/>
              </w:rPr>
            </w:pPr>
            <w:r w:rsidRPr="00D21F15">
              <w:rPr>
                <w:rFonts w:ascii="Arial" w:hAnsi="Arial" w:cs="Arial"/>
                <w:i/>
                <w:iCs/>
                <w:color w:val="000000"/>
                <w:sz w:val="20"/>
                <w:szCs w:val="20"/>
              </w:rPr>
              <w:t>(available at the beginning of the session)</w:t>
            </w:r>
          </w:p>
        </w:tc>
      </w:tr>
    </w:tbl>
    <w:p w14:paraId="6A9FE657" w14:textId="77777777" w:rsidR="00220468" w:rsidRPr="00D21F15" w:rsidRDefault="00220468" w:rsidP="00220468">
      <w:pPr>
        <w:pStyle w:val="ListParagraph1"/>
        <w:tabs>
          <w:tab w:val="left" w:pos="709"/>
        </w:tabs>
        <w:spacing w:after="240"/>
        <w:ind w:left="0"/>
      </w:pPr>
    </w:p>
    <w:p w14:paraId="135497E3" w14:textId="77777777" w:rsidR="00C71E70" w:rsidRDefault="00E579F1"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Executive Secretary </w:t>
      </w:r>
      <w:r w:rsidR="00151874" w:rsidRPr="00D21F15">
        <w:rPr>
          <w:rFonts w:ascii="Arial" w:hAnsi="Arial" w:cs="Arial"/>
          <w:sz w:val="22"/>
          <w:szCs w:val="22"/>
        </w:rPr>
        <w:t xml:space="preserve">introduced this item. </w:t>
      </w:r>
    </w:p>
    <w:p w14:paraId="0CA28D04" w14:textId="7CA9D07D" w:rsidR="00A370E4" w:rsidRPr="00A370E4" w:rsidRDefault="00A370E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370E4">
        <w:rPr>
          <w:rFonts w:ascii="Arial" w:hAnsi="Arial" w:cs="Arial"/>
          <w:sz w:val="22"/>
          <w:szCs w:val="22"/>
        </w:rPr>
        <w:t>The Executive Secretary highlighted that in developing its proposals for the detailed workplans for the first biennium of the last quadrennium of its current Medium-Term Strategy (2022</w:t>
      </w:r>
      <w:r w:rsidR="00611A3C">
        <w:rPr>
          <w:rFonts w:ascii="Arial" w:hAnsi="Arial" w:cs="Arial"/>
          <w:sz w:val="22"/>
          <w:szCs w:val="22"/>
        </w:rPr>
        <w:t>–</w:t>
      </w:r>
      <w:r w:rsidRPr="00A370E4">
        <w:rPr>
          <w:rFonts w:ascii="Arial" w:hAnsi="Arial" w:cs="Arial"/>
          <w:sz w:val="22"/>
          <w:szCs w:val="22"/>
        </w:rPr>
        <w:t xml:space="preserve">2029), the Secretariat was guided by the Commission’s Mission statement, Vision and High-Level Objectives and IOC Resolutions A-32/4 and EC-57/4 on budgeting priorities. </w:t>
      </w:r>
    </w:p>
    <w:p w14:paraId="53087A8A" w14:textId="4789B43B" w:rsidR="00A370E4" w:rsidRPr="00A370E4" w:rsidRDefault="00A370E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370E4">
        <w:rPr>
          <w:rFonts w:ascii="Arial" w:hAnsi="Arial" w:cs="Arial"/>
          <w:sz w:val="22"/>
          <w:szCs w:val="22"/>
        </w:rPr>
        <w:t xml:space="preserve">This programme falls at a critical time in the second half of implementation of the Ocean Decade and the finishing line for the SDGs of </w:t>
      </w:r>
      <w:r w:rsidR="00B051AD" w:rsidRPr="00A370E4">
        <w:rPr>
          <w:rFonts w:ascii="Arial" w:hAnsi="Arial" w:cs="Arial"/>
          <w:sz w:val="22"/>
          <w:szCs w:val="22"/>
        </w:rPr>
        <w:t>2030</w:t>
      </w:r>
      <w:r w:rsidR="00B051AD">
        <w:rPr>
          <w:rFonts w:ascii="Arial" w:hAnsi="Arial" w:cs="Arial"/>
          <w:sz w:val="22"/>
          <w:szCs w:val="22"/>
        </w:rPr>
        <w:t xml:space="preserve"> </w:t>
      </w:r>
      <w:r w:rsidRPr="00A370E4">
        <w:rPr>
          <w:rFonts w:ascii="Arial" w:hAnsi="Arial" w:cs="Arial"/>
          <w:sz w:val="22"/>
          <w:szCs w:val="22"/>
        </w:rPr>
        <w:t>Agenda. It draws on the initial results of Phase 1 of the ongoing consultation process ‘IOC and the Future of the Ocean’ which is identifying the evolving needs of Member States in response to rapid changes in the state of the ocean</w:t>
      </w:r>
      <w:r w:rsidRPr="00A94C87">
        <w:rPr>
          <w:rFonts w:ascii="Arial" w:hAnsi="Arial" w:cs="Arial"/>
          <w:sz w:val="22"/>
          <w:szCs w:val="22"/>
        </w:rPr>
        <w:t xml:space="preserve">, </w:t>
      </w:r>
      <w:r w:rsidRPr="000A3D8B">
        <w:rPr>
          <w:rFonts w:ascii="Arial" w:hAnsi="Arial" w:cs="Arial"/>
          <w:sz w:val="22"/>
          <w:szCs w:val="22"/>
        </w:rPr>
        <w:t>dynam</w:t>
      </w:r>
      <w:r w:rsidR="00A94C87" w:rsidRPr="00A94C87">
        <w:rPr>
          <w:rFonts w:ascii="Arial" w:hAnsi="Arial" w:cs="Arial"/>
          <w:sz w:val="22"/>
          <w:szCs w:val="22"/>
        </w:rPr>
        <w:t>ic</w:t>
      </w:r>
      <w:r w:rsidRPr="00A94C87">
        <w:rPr>
          <w:rFonts w:ascii="Arial" w:hAnsi="Arial" w:cs="Arial"/>
          <w:sz w:val="22"/>
          <w:szCs w:val="22"/>
        </w:rPr>
        <w:t xml:space="preserve"> global</w:t>
      </w:r>
      <w:r w:rsidRPr="00A370E4">
        <w:rPr>
          <w:rFonts w:ascii="Arial" w:hAnsi="Arial" w:cs="Arial"/>
          <w:sz w:val="22"/>
          <w:szCs w:val="22"/>
        </w:rPr>
        <w:t xml:space="preserve"> ocean governance and policy landscape, and an increased focus of IOC on the application of science and knowledge for decision making. </w:t>
      </w:r>
    </w:p>
    <w:p w14:paraId="6B298B5C" w14:textId="644006FE" w:rsidR="00A370E4" w:rsidRPr="00B051AD" w:rsidRDefault="00A370E4" w:rsidP="00B051AD">
      <w:pPr>
        <w:pStyle w:val="ListParagraph1"/>
        <w:widowControl/>
        <w:numPr>
          <w:ilvl w:val="0"/>
          <w:numId w:val="31"/>
        </w:numPr>
        <w:tabs>
          <w:tab w:val="left" w:pos="868"/>
        </w:tabs>
        <w:snapToGrid w:val="0"/>
        <w:spacing w:after="120"/>
        <w:ind w:left="0" w:firstLine="0"/>
        <w:contextualSpacing w:val="0"/>
        <w:rPr>
          <w:rFonts w:ascii="Arial" w:hAnsi="Arial" w:cs="Arial"/>
          <w:sz w:val="22"/>
          <w:szCs w:val="22"/>
        </w:rPr>
      </w:pPr>
      <w:r w:rsidRPr="00B051AD">
        <w:rPr>
          <w:rFonts w:ascii="Arial" w:hAnsi="Arial" w:cs="Arial"/>
          <w:sz w:val="22"/>
          <w:szCs w:val="22"/>
        </w:rPr>
        <w:t xml:space="preserve">In this context, and pending the outcome of the above-mentioned consultation that will further inform the process and may introduce adjustments at future </w:t>
      </w:r>
      <w:r w:rsidR="00B051AD" w:rsidRPr="00B051AD">
        <w:rPr>
          <w:rFonts w:ascii="Arial" w:hAnsi="Arial" w:cs="Arial"/>
          <w:sz w:val="22"/>
          <w:szCs w:val="22"/>
        </w:rPr>
        <w:t xml:space="preserve">governing bodies’ </w:t>
      </w:r>
      <w:r w:rsidRPr="00B051AD">
        <w:rPr>
          <w:rFonts w:ascii="Arial" w:hAnsi="Arial" w:cs="Arial"/>
          <w:sz w:val="22"/>
          <w:szCs w:val="22"/>
        </w:rPr>
        <w:t>sessions, it is proposed that the IOC’s work in the first biennium of the 43</w:t>
      </w:r>
      <w:r w:rsidR="00B051AD" w:rsidRPr="00B051AD">
        <w:rPr>
          <w:rFonts w:ascii="Arial" w:hAnsi="Arial" w:cs="Arial"/>
          <w:sz w:val="22"/>
          <w:szCs w:val="22"/>
        </w:rPr>
        <w:t> </w:t>
      </w:r>
      <w:r w:rsidRPr="00B051AD">
        <w:rPr>
          <w:rFonts w:ascii="Arial" w:hAnsi="Arial" w:cs="Arial"/>
          <w:sz w:val="22"/>
          <w:szCs w:val="22"/>
        </w:rPr>
        <w:t>C/5 will focus on</w:t>
      </w:r>
      <w:r w:rsidR="00B051AD" w:rsidRPr="00B051AD">
        <w:rPr>
          <w:rFonts w:ascii="Arial" w:hAnsi="Arial" w:cs="Arial"/>
          <w:sz w:val="22"/>
          <w:szCs w:val="22"/>
        </w:rPr>
        <w:t xml:space="preserve"> </w:t>
      </w:r>
      <w:r w:rsidR="00B051AD">
        <w:rPr>
          <w:rFonts w:ascii="Arial" w:hAnsi="Arial" w:cs="Arial"/>
          <w:sz w:val="22"/>
          <w:szCs w:val="22"/>
        </w:rPr>
        <w:t>d</w:t>
      </w:r>
      <w:r w:rsidRPr="00B051AD">
        <w:rPr>
          <w:rFonts w:ascii="Arial" w:hAnsi="Arial" w:cs="Arial"/>
          <w:sz w:val="22"/>
          <w:szCs w:val="22"/>
        </w:rPr>
        <w:t xml:space="preserve">elivering on the IOC Output: </w:t>
      </w:r>
    </w:p>
    <w:p w14:paraId="6D6C87EA" w14:textId="09DD80AB" w:rsidR="00A370E4" w:rsidRPr="00A370E4" w:rsidRDefault="00A370E4" w:rsidP="00F51367">
      <w:pPr>
        <w:pStyle w:val="ListParagraph1"/>
        <w:numPr>
          <w:ilvl w:val="0"/>
          <w:numId w:val="79"/>
        </w:numPr>
        <w:spacing w:after="120"/>
        <w:ind w:left="1418" w:hanging="567"/>
        <w:contextualSpacing w:val="0"/>
        <w:rPr>
          <w:rFonts w:ascii="Arial" w:hAnsi="Arial" w:cs="Arial"/>
          <w:sz w:val="22"/>
          <w:szCs w:val="22"/>
        </w:rPr>
      </w:pPr>
      <w:r w:rsidRPr="00A370E4">
        <w:rPr>
          <w:rFonts w:ascii="Arial" w:hAnsi="Arial" w:cs="Arial"/>
          <w:sz w:val="22"/>
          <w:szCs w:val="22"/>
        </w:rPr>
        <w:t>‘Member States critically supported in strengthening their capacity to conduct marine scientific research, generate knowledge, and develop and implement science-based tools, services and policies in order to reverse the decline in ocean health and accelerate the transition towards sustainable management of ocean-related risks and opportunities’,</w:t>
      </w:r>
    </w:p>
    <w:p w14:paraId="77A7008F" w14:textId="1F643573" w:rsidR="00A370E4" w:rsidRPr="00A370E4" w:rsidRDefault="00B051AD" w:rsidP="00F51367">
      <w:pPr>
        <w:pStyle w:val="ListParagraph1"/>
        <w:widowControl/>
        <w:numPr>
          <w:ilvl w:val="0"/>
          <w:numId w:val="31"/>
        </w:numPr>
        <w:tabs>
          <w:tab w:val="left" w:pos="709"/>
          <w:tab w:val="left" w:pos="851"/>
        </w:tabs>
        <w:snapToGrid w:val="0"/>
        <w:spacing w:after="120"/>
        <w:ind w:left="0" w:firstLine="0"/>
        <w:contextualSpacing w:val="0"/>
        <w:rPr>
          <w:rFonts w:ascii="Arial" w:hAnsi="Arial" w:cs="Arial"/>
          <w:sz w:val="22"/>
          <w:szCs w:val="22"/>
        </w:rPr>
      </w:pPr>
      <w:r>
        <w:rPr>
          <w:rFonts w:ascii="Arial" w:hAnsi="Arial" w:cs="Arial"/>
          <w:sz w:val="22"/>
          <w:szCs w:val="22"/>
        </w:rPr>
        <w:t>And g</w:t>
      </w:r>
      <w:r w:rsidR="00A370E4" w:rsidRPr="00A370E4">
        <w:rPr>
          <w:rFonts w:ascii="Arial" w:hAnsi="Arial" w:cs="Arial"/>
          <w:sz w:val="22"/>
          <w:szCs w:val="22"/>
        </w:rPr>
        <w:t>iving priority to key action areas:</w:t>
      </w:r>
    </w:p>
    <w:p w14:paraId="4EAEAF6F" w14:textId="77777777" w:rsidR="00A370E4" w:rsidRPr="00A370E4" w:rsidRDefault="00A370E4" w:rsidP="00F51367">
      <w:pPr>
        <w:pStyle w:val="ListParagraph1"/>
        <w:numPr>
          <w:ilvl w:val="0"/>
          <w:numId w:val="79"/>
        </w:numPr>
        <w:spacing w:after="120"/>
        <w:ind w:left="1418" w:hanging="567"/>
        <w:contextualSpacing w:val="0"/>
        <w:rPr>
          <w:rFonts w:ascii="Arial" w:hAnsi="Arial" w:cs="Arial"/>
          <w:sz w:val="22"/>
          <w:szCs w:val="22"/>
        </w:rPr>
      </w:pPr>
      <w:r w:rsidRPr="00A370E4">
        <w:rPr>
          <w:rFonts w:ascii="Arial" w:hAnsi="Arial" w:cs="Arial"/>
          <w:sz w:val="22"/>
          <w:szCs w:val="22"/>
        </w:rPr>
        <w:t xml:space="preserve">Upscaling and sustaining the Global Ocean Observing System (GOOS) infrastructure to address user needs including Member States own needs and providing data and information to support implementation UN conventions and frameworks including in relation to climate, biodiversity and ocean health. </w:t>
      </w:r>
    </w:p>
    <w:p w14:paraId="1E8D117D" w14:textId="77777777" w:rsidR="00A370E4" w:rsidRPr="00A370E4" w:rsidRDefault="00A370E4" w:rsidP="00F51367">
      <w:pPr>
        <w:pStyle w:val="ListParagraph1"/>
        <w:numPr>
          <w:ilvl w:val="0"/>
          <w:numId w:val="79"/>
        </w:numPr>
        <w:spacing w:after="120"/>
        <w:ind w:left="1418" w:hanging="567"/>
        <w:contextualSpacing w:val="0"/>
        <w:rPr>
          <w:rFonts w:ascii="Arial" w:hAnsi="Arial" w:cs="Arial"/>
          <w:sz w:val="22"/>
          <w:szCs w:val="22"/>
        </w:rPr>
      </w:pPr>
      <w:r w:rsidRPr="00A370E4">
        <w:rPr>
          <w:rFonts w:ascii="Arial" w:hAnsi="Arial" w:cs="Arial"/>
          <w:sz w:val="22"/>
          <w:szCs w:val="22"/>
        </w:rPr>
        <w:t xml:space="preserve">Expanding the Ocean Data &amp; Information System (ODIS) to achieve global coverage and operationalizing a coordinated IOC data architecture. </w:t>
      </w:r>
    </w:p>
    <w:p w14:paraId="24E4ABEC" w14:textId="77777777" w:rsidR="00A370E4" w:rsidRPr="00A370E4" w:rsidRDefault="00A370E4" w:rsidP="00F51367">
      <w:pPr>
        <w:pStyle w:val="ListParagraph1"/>
        <w:numPr>
          <w:ilvl w:val="0"/>
          <w:numId w:val="79"/>
        </w:numPr>
        <w:spacing w:after="120"/>
        <w:ind w:left="1418" w:hanging="567"/>
        <w:contextualSpacing w:val="0"/>
        <w:rPr>
          <w:rFonts w:ascii="Arial" w:hAnsi="Arial" w:cs="Arial"/>
          <w:sz w:val="22"/>
          <w:szCs w:val="22"/>
        </w:rPr>
      </w:pPr>
      <w:r w:rsidRPr="00A370E4">
        <w:rPr>
          <w:rFonts w:ascii="Arial" w:hAnsi="Arial" w:cs="Arial"/>
          <w:sz w:val="22"/>
          <w:szCs w:val="22"/>
        </w:rPr>
        <w:t xml:space="preserve">Strengthened coordination in relation to marine biodiversity to better support Member States in fulfilling commitments in implementation of the Kunming-Montreal Global Biodiversity Framework and the BBNJ Agreement, as well as regional policy frameworks. </w:t>
      </w:r>
    </w:p>
    <w:p w14:paraId="73A44975" w14:textId="7FCE3E33" w:rsidR="00A370E4" w:rsidRPr="00A370E4" w:rsidRDefault="00A370E4" w:rsidP="00F51367">
      <w:pPr>
        <w:pStyle w:val="ListParagraph1"/>
        <w:numPr>
          <w:ilvl w:val="0"/>
          <w:numId w:val="79"/>
        </w:numPr>
        <w:spacing w:after="120"/>
        <w:ind w:left="1418" w:hanging="567"/>
        <w:contextualSpacing w:val="0"/>
        <w:rPr>
          <w:rFonts w:ascii="Arial" w:hAnsi="Arial" w:cs="Arial"/>
          <w:sz w:val="22"/>
          <w:szCs w:val="22"/>
        </w:rPr>
      </w:pPr>
      <w:r w:rsidRPr="00A370E4">
        <w:rPr>
          <w:rFonts w:ascii="Arial" w:hAnsi="Arial" w:cs="Arial"/>
          <w:sz w:val="22"/>
          <w:szCs w:val="22"/>
        </w:rPr>
        <w:t>Advancing the Tsunami Programme ambition to achieve 100% of communities at risk to be Tsunami Ready and initiating planning and implementation of broader multi-hazard early warning systems to support climate resilience, sustainable biodiversity and ecosystem management, and food security.</w:t>
      </w:r>
    </w:p>
    <w:p w14:paraId="00A30DB6" w14:textId="77777777" w:rsidR="00A370E4" w:rsidRPr="00A370E4" w:rsidRDefault="00A370E4" w:rsidP="00F51367">
      <w:pPr>
        <w:pStyle w:val="ListParagraph1"/>
        <w:numPr>
          <w:ilvl w:val="0"/>
          <w:numId w:val="79"/>
        </w:numPr>
        <w:spacing w:after="120"/>
        <w:ind w:left="1418" w:hanging="567"/>
        <w:contextualSpacing w:val="0"/>
        <w:rPr>
          <w:rFonts w:ascii="Arial" w:hAnsi="Arial" w:cs="Arial"/>
          <w:sz w:val="22"/>
          <w:szCs w:val="22"/>
        </w:rPr>
      </w:pPr>
      <w:r w:rsidRPr="00A370E4">
        <w:rPr>
          <w:rFonts w:ascii="Arial" w:hAnsi="Arial" w:cs="Arial"/>
          <w:sz w:val="22"/>
          <w:szCs w:val="22"/>
        </w:rPr>
        <w:t xml:space="preserve">Supporting Sustainable Ocean Planning and Management including through </w:t>
      </w:r>
      <w:r w:rsidRPr="00A370E4">
        <w:rPr>
          <w:rFonts w:ascii="Arial" w:hAnsi="Arial" w:cs="Arial"/>
          <w:sz w:val="22"/>
          <w:szCs w:val="22"/>
        </w:rPr>
        <w:lastRenderedPageBreak/>
        <w:t xml:space="preserve">strengthened regional delivery mechanisms and acting as global knowledge partner for Member States’ commitments to develop and implement Sustainable Ocean Plans. </w:t>
      </w:r>
    </w:p>
    <w:p w14:paraId="0A51AA81" w14:textId="38CB7EA4" w:rsidR="00A370E4" w:rsidRPr="00A370E4" w:rsidRDefault="00A370E4" w:rsidP="00F51367">
      <w:pPr>
        <w:pStyle w:val="ListParagraph1"/>
        <w:numPr>
          <w:ilvl w:val="0"/>
          <w:numId w:val="79"/>
        </w:numPr>
        <w:spacing w:after="120"/>
        <w:ind w:left="1418" w:hanging="567"/>
        <w:contextualSpacing w:val="0"/>
        <w:rPr>
          <w:rFonts w:ascii="Arial" w:hAnsi="Arial" w:cs="Arial"/>
          <w:sz w:val="22"/>
          <w:szCs w:val="22"/>
        </w:rPr>
      </w:pPr>
      <w:r w:rsidRPr="00A370E4">
        <w:rPr>
          <w:rFonts w:ascii="Arial" w:hAnsi="Arial" w:cs="Arial"/>
          <w:sz w:val="22"/>
          <w:szCs w:val="22"/>
        </w:rPr>
        <w:t xml:space="preserve">Enhancing Member State’s capacity to engage in and benefit from IOC programmes with a particular focus on Africa </w:t>
      </w:r>
      <w:r w:rsidR="00B051AD">
        <w:rPr>
          <w:rFonts w:ascii="Arial" w:hAnsi="Arial" w:cs="Arial"/>
          <w:sz w:val="22"/>
          <w:szCs w:val="22"/>
        </w:rPr>
        <w:t>and</w:t>
      </w:r>
      <w:r w:rsidRPr="00A370E4">
        <w:rPr>
          <w:rFonts w:ascii="Arial" w:hAnsi="Arial" w:cs="Arial"/>
          <w:sz w:val="22"/>
          <w:szCs w:val="22"/>
        </w:rPr>
        <w:t xml:space="preserve"> SIDS.</w:t>
      </w:r>
    </w:p>
    <w:p w14:paraId="7A06D0DB" w14:textId="77777777" w:rsidR="00A370E4" w:rsidRPr="00A370E4" w:rsidRDefault="00A370E4" w:rsidP="00061603">
      <w:pPr>
        <w:pStyle w:val="ListParagraph1"/>
        <w:widowControl/>
        <w:numPr>
          <w:ilvl w:val="0"/>
          <w:numId w:val="79"/>
        </w:numPr>
        <w:spacing w:after="120"/>
        <w:ind w:left="1418" w:hanging="567"/>
        <w:contextualSpacing w:val="0"/>
        <w:rPr>
          <w:rFonts w:ascii="Arial" w:hAnsi="Arial" w:cs="Arial"/>
          <w:sz w:val="22"/>
          <w:szCs w:val="22"/>
        </w:rPr>
      </w:pPr>
      <w:r w:rsidRPr="00A370E4">
        <w:rPr>
          <w:rFonts w:ascii="Arial" w:hAnsi="Arial" w:cs="Arial"/>
          <w:sz w:val="22"/>
          <w:szCs w:val="22"/>
        </w:rPr>
        <w:t xml:space="preserve">Enhancing delivery of the Ocean Decade to strengthen the collective impact of IOC-led and partner-led Decade programmes and projects to inform societal decision making at all scales and lay the foundation for the post-2030 legacy of the Decade. </w:t>
      </w:r>
    </w:p>
    <w:p w14:paraId="72875D86" w14:textId="77777777" w:rsidR="00A370E4" w:rsidRPr="00A370E4" w:rsidRDefault="00A370E4" w:rsidP="00F51367">
      <w:pPr>
        <w:pStyle w:val="ListParagraph1"/>
        <w:numPr>
          <w:ilvl w:val="0"/>
          <w:numId w:val="79"/>
        </w:numPr>
        <w:spacing w:after="240"/>
        <w:ind w:left="1418" w:hanging="567"/>
        <w:contextualSpacing w:val="0"/>
        <w:rPr>
          <w:rFonts w:ascii="Arial" w:hAnsi="Arial" w:cs="Arial"/>
          <w:sz w:val="22"/>
          <w:szCs w:val="22"/>
        </w:rPr>
      </w:pPr>
      <w:r w:rsidRPr="00A370E4">
        <w:rPr>
          <w:rFonts w:ascii="Arial" w:hAnsi="Arial" w:cs="Arial"/>
          <w:sz w:val="22"/>
          <w:szCs w:val="22"/>
        </w:rPr>
        <w:t>contributing to UNESCO Intersectoral Outputs on Environmental Education and Early Warning For All with focus on SIDS.</w:t>
      </w:r>
    </w:p>
    <w:p w14:paraId="3A0047A9" w14:textId="2745D300" w:rsidR="00A370E4" w:rsidRPr="003A0C2F" w:rsidRDefault="00A370E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370E4">
        <w:rPr>
          <w:rFonts w:ascii="Arial" w:hAnsi="Arial" w:cs="Arial"/>
          <w:sz w:val="22"/>
          <w:szCs w:val="22"/>
        </w:rPr>
        <w:t xml:space="preserve">Work across these action areas will be underpinned by evidence on societal and economic benefits of return on investment in ocean science and supported by cross-cutting actions in capacity development, ocean literacy, and strategic communications. IOC-led assessment and knowledge synthesis products, and IOC’s contributions to partner-led products will be key elements of the work to deliver global and regional information across the science-policy-society interface. Actions will be tailored to regional needs and will have a specific focus on priority groups including Africa, SIDS and Early Career Ocean Professionals. Partnerships within and beyond UN system will be further strengthened to ensure effective delivery of IOC’s work. </w:t>
      </w:r>
    </w:p>
    <w:p w14:paraId="37C9EDBF" w14:textId="5A1733E8" w:rsidR="00A370E4" w:rsidRPr="00A370E4" w:rsidRDefault="00A370E4" w:rsidP="00F51367">
      <w:pPr>
        <w:pStyle w:val="ListParagraph1"/>
        <w:widowControl/>
        <w:numPr>
          <w:ilvl w:val="0"/>
          <w:numId w:val="31"/>
        </w:numPr>
        <w:tabs>
          <w:tab w:val="left" w:pos="851"/>
        </w:tabs>
        <w:snapToGrid w:val="0"/>
        <w:spacing w:after="120"/>
        <w:ind w:left="0" w:firstLine="0"/>
        <w:contextualSpacing w:val="0"/>
        <w:rPr>
          <w:rFonts w:ascii="Arial" w:hAnsi="Arial" w:cs="Arial"/>
          <w:sz w:val="22"/>
          <w:szCs w:val="22"/>
        </w:rPr>
      </w:pPr>
      <w:r w:rsidRPr="00A370E4">
        <w:rPr>
          <w:rFonts w:ascii="Arial" w:hAnsi="Arial" w:cs="Arial"/>
          <w:sz w:val="22"/>
          <w:szCs w:val="22"/>
        </w:rPr>
        <w:t>Regarding the Draft 43 C/5 budget, the Executive Secretary explained that UNESCO 43</w:t>
      </w:r>
      <w:r w:rsidR="00B051AD">
        <w:rPr>
          <w:rFonts w:ascii="Arial" w:hAnsi="Arial" w:cs="Arial"/>
          <w:sz w:val="22"/>
          <w:szCs w:val="22"/>
        </w:rPr>
        <w:t> </w:t>
      </w:r>
      <w:r w:rsidRPr="00A370E4">
        <w:rPr>
          <w:rFonts w:ascii="Arial" w:hAnsi="Arial" w:cs="Arial"/>
          <w:sz w:val="22"/>
          <w:szCs w:val="22"/>
        </w:rPr>
        <w:t>C/5 regular budget proposal (Member States’ assessed contributions), needs to accommodate additional fixed costs stemming from specific decisions by the UNESCO Executive Board and the General Conference, as well as inflationary adjustments, including staff cost increases. Considering these fixed costs and the UNESCO Executive Board’s request for budget options, UNESCO presented three scenarios for its regular budget ceiling:</w:t>
      </w:r>
    </w:p>
    <w:p w14:paraId="51EED74A" w14:textId="51255BA4" w:rsidR="00A370E4" w:rsidRPr="00A370E4" w:rsidRDefault="00A370E4" w:rsidP="00A94C87">
      <w:pPr>
        <w:pStyle w:val="ListParagraph1"/>
        <w:numPr>
          <w:ilvl w:val="0"/>
          <w:numId w:val="80"/>
        </w:numPr>
        <w:tabs>
          <w:tab w:val="left" w:pos="709"/>
        </w:tabs>
        <w:spacing w:after="120"/>
        <w:ind w:left="1358" w:hanging="584"/>
        <w:contextualSpacing w:val="0"/>
        <w:rPr>
          <w:rFonts w:ascii="Arial" w:hAnsi="Arial" w:cs="Arial"/>
          <w:sz w:val="22"/>
          <w:szCs w:val="22"/>
        </w:rPr>
      </w:pPr>
      <w:r w:rsidRPr="00270F08">
        <w:rPr>
          <w:rFonts w:ascii="Arial" w:hAnsi="Arial" w:cs="Arial"/>
          <w:b/>
          <w:bCs/>
          <w:sz w:val="22"/>
          <w:szCs w:val="22"/>
        </w:rPr>
        <w:t>Scenario 1: Zero Real Growth (ZRG)</w:t>
      </w:r>
      <w:r w:rsidRPr="00A370E4">
        <w:rPr>
          <w:rFonts w:ascii="Arial" w:hAnsi="Arial" w:cs="Arial"/>
          <w:sz w:val="22"/>
          <w:szCs w:val="22"/>
        </w:rPr>
        <w:t>, maintaining a cautious fiscal approach, allowing for partial adjustment for inflation while upholding overall budgetary restraint</w:t>
      </w:r>
      <w:r w:rsidR="00B051AD">
        <w:rPr>
          <w:rFonts w:ascii="Arial" w:hAnsi="Arial" w:cs="Arial"/>
          <w:sz w:val="22"/>
          <w:szCs w:val="22"/>
        </w:rPr>
        <w:t>—</w:t>
      </w:r>
      <w:r w:rsidRPr="00A370E4">
        <w:rPr>
          <w:rFonts w:ascii="Arial" w:hAnsi="Arial" w:cs="Arial"/>
          <w:sz w:val="22"/>
          <w:szCs w:val="22"/>
        </w:rPr>
        <w:t xml:space="preserve">overall UNESCO ceiling of </w:t>
      </w:r>
      <w:r w:rsidRPr="00B051AD">
        <w:rPr>
          <w:rFonts w:ascii="Arial" w:hAnsi="Arial" w:cs="Arial"/>
          <w:sz w:val="22"/>
          <w:szCs w:val="22"/>
          <w:u w:val="single"/>
        </w:rPr>
        <w:t>$719.7million, IOC appropriation $21,874,400</w:t>
      </w:r>
      <w:r w:rsidR="00B051AD">
        <w:rPr>
          <w:rFonts w:ascii="Arial" w:hAnsi="Arial" w:cs="Arial"/>
          <w:sz w:val="22"/>
          <w:szCs w:val="22"/>
        </w:rPr>
        <w:t>.</w:t>
      </w:r>
    </w:p>
    <w:p w14:paraId="52C61862" w14:textId="213985B6" w:rsidR="00A370E4" w:rsidRPr="00A370E4" w:rsidRDefault="00A370E4" w:rsidP="00B051AD">
      <w:pPr>
        <w:pStyle w:val="ListParagraph1"/>
        <w:widowControl/>
        <w:numPr>
          <w:ilvl w:val="0"/>
          <w:numId w:val="80"/>
        </w:numPr>
        <w:tabs>
          <w:tab w:val="left" w:pos="709"/>
        </w:tabs>
        <w:spacing w:after="120"/>
        <w:ind w:left="1361" w:hanging="584"/>
        <w:contextualSpacing w:val="0"/>
        <w:rPr>
          <w:rFonts w:ascii="Arial" w:hAnsi="Arial" w:cs="Arial"/>
          <w:sz w:val="22"/>
          <w:szCs w:val="22"/>
        </w:rPr>
      </w:pPr>
      <w:r w:rsidRPr="00270F08">
        <w:rPr>
          <w:rFonts w:ascii="Arial" w:hAnsi="Arial" w:cs="Arial"/>
          <w:b/>
          <w:bCs/>
          <w:sz w:val="22"/>
          <w:szCs w:val="22"/>
        </w:rPr>
        <w:t>Scenario 2: Zero Nominal Growth (ZNG1)</w:t>
      </w:r>
      <w:r w:rsidRPr="00A370E4">
        <w:rPr>
          <w:rFonts w:ascii="Arial" w:hAnsi="Arial" w:cs="Arial"/>
          <w:sz w:val="22"/>
          <w:szCs w:val="22"/>
        </w:rPr>
        <w:t>, preserving the nominal level of the 42 C/5 regular budget with all fixed costs and the additional financing decisions absorbed</w:t>
      </w:r>
      <w:r w:rsidR="00B051AD">
        <w:rPr>
          <w:rFonts w:ascii="Arial" w:hAnsi="Arial" w:cs="Arial"/>
          <w:sz w:val="22"/>
          <w:szCs w:val="22"/>
        </w:rPr>
        <w:t>—</w:t>
      </w:r>
      <w:r w:rsidRPr="00A370E4">
        <w:rPr>
          <w:rFonts w:ascii="Arial" w:hAnsi="Arial" w:cs="Arial"/>
          <w:sz w:val="22"/>
          <w:szCs w:val="22"/>
        </w:rPr>
        <w:t xml:space="preserve">overall UNESCO ceiling of </w:t>
      </w:r>
      <w:r w:rsidRPr="00B051AD">
        <w:rPr>
          <w:rFonts w:ascii="Arial" w:hAnsi="Arial" w:cs="Arial"/>
          <w:sz w:val="22"/>
          <w:szCs w:val="22"/>
          <w:u w:val="single"/>
        </w:rPr>
        <w:t>$685.4</w:t>
      </w:r>
      <w:r w:rsidR="00B051AD" w:rsidRPr="00B051AD">
        <w:rPr>
          <w:rFonts w:ascii="Arial" w:hAnsi="Arial" w:cs="Arial"/>
          <w:sz w:val="22"/>
          <w:szCs w:val="22"/>
          <w:u w:val="single"/>
        </w:rPr>
        <w:t> </w:t>
      </w:r>
      <w:r w:rsidRPr="00B051AD">
        <w:rPr>
          <w:rFonts w:ascii="Arial" w:hAnsi="Arial" w:cs="Arial"/>
          <w:sz w:val="22"/>
          <w:szCs w:val="22"/>
          <w:u w:val="single"/>
        </w:rPr>
        <w:t>million, IOC appropriation $20,707,320</w:t>
      </w:r>
      <w:r w:rsidR="00B051AD">
        <w:rPr>
          <w:rFonts w:ascii="Arial" w:hAnsi="Arial" w:cs="Arial"/>
          <w:sz w:val="22"/>
          <w:szCs w:val="22"/>
        </w:rPr>
        <w:t>.</w:t>
      </w:r>
    </w:p>
    <w:p w14:paraId="14A25407" w14:textId="68ED4F00" w:rsidR="00A370E4" w:rsidRPr="00A370E4" w:rsidRDefault="00A370E4" w:rsidP="00A94C87">
      <w:pPr>
        <w:pStyle w:val="ListParagraph1"/>
        <w:numPr>
          <w:ilvl w:val="0"/>
          <w:numId w:val="80"/>
        </w:numPr>
        <w:tabs>
          <w:tab w:val="left" w:pos="709"/>
        </w:tabs>
        <w:spacing w:after="240"/>
        <w:ind w:left="1361" w:hanging="584"/>
        <w:contextualSpacing w:val="0"/>
        <w:rPr>
          <w:rFonts w:ascii="Arial" w:hAnsi="Arial" w:cs="Arial"/>
          <w:sz w:val="22"/>
          <w:szCs w:val="22"/>
        </w:rPr>
      </w:pPr>
      <w:r w:rsidRPr="00270F08">
        <w:rPr>
          <w:rFonts w:ascii="Arial" w:hAnsi="Arial" w:cs="Arial"/>
          <w:b/>
          <w:bCs/>
          <w:sz w:val="22"/>
          <w:szCs w:val="22"/>
        </w:rPr>
        <w:t>Scenario 3: Zero Nominal Growth (ZNG2)</w:t>
      </w:r>
      <w:r w:rsidRPr="00A370E4">
        <w:rPr>
          <w:rFonts w:ascii="Arial" w:hAnsi="Arial" w:cs="Arial"/>
          <w:sz w:val="22"/>
          <w:szCs w:val="22"/>
        </w:rPr>
        <w:t>, preserving the nominal level of the 42</w:t>
      </w:r>
      <w:r w:rsidR="00B051AD">
        <w:rPr>
          <w:rFonts w:ascii="Arial" w:hAnsi="Arial" w:cs="Arial"/>
          <w:sz w:val="22"/>
          <w:szCs w:val="22"/>
        </w:rPr>
        <w:t> </w:t>
      </w:r>
      <w:r w:rsidRPr="00A370E4">
        <w:rPr>
          <w:rFonts w:ascii="Arial" w:hAnsi="Arial" w:cs="Arial"/>
          <w:sz w:val="22"/>
          <w:szCs w:val="22"/>
        </w:rPr>
        <w:t xml:space="preserve">C/5 regular budget with partial deferral of some costs </w:t>
      </w:r>
      <w:r w:rsidR="00B051AD">
        <w:rPr>
          <w:rFonts w:ascii="Arial" w:hAnsi="Arial" w:cs="Arial"/>
          <w:sz w:val="22"/>
          <w:szCs w:val="22"/>
        </w:rPr>
        <w:t>—</w:t>
      </w:r>
      <w:r w:rsidRPr="00A370E4">
        <w:rPr>
          <w:rFonts w:ascii="Arial" w:hAnsi="Arial" w:cs="Arial"/>
          <w:sz w:val="22"/>
          <w:szCs w:val="22"/>
        </w:rPr>
        <w:t xml:space="preserve">overall UNESCO ceiling of </w:t>
      </w:r>
      <w:r w:rsidRPr="00B051AD">
        <w:rPr>
          <w:rFonts w:ascii="Arial" w:hAnsi="Arial" w:cs="Arial"/>
          <w:sz w:val="22"/>
          <w:szCs w:val="22"/>
          <w:u w:val="single"/>
        </w:rPr>
        <w:t>$685.4 million, IOC appropriation $20,983.999</w:t>
      </w:r>
      <w:r w:rsidRPr="00A370E4">
        <w:rPr>
          <w:rFonts w:ascii="Arial" w:hAnsi="Arial" w:cs="Arial"/>
          <w:sz w:val="22"/>
          <w:szCs w:val="22"/>
        </w:rPr>
        <w:t>.</w:t>
      </w:r>
    </w:p>
    <w:p w14:paraId="6E897D17" w14:textId="5E381FD4" w:rsidR="00A370E4" w:rsidRPr="003A0C2F" w:rsidRDefault="00A370E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370E4">
        <w:rPr>
          <w:rFonts w:ascii="Arial" w:hAnsi="Arial" w:cs="Arial"/>
          <w:sz w:val="22"/>
          <w:szCs w:val="22"/>
        </w:rPr>
        <w:t>With all the three scenarios foreseeing no new regular budget-funded positions, simply covering the statutory staff costs increase for the same number of posts as in the 42</w:t>
      </w:r>
      <w:r w:rsidR="00B051AD">
        <w:rPr>
          <w:rFonts w:ascii="Arial" w:hAnsi="Arial" w:cs="Arial"/>
          <w:sz w:val="22"/>
          <w:szCs w:val="22"/>
        </w:rPr>
        <w:t> </w:t>
      </w:r>
      <w:r w:rsidRPr="00A370E4">
        <w:rPr>
          <w:rFonts w:ascii="Arial" w:hAnsi="Arial" w:cs="Arial"/>
          <w:sz w:val="22"/>
          <w:szCs w:val="22"/>
        </w:rPr>
        <w:t xml:space="preserve">C/5, many critical areas of the Commission’s work remain understaffed, ultimately affecting its ability to deliver on Member States’ expectations. </w:t>
      </w:r>
    </w:p>
    <w:p w14:paraId="6E80577D" w14:textId="240F5D21" w:rsidR="00A370E4" w:rsidRPr="003A0C2F" w:rsidRDefault="00A370E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370E4">
        <w:rPr>
          <w:rFonts w:ascii="Arial" w:hAnsi="Arial" w:cs="Arial"/>
          <w:sz w:val="22"/>
          <w:szCs w:val="22"/>
        </w:rPr>
        <w:t>The impact of statutory staff increases with imply the activity budget decrease compared to 42</w:t>
      </w:r>
      <w:r w:rsidR="00B051AD">
        <w:rPr>
          <w:rFonts w:ascii="Arial" w:hAnsi="Arial" w:cs="Arial"/>
          <w:sz w:val="22"/>
          <w:szCs w:val="22"/>
        </w:rPr>
        <w:t> </w:t>
      </w:r>
      <w:r w:rsidRPr="00A370E4">
        <w:rPr>
          <w:rFonts w:ascii="Arial" w:hAnsi="Arial" w:cs="Arial"/>
          <w:sz w:val="22"/>
          <w:szCs w:val="22"/>
        </w:rPr>
        <w:t>C/5 of 4.5% under the ZRG scenario, 17.4% under the ZNG 1 and 14.3% under ZNG 2.</w:t>
      </w:r>
    </w:p>
    <w:p w14:paraId="146759A6" w14:textId="536211A4" w:rsidR="00A370E4" w:rsidRPr="003A0C2F" w:rsidRDefault="00A370E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370E4">
        <w:rPr>
          <w:rFonts w:ascii="Arial" w:hAnsi="Arial" w:cs="Arial"/>
          <w:sz w:val="22"/>
          <w:szCs w:val="22"/>
        </w:rPr>
        <w:t>In preparing its proposals for the Draft 43 C/5 allocations, the Secretariat was guided by Member States’ definition of priorities as reflected in IOC Resolution</w:t>
      </w:r>
      <w:r w:rsidR="00B051AD">
        <w:rPr>
          <w:rFonts w:ascii="Arial" w:hAnsi="Arial" w:cs="Arial"/>
          <w:sz w:val="22"/>
          <w:szCs w:val="22"/>
        </w:rPr>
        <w:t>s</w:t>
      </w:r>
      <w:r w:rsidRPr="00A370E4">
        <w:rPr>
          <w:rFonts w:ascii="Arial" w:hAnsi="Arial" w:cs="Arial"/>
          <w:sz w:val="22"/>
          <w:szCs w:val="22"/>
        </w:rPr>
        <w:t xml:space="preserve"> </w:t>
      </w:r>
      <w:hyperlink r:id="rId102" w:history="1">
        <w:r w:rsidRPr="00B051AD">
          <w:rPr>
            <w:rStyle w:val="Hyperlink"/>
            <w:rFonts w:ascii="Arial" w:hAnsi="Arial" w:cs="Arial"/>
            <w:sz w:val="22"/>
            <w:szCs w:val="22"/>
          </w:rPr>
          <w:t>A-32/4</w:t>
        </w:r>
      </w:hyperlink>
      <w:r w:rsidRPr="00A370E4">
        <w:rPr>
          <w:rFonts w:ascii="Arial" w:hAnsi="Arial" w:cs="Arial"/>
          <w:sz w:val="22"/>
          <w:szCs w:val="22"/>
        </w:rPr>
        <w:t xml:space="preserve"> and </w:t>
      </w:r>
      <w:hyperlink r:id="rId103" w:history="1">
        <w:r w:rsidRPr="00B051AD">
          <w:rPr>
            <w:rStyle w:val="Hyperlink"/>
            <w:rFonts w:ascii="Arial" w:hAnsi="Arial" w:cs="Arial"/>
            <w:sz w:val="22"/>
            <w:szCs w:val="22"/>
          </w:rPr>
          <w:t>EC-57/2</w:t>
        </w:r>
      </w:hyperlink>
      <w:r w:rsidRPr="00A370E4">
        <w:rPr>
          <w:rFonts w:ascii="Arial" w:hAnsi="Arial" w:cs="Arial"/>
          <w:sz w:val="22"/>
          <w:szCs w:val="22"/>
        </w:rPr>
        <w:t xml:space="preserve">. </w:t>
      </w:r>
    </w:p>
    <w:p w14:paraId="45EA21E7" w14:textId="3E37585D" w:rsidR="00A370E4" w:rsidRPr="003A0C2F" w:rsidRDefault="00A370E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370E4">
        <w:rPr>
          <w:rFonts w:ascii="Arial" w:hAnsi="Arial" w:cs="Arial"/>
          <w:sz w:val="22"/>
          <w:szCs w:val="22"/>
        </w:rPr>
        <w:lastRenderedPageBreak/>
        <w:t xml:space="preserve">With all proposed scenarios implying a reduction of the non-staff (activity) portion of the budget, the cut across the board in the two UNESCO Zero Nominal Grown scenarios keeps the proportional increases to GOOS, IODE, Capacity Development and </w:t>
      </w:r>
      <w:r w:rsidR="00B051AD" w:rsidRPr="00A370E4">
        <w:rPr>
          <w:rFonts w:ascii="Arial" w:hAnsi="Arial" w:cs="Arial"/>
          <w:sz w:val="22"/>
          <w:szCs w:val="22"/>
        </w:rPr>
        <w:t>regional subsidiary bodies</w:t>
      </w:r>
      <w:r w:rsidRPr="00A370E4">
        <w:rPr>
          <w:rFonts w:ascii="Arial" w:hAnsi="Arial" w:cs="Arial"/>
          <w:sz w:val="22"/>
          <w:szCs w:val="22"/>
        </w:rPr>
        <w:t xml:space="preserve"> already agreed in the 42</w:t>
      </w:r>
      <w:r w:rsidR="00B051AD">
        <w:rPr>
          <w:rFonts w:ascii="Arial" w:hAnsi="Arial" w:cs="Arial"/>
          <w:sz w:val="22"/>
          <w:szCs w:val="22"/>
        </w:rPr>
        <w:t> </w:t>
      </w:r>
      <w:r w:rsidRPr="00A370E4">
        <w:rPr>
          <w:rFonts w:ascii="Arial" w:hAnsi="Arial" w:cs="Arial"/>
          <w:sz w:val="22"/>
          <w:szCs w:val="22"/>
        </w:rPr>
        <w:t xml:space="preserve">C/5 approved. </w:t>
      </w:r>
    </w:p>
    <w:p w14:paraId="42238205" w14:textId="03ADFB9C" w:rsidR="00A370E4" w:rsidRPr="00A370E4" w:rsidRDefault="00A370E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370E4">
        <w:rPr>
          <w:rFonts w:ascii="Arial" w:hAnsi="Arial" w:cs="Arial"/>
          <w:sz w:val="22"/>
          <w:szCs w:val="22"/>
        </w:rPr>
        <w:t>The Zero Real Growth scenario allows to keep those ‘critically vulnerable’ areas at the same budgetary level as in the 42</w:t>
      </w:r>
      <w:r w:rsidR="005773D8">
        <w:rPr>
          <w:rFonts w:ascii="Arial" w:hAnsi="Arial" w:cs="Arial"/>
          <w:sz w:val="22"/>
          <w:szCs w:val="22"/>
        </w:rPr>
        <w:t> </w:t>
      </w:r>
      <w:r w:rsidRPr="00A370E4">
        <w:rPr>
          <w:rFonts w:ascii="Arial" w:hAnsi="Arial" w:cs="Arial"/>
          <w:sz w:val="22"/>
          <w:szCs w:val="22"/>
        </w:rPr>
        <w:t xml:space="preserve">C/5 approved and to earmark some funding toward planning the design, development and implementation of IOC-coordinated multi-hazard warning systems and of evolving the IOC Ocean Best Practices System from a GOOS-IODE project-based activity to a cross IOC programme.  </w:t>
      </w:r>
    </w:p>
    <w:p w14:paraId="39DC7EA0" w14:textId="4D0AA81B" w:rsidR="00A967B2" w:rsidRPr="003A0C2F" w:rsidRDefault="00A370E4"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370E4">
        <w:rPr>
          <w:rFonts w:ascii="Arial" w:hAnsi="Arial" w:cs="Arial"/>
          <w:sz w:val="22"/>
          <w:szCs w:val="22"/>
        </w:rPr>
        <w:t>The Executive Secretary also explained that the Secretariat is projecting $22.3 million in voluntary contributions in 2026</w:t>
      </w:r>
      <w:r w:rsidR="0075698B">
        <w:rPr>
          <w:rFonts w:ascii="Arial" w:hAnsi="Arial" w:cs="Arial"/>
          <w:sz w:val="22"/>
          <w:szCs w:val="22"/>
        </w:rPr>
        <w:t>–</w:t>
      </w:r>
      <w:r w:rsidRPr="00A370E4">
        <w:rPr>
          <w:rFonts w:ascii="Arial" w:hAnsi="Arial" w:cs="Arial"/>
          <w:sz w:val="22"/>
          <w:szCs w:val="22"/>
        </w:rPr>
        <w:t>2027, or 18.7% less that in the previous biennium. This projection reflets a realistic assessment of available resources and the Secretariat’s implementation capacities.</w:t>
      </w:r>
    </w:p>
    <w:tbl>
      <w:tblPr>
        <w:tblW w:w="0" w:type="auto"/>
        <w:tblInd w:w="108" w:type="dxa"/>
        <w:shd w:val="clear" w:color="auto" w:fill="CCFFCC"/>
        <w:tblLook w:val="0000" w:firstRow="0" w:lastRow="0" w:firstColumn="0" w:lastColumn="0" w:noHBand="0" w:noVBand="0"/>
      </w:tblPr>
      <w:tblGrid>
        <w:gridCol w:w="8964"/>
      </w:tblGrid>
      <w:tr w:rsidR="00220468" w:rsidRPr="00D21F15" w14:paraId="79F722F6" w14:textId="77777777" w:rsidTr="1ED4091E">
        <w:tc>
          <w:tcPr>
            <w:tcW w:w="9315" w:type="dxa"/>
            <w:shd w:val="clear" w:color="auto" w:fill="CCFFCC"/>
            <w:tcMar>
              <w:top w:w="113" w:type="dxa"/>
              <w:bottom w:w="113" w:type="dxa"/>
            </w:tcMar>
          </w:tcPr>
          <w:p w14:paraId="1573E24B" w14:textId="4D0A0AFB" w:rsidR="001D61C4" w:rsidRPr="000751C6" w:rsidRDefault="000751C6" w:rsidP="001D61C4">
            <w:pPr>
              <w:spacing w:after="240"/>
              <w:jc w:val="both"/>
              <w:rPr>
                <w:rFonts w:ascii="Arial" w:hAnsi="Arial"/>
                <w:bCs/>
                <w:i/>
                <w:iCs/>
                <w:sz w:val="22"/>
                <w:szCs w:val="22"/>
                <w:u w:val="single"/>
              </w:rPr>
            </w:pPr>
            <w:r w:rsidRPr="000751C6">
              <w:rPr>
                <w:rFonts w:ascii="Arial" w:eastAsia="Calibri" w:hAnsi="Arial" w:cs="Arial"/>
                <w:i/>
                <w:iCs/>
                <w:sz w:val="22"/>
                <w:u w:val="single"/>
              </w:rPr>
              <w:t xml:space="preserve">Draft Decision </w:t>
            </w:r>
            <w:r w:rsidR="001D61C4" w:rsidRPr="000751C6">
              <w:rPr>
                <w:rFonts w:ascii="Arial" w:hAnsi="Arial"/>
                <w:bCs/>
                <w:i/>
                <w:iCs/>
                <w:sz w:val="22"/>
                <w:szCs w:val="22"/>
                <w:u w:val="single"/>
              </w:rPr>
              <w:t>A-33/5.1</w:t>
            </w:r>
          </w:p>
          <w:p w14:paraId="19BD23C0" w14:textId="44EF11C4" w:rsidR="001D61C4" w:rsidRPr="0009548E" w:rsidRDefault="0009548E" w:rsidP="001D61C4">
            <w:pPr>
              <w:pStyle w:val="Heading2"/>
              <w:tabs>
                <w:tab w:val="clear" w:pos="737"/>
                <w:tab w:val="left" w:pos="709"/>
              </w:tabs>
              <w:jc w:val="center"/>
              <w:rPr>
                <w:b/>
                <w:bCs w:val="0"/>
                <w:iCs/>
                <w:szCs w:val="22"/>
              </w:rPr>
            </w:pPr>
            <w:bookmarkStart w:id="295" w:name="_Toc197955138"/>
            <w:r w:rsidRPr="0009548E">
              <w:rPr>
                <w:rFonts w:cs="Arial"/>
                <w:b/>
                <w:bCs w:val="0"/>
                <w:color w:val="000000"/>
                <w:szCs w:val="22"/>
              </w:rPr>
              <w:t>Draft Programme and Budget for 2026–202</w:t>
            </w:r>
            <w:r w:rsidR="00A94C87">
              <w:rPr>
                <w:rFonts w:cs="Arial"/>
                <w:b/>
                <w:bCs w:val="0"/>
                <w:color w:val="000000"/>
                <w:szCs w:val="22"/>
              </w:rPr>
              <w:t>7</w:t>
            </w:r>
            <w:r w:rsidRPr="0009548E">
              <w:rPr>
                <w:rFonts w:cs="Arial"/>
                <w:b/>
                <w:bCs w:val="0"/>
                <w:color w:val="000000"/>
                <w:szCs w:val="22"/>
              </w:rPr>
              <w:t xml:space="preserve"> </w:t>
            </w:r>
            <w:r w:rsidRPr="0009548E">
              <w:rPr>
                <w:rFonts w:cs="Arial"/>
                <w:b/>
                <w:bCs w:val="0"/>
                <w:color w:val="000000"/>
                <w:szCs w:val="22"/>
              </w:rPr>
              <w:br/>
              <w:t xml:space="preserve">(draft 43 </w:t>
            </w:r>
            <w:r>
              <w:rPr>
                <w:rFonts w:cs="Arial"/>
                <w:b/>
                <w:bCs w:val="0"/>
                <w:color w:val="000000"/>
                <w:szCs w:val="22"/>
              </w:rPr>
              <w:t>C</w:t>
            </w:r>
            <w:r w:rsidRPr="0009548E">
              <w:rPr>
                <w:rFonts w:cs="Arial"/>
                <w:b/>
                <w:bCs w:val="0"/>
                <w:color w:val="000000"/>
                <w:szCs w:val="22"/>
              </w:rPr>
              <w:t xml:space="preserve">/5, first biennium </w:t>
            </w:r>
            <w:r w:rsidR="00A94C87">
              <w:rPr>
                <w:rFonts w:cs="Arial"/>
                <w:b/>
                <w:bCs w:val="0"/>
                <w:color w:val="000000"/>
                <w:szCs w:val="22"/>
              </w:rPr>
              <w:t xml:space="preserve">of the </w:t>
            </w:r>
            <w:r w:rsidRPr="0009548E">
              <w:rPr>
                <w:rFonts w:cs="Arial"/>
                <w:b/>
                <w:bCs w:val="0"/>
                <w:color w:val="000000"/>
                <w:szCs w:val="22"/>
              </w:rPr>
              <w:t>2026–202</w:t>
            </w:r>
            <w:r w:rsidR="00A94C87">
              <w:rPr>
                <w:rFonts w:cs="Arial"/>
                <w:b/>
                <w:bCs w:val="0"/>
                <w:color w:val="000000"/>
                <w:szCs w:val="22"/>
              </w:rPr>
              <w:t>9 quadrennium</w:t>
            </w:r>
            <w:r w:rsidRPr="0009548E">
              <w:rPr>
                <w:rFonts w:cs="Arial"/>
                <w:b/>
                <w:bCs w:val="0"/>
                <w:color w:val="000000"/>
                <w:szCs w:val="22"/>
              </w:rPr>
              <w:t>)</w:t>
            </w:r>
            <w:bookmarkEnd w:id="295"/>
          </w:p>
          <w:p w14:paraId="081141B0" w14:textId="77777777" w:rsidR="001D61C4" w:rsidRPr="00D21F15" w:rsidRDefault="001D61C4" w:rsidP="001D61C4">
            <w:pPr>
              <w:spacing w:after="240"/>
              <w:jc w:val="both"/>
              <w:rPr>
                <w:rFonts w:ascii="Arial" w:hAnsi="Arial"/>
                <w:bCs/>
                <w:iCs/>
                <w:sz w:val="22"/>
                <w:szCs w:val="22"/>
              </w:rPr>
            </w:pPr>
            <w:r w:rsidRPr="00D21F15">
              <w:rPr>
                <w:rFonts w:ascii="Arial" w:hAnsi="Arial"/>
                <w:bCs/>
                <w:iCs/>
                <w:sz w:val="22"/>
                <w:szCs w:val="22"/>
              </w:rPr>
              <w:t xml:space="preserve">The Assembly, </w:t>
            </w:r>
          </w:p>
          <w:p w14:paraId="1911B49D" w14:textId="147A62A1" w:rsidR="001D61C4" w:rsidRPr="00D21F15" w:rsidRDefault="001D61C4" w:rsidP="00A94C87">
            <w:pPr>
              <w:pStyle w:val="ListParagraph"/>
              <w:numPr>
                <w:ilvl w:val="0"/>
                <w:numId w:val="59"/>
              </w:numPr>
              <w:tabs>
                <w:tab w:val="clear" w:pos="567"/>
              </w:tabs>
              <w:spacing w:after="120"/>
              <w:jc w:val="both"/>
              <w:rPr>
                <w:bCs/>
                <w:iCs/>
                <w:szCs w:val="22"/>
              </w:rPr>
            </w:pPr>
            <w:r w:rsidRPr="00D21F15">
              <w:rPr>
                <w:bCs/>
                <w:iCs/>
                <w:szCs w:val="22"/>
                <w:u w:val="single"/>
              </w:rPr>
              <w:t>Recalling</w:t>
            </w:r>
            <w:r w:rsidR="005773D8">
              <w:rPr>
                <w:bCs/>
                <w:iCs/>
                <w:szCs w:val="22"/>
                <w:u w:val="single"/>
              </w:rPr>
              <w:t xml:space="preserve"> </w:t>
            </w:r>
            <w:r w:rsidR="005773D8" w:rsidRPr="00A370E4">
              <w:rPr>
                <w:rFonts w:cs="Arial"/>
                <w:szCs w:val="22"/>
              </w:rPr>
              <w:t>IOC Resolution</w:t>
            </w:r>
            <w:r w:rsidR="005773D8">
              <w:rPr>
                <w:rFonts w:cs="Arial"/>
                <w:szCs w:val="22"/>
              </w:rPr>
              <w:t>s</w:t>
            </w:r>
            <w:r w:rsidR="005773D8" w:rsidRPr="00A370E4">
              <w:rPr>
                <w:rFonts w:cs="Arial"/>
                <w:szCs w:val="22"/>
              </w:rPr>
              <w:t xml:space="preserve"> </w:t>
            </w:r>
            <w:r w:rsidR="005773D8" w:rsidRPr="005773D8">
              <w:rPr>
                <w:rFonts w:cs="Arial"/>
                <w:szCs w:val="22"/>
              </w:rPr>
              <w:t>A-32/4</w:t>
            </w:r>
            <w:r w:rsidR="005773D8" w:rsidRPr="00A370E4">
              <w:rPr>
                <w:rFonts w:cs="Arial"/>
                <w:szCs w:val="22"/>
              </w:rPr>
              <w:t xml:space="preserve"> and </w:t>
            </w:r>
            <w:r w:rsidR="005773D8" w:rsidRPr="005773D8">
              <w:rPr>
                <w:rFonts w:cs="Arial"/>
                <w:szCs w:val="22"/>
              </w:rPr>
              <w:t>EC-57/2</w:t>
            </w:r>
            <w:r w:rsidRPr="00D21F15">
              <w:rPr>
                <w:bCs/>
                <w:iCs/>
                <w:szCs w:val="22"/>
              </w:rPr>
              <w:t>,</w:t>
            </w:r>
            <w:r w:rsidR="001B3ED0">
              <w:rPr>
                <w:bCs/>
                <w:iCs/>
                <w:szCs w:val="22"/>
              </w:rPr>
              <w:t xml:space="preserve"> </w:t>
            </w:r>
          </w:p>
          <w:p w14:paraId="0599D7C4" w14:textId="656E63A5" w:rsidR="00220468" w:rsidRPr="00D21F15" w:rsidRDefault="001D61C4" w:rsidP="00A94C87">
            <w:pPr>
              <w:numPr>
                <w:ilvl w:val="0"/>
                <w:numId w:val="59"/>
              </w:numPr>
              <w:tabs>
                <w:tab w:val="clear" w:pos="567"/>
              </w:tabs>
              <w:snapToGrid/>
              <w:spacing w:after="240"/>
              <w:jc w:val="both"/>
              <w:rPr>
                <w:rFonts w:ascii="Arial" w:hAnsi="Arial"/>
                <w:sz w:val="20"/>
                <w:szCs w:val="20"/>
                <w:u w:val="single"/>
              </w:rPr>
            </w:pPr>
            <w:r w:rsidRPr="00D21F15">
              <w:rPr>
                <w:rFonts w:ascii="Arial" w:hAnsi="Arial"/>
                <w:sz w:val="22"/>
                <w:szCs w:val="22"/>
                <w:u w:val="single"/>
              </w:rPr>
              <w:t>Takes note</w:t>
            </w:r>
            <w:r w:rsidRPr="00D21F15">
              <w:rPr>
                <w:rFonts w:ascii="Arial" w:hAnsi="Arial"/>
                <w:sz w:val="22"/>
                <w:szCs w:val="22"/>
              </w:rPr>
              <w:t xml:space="preserve"> of </w:t>
            </w:r>
            <w:r w:rsidR="005773D8" w:rsidRPr="005773D8">
              <w:rPr>
                <w:rFonts w:ascii="Arial" w:hAnsi="Arial"/>
                <w:sz w:val="22"/>
                <w:szCs w:val="22"/>
              </w:rPr>
              <w:t xml:space="preserve">documents </w:t>
            </w:r>
            <w:r w:rsidR="005773D8" w:rsidRPr="005773D8">
              <w:rPr>
                <w:rFonts w:ascii="Arial" w:hAnsi="Arial" w:cs="Arial"/>
                <w:color w:val="000000" w:themeColor="text1"/>
                <w:sz w:val="22"/>
                <w:szCs w:val="22"/>
              </w:rPr>
              <w:t>IOC/A-3</w:t>
            </w:r>
            <w:r w:rsidR="00B14E33">
              <w:rPr>
                <w:rFonts w:ascii="Arial" w:hAnsi="Arial" w:cs="Arial"/>
                <w:color w:val="000000" w:themeColor="text1"/>
                <w:sz w:val="22"/>
                <w:szCs w:val="22"/>
              </w:rPr>
              <w:t>3</w:t>
            </w:r>
            <w:r w:rsidR="005773D8" w:rsidRPr="005773D8">
              <w:rPr>
                <w:rFonts w:ascii="Arial" w:hAnsi="Arial" w:cs="Arial"/>
                <w:color w:val="000000" w:themeColor="text1"/>
                <w:sz w:val="22"/>
                <w:szCs w:val="22"/>
              </w:rPr>
              <w:t xml:space="preserve">/5.1.Doc(1) and </w:t>
            </w:r>
            <w:r w:rsidR="005773D8" w:rsidRPr="00D21F15">
              <w:rPr>
                <w:rFonts w:ascii="Arial" w:hAnsi="Arial" w:cs="Arial"/>
                <w:color w:val="000000" w:themeColor="text1"/>
                <w:sz w:val="20"/>
                <w:szCs w:val="20"/>
              </w:rPr>
              <w:t>IOC/A-3</w:t>
            </w:r>
            <w:r w:rsidR="00B14E33">
              <w:rPr>
                <w:rFonts w:ascii="Arial" w:hAnsi="Arial" w:cs="Arial"/>
                <w:color w:val="000000" w:themeColor="text1"/>
                <w:sz w:val="20"/>
                <w:szCs w:val="20"/>
              </w:rPr>
              <w:t>3</w:t>
            </w:r>
            <w:r w:rsidR="005773D8" w:rsidRPr="00D21F15">
              <w:rPr>
                <w:rFonts w:ascii="Arial" w:hAnsi="Arial" w:cs="Arial"/>
                <w:color w:val="000000" w:themeColor="text1"/>
                <w:sz w:val="20"/>
                <w:szCs w:val="20"/>
              </w:rPr>
              <w:t>/5.1.Doc(</w:t>
            </w:r>
            <w:r w:rsidR="005773D8">
              <w:rPr>
                <w:rFonts w:ascii="Arial" w:hAnsi="Arial" w:cs="Arial"/>
                <w:color w:val="000000" w:themeColor="text1"/>
                <w:sz w:val="20"/>
                <w:szCs w:val="20"/>
              </w:rPr>
              <w:t>2</w:t>
            </w:r>
            <w:r w:rsidR="005773D8" w:rsidRPr="00D21F15">
              <w:rPr>
                <w:rFonts w:ascii="Arial" w:hAnsi="Arial" w:cs="Arial"/>
                <w:color w:val="000000" w:themeColor="text1"/>
                <w:sz w:val="20"/>
                <w:szCs w:val="20"/>
              </w:rPr>
              <w:t>)</w:t>
            </w:r>
            <w:r w:rsidRPr="00D21F15">
              <w:rPr>
                <w:rFonts w:ascii="Arial" w:hAnsi="Arial"/>
                <w:sz w:val="22"/>
                <w:szCs w:val="22"/>
              </w:rPr>
              <w:t xml:space="preserve"> subject to further examination by the Financial Committee with a view of formulating a draft resolution for discussion in plenary under agenda item 5.4 and subsequent adoption</w:t>
            </w:r>
            <w:r w:rsidRPr="005773D8">
              <w:rPr>
                <w:rFonts w:ascii="Arial" w:hAnsi="Arial"/>
                <w:sz w:val="22"/>
                <w:szCs w:val="22"/>
              </w:rPr>
              <w:t>.</w:t>
            </w:r>
          </w:p>
        </w:tc>
      </w:tr>
    </w:tbl>
    <w:p w14:paraId="19053061" w14:textId="77777777" w:rsidR="00751E7B" w:rsidRPr="00D21F15" w:rsidRDefault="00751E7B" w:rsidP="00CA3079"/>
    <w:p w14:paraId="771DBA33" w14:textId="77777777" w:rsidR="00220468" w:rsidRPr="00D21F15" w:rsidRDefault="00220468" w:rsidP="00F51367">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70CF6ACE" w14:textId="26BAE2C7" w:rsidR="00607FF0" w:rsidRPr="00D21F15" w:rsidRDefault="00607FF0" w:rsidP="00AE1A0F">
      <w:pPr>
        <w:pStyle w:val="Heading2"/>
        <w:numPr>
          <w:ilvl w:val="1"/>
          <w:numId w:val="57"/>
        </w:numPr>
        <w:tabs>
          <w:tab w:val="clear" w:pos="737"/>
        </w:tabs>
        <w:ind w:left="851" w:hanging="851"/>
        <w:rPr>
          <w:rFonts w:cs="Arial"/>
          <w:sz w:val="20"/>
          <w:szCs w:val="20"/>
        </w:rPr>
      </w:pPr>
      <w:bookmarkStart w:id="296" w:name="_Toc190766996"/>
      <w:bookmarkStart w:id="297" w:name="_Toc197955139"/>
      <w:bookmarkStart w:id="298" w:name="_Toc131777770"/>
      <w:r w:rsidRPr="00D21F15">
        <w:rPr>
          <w:rFonts w:cs="Arial"/>
          <w:szCs w:val="22"/>
        </w:rPr>
        <w:t xml:space="preserve">ASSESSMENT OF IOC’S GOVERNANCE </w:t>
      </w:r>
      <w:r w:rsidRPr="00D21F15">
        <w:rPr>
          <w:rFonts w:cs="Arial"/>
          <w:szCs w:val="22"/>
        </w:rPr>
        <w:br/>
        <w:t xml:space="preserve">AND MANAGEMENT PROCESSES </w:t>
      </w:r>
      <w:r w:rsidR="004D3063">
        <w:rPr>
          <w:rFonts w:cs="Arial"/>
          <w:szCs w:val="22"/>
        </w:rPr>
        <w:br/>
      </w:r>
      <w:r w:rsidRPr="00D21F15">
        <w:rPr>
          <w:rFonts w:cs="Arial"/>
          <w:sz w:val="20"/>
          <w:szCs w:val="20"/>
        </w:rPr>
        <w:t>[Res</w:t>
      </w:r>
      <w:r w:rsidR="00D104A1" w:rsidRPr="00D21F15">
        <w:rPr>
          <w:rFonts w:cs="Arial"/>
          <w:sz w:val="20"/>
          <w:szCs w:val="20"/>
        </w:rPr>
        <w:t>.</w:t>
      </w:r>
      <w:r w:rsidRPr="00D21F15">
        <w:rPr>
          <w:rFonts w:cs="Arial"/>
          <w:sz w:val="20"/>
          <w:szCs w:val="20"/>
        </w:rPr>
        <w:t xml:space="preserve"> EC-57/2]</w:t>
      </w:r>
      <w:bookmarkEnd w:id="296"/>
      <w:bookmarkEnd w:id="297"/>
    </w:p>
    <w:tbl>
      <w:tblPr>
        <w:tblW w:w="9087" w:type="dxa"/>
        <w:tblLook w:val="0000" w:firstRow="0" w:lastRow="0" w:firstColumn="0" w:lastColumn="0" w:noHBand="0" w:noVBand="0"/>
      </w:tblPr>
      <w:tblGrid>
        <w:gridCol w:w="1974"/>
        <w:gridCol w:w="2044"/>
        <w:gridCol w:w="4939"/>
        <w:gridCol w:w="130"/>
      </w:tblGrid>
      <w:tr w:rsidR="00607FF0" w:rsidRPr="00D21F15" w14:paraId="27E2BA6E" w14:textId="77777777" w:rsidTr="1ED4091E">
        <w:tc>
          <w:tcPr>
            <w:tcW w:w="1974" w:type="dxa"/>
            <w:shd w:val="clear" w:color="auto" w:fill="FFFF99"/>
            <w:tcMar>
              <w:top w:w="57" w:type="dxa"/>
              <w:bottom w:w="57" w:type="dxa"/>
            </w:tcMar>
          </w:tcPr>
          <w:p w14:paraId="0E4C9409" w14:textId="544926EC" w:rsidR="00607FF0" w:rsidRPr="00D21F15" w:rsidRDefault="00607FF0" w:rsidP="000439C3">
            <w:pPr>
              <w:rPr>
                <w:rFonts w:ascii="Arial" w:hAnsi="Arial" w:cs="Arial"/>
                <w:i/>
                <w:color w:val="000000"/>
                <w:sz w:val="20"/>
                <w:szCs w:val="20"/>
                <w:u w:val="single"/>
              </w:rPr>
            </w:pPr>
            <w:r w:rsidRPr="00D21F15">
              <w:rPr>
                <w:rFonts w:ascii="Arial" w:hAnsi="Arial" w:cs="Arial"/>
                <w:i/>
                <w:color w:val="000000"/>
                <w:sz w:val="20"/>
                <w:szCs w:val="20"/>
                <w:u w:val="single"/>
              </w:rPr>
              <w:t>Working document</w:t>
            </w:r>
          </w:p>
        </w:tc>
        <w:tc>
          <w:tcPr>
            <w:tcW w:w="2044" w:type="dxa"/>
            <w:shd w:val="clear" w:color="auto" w:fill="FFFF99"/>
            <w:tcMar>
              <w:top w:w="57" w:type="dxa"/>
              <w:bottom w:w="57" w:type="dxa"/>
            </w:tcMar>
          </w:tcPr>
          <w:p w14:paraId="2AD7E4E7" w14:textId="72FA02DF" w:rsidR="00607FF0" w:rsidRPr="00D21F15" w:rsidRDefault="00607FF0" w:rsidP="1ED4091E">
            <w:pPr>
              <w:rPr>
                <w:rFonts w:ascii="Arial" w:hAnsi="Arial" w:cs="Arial"/>
                <w:color w:val="000000"/>
                <w:sz w:val="20"/>
                <w:szCs w:val="20"/>
              </w:rPr>
            </w:pPr>
            <w:r w:rsidRPr="00D21F15">
              <w:rPr>
                <w:rFonts w:ascii="Arial" w:hAnsi="Arial" w:cs="Arial"/>
                <w:color w:val="000000" w:themeColor="text1"/>
                <w:sz w:val="20"/>
                <w:szCs w:val="20"/>
              </w:rPr>
              <w:t>IOC/A-33/5.2.Doc(1)</w:t>
            </w:r>
          </w:p>
        </w:tc>
        <w:tc>
          <w:tcPr>
            <w:tcW w:w="5069" w:type="dxa"/>
            <w:gridSpan w:val="2"/>
            <w:shd w:val="clear" w:color="auto" w:fill="FFFF99"/>
            <w:tcMar>
              <w:top w:w="57" w:type="dxa"/>
              <w:bottom w:w="57" w:type="dxa"/>
            </w:tcMar>
          </w:tcPr>
          <w:p w14:paraId="37753E45" w14:textId="047013E4" w:rsidR="00607FF0" w:rsidRPr="00D21F15" w:rsidRDefault="00BA32F6" w:rsidP="000439C3">
            <w:pPr>
              <w:spacing w:after="60"/>
              <w:rPr>
                <w:rFonts w:ascii="Arial" w:hAnsi="Arial" w:cs="Arial"/>
                <w:color w:val="000000"/>
                <w:sz w:val="20"/>
                <w:szCs w:val="20"/>
                <w:highlight w:val="yellow"/>
              </w:rPr>
            </w:pPr>
            <w:r w:rsidRPr="00D21F15">
              <w:rPr>
                <w:rFonts w:ascii="Arial" w:hAnsi="Arial" w:cs="Arial"/>
                <w:color w:val="000000"/>
                <w:sz w:val="20"/>
                <w:szCs w:val="20"/>
              </w:rPr>
              <w:t>Assessment of IOC's governance and management processes</w:t>
            </w:r>
          </w:p>
        </w:tc>
      </w:tr>
      <w:tr w:rsidR="00607FF0" w:rsidRPr="00D21F15" w14:paraId="78BAC7A9" w14:textId="77777777" w:rsidTr="1ED4091E">
        <w:trPr>
          <w:gridAfter w:val="1"/>
          <w:wAfter w:w="130" w:type="dxa"/>
          <w:trHeight w:hRule="exact" w:val="60"/>
        </w:trPr>
        <w:tc>
          <w:tcPr>
            <w:tcW w:w="1974" w:type="dxa"/>
            <w:shd w:val="clear" w:color="auto" w:fill="auto"/>
            <w:tcMar>
              <w:top w:w="0" w:type="dxa"/>
              <w:bottom w:w="0" w:type="dxa"/>
            </w:tcMar>
          </w:tcPr>
          <w:p w14:paraId="4016CDE0" w14:textId="77777777" w:rsidR="00607FF0" w:rsidRPr="00D21F15" w:rsidRDefault="00607FF0" w:rsidP="000439C3">
            <w:pPr>
              <w:rPr>
                <w:rFonts w:ascii="Arial" w:hAnsi="Arial" w:cs="Arial"/>
                <w:i/>
                <w:color w:val="000000"/>
                <w:sz w:val="20"/>
                <w:szCs w:val="20"/>
                <w:u w:val="single"/>
              </w:rPr>
            </w:pPr>
          </w:p>
        </w:tc>
        <w:tc>
          <w:tcPr>
            <w:tcW w:w="6983" w:type="dxa"/>
            <w:gridSpan w:val="2"/>
            <w:shd w:val="clear" w:color="auto" w:fill="auto"/>
            <w:tcMar>
              <w:top w:w="0" w:type="dxa"/>
              <w:bottom w:w="0" w:type="dxa"/>
            </w:tcMar>
          </w:tcPr>
          <w:p w14:paraId="45E4E1E4" w14:textId="77777777" w:rsidR="00607FF0" w:rsidRPr="00D21F15" w:rsidRDefault="00607FF0" w:rsidP="000439C3">
            <w:pPr>
              <w:rPr>
                <w:rFonts w:ascii="Arial" w:hAnsi="Arial" w:cs="Arial"/>
                <w:color w:val="000000"/>
                <w:sz w:val="20"/>
                <w:szCs w:val="20"/>
              </w:rPr>
            </w:pPr>
          </w:p>
        </w:tc>
      </w:tr>
    </w:tbl>
    <w:p w14:paraId="2BC6FFE0" w14:textId="32C70311" w:rsidR="00863E20" w:rsidRPr="00AE4FA2" w:rsidRDefault="00863E20" w:rsidP="00F51367">
      <w:pPr>
        <w:pStyle w:val="ListParagraph1"/>
        <w:widowControl/>
        <w:numPr>
          <w:ilvl w:val="0"/>
          <w:numId w:val="31"/>
        </w:numPr>
        <w:tabs>
          <w:tab w:val="left" w:pos="851"/>
        </w:tabs>
        <w:snapToGrid w:val="0"/>
        <w:spacing w:before="240" w:after="240"/>
        <w:ind w:left="0" w:firstLine="0"/>
        <w:contextualSpacing w:val="0"/>
        <w:rPr>
          <w:rFonts w:ascii="Arial" w:hAnsi="Arial" w:cs="Arial"/>
          <w:sz w:val="22"/>
          <w:szCs w:val="22"/>
        </w:rPr>
      </w:pPr>
      <w:r w:rsidRPr="00AE4FA2">
        <w:rPr>
          <w:rFonts w:ascii="Arial" w:hAnsi="Arial" w:cs="Arial"/>
          <w:sz w:val="22"/>
          <w:szCs w:val="22"/>
        </w:rPr>
        <w:t xml:space="preserve">The Executive Secretary made a brief introduction to this item. He recalled that the IOC Executive Council through IOC Resolution </w:t>
      </w:r>
      <w:hyperlink r:id="rId104" w:history="1">
        <w:r w:rsidRPr="005773D8">
          <w:rPr>
            <w:rStyle w:val="Hyperlink"/>
            <w:rFonts w:ascii="Arial" w:hAnsi="Arial" w:cs="Arial"/>
            <w:sz w:val="22"/>
            <w:szCs w:val="22"/>
          </w:rPr>
          <w:t>EC</w:t>
        </w:r>
        <w:r w:rsidR="005773D8" w:rsidRPr="005773D8">
          <w:rPr>
            <w:rStyle w:val="Hyperlink"/>
            <w:rFonts w:ascii="Arial" w:hAnsi="Arial" w:cs="Arial"/>
            <w:sz w:val="22"/>
            <w:szCs w:val="22"/>
          </w:rPr>
          <w:t>-</w:t>
        </w:r>
        <w:r w:rsidRPr="005773D8">
          <w:rPr>
            <w:rStyle w:val="Hyperlink"/>
            <w:rFonts w:ascii="Arial" w:hAnsi="Arial" w:cs="Arial"/>
            <w:sz w:val="22"/>
            <w:szCs w:val="22"/>
          </w:rPr>
          <w:t>57/2</w:t>
        </w:r>
      </w:hyperlink>
      <w:r w:rsidR="00AE4FA2" w:rsidRPr="00AE4FA2">
        <w:rPr>
          <w:rFonts w:ascii="Arial" w:hAnsi="Arial" w:cs="Arial"/>
          <w:sz w:val="22"/>
          <w:szCs w:val="22"/>
        </w:rPr>
        <w:t xml:space="preserve"> </w:t>
      </w:r>
      <w:r w:rsidRPr="00AE4FA2">
        <w:rPr>
          <w:rFonts w:ascii="Arial" w:hAnsi="Arial" w:cs="Arial"/>
          <w:sz w:val="22"/>
          <w:szCs w:val="22"/>
        </w:rPr>
        <w:t xml:space="preserve">requested </w:t>
      </w:r>
      <w:r w:rsidRPr="005773D8">
        <w:rPr>
          <w:rFonts w:ascii="Arial" w:hAnsi="Arial" w:cs="Arial"/>
          <w:i/>
          <w:iCs/>
          <w:sz w:val="22"/>
          <w:szCs w:val="22"/>
        </w:rPr>
        <w:t>‘the IOC Executive Secretary, in consultation with the Officers of the Commission, to launch an external assessment of IOC’s governance and management processes, with a view to streamlining operations and optimising the use of resources to be truly fit for purpose in response to the fast-evolving ocean agenda and increasing demands of Member States and multilateral processes’</w:t>
      </w:r>
      <w:r w:rsidRPr="00AE4FA2">
        <w:rPr>
          <w:rFonts w:ascii="Arial" w:hAnsi="Arial" w:cs="Arial"/>
          <w:sz w:val="22"/>
          <w:szCs w:val="22"/>
        </w:rPr>
        <w:t>.</w:t>
      </w:r>
    </w:p>
    <w:p w14:paraId="0C52FD22" w14:textId="2D6CC400" w:rsidR="00863E20" w:rsidRPr="00AE4FA2" w:rsidRDefault="00863E20" w:rsidP="00F51367">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AE4FA2">
        <w:rPr>
          <w:rFonts w:ascii="Arial" w:hAnsi="Arial" w:cs="Arial"/>
          <w:sz w:val="22"/>
          <w:szCs w:val="22"/>
        </w:rPr>
        <w:t>The Executive Secretary recalled that this request from Member States should be seen against the backdrop of IOC’s significantly increased regular budget and the need to ensure efficient, effective and accountable execution of IOC’s mandate and responsibilities, in full compliance with the Commission’s Statutes.</w:t>
      </w:r>
    </w:p>
    <w:p w14:paraId="4BDC01FC" w14:textId="77777777" w:rsidR="00863E20" w:rsidRPr="00AE4FA2" w:rsidRDefault="00863E20" w:rsidP="00F51367">
      <w:pPr>
        <w:pStyle w:val="ListParagraph1"/>
        <w:widowControl/>
        <w:numPr>
          <w:ilvl w:val="0"/>
          <w:numId w:val="31"/>
        </w:numPr>
        <w:tabs>
          <w:tab w:val="left" w:pos="851"/>
        </w:tabs>
        <w:snapToGrid w:val="0"/>
        <w:spacing w:after="240"/>
        <w:ind w:left="0" w:firstLine="0"/>
        <w:contextualSpacing w:val="0"/>
        <w:rPr>
          <w:rFonts w:asciiTheme="minorBidi" w:hAnsiTheme="minorBidi" w:cstheme="minorBidi"/>
          <w:sz w:val="22"/>
          <w:szCs w:val="22"/>
        </w:rPr>
      </w:pPr>
      <w:r w:rsidRPr="00AE4FA2">
        <w:rPr>
          <w:rFonts w:ascii="Arial" w:hAnsi="Arial" w:cs="Arial"/>
          <w:sz w:val="22"/>
          <w:szCs w:val="22"/>
        </w:rPr>
        <w:lastRenderedPageBreak/>
        <w:t>The scope of the assessment carried out by Farman &amp; Partners and presented to the</w:t>
      </w:r>
      <w:r w:rsidRPr="00AE4FA2">
        <w:rPr>
          <w:rFonts w:asciiTheme="minorBidi" w:hAnsiTheme="minorBidi" w:cstheme="minorBidi"/>
          <w:sz w:val="22"/>
          <w:szCs w:val="22"/>
        </w:rPr>
        <w:t xml:space="preserve"> Assembly as document IOC/A-33/5.2.Doc(1), encompassed the governance structure and processes, the management and operational processes, the stakeholder engagement and collaboration, and resource optimization and sustainability.</w:t>
      </w:r>
    </w:p>
    <w:p w14:paraId="5E6BE018" w14:textId="097024D7" w:rsidR="00607FF0" w:rsidRPr="00AE4FA2" w:rsidRDefault="00863E20" w:rsidP="00F51367">
      <w:pPr>
        <w:pStyle w:val="ListParagraph1"/>
        <w:widowControl/>
        <w:numPr>
          <w:ilvl w:val="0"/>
          <w:numId w:val="31"/>
        </w:numPr>
        <w:tabs>
          <w:tab w:val="left" w:pos="851"/>
        </w:tabs>
        <w:snapToGrid w:val="0"/>
        <w:spacing w:after="240"/>
        <w:ind w:left="0" w:firstLine="0"/>
        <w:contextualSpacing w:val="0"/>
        <w:rPr>
          <w:rFonts w:ascii="Arial" w:hAnsi="Arial" w:cs="Arial"/>
          <w:sz w:val="20"/>
          <w:szCs w:val="20"/>
        </w:rPr>
      </w:pPr>
      <w:r w:rsidRPr="00AE4FA2">
        <w:rPr>
          <w:rFonts w:asciiTheme="minorBidi" w:hAnsiTheme="minorBidi" w:cstheme="minorBidi"/>
          <w:sz w:val="22"/>
          <w:szCs w:val="22"/>
        </w:rPr>
        <w:t xml:space="preserve">In addition to </w:t>
      </w:r>
      <w:r w:rsidR="00A94C87" w:rsidRPr="00AE4FA2">
        <w:rPr>
          <w:rFonts w:asciiTheme="minorBidi" w:hAnsiTheme="minorBidi" w:cstheme="minorBidi"/>
          <w:sz w:val="22"/>
          <w:szCs w:val="22"/>
        </w:rPr>
        <w:t>analysing</w:t>
      </w:r>
      <w:r w:rsidRPr="00AE4FA2">
        <w:rPr>
          <w:rFonts w:asciiTheme="minorBidi" w:hAnsiTheme="minorBidi" w:cstheme="minorBidi"/>
          <w:sz w:val="22"/>
          <w:szCs w:val="22"/>
        </w:rPr>
        <w:t xml:space="preserve"> the relevant documentation, the contractor interviewed a geographically representative panel of </w:t>
      </w:r>
      <w:r w:rsidR="005773D8">
        <w:rPr>
          <w:rFonts w:asciiTheme="minorBidi" w:hAnsiTheme="minorBidi" w:cstheme="minorBidi"/>
          <w:sz w:val="22"/>
          <w:szCs w:val="22"/>
        </w:rPr>
        <w:t>25</w:t>
      </w:r>
      <w:r w:rsidRPr="00AE4FA2">
        <w:rPr>
          <w:rFonts w:asciiTheme="minorBidi" w:hAnsiTheme="minorBidi" w:cstheme="minorBidi"/>
          <w:sz w:val="22"/>
          <w:szCs w:val="22"/>
        </w:rPr>
        <w:t xml:space="preserve"> present and past IOC elected officials, </w:t>
      </w:r>
      <w:r w:rsidR="005773D8" w:rsidRPr="00AE4FA2">
        <w:rPr>
          <w:rFonts w:asciiTheme="minorBidi" w:hAnsiTheme="minorBidi" w:cstheme="minorBidi"/>
          <w:sz w:val="22"/>
          <w:szCs w:val="22"/>
        </w:rPr>
        <w:t xml:space="preserve">Member State </w:t>
      </w:r>
      <w:r w:rsidRPr="00AE4FA2">
        <w:rPr>
          <w:rFonts w:asciiTheme="minorBidi" w:hAnsiTheme="minorBidi" w:cstheme="minorBidi"/>
          <w:sz w:val="22"/>
          <w:szCs w:val="22"/>
        </w:rPr>
        <w:t>focal points and partners. The report and its findings were discussed at the IOC Officers’ meeting in January 2025 and discussed by the Intersessional Financial Advisor Group at its third online meeting on 16 April 2025 and the in-person meeting on 23 June 2025. IFAG work on the matter is reported to the Assembly in the Report of the IFAG Chair (intersessional period 2024</w:t>
      </w:r>
      <w:r w:rsidR="00AE4FA2">
        <w:rPr>
          <w:rFonts w:asciiTheme="minorBidi" w:hAnsiTheme="minorBidi" w:cstheme="minorBidi"/>
          <w:sz w:val="22"/>
          <w:szCs w:val="22"/>
        </w:rPr>
        <w:t>–</w:t>
      </w:r>
      <w:r w:rsidRPr="00AE4FA2">
        <w:rPr>
          <w:rFonts w:asciiTheme="minorBidi" w:hAnsiTheme="minorBidi" w:cstheme="minorBidi"/>
          <w:sz w:val="22"/>
          <w:szCs w:val="22"/>
        </w:rPr>
        <w:t xml:space="preserve">2025), </w:t>
      </w:r>
      <w:r w:rsidR="005773D8">
        <w:rPr>
          <w:rFonts w:asciiTheme="minorBidi" w:hAnsiTheme="minorBidi" w:cstheme="minorBidi"/>
          <w:sz w:val="22"/>
          <w:szCs w:val="22"/>
        </w:rPr>
        <w:t>document</w:t>
      </w:r>
      <w:r w:rsidRPr="00AE4FA2">
        <w:rPr>
          <w:rFonts w:asciiTheme="minorBidi" w:hAnsiTheme="minorBidi" w:cstheme="minorBidi"/>
          <w:sz w:val="22"/>
          <w:szCs w:val="22"/>
        </w:rPr>
        <w:t xml:space="preserve"> IOC/A-33/5.1.Doc(2).</w:t>
      </w:r>
    </w:p>
    <w:tbl>
      <w:tblPr>
        <w:tblW w:w="0" w:type="auto"/>
        <w:tblInd w:w="108" w:type="dxa"/>
        <w:shd w:val="clear" w:color="auto" w:fill="CCFFCC"/>
        <w:tblLook w:val="0000" w:firstRow="0" w:lastRow="0" w:firstColumn="0" w:lastColumn="0" w:noHBand="0" w:noVBand="0"/>
      </w:tblPr>
      <w:tblGrid>
        <w:gridCol w:w="8964"/>
      </w:tblGrid>
      <w:tr w:rsidR="00607FF0" w:rsidRPr="00D21F15" w14:paraId="0B0EDAF2" w14:textId="77777777" w:rsidTr="1ED4091E">
        <w:tc>
          <w:tcPr>
            <w:tcW w:w="9315" w:type="dxa"/>
            <w:shd w:val="clear" w:color="auto" w:fill="CCFFCC"/>
            <w:tcMar>
              <w:top w:w="113" w:type="dxa"/>
              <w:bottom w:w="113" w:type="dxa"/>
            </w:tcMar>
          </w:tcPr>
          <w:p w14:paraId="06121E89" w14:textId="44C64615" w:rsidR="001D61C4" w:rsidRPr="00DD0C79" w:rsidRDefault="007607C6" w:rsidP="001D61C4">
            <w:pPr>
              <w:spacing w:after="240"/>
              <w:jc w:val="both"/>
              <w:rPr>
                <w:rFonts w:ascii="Arial" w:hAnsi="Arial"/>
                <w:bCs/>
                <w:i/>
                <w:iCs/>
                <w:sz w:val="22"/>
                <w:szCs w:val="22"/>
                <w:u w:val="single"/>
              </w:rPr>
            </w:pPr>
            <w:r w:rsidRPr="00DD0C79">
              <w:rPr>
                <w:rFonts w:ascii="Arial" w:eastAsia="Calibri" w:hAnsi="Arial" w:cs="Arial"/>
                <w:i/>
                <w:iCs/>
                <w:sz w:val="22"/>
                <w:szCs w:val="22"/>
                <w:u w:val="single"/>
              </w:rPr>
              <w:t xml:space="preserve">Draft Decision </w:t>
            </w:r>
            <w:r w:rsidR="001D61C4" w:rsidRPr="00DD0C79">
              <w:rPr>
                <w:rFonts w:ascii="Arial" w:hAnsi="Arial"/>
                <w:bCs/>
                <w:i/>
                <w:iCs/>
                <w:sz w:val="22"/>
                <w:szCs w:val="22"/>
                <w:u w:val="single"/>
              </w:rPr>
              <w:t>A-33/5.2</w:t>
            </w:r>
          </w:p>
          <w:p w14:paraId="002A0F0B" w14:textId="3D9E21D5" w:rsidR="001D61C4" w:rsidRPr="00DD0C79" w:rsidRDefault="007607C6" w:rsidP="00A94C87">
            <w:pPr>
              <w:pStyle w:val="Heading2"/>
              <w:tabs>
                <w:tab w:val="clear" w:pos="737"/>
                <w:tab w:val="left" w:pos="709"/>
              </w:tabs>
              <w:jc w:val="center"/>
              <w:rPr>
                <w:b/>
                <w:bCs w:val="0"/>
                <w:iCs/>
                <w:szCs w:val="22"/>
              </w:rPr>
            </w:pPr>
            <w:bookmarkStart w:id="299" w:name="_Toc197955140"/>
            <w:r w:rsidRPr="00DD0C79">
              <w:rPr>
                <w:b/>
                <w:bCs w:val="0"/>
                <w:iCs/>
                <w:szCs w:val="22"/>
              </w:rPr>
              <w:t>Assessment of IOC</w:t>
            </w:r>
            <w:r w:rsidR="002675F0" w:rsidRPr="00DD0C79">
              <w:rPr>
                <w:b/>
                <w:bCs w:val="0"/>
                <w:iCs/>
                <w:szCs w:val="22"/>
              </w:rPr>
              <w:t>’s Governance and Management Processes</w:t>
            </w:r>
            <w:bookmarkEnd w:id="299"/>
            <w:r w:rsidR="002675F0" w:rsidRPr="00DD0C79">
              <w:rPr>
                <w:b/>
                <w:bCs w:val="0"/>
                <w:iCs/>
                <w:szCs w:val="22"/>
              </w:rPr>
              <w:t xml:space="preserve"> </w:t>
            </w:r>
          </w:p>
          <w:p w14:paraId="688FBEFC" w14:textId="77777777" w:rsidR="001D61C4" w:rsidRPr="00DD0C79" w:rsidRDefault="001D61C4" w:rsidP="001D61C4">
            <w:pPr>
              <w:spacing w:after="240"/>
              <w:jc w:val="both"/>
              <w:rPr>
                <w:rFonts w:ascii="Arial" w:hAnsi="Arial"/>
                <w:bCs/>
                <w:iCs/>
                <w:sz w:val="22"/>
                <w:szCs w:val="22"/>
              </w:rPr>
            </w:pPr>
            <w:r w:rsidRPr="00DD0C79">
              <w:rPr>
                <w:rFonts w:ascii="Arial" w:hAnsi="Arial"/>
                <w:bCs/>
                <w:iCs/>
                <w:sz w:val="22"/>
                <w:szCs w:val="22"/>
              </w:rPr>
              <w:t xml:space="preserve">The Assembly, </w:t>
            </w:r>
          </w:p>
          <w:p w14:paraId="6D9EA6E8" w14:textId="753ECF0F" w:rsidR="001D61C4" w:rsidRPr="00DD0C79" w:rsidRDefault="001D61C4" w:rsidP="00A94C87">
            <w:pPr>
              <w:pStyle w:val="ListParagraph"/>
              <w:numPr>
                <w:ilvl w:val="0"/>
                <w:numId w:val="59"/>
              </w:numPr>
              <w:tabs>
                <w:tab w:val="clear" w:pos="567"/>
              </w:tabs>
              <w:spacing w:after="120"/>
              <w:jc w:val="both"/>
              <w:rPr>
                <w:bCs/>
                <w:iCs/>
                <w:szCs w:val="22"/>
              </w:rPr>
            </w:pPr>
            <w:r w:rsidRPr="00DD0C79">
              <w:rPr>
                <w:bCs/>
                <w:iCs/>
                <w:szCs w:val="22"/>
                <w:u w:val="single"/>
              </w:rPr>
              <w:t>Recalling</w:t>
            </w:r>
            <w:r w:rsidR="005773D8" w:rsidRPr="00DD0C79">
              <w:rPr>
                <w:bCs/>
                <w:iCs/>
                <w:szCs w:val="22"/>
              </w:rPr>
              <w:t xml:space="preserve"> IOC Resolution EC-57/2</w:t>
            </w:r>
            <w:r w:rsidRPr="00DD0C79">
              <w:rPr>
                <w:bCs/>
                <w:iCs/>
                <w:szCs w:val="22"/>
              </w:rPr>
              <w:t>,</w:t>
            </w:r>
            <w:r w:rsidR="00DC25B5" w:rsidRPr="00DD0C79">
              <w:rPr>
                <w:bCs/>
                <w:iCs/>
                <w:szCs w:val="22"/>
              </w:rPr>
              <w:t xml:space="preserve"> </w:t>
            </w:r>
          </w:p>
          <w:p w14:paraId="0DA84294" w14:textId="3BD8C5E0" w:rsidR="00607FF0" w:rsidRPr="00DD0C79" w:rsidRDefault="001D61C4" w:rsidP="00A94C87">
            <w:pPr>
              <w:numPr>
                <w:ilvl w:val="0"/>
                <w:numId w:val="59"/>
              </w:numPr>
              <w:tabs>
                <w:tab w:val="clear" w:pos="567"/>
              </w:tabs>
              <w:snapToGrid/>
              <w:spacing w:after="240"/>
              <w:jc w:val="both"/>
              <w:rPr>
                <w:sz w:val="22"/>
                <w:szCs w:val="22"/>
              </w:rPr>
            </w:pPr>
            <w:r w:rsidRPr="00DD0C79">
              <w:rPr>
                <w:rFonts w:ascii="Arial" w:hAnsi="Arial"/>
                <w:sz w:val="22"/>
                <w:szCs w:val="22"/>
                <w:u w:val="single"/>
              </w:rPr>
              <w:t>Takes note</w:t>
            </w:r>
            <w:r w:rsidRPr="00DD0C79">
              <w:rPr>
                <w:rFonts w:ascii="Arial" w:hAnsi="Arial"/>
                <w:sz w:val="22"/>
                <w:szCs w:val="22"/>
              </w:rPr>
              <w:t xml:space="preserve"> of </w:t>
            </w:r>
            <w:r w:rsidR="005773D8" w:rsidRPr="00DD0C79">
              <w:rPr>
                <w:rFonts w:ascii="Arial" w:hAnsi="Arial"/>
                <w:sz w:val="22"/>
                <w:szCs w:val="22"/>
              </w:rPr>
              <w:t xml:space="preserve">document </w:t>
            </w:r>
            <w:r w:rsidR="005773D8" w:rsidRPr="00DD0C79">
              <w:rPr>
                <w:rFonts w:ascii="Arial" w:hAnsi="Arial" w:cs="Arial"/>
                <w:color w:val="000000" w:themeColor="text1"/>
                <w:sz w:val="22"/>
                <w:szCs w:val="22"/>
              </w:rPr>
              <w:t>IOC/A-33/5.2.Doc(1)</w:t>
            </w:r>
            <w:r w:rsidRPr="00DD0C79">
              <w:rPr>
                <w:rFonts w:ascii="Arial" w:hAnsi="Arial"/>
                <w:sz w:val="22"/>
                <w:szCs w:val="22"/>
              </w:rPr>
              <w:t xml:space="preserve"> subject to further examination by the Financial Committee with a view of formulating a draft resolution for discussion in plenary under agenda item 5.4 and subsequent adoption</w:t>
            </w:r>
            <w:r w:rsidRPr="00DD0C79">
              <w:rPr>
                <w:rFonts w:ascii="Arial" w:hAnsi="Arial"/>
                <w:sz w:val="22"/>
                <w:szCs w:val="22"/>
                <w:u w:val="single"/>
              </w:rPr>
              <w:t>.</w:t>
            </w:r>
          </w:p>
        </w:tc>
      </w:tr>
    </w:tbl>
    <w:p w14:paraId="3BB8607B" w14:textId="77777777" w:rsidR="00607FF0" w:rsidRPr="00D21F15" w:rsidRDefault="00607FF0" w:rsidP="00607FF0">
      <w:pPr>
        <w:pStyle w:val="Marge"/>
        <w:spacing w:after="0"/>
      </w:pPr>
    </w:p>
    <w:p w14:paraId="11DC0A96" w14:textId="77777777" w:rsidR="00607FF0" w:rsidRPr="00D21F15" w:rsidRDefault="00607FF0" w:rsidP="00F51367">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19B9C5F8" w14:textId="7684BA46" w:rsidR="00C46DBB" w:rsidRPr="00D21F15" w:rsidRDefault="00C46DBB" w:rsidP="00AE1A0F">
      <w:pPr>
        <w:pStyle w:val="Heading2"/>
        <w:numPr>
          <w:ilvl w:val="1"/>
          <w:numId w:val="57"/>
        </w:numPr>
        <w:tabs>
          <w:tab w:val="clear" w:pos="737"/>
        </w:tabs>
        <w:ind w:left="851" w:hanging="851"/>
        <w:rPr>
          <w:rFonts w:cs="Arial"/>
          <w:sz w:val="20"/>
          <w:szCs w:val="20"/>
        </w:rPr>
      </w:pPr>
      <w:bookmarkStart w:id="300" w:name="_Hlk190357033"/>
      <w:bookmarkStart w:id="301" w:name="_Toc190766998"/>
      <w:bookmarkStart w:id="302" w:name="_Toc197955141"/>
      <w:bookmarkStart w:id="303" w:name="_Hlk199261115"/>
      <w:bookmarkStart w:id="304" w:name="_Toc531253870"/>
      <w:bookmarkStart w:id="305" w:name="_Toc2766699"/>
      <w:bookmarkStart w:id="306" w:name="_Toc67921003"/>
      <w:bookmarkStart w:id="307" w:name="_Toc68180577"/>
      <w:bookmarkStart w:id="308" w:name="_Toc131777771"/>
      <w:bookmarkStart w:id="309" w:name="_Toc134002227"/>
      <w:bookmarkStart w:id="310" w:name="_Toc134002401"/>
      <w:bookmarkEnd w:id="298"/>
      <w:r w:rsidRPr="00D21F15">
        <w:rPr>
          <w:rFonts w:cs="Arial"/>
          <w:szCs w:val="22"/>
        </w:rPr>
        <w:t>IOC AND THE FUTURE OF THE OCEAN CONSULTATION PROCESS</w:t>
      </w:r>
      <w:bookmarkEnd w:id="300"/>
      <w:r w:rsidRPr="00D21F15">
        <w:rPr>
          <w:rFonts w:cs="Arial"/>
          <w:szCs w:val="22"/>
        </w:rPr>
        <w:br/>
      </w:r>
      <w:bookmarkStart w:id="311" w:name="_Hlk190357050"/>
      <w:r w:rsidRPr="00D21F15">
        <w:rPr>
          <w:rFonts w:cs="Arial"/>
          <w:sz w:val="20"/>
          <w:szCs w:val="20"/>
        </w:rPr>
        <w:t>[</w:t>
      </w:r>
      <w:r w:rsidR="00B25C1F" w:rsidRPr="00D21F15">
        <w:rPr>
          <w:rFonts w:cs="Arial"/>
          <w:sz w:val="20"/>
          <w:szCs w:val="20"/>
        </w:rPr>
        <w:t xml:space="preserve">Dec. </w:t>
      </w:r>
      <w:r w:rsidRPr="00027E93">
        <w:rPr>
          <w:rFonts w:cs="Arial"/>
          <w:sz w:val="20"/>
          <w:szCs w:val="20"/>
          <w:lang w:val="fr-FR"/>
        </w:rPr>
        <w:t xml:space="preserve">EC-55/3.2.Doc(1); Res. XXX-3; </w:t>
      </w:r>
      <w:r w:rsidR="005B2B99" w:rsidRPr="00027E93">
        <w:rPr>
          <w:rFonts w:cs="Arial"/>
          <w:sz w:val="20"/>
          <w:szCs w:val="20"/>
          <w:lang w:val="fr-FR"/>
        </w:rPr>
        <w:t xml:space="preserve">Dec. </w:t>
      </w:r>
      <w:r w:rsidRPr="00251263">
        <w:rPr>
          <w:rFonts w:cs="Arial"/>
          <w:sz w:val="20"/>
          <w:szCs w:val="20"/>
          <w:lang w:val="fr-FR"/>
        </w:rPr>
        <w:t xml:space="preserve">EC-55/3.2; Res. </w:t>
      </w:r>
      <w:r w:rsidRPr="00D21F15">
        <w:rPr>
          <w:rFonts w:cs="Arial"/>
          <w:sz w:val="20"/>
          <w:szCs w:val="20"/>
        </w:rPr>
        <w:t>EC-57/2]</w:t>
      </w:r>
      <w:bookmarkEnd w:id="301"/>
      <w:bookmarkEnd w:id="302"/>
      <w:bookmarkEnd w:id="311"/>
    </w:p>
    <w:tbl>
      <w:tblPr>
        <w:tblW w:w="9302" w:type="dxa"/>
        <w:tblLook w:val="0000" w:firstRow="0" w:lastRow="0" w:firstColumn="0" w:lastColumn="0" w:noHBand="0" w:noVBand="0"/>
      </w:tblPr>
      <w:tblGrid>
        <w:gridCol w:w="2127"/>
        <w:gridCol w:w="2091"/>
        <w:gridCol w:w="4821"/>
        <w:gridCol w:w="263"/>
      </w:tblGrid>
      <w:tr w:rsidR="00347C83" w:rsidRPr="00D21F15" w14:paraId="0191CB80" w14:textId="77777777" w:rsidTr="003E1BE6">
        <w:trPr>
          <w:gridAfter w:val="1"/>
          <w:wAfter w:w="263" w:type="dxa"/>
          <w:trHeight w:val="304"/>
        </w:trPr>
        <w:tc>
          <w:tcPr>
            <w:tcW w:w="2127" w:type="dxa"/>
            <w:shd w:val="clear" w:color="auto" w:fill="FFFF99"/>
            <w:tcMar>
              <w:top w:w="57" w:type="dxa"/>
              <w:bottom w:w="57" w:type="dxa"/>
            </w:tcMar>
          </w:tcPr>
          <w:p w14:paraId="46EFB022" w14:textId="7612E686" w:rsidR="00347C83" w:rsidRPr="00D21F15" w:rsidRDefault="00347C83" w:rsidP="000439C3">
            <w:pPr>
              <w:rPr>
                <w:rFonts w:ascii="Arial" w:hAnsi="Arial" w:cs="Arial"/>
                <w:i/>
                <w:color w:val="000000"/>
                <w:sz w:val="20"/>
                <w:szCs w:val="20"/>
                <w:u w:val="single"/>
              </w:rPr>
            </w:pPr>
            <w:r w:rsidRPr="00D21F15">
              <w:rPr>
                <w:rFonts w:ascii="Arial" w:hAnsi="Arial" w:cs="Arial"/>
                <w:i/>
                <w:color w:val="000000"/>
                <w:sz w:val="20"/>
                <w:szCs w:val="20"/>
                <w:u w:val="single"/>
              </w:rPr>
              <w:t>Working document</w:t>
            </w:r>
            <w:r w:rsidR="003E1BE6" w:rsidRPr="00D21F15">
              <w:rPr>
                <w:rFonts w:ascii="Arial" w:hAnsi="Arial" w:cs="Arial"/>
                <w:i/>
                <w:color w:val="000000"/>
                <w:sz w:val="20"/>
                <w:szCs w:val="20"/>
                <w:u w:val="single"/>
              </w:rPr>
              <w:t>s</w:t>
            </w:r>
          </w:p>
          <w:p w14:paraId="7444ECFA" w14:textId="77777777" w:rsidR="00347C83" w:rsidRPr="00D21F15" w:rsidRDefault="00347C83" w:rsidP="000439C3">
            <w:pPr>
              <w:rPr>
                <w:rFonts w:ascii="Arial" w:hAnsi="Arial" w:cs="Arial"/>
                <w:i/>
                <w:color w:val="000000"/>
                <w:sz w:val="20"/>
                <w:szCs w:val="20"/>
                <w:u w:val="single"/>
              </w:rPr>
            </w:pPr>
          </w:p>
        </w:tc>
        <w:tc>
          <w:tcPr>
            <w:tcW w:w="2091" w:type="dxa"/>
            <w:shd w:val="clear" w:color="auto" w:fill="FFFF99"/>
            <w:tcMar>
              <w:top w:w="57" w:type="dxa"/>
              <w:bottom w:w="57" w:type="dxa"/>
            </w:tcMar>
          </w:tcPr>
          <w:p w14:paraId="134430DA" w14:textId="04609539" w:rsidR="00347C83" w:rsidRPr="00D21F15" w:rsidRDefault="00347C83" w:rsidP="1ED4091E">
            <w:pPr>
              <w:rPr>
                <w:rFonts w:ascii="Arial" w:hAnsi="Arial" w:cs="Arial"/>
                <w:color w:val="000000"/>
                <w:sz w:val="20"/>
                <w:szCs w:val="20"/>
              </w:rPr>
            </w:pPr>
            <w:bookmarkStart w:id="312" w:name="_Hlk199960877"/>
            <w:r w:rsidRPr="00D21F15">
              <w:rPr>
                <w:rFonts w:ascii="Arial" w:hAnsi="Arial" w:cs="Arial"/>
                <w:color w:val="000000" w:themeColor="text1"/>
                <w:sz w:val="20"/>
                <w:szCs w:val="20"/>
              </w:rPr>
              <w:t>IOC/A-33/5.</w:t>
            </w:r>
            <w:r w:rsidR="655DF7F2" w:rsidRPr="00D21F15">
              <w:rPr>
                <w:rFonts w:ascii="Arial" w:hAnsi="Arial" w:cs="Arial"/>
                <w:color w:val="000000" w:themeColor="text1"/>
                <w:sz w:val="20"/>
                <w:szCs w:val="20"/>
              </w:rPr>
              <w:t>3</w:t>
            </w:r>
            <w:r w:rsidRPr="00D21F15">
              <w:rPr>
                <w:rFonts w:ascii="Arial" w:hAnsi="Arial" w:cs="Arial"/>
                <w:color w:val="000000" w:themeColor="text1"/>
                <w:sz w:val="20"/>
                <w:szCs w:val="20"/>
              </w:rPr>
              <w:t>.Doc(1)</w:t>
            </w:r>
            <w:bookmarkEnd w:id="312"/>
          </w:p>
        </w:tc>
        <w:tc>
          <w:tcPr>
            <w:tcW w:w="4821" w:type="dxa"/>
            <w:shd w:val="clear" w:color="auto" w:fill="FFFF99"/>
            <w:tcMar>
              <w:top w:w="57" w:type="dxa"/>
              <w:bottom w:w="57" w:type="dxa"/>
            </w:tcMar>
          </w:tcPr>
          <w:p w14:paraId="3A12E2C1" w14:textId="3E148A6F" w:rsidR="00347C83" w:rsidRPr="00D21F15" w:rsidRDefault="09A01737">
            <w:pPr>
              <w:rPr>
                <w:rFonts w:ascii="Arial" w:eastAsia="Arial" w:hAnsi="Arial" w:cs="Arial"/>
                <w:sz w:val="20"/>
                <w:szCs w:val="20"/>
              </w:rPr>
            </w:pPr>
            <w:r w:rsidRPr="00D21F15">
              <w:rPr>
                <w:rFonts w:ascii="Arial" w:eastAsia="Calibri" w:hAnsi="Arial" w:cs="Arial"/>
                <w:sz w:val="20"/>
                <w:szCs w:val="20"/>
              </w:rPr>
              <w:t>IOC and the Future of the Ocean</w:t>
            </w:r>
            <w:r w:rsidR="00A94C87">
              <w:rPr>
                <w:rFonts w:ascii="Arial" w:eastAsia="Calibri" w:hAnsi="Arial" w:cs="Arial"/>
                <w:sz w:val="20"/>
                <w:szCs w:val="20"/>
              </w:rPr>
              <w:t xml:space="preserve"> Consultation Process</w:t>
            </w:r>
            <w:r w:rsidRPr="00D21F15">
              <w:rPr>
                <w:rFonts w:ascii="Arial" w:eastAsia="Calibri" w:hAnsi="Arial" w:cs="Arial"/>
                <w:sz w:val="20"/>
                <w:szCs w:val="20"/>
              </w:rPr>
              <w:t xml:space="preserve">: Summary of Phase 1 </w:t>
            </w:r>
          </w:p>
        </w:tc>
      </w:tr>
      <w:bookmarkEnd w:id="303"/>
      <w:tr w:rsidR="003E1BE6" w:rsidRPr="00D21F15" w14:paraId="0A6C19F7" w14:textId="77777777" w:rsidTr="003E1BE6">
        <w:trPr>
          <w:gridAfter w:val="1"/>
          <w:wAfter w:w="263" w:type="dxa"/>
          <w:trHeight w:val="304"/>
        </w:trPr>
        <w:tc>
          <w:tcPr>
            <w:tcW w:w="2127" w:type="dxa"/>
            <w:shd w:val="clear" w:color="auto" w:fill="FFFF99"/>
            <w:tcMar>
              <w:top w:w="57" w:type="dxa"/>
              <w:bottom w:w="57" w:type="dxa"/>
            </w:tcMar>
          </w:tcPr>
          <w:p w14:paraId="6CE03332" w14:textId="77777777" w:rsidR="003E1BE6" w:rsidRPr="00D21F15" w:rsidRDefault="003E1BE6" w:rsidP="000439C3">
            <w:pPr>
              <w:rPr>
                <w:rFonts w:ascii="Arial" w:hAnsi="Arial" w:cs="Arial"/>
                <w:i/>
                <w:color w:val="000000"/>
                <w:sz w:val="20"/>
                <w:szCs w:val="20"/>
                <w:u w:val="single"/>
              </w:rPr>
            </w:pPr>
          </w:p>
        </w:tc>
        <w:tc>
          <w:tcPr>
            <w:tcW w:w="2091" w:type="dxa"/>
            <w:shd w:val="clear" w:color="auto" w:fill="FFFF99"/>
            <w:tcMar>
              <w:top w:w="57" w:type="dxa"/>
              <w:bottom w:w="57" w:type="dxa"/>
            </w:tcMar>
          </w:tcPr>
          <w:p w14:paraId="7018F76D" w14:textId="08496F5F" w:rsidR="003E1BE6" w:rsidRPr="00D21F15" w:rsidRDefault="003E1BE6" w:rsidP="1ED4091E">
            <w:pPr>
              <w:rPr>
                <w:rFonts w:ascii="Arial" w:hAnsi="Arial" w:cs="Arial"/>
                <w:color w:val="000000" w:themeColor="text1"/>
                <w:sz w:val="20"/>
                <w:szCs w:val="20"/>
              </w:rPr>
            </w:pPr>
            <w:r w:rsidRPr="00D21F15">
              <w:rPr>
                <w:rFonts w:ascii="Arial" w:hAnsi="Arial" w:cs="Arial"/>
                <w:color w:val="000000" w:themeColor="text1"/>
                <w:sz w:val="20"/>
                <w:szCs w:val="20"/>
              </w:rPr>
              <w:t>IOC/A-33/5.3.Doc(</w:t>
            </w:r>
            <w:r w:rsidR="008D2B21" w:rsidRPr="00D21F15">
              <w:rPr>
                <w:rFonts w:ascii="Arial" w:hAnsi="Arial" w:cs="Arial"/>
                <w:color w:val="000000" w:themeColor="text1"/>
                <w:sz w:val="20"/>
                <w:szCs w:val="20"/>
              </w:rPr>
              <w:t>2</w:t>
            </w:r>
            <w:r w:rsidRPr="00D21F15">
              <w:rPr>
                <w:rFonts w:ascii="Arial" w:hAnsi="Arial" w:cs="Arial"/>
                <w:color w:val="000000" w:themeColor="text1"/>
                <w:sz w:val="20"/>
                <w:szCs w:val="20"/>
              </w:rPr>
              <w:t>)</w:t>
            </w:r>
          </w:p>
        </w:tc>
        <w:tc>
          <w:tcPr>
            <w:tcW w:w="4821" w:type="dxa"/>
            <w:shd w:val="clear" w:color="auto" w:fill="FFFF99"/>
            <w:tcMar>
              <w:top w:w="57" w:type="dxa"/>
              <w:bottom w:w="57" w:type="dxa"/>
            </w:tcMar>
          </w:tcPr>
          <w:p w14:paraId="08D910F4" w14:textId="6736A4EA" w:rsidR="003E1BE6" w:rsidRPr="00D21F15" w:rsidRDefault="005C32D3">
            <w:pPr>
              <w:rPr>
                <w:rFonts w:ascii="Arial" w:eastAsia="Calibri" w:hAnsi="Arial" w:cs="Arial"/>
                <w:sz w:val="22"/>
                <w:szCs w:val="22"/>
              </w:rPr>
            </w:pPr>
            <w:r w:rsidRPr="00D21F15">
              <w:rPr>
                <w:rFonts w:ascii="Arial" w:eastAsia="Calibri" w:hAnsi="Arial" w:cs="Arial"/>
                <w:sz w:val="20"/>
                <w:szCs w:val="20"/>
              </w:rPr>
              <w:t xml:space="preserve">Action Plan in response to the </w:t>
            </w:r>
            <w:r w:rsidR="00967307" w:rsidRPr="00D21F15">
              <w:rPr>
                <w:rFonts w:ascii="Arial" w:eastAsia="Calibri" w:hAnsi="Arial" w:cs="Arial"/>
                <w:sz w:val="20"/>
                <w:szCs w:val="20"/>
              </w:rPr>
              <w:t xml:space="preserve">IOS Evaluation of the </w:t>
            </w:r>
            <w:r w:rsidR="00B56BC0" w:rsidRPr="00D21F15">
              <w:rPr>
                <w:rFonts w:ascii="Arial" w:eastAsia="Calibri" w:hAnsi="Arial" w:cs="Arial"/>
                <w:sz w:val="20"/>
                <w:szCs w:val="20"/>
              </w:rPr>
              <w:t xml:space="preserve">IOC Strategic Positioning: </w:t>
            </w:r>
            <w:r w:rsidR="00F5499A" w:rsidRPr="00D21F15">
              <w:rPr>
                <w:rFonts w:ascii="Arial" w:eastAsia="Calibri" w:hAnsi="Arial" w:cs="Arial"/>
                <w:sz w:val="20"/>
                <w:szCs w:val="20"/>
              </w:rPr>
              <w:t>Update on implementation</w:t>
            </w:r>
          </w:p>
        </w:tc>
      </w:tr>
      <w:tr w:rsidR="00347C83" w:rsidRPr="00D21F15" w14:paraId="56B7BF79" w14:textId="77777777" w:rsidTr="00FF2D2B">
        <w:trPr>
          <w:trHeight w:hRule="exact" w:val="60"/>
        </w:trPr>
        <w:tc>
          <w:tcPr>
            <w:tcW w:w="2127" w:type="dxa"/>
            <w:shd w:val="clear" w:color="auto" w:fill="auto"/>
            <w:tcMar>
              <w:top w:w="0" w:type="dxa"/>
              <w:bottom w:w="0" w:type="dxa"/>
            </w:tcMar>
          </w:tcPr>
          <w:p w14:paraId="5138A89E" w14:textId="77777777" w:rsidR="00347C83" w:rsidRPr="00D21F15" w:rsidRDefault="00347C83" w:rsidP="000439C3">
            <w:pPr>
              <w:rPr>
                <w:rFonts w:ascii="Arial" w:hAnsi="Arial" w:cs="Arial"/>
                <w:i/>
                <w:color w:val="000000"/>
                <w:sz w:val="20"/>
                <w:szCs w:val="20"/>
                <w:u w:val="single"/>
              </w:rPr>
            </w:pPr>
          </w:p>
        </w:tc>
        <w:tc>
          <w:tcPr>
            <w:tcW w:w="7175" w:type="dxa"/>
            <w:gridSpan w:val="3"/>
            <w:shd w:val="clear" w:color="auto" w:fill="auto"/>
            <w:tcMar>
              <w:top w:w="0" w:type="dxa"/>
              <w:bottom w:w="0" w:type="dxa"/>
            </w:tcMar>
          </w:tcPr>
          <w:p w14:paraId="05A99B4E" w14:textId="77777777" w:rsidR="00347C83" w:rsidRPr="00D21F15" w:rsidRDefault="00347C83" w:rsidP="000439C3">
            <w:pPr>
              <w:rPr>
                <w:rFonts w:ascii="Arial" w:hAnsi="Arial" w:cs="Arial"/>
                <w:color w:val="000000"/>
                <w:sz w:val="20"/>
                <w:szCs w:val="20"/>
              </w:rPr>
            </w:pPr>
          </w:p>
        </w:tc>
      </w:tr>
      <w:tr w:rsidR="00054698" w:rsidRPr="00D21F15" w14:paraId="04BFC1E1" w14:textId="77777777" w:rsidTr="00FF2D2B">
        <w:trPr>
          <w:gridAfter w:val="1"/>
          <w:wAfter w:w="263" w:type="dxa"/>
          <w:trHeight w:val="304"/>
        </w:trPr>
        <w:tc>
          <w:tcPr>
            <w:tcW w:w="2127" w:type="dxa"/>
            <w:shd w:val="clear" w:color="auto" w:fill="F7CAAC" w:themeFill="accent2" w:themeFillTint="66"/>
            <w:tcMar>
              <w:top w:w="57" w:type="dxa"/>
              <w:bottom w:w="57" w:type="dxa"/>
            </w:tcMar>
          </w:tcPr>
          <w:p w14:paraId="625270DC" w14:textId="6EB52078" w:rsidR="00054698" w:rsidRPr="00D21F15" w:rsidRDefault="00B9552C" w:rsidP="00054698">
            <w:pPr>
              <w:rPr>
                <w:rFonts w:ascii="Arial" w:hAnsi="Arial" w:cs="Arial"/>
                <w:i/>
                <w:color w:val="000000"/>
                <w:sz w:val="20"/>
                <w:szCs w:val="20"/>
              </w:rPr>
            </w:pPr>
            <w:r>
              <w:rPr>
                <w:rFonts w:ascii="Arial" w:hAnsi="Arial" w:cs="Arial"/>
                <w:i/>
                <w:color w:val="000000"/>
                <w:sz w:val="20"/>
                <w:szCs w:val="20"/>
                <w:u w:val="single"/>
              </w:rPr>
              <w:t>Information</w:t>
            </w:r>
          </w:p>
        </w:tc>
        <w:tc>
          <w:tcPr>
            <w:tcW w:w="2091" w:type="dxa"/>
            <w:shd w:val="clear" w:color="auto" w:fill="auto"/>
            <w:tcMar>
              <w:top w:w="57" w:type="dxa"/>
              <w:bottom w:w="57" w:type="dxa"/>
            </w:tcMar>
          </w:tcPr>
          <w:p w14:paraId="0FC08B6E" w14:textId="3F4E9260" w:rsidR="00054698" w:rsidRPr="00D21F15" w:rsidRDefault="00054698" w:rsidP="1ED4091E">
            <w:pPr>
              <w:rPr>
                <w:rFonts w:ascii="Arial" w:hAnsi="Arial" w:cs="Arial"/>
                <w:color w:val="000000"/>
                <w:sz w:val="20"/>
                <w:szCs w:val="20"/>
                <w:highlight w:val="yellow"/>
              </w:rPr>
            </w:pPr>
            <w:r w:rsidRPr="00D21F15">
              <w:rPr>
                <w:rFonts w:ascii="Arial" w:hAnsi="Arial" w:cs="Arial"/>
                <w:color w:val="000000" w:themeColor="text1"/>
                <w:sz w:val="20"/>
                <w:szCs w:val="20"/>
              </w:rPr>
              <w:t>IOC/</w:t>
            </w:r>
            <w:r w:rsidR="00B9552C">
              <w:rPr>
                <w:rFonts w:ascii="Arial" w:hAnsi="Arial" w:cs="Arial"/>
                <w:color w:val="000000" w:themeColor="text1"/>
                <w:sz w:val="20"/>
                <w:szCs w:val="20"/>
              </w:rPr>
              <w:t>INF-1547</w:t>
            </w:r>
          </w:p>
        </w:tc>
        <w:tc>
          <w:tcPr>
            <w:tcW w:w="4821" w:type="dxa"/>
            <w:shd w:val="clear" w:color="auto" w:fill="auto"/>
            <w:tcMar>
              <w:top w:w="57" w:type="dxa"/>
              <w:bottom w:w="57" w:type="dxa"/>
            </w:tcMar>
          </w:tcPr>
          <w:p w14:paraId="68B1B6D4" w14:textId="44523255" w:rsidR="00054698" w:rsidRPr="00D21F15" w:rsidRDefault="009F717B" w:rsidP="00054698">
            <w:pPr>
              <w:rPr>
                <w:rFonts w:ascii="Arial" w:hAnsi="Arial" w:cs="Arial"/>
                <w:bCs/>
                <w:iCs/>
                <w:color w:val="000000"/>
                <w:sz w:val="20"/>
                <w:szCs w:val="20"/>
                <w:highlight w:val="yellow"/>
              </w:rPr>
            </w:pPr>
            <w:r w:rsidRPr="009F717B">
              <w:rPr>
                <w:rFonts w:ascii="Arial" w:hAnsi="Arial" w:cs="Arial"/>
                <w:color w:val="000000"/>
                <w:sz w:val="20"/>
                <w:szCs w:val="20"/>
                <w:lang w:val="en-US"/>
              </w:rPr>
              <w:t>Summary of UN Best Practices for Gender Equality</w:t>
            </w:r>
            <w:r w:rsidRPr="009F717B" w:rsidDel="00B9552C">
              <w:rPr>
                <w:rFonts w:ascii="Arial" w:hAnsi="Arial" w:cs="Arial"/>
                <w:color w:val="000000"/>
                <w:sz w:val="20"/>
                <w:szCs w:val="20"/>
                <w:lang w:val="en-US"/>
              </w:rPr>
              <w:t xml:space="preserve"> </w:t>
            </w:r>
          </w:p>
        </w:tc>
      </w:tr>
      <w:tr w:rsidR="00B9552C" w:rsidRPr="00D21F15" w14:paraId="4814CA60" w14:textId="77777777" w:rsidTr="003E1BE6">
        <w:trPr>
          <w:gridAfter w:val="1"/>
          <w:wAfter w:w="263" w:type="dxa"/>
          <w:trHeight w:val="304"/>
        </w:trPr>
        <w:tc>
          <w:tcPr>
            <w:tcW w:w="2127" w:type="dxa"/>
            <w:shd w:val="clear" w:color="auto" w:fill="D9E2F3" w:themeFill="accent1" w:themeFillTint="33"/>
            <w:tcMar>
              <w:top w:w="57" w:type="dxa"/>
              <w:bottom w:w="57" w:type="dxa"/>
            </w:tcMar>
          </w:tcPr>
          <w:p w14:paraId="282CF124" w14:textId="357CB0D1" w:rsidR="00B9552C" w:rsidRPr="00D21F15" w:rsidRDefault="00B9552C" w:rsidP="00B9552C">
            <w:pPr>
              <w:rPr>
                <w:rFonts w:ascii="Arial" w:hAnsi="Arial" w:cs="Arial"/>
                <w:i/>
                <w:color w:val="000000"/>
                <w:sz w:val="20"/>
                <w:szCs w:val="20"/>
                <w:u w:val="single"/>
              </w:rPr>
            </w:pPr>
            <w:r w:rsidRPr="00D21F15">
              <w:rPr>
                <w:rFonts w:ascii="Arial" w:hAnsi="Arial" w:cs="Arial"/>
                <w:i/>
                <w:color w:val="000000"/>
                <w:sz w:val="20"/>
                <w:szCs w:val="20"/>
                <w:u w:val="single"/>
              </w:rPr>
              <w:t>Reference</w:t>
            </w:r>
          </w:p>
        </w:tc>
        <w:tc>
          <w:tcPr>
            <w:tcW w:w="2091" w:type="dxa"/>
            <w:shd w:val="clear" w:color="auto" w:fill="auto"/>
            <w:tcMar>
              <w:top w:w="57" w:type="dxa"/>
              <w:bottom w:w="57" w:type="dxa"/>
            </w:tcMar>
          </w:tcPr>
          <w:p w14:paraId="5F2BB3F0" w14:textId="0B9807FD" w:rsidR="00B9552C" w:rsidRPr="00D21F15" w:rsidRDefault="00B9552C" w:rsidP="00B9552C">
            <w:pPr>
              <w:rPr>
                <w:rFonts w:ascii="Arial" w:hAnsi="Arial" w:cs="Arial"/>
                <w:color w:val="000000" w:themeColor="text1"/>
                <w:sz w:val="20"/>
                <w:szCs w:val="20"/>
              </w:rPr>
            </w:pPr>
            <w:r w:rsidRPr="00D21F15">
              <w:rPr>
                <w:rFonts w:ascii="Arial" w:hAnsi="Arial" w:cs="Arial"/>
                <w:color w:val="000000" w:themeColor="text1"/>
                <w:sz w:val="20"/>
                <w:szCs w:val="20"/>
              </w:rPr>
              <w:t>IOC/A-33/</w:t>
            </w:r>
            <w:r>
              <w:rPr>
                <w:rFonts w:ascii="Arial" w:hAnsi="Arial" w:cs="Arial"/>
                <w:color w:val="000000" w:themeColor="text1"/>
                <w:sz w:val="20"/>
                <w:szCs w:val="20"/>
              </w:rPr>
              <w:t xml:space="preserve"> </w:t>
            </w:r>
            <w:r w:rsidRPr="00D21F15">
              <w:rPr>
                <w:rFonts w:ascii="Arial" w:hAnsi="Arial" w:cs="Arial"/>
                <w:color w:val="000000" w:themeColor="text1"/>
                <w:sz w:val="20"/>
                <w:szCs w:val="20"/>
              </w:rPr>
              <w:t>3.4.3.Doc(1)</w:t>
            </w:r>
            <w:r>
              <w:rPr>
                <w:rFonts w:ascii="Arial" w:hAnsi="Arial" w:cs="Arial"/>
                <w:color w:val="000000" w:themeColor="text1"/>
                <w:sz w:val="20"/>
                <w:szCs w:val="20"/>
              </w:rPr>
              <w:t xml:space="preserve"> &amp; Add.</w:t>
            </w:r>
          </w:p>
        </w:tc>
        <w:tc>
          <w:tcPr>
            <w:tcW w:w="4821" w:type="dxa"/>
            <w:shd w:val="clear" w:color="auto" w:fill="auto"/>
            <w:tcMar>
              <w:top w:w="57" w:type="dxa"/>
              <w:bottom w:w="57" w:type="dxa"/>
            </w:tcMar>
          </w:tcPr>
          <w:p w14:paraId="2AA2F16E" w14:textId="62772204" w:rsidR="00B9552C" w:rsidRPr="00B9552C" w:rsidRDefault="00B9552C" w:rsidP="00B9552C">
            <w:pPr>
              <w:rPr>
                <w:rFonts w:ascii="Arial" w:hAnsi="Arial" w:cs="Arial"/>
                <w:sz w:val="20"/>
                <w:szCs w:val="20"/>
              </w:rPr>
            </w:pPr>
            <w:r w:rsidRPr="00F57928">
              <w:rPr>
                <w:rFonts w:ascii="Arial" w:hAnsi="Arial" w:cs="Arial"/>
                <w:sz w:val="20"/>
                <w:szCs w:val="20"/>
              </w:rPr>
              <w:t>Outline of the IOC Data Architecture Concept proposal</w:t>
            </w:r>
          </w:p>
        </w:tc>
      </w:tr>
    </w:tbl>
    <w:p w14:paraId="6C89F054" w14:textId="77777777" w:rsidR="00C46DBB" w:rsidRPr="00D21F15" w:rsidRDefault="00C46DBB" w:rsidP="00347C83">
      <w:pPr>
        <w:pStyle w:val="Marge"/>
        <w:spacing w:after="0"/>
      </w:pPr>
    </w:p>
    <w:p w14:paraId="4D67E460" w14:textId="77777777" w:rsidR="00077578" w:rsidRPr="00D21F15" w:rsidRDefault="00077578" w:rsidP="00AE1A0F">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Executive Secretary introduced this agenda item recalling that a unique combination of external and internal factors provides the rationale for the consultation process on IOC and the Future of the Ocean. He highlighted that rapid changes in the state of the ocean caused by accelerating pressures and competition for ocean resources and maritime space, coupled with an emerging strengthened global policy and governance framework, mean that the ocean science and knowledge priorities and needs of Member States are evolving. He also recalled that the statutes of IOC relate to both the generation of knowledge and the application of that knowledge, and while significant investment and achievement had been made in relation to the first part of the statutes, there has been less focus to date on application of knowledge as per the second part of IOC’s mandate. The consultation process is therefore </w:t>
      </w:r>
      <w:r w:rsidRPr="00D21F15">
        <w:rPr>
          <w:rFonts w:ascii="Arial" w:hAnsi="Arial" w:cs="Arial"/>
          <w:sz w:val="22"/>
          <w:szCs w:val="22"/>
        </w:rPr>
        <w:lastRenderedPageBreak/>
        <w:t xml:space="preserve">necessary to ensure that the services and support that IOC offers Member States address their evolving needs and optimise the application of both parts of IOC’s statutes. </w:t>
      </w:r>
    </w:p>
    <w:p w14:paraId="25B10F38" w14:textId="6A86BAB8" w:rsidR="00077578" w:rsidRPr="00D21F15" w:rsidRDefault="00077578" w:rsidP="00AE1A0F">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He recalled that the consultation process was being undertaken in three phases and building on the </w:t>
      </w:r>
      <w:r w:rsidRPr="00D21F15">
        <w:rPr>
          <w:rFonts w:ascii="Arial" w:hAnsi="Arial" w:cs="Arial"/>
          <w:color w:val="000000" w:themeColor="text1"/>
          <w:sz w:val="22"/>
          <w:szCs w:val="22"/>
        </w:rPr>
        <w:t xml:space="preserve">Action Plan in response to the </w:t>
      </w:r>
      <w:bookmarkStart w:id="313" w:name="_Hlk199960278"/>
      <w:r w:rsidRPr="00DD0C79">
        <w:rPr>
          <w:rFonts w:ascii="Arial" w:hAnsi="Arial" w:cs="Arial"/>
          <w:i/>
          <w:iCs/>
          <w:color w:val="000000" w:themeColor="text1"/>
          <w:sz w:val="22"/>
          <w:szCs w:val="22"/>
        </w:rPr>
        <w:t>IOS Evaluation of the IOC strategic positioning</w:t>
      </w:r>
      <w:r w:rsidRPr="00D21F15">
        <w:rPr>
          <w:rFonts w:ascii="Arial" w:hAnsi="Arial" w:cs="Arial"/>
          <w:color w:val="000000" w:themeColor="text1"/>
          <w:sz w:val="22"/>
          <w:szCs w:val="22"/>
        </w:rPr>
        <w:t xml:space="preserve"> </w:t>
      </w:r>
      <w:hyperlink r:id="rId105" w:history="1">
        <w:r w:rsidR="00DD0C79" w:rsidRPr="004D4EF2">
          <w:rPr>
            <w:rStyle w:val="Hyperlink"/>
            <w:rFonts w:ascii="Arial" w:hAnsi="Arial" w:cs="Arial"/>
            <w:sz w:val="22"/>
            <w:szCs w:val="22"/>
          </w:rPr>
          <w:t>IOS/EVS/PI/197</w:t>
        </w:r>
      </w:hyperlink>
      <w:r w:rsidR="00DD0C79">
        <w:t xml:space="preserve"> </w:t>
      </w:r>
      <w:bookmarkEnd w:id="313"/>
      <w:r w:rsidRPr="00D21F15">
        <w:rPr>
          <w:rFonts w:ascii="Arial" w:hAnsi="Arial" w:cs="Arial"/>
          <w:color w:val="000000" w:themeColor="text1"/>
          <w:sz w:val="22"/>
          <w:szCs w:val="22"/>
        </w:rPr>
        <w:t xml:space="preserve">and the </w:t>
      </w:r>
      <w:r w:rsidRPr="00DD0C79">
        <w:rPr>
          <w:rFonts w:ascii="Arial" w:hAnsi="Arial" w:cs="Arial"/>
          <w:i/>
          <w:iCs/>
          <w:color w:val="000000" w:themeColor="text1"/>
          <w:sz w:val="22"/>
          <w:szCs w:val="22"/>
        </w:rPr>
        <w:t>IOC Medium-Term Strategy (2022–2029)</w:t>
      </w:r>
      <w:r w:rsidRPr="00D21F15">
        <w:rPr>
          <w:rFonts w:ascii="Arial" w:hAnsi="Arial" w:cs="Arial"/>
          <w:color w:val="000000" w:themeColor="text1"/>
          <w:sz w:val="22"/>
          <w:szCs w:val="22"/>
        </w:rPr>
        <w:t xml:space="preserve">. </w:t>
      </w:r>
      <w:r w:rsidRPr="00D21F15">
        <w:rPr>
          <w:rFonts w:ascii="Arial" w:hAnsi="Arial" w:cs="Arial"/>
          <w:sz w:val="22"/>
          <w:szCs w:val="22"/>
        </w:rPr>
        <w:t>The first phase, which is being reported to the 33</w:t>
      </w:r>
      <w:r w:rsidRPr="00D21F15">
        <w:rPr>
          <w:rFonts w:ascii="Arial" w:hAnsi="Arial" w:cs="Arial"/>
          <w:sz w:val="22"/>
          <w:szCs w:val="22"/>
          <w:vertAlign w:val="superscript"/>
        </w:rPr>
        <w:t>rd</w:t>
      </w:r>
      <w:r w:rsidRPr="00D21F15">
        <w:rPr>
          <w:rFonts w:ascii="Arial" w:hAnsi="Arial" w:cs="Arial"/>
          <w:sz w:val="22"/>
          <w:szCs w:val="22"/>
        </w:rPr>
        <w:t xml:space="preserve"> </w:t>
      </w:r>
      <w:r w:rsidR="00DD0C79">
        <w:rPr>
          <w:rFonts w:ascii="Arial" w:hAnsi="Arial" w:cs="Arial"/>
          <w:sz w:val="22"/>
          <w:szCs w:val="22"/>
        </w:rPr>
        <w:t>s</w:t>
      </w:r>
      <w:r w:rsidRPr="00D21F15">
        <w:rPr>
          <w:rFonts w:ascii="Arial" w:hAnsi="Arial" w:cs="Arial"/>
          <w:sz w:val="22"/>
          <w:szCs w:val="22"/>
        </w:rPr>
        <w:t>ession of the Assembly focuses on a demand side assessment to identify the under-served needs of Member States in relation to fulfilment of national commitments under UN conventions and frameworks, existing and emerging actions in relation to Sustainable Ocean Planning, and goals and objection for sustainable ocean-based economic development. He reminded Member States that the second phase of the consultation (2025–2026) would focus on a supply-side assessment, and the third phase (2026–2027) would be an integrated assessment, the combined results of which would guide the development of the next Medium</w:t>
      </w:r>
      <w:r w:rsidR="00052425" w:rsidRPr="00D21F15">
        <w:rPr>
          <w:rFonts w:ascii="Arial" w:hAnsi="Arial" w:cs="Arial"/>
          <w:sz w:val="22"/>
          <w:szCs w:val="22"/>
        </w:rPr>
        <w:t>-</w:t>
      </w:r>
      <w:r w:rsidRPr="00D21F15">
        <w:rPr>
          <w:rFonts w:ascii="Arial" w:hAnsi="Arial" w:cs="Arial"/>
          <w:sz w:val="22"/>
          <w:szCs w:val="22"/>
        </w:rPr>
        <w:t xml:space="preserve">Term Strategy. </w:t>
      </w:r>
    </w:p>
    <w:p w14:paraId="153A81BF" w14:textId="77777777" w:rsidR="00077578" w:rsidRPr="00D21F15" w:rsidRDefault="00077578" w:rsidP="00AE1A0F">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Executive Secretary informed Member States that the Phase 1 consultation had involved a Member State survey, approximately 20 key informant interviews, five focus group discussions (including with the four regional subsidiary bodies and the Sustainable Ocean Planning and Management Working Group), and consultations with IFAG. He thanked all Member States for their active engagement in the consultation process. </w:t>
      </w:r>
    </w:p>
    <w:p w14:paraId="396BC1B9" w14:textId="751B06EB" w:rsidR="00077578" w:rsidRPr="00D21F15" w:rsidRDefault="00077578" w:rsidP="00AE1A0F">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He summarised the key findings of the Phase 1 consultation process including a need for tailored thematic and regional assessment and knowledge synthesis products; increased coordination in capacity development activities including regionally; an enhanced focus on services and applications derived from observations and data, including biodiversity data, that could be used by Member States to fulfil national commitments to global policy frameworks; an increased focus on support for scientific coordination on emerging issues, including data and information needed to support economic and social aspects of Sustainable Ocean Planning; and an expansion of observations and data infrastructure and enhanced coordination across IOC observations and data systems. On this latter point</w:t>
      </w:r>
      <w:r w:rsidR="00DD0C79">
        <w:rPr>
          <w:rFonts w:ascii="Arial" w:hAnsi="Arial" w:cs="Arial"/>
          <w:sz w:val="22"/>
          <w:szCs w:val="22"/>
        </w:rPr>
        <w:t>,</w:t>
      </w:r>
      <w:r w:rsidRPr="00D21F15">
        <w:rPr>
          <w:rFonts w:ascii="Arial" w:hAnsi="Arial" w:cs="Arial"/>
          <w:sz w:val="22"/>
          <w:szCs w:val="22"/>
        </w:rPr>
        <w:t xml:space="preserve"> he noted the separate agenda item of the Assembly on an IOC Data </w:t>
      </w:r>
      <w:r w:rsidR="00DD0C79" w:rsidRPr="00D21F15">
        <w:rPr>
          <w:rFonts w:ascii="Arial" w:hAnsi="Arial" w:cs="Arial"/>
          <w:sz w:val="22"/>
          <w:szCs w:val="22"/>
        </w:rPr>
        <w:t>Architecture</w:t>
      </w:r>
      <w:r w:rsidR="00DD0C79">
        <w:rPr>
          <w:rFonts w:ascii="Arial" w:hAnsi="Arial" w:cs="Arial"/>
          <w:sz w:val="22"/>
          <w:szCs w:val="22"/>
        </w:rPr>
        <w:t xml:space="preserve"> (item 3.4.3)</w:t>
      </w:r>
      <w:r w:rsidRPr="00D21F15">
        <w:rPr>
          <w:rFonts w:ascii="Arial" w:hAnsi="Arial" w:cs="Arial"/>
          <w:sz w:val="22"/>
          <w:szCs w:val="22"/>
        </w:rPr>
        <w:t xml:space="preserve">. He also noted that there were specific needs identified at a regional level, particularly by SIDS and LDCs. He advised Member States that the results of Phase 1 of the consultation would be used to inform programming and budget proposals for IOC in the next two biennium, as well as the next Medium-Term Strategy. </w:t>
      </w:r>
    </w:p>
    <w:p w14:paraId="51DBDAB5" w14:textId="7BB49164" w:rsidR="00347C83" w:rsidRPr="00D21F15" w:rsidRDefault="00077578" w:rsidP="00DD0C79">
      <w:pPr>
        <w:pStyle w:val="ListParagraph1"/>
        <w:widowControl/>
        <w:numPr>
          <w:ilvl w:val="0"/>
          <w:numId w:val="31"/>
        </w:numPr>
        <w:tabs>
          <w:tab w:val="left" w:pos="851"/>
        </w:tabs>
        <w:snapToGrid w:val="0"/>
        <w:ind w:left="0" w:firstLine="0"/>
        <w:contextualSpacing w:val="0"/>
        <w:rPr>
          <w:rFonts w:ascii="Arial" w:hAnsi="Arial" w:cs="Arial"/>
          <w:sz w:val="22"/>
          <w:szCs w:val="22"/>
        </w:rPr>
      </w:pPr>
      <w:r w:rsidRPr="00D21F15">
        <w:rPr>
          <w:rFonts w:ascii="Arial" w:hAnsi="Arial" w:cs="Arial"/>
          <w:sz w:val="22"/>
          <w:szCs w:val="22"/>
        </w:rPr>
        <w:t xml:space="preserve">He concluded by outlining the proposed methodology for the second phase of the consultation that would include a detailed mapping of, and consultation with, UN and non-UN partners to determine the most effective means of meeting the identified needs of Member States including through IOC-led initiatives, stronger support to engagement of Member States in multilateral frameworks, and/or through partnerships with UN and non-UN partners. He confirmed that the results of the second phase of the consultation would be reported to the </w:t>
      </w:r>
      <w:r w:rsidR="00DD0C79" w:rsidRPr="00D21F15">
        <w:rPr>
          <w:rFonts w:ascii="Arial" w:hAnsi="Arial" w:cs="Arial"/>
          <w:sz w:val="22"/>
          <w:szCs w:val="22"/>
        </w:rPr>
        <w:t xml:space="preserve">IOC Executive Council </w:t>
      </w:r>
      <w:r w:rsidR="00DD0C79">
        <w:rPr>
          <w:rFonts w:ascii="Arial" w:hAnsi="Arial" w:cs="Arial"/>
          <w:sz w:val="22"/>
          <w:szCs w:val="22"/>
        </w:rPr>
        <w:t xml:space="preserve">at its </w:t>
      </w:r>
      <w:r w:rsidRPr="00D21F15">
        <w:rPr>
          <w:rFonts w:ascii="Arial" w:hAnsi="Arial" w:cs="Arial"/>
          <w:sz w:val="22"/>
          <w:szCs w:val="22"/>
        </w:rPr>
        <w:t>59</w:t>
      </w:r>
      <w:r w:rsidRPr="00D21F15">
        <w:rPr>
          <w:rFonts w:ascii="Arial" w:hAnsi="Arial" w:cs="Arial"/>
          <w:sz w:val="22"/>
          <w:szCs w:val="22"/>
          <w:vertAlign w:val="superscript"/>
        </w:rPr>
        <w:t>th</w:t>
      </w:r>
      <w:r w:rsidRPr="00D21F15">
        <w:rPr>
          <w:rFonts w:ascii="Arial" w:hAnsi="Arial" w:cs="Arial"/>
          <w:sz w:val="22"/>
          <w:szCs w:val="22"/>
        </w:rPr>
        <w:t xml:space="preserve"> </w:t>
      </w:r>
      <w:r w:rsidR="00DD0C79">
        <w:rPr>
          <w:rFonts w:ascii="Arial" w:hAnsi="Arial" w:cs="Arial"/>
          <w:sz w:val="22"/>
          <w:szCs w:val="22"/>
        </w:rPr>
        <w:t>s</w:t>
      </w:r>
      <w:r w:rsidRPr="00D21F15">
        <w:rPr>
          <w:rFonts w:ascii="Arial" w:hAnsi="Arial" w:cs="Arial"/>
          <w:sz w:val="22"/>
          <w:szCs w:val="22"/>
        </w:rPr>
        <w:t>ession in June 2026.</w:t>
      </w:r>
    </w:p>
    <w:p w14:paraId="13C09C11" w14:textId="2B7612C1" w:rsidR="0093028B" w:rsidRPr="00D21F15" w:rsidRDefault="0093028B" w:rsidP="00DD0C79"/>
    <w:tbl>
      <w:tblPr>
        <w:tblW w:w="0" w:type="auto"/>
        <w:tblInd w:w="108" w:type="dxa"/>
        <w:shd w:val="clear" w:color="auto" w:fill="CCFFCC"/>
        <w:tblLook w:val="0000" w:firstRow="0" w:lastRow="0" w:firstColumn="0" w:lastColumn="0" w:noHBand="0" w:noVBand="0"/>
      </w:tblPr>
      <w:tblGrid>
        <w:gridCol w:w="8964"/>
      </w:tblGrid>
      <w:tr w:rsidR="001D61C4" w:rsidRPr="00D21F15" w14:paraId="24386D85" w14:textId="77777777" w:rsidTr="1ED4091E">
        <w:tc>
          <w:tcPr>
            <w:tcW w:w="9315" w:type="dxa"/>
            <w:shd w:val="clear" w:color="auto" w:fill="CCFFCC"/>
            <w:tcMar>
              <w:top w:w="113" w:type="dxa"/>
              <w:bottom w:w="113" w:type="dxa"/>
            </w:tcMar>
          </w:tcPr>
          <w:p w14:paraId="046FA0A9" w14:textId="7BE0211E" w:rsidR="001D61C4" w:rsidRPr="00DD0C79" w:rsidRDefault="00DD0C79" w:rsidP="000439C3">
            <w:pPr>
              <w:spacing w:after="240"/>
              <w:rPr>
                <w:rFonts w:ascii="Arial" w:hAnsi="Arial"/>
                <w:bCs/>
                <w:i/>
                <w:sz w:val="22"/>
                <w:szCs w:val="22"/>
                <w:u w:val="single"/>
              </w:rPr>
            </w:pPr>
            <w:r w:rsidRPr="00DD0C79">
              <w:rPr>
                <w:rFonts w:ascii="Arial" w:hAnsi="Arial"/>
                <w:bCs/>
                <w:i/>
                <w:sz w:val="22"/>
                <w:szCs w:val="22"/>
                <w:u w:val="single"/>
              </w:rPr>
              <w:t xml:space="preserve">Draft Decision </w:t>
            </w:r>
            <w:r w:rsidR="001D61C4" w:rsidRPr="00DD0C79">
              <w:rPr>
                <w:rFonts w:ascii="Arial" w:hAnsi="Arial"/>
                <w:bCs/>
                <w:i/>
                <w:sz w:val="22"/>
                <w:szCs w:val="22"/>
                <w:u w:val="single"/>
              </w:rPr>
              <w:t>A-33/5.3</w:t>
            </w:r>
          </w:p>
          <w:p w14:paraId="49731590" w14:textId="350F9134" w:rsidR="001D61C4" w:rsidRPr="00DD0C79" w:rsidRDefault="00A35E61" w:rsidP="000439C3">
            <w:pPr>
              <w:pStyle w:val="Heading2"/>
              <w:tabs>
                <w:tab w:val="clear" w:pos="737"/>
                <w:tab w:val="left" w:pos="709"/>
              </w:tabs>
              <w:jc w:val="center"/>
              <w:rPr>
                <w:b/>
                <w:bCs w:val="0"/>
                <w:iCs/>
                <w:szCs w:val="22"/>
              </w:rPr>
            </w:pPr>
            <w:bookmarkStart w:id="314" w:name="_Toc197955142"/>
            <w:r w:rsidRPr="00DD0C79">
              <w:rPr>
                <w:b/>
                <w:bCs w:val="0"/>
                <w:iCs/>
                <w:szCs w:val="22"/>
              </w:rPr>
              <w:t>IOC and the Future of the Ocean</w:t>
            </w:r>
            <w:r w:rsidR="00271265" w:rsidRPr="00DD0C79">
              <w:rPr>
                <w:b/>
                <w:bCs w:val="0"/>
                <w:iCs/>
                <w:szCs w:val="22"/>
              </w:rPr>
              <w:t xml:space="preserve"> Consultation Process</w:t>
            </w:r>
            <w:bookmarkEnd w:id="314"/>
          </w:p>
          <w:p w14:paraId="5F0F088E" w14:textId="77777777" w:rsidR="001D61C4" w:rsidRPr="00DD0C79" w:rsidRDefault="001D61C4" w:rsidP="000439C3">
            <w:pPr>
              <w:spacing w:after="240"/>
              <w:rPr>
                <w:rFonts w:ascii="Arial" w:hAnsi="Arial"/>
                <w:bCs/>
                <w:iCs/>
                <w:sz w:val="22"/>
                <w:szCs w:val="22"/>
              </w:rPr>
            </w:pPr>
            <w:r w:rsidRPr="00DD0C79">
              <w:rPr>
                <w:rFonts w:ascii="Arial" w:hAnsi="Arial"/>
                <w:bCs/>
                <w:iCs/>
                <w:sz w:val="22"/>
                <w:szCs w:val="22"/>
              </w:rPr>
              <w:t xml:space="preserve">The Assembly, </w:t>
            </w:r>
          </w:p>
          <w:p w14:paraId="54AA2876" w14:textId="03BFF47C" w:rsidR="001D61C4" w:rsidRPr="00DD0C79" w:rsidRDefault="001D61C4" w:rsidP="00A94C87">
            <w:pPr>
              <w:pStyle w:val="ListParagraph"/>
              <w:numPr>
                <w:ilvl w:val="0"/>
                <w:numId w:val="61"/>
              </w:numPr>
              <w:tabs>
                <w:tab w:val="clear" w:pos="567"/>
              </w:tabs>
              <w:spacing w:after="120"/>
              <w:rPr>
                <w:bCs/>
                <w:iCs/>
                <w:szCs w:val="22"/>
              </w:rPr>
            </w:pPr>
            <w:r w:rsidRPr="00DD0C79">
              <w:rPr>
                <w:bCs/>
                <w:iCs/>
                <w:szCs w:val="22"/>
                <w:u w:val="single"/>
              </w:rPr>
              <w:t>Recalling</w:t>
            </w:r>
            <w:r w:rsidR="00CB6194" w:rsidRPr="00DD0C79">
              <w:rPr>
                <w:bCs/>
                <w:iCs/>
                <w:szCs w:val="22"/>
              </w:rPr>
              <w:t xml:space="preserve"> </w:t>
            </w:r>
            <w:r w:rsidR="00DD0C79">
              <w:rPr>
                <w:bCs/>
                <w:iCs/>
                <w:szCs w:val="22"/>
              </w:rPr>
              <w:t xml:space="preserve">the </w:t>
            </w:r>
            <w:r w:rsidR="00DD0C79" w:rsidRPr="00DD0C79">
              <w:rPr>
                <w:bCs/>
                <w:iCs/>
                <w:szCs w:val="22"/>
              </w:rPr>
              <w:t xml:space="preserve">IOS Evaluation of the IOC strategic positioning </w:t>
            </w:r>
            <w:r w:rsidR="00DD0C79">
              <w:rPr>
                <w:bCs/>
                <w:iCs/>
                <w:szCs w:val="22"/>
              </w:rPr>
              <w:t>(</w:t>
            </w:r>
            <w:r w:rsidR="00DD0C79" w:rsidRPr="00DD0C79">
              <w:rPr>
                <w:bCs/>
                <w:iCs/>
                <w:szCs w:val="22"/>
              </w:rPr>
              <w:t>IOS/EVS/PI/197</w:t>
            </w:r>
            <w:r w:rsidR="00DD0C79">
              <w:rPr>
                <w:bCs/>
                <w:iCs/>
                <w:szCs w:val="22"/>
              </w:rPr>
              <w:t xml:space="preserve">) and IOC </w:t>
            </w:r>
            <w:r w:rsidR="00DD0C79" w:rsidRPr="00A370E4">
              <w:rPr>
                <w:rFonts w:cs="Arial"/>
                <w:szCs w:val="22"/>
              </w:rPr>
              <w:t>Resolutions A-32/4 and EC-57/4</w:t>
            </w:r>
            <w:r w:rsidRPr="00DD0C79">
              <w:rPr>
                <w:bCs/>
                <w:iCs/>
                <w:szCs w:val="22"/>
              </w:rPr>
              <w:t>,</w:t>
            </w:r>
            <w:r w:rsidR="00192AA1" w:rsidRPr="00DD0C79">
              <w:rPr>
                <w:bCs/>
                <w:iCs/>
                <w:szCs w:val="22"/>
              </w:rPr>
              <w:t xml:space="preserve"> </w:t>
            </w:r>
          </w:p>
          <w:p w14:paraId="3FBBD71E" w14:textId="38030918" w:rsidR="001D61C4" w:rsidRPr="00DD0C79" w:rsidRDefault="001D61C4" w:rsidP="00A94C87">
            <w:pPr>
              <w:numPr>
                <w:ilvl w:val="0"/>
                <w:numId w:val="61"/>
              </w:numPr>
              <w:tabs>
                <w:tab w:val="clear" w:pos="567"/>
              </w:tabs>
              <w:snapToGrid/>
              <w:spacing w:after="240"/>
              <w:jc w:val="both"/>
              <w:rPr>
                <w:rFonts w:ascii="Arial" w:hAnsi="Arial"/>
                <w:sz w:val="22"/>
                <w:szCs w:val="22"/>
                <w:u w:val="single"/>
              </w:rPr>
            </w:pPr>
            <w:r w:rsidRPr="00DD0C79">
              <w:rPr>
                <w:rFonts w:ascii="Arial" w:hAnsi="Arial"/>
                <w:sz w:val="22"/>
                <w:szCs w:val="22"/>
                <w:u w:val="single"/>
              </w:rPr>
              <w:t>Takes note</w:t>
            </w:r>
            <w:r w:rsidRPr="00DD0C79">
              <w:rPr>
                <w:rFonts w:ascii="Arial" w:hAnsi="Arial"/>
                <w:sz w:val="22"/>
                <w:szCs w:val="22"/>
              </w:rPr>
              <w:t xml:space="preserve"> of </w:t>
            </w:r>
            <w:r w:rsidR="00192AA1" w:rsidRPr="00DD0C79">
              <w:rPr>
                <w:rFonts w:ascii="Arial" w:hAnsi="Arial"/>
                <w:bCs/>
                <w:iCs/>
                <w:sz w:val="22"/>
                <w:szCs w:val="22"/>
              </w:rPr>
              <w:t xml:space="preserve">the results of Phase 1 of the ‘IOC and the Future of the Ocean’ consultation process </w:t>
            </w:r>
            <w:r w:rsidR="00506847">
              <w:rPr>
                <w:rFonts w:ascii="Arial" w:hAnsi="Arial"/>
                <w:bCs/>
                <w:iCs/>
                <w:sz w:val="22"/>
                <w:szCs w:val="22"/>
              </w:rPr>
              <w:t>(</w:t>
            </w:r>
            <w:r w:rsidR="00506847" w:rsidRPr="00506847">
              <w:rPr>
                <w:rFonts w:ascii="Arial" w:hAnsi="Arial"/>
                <w:bCs/>
                <w:iCs/>
                <w:sz w:val="22"/>
                <w:szCs w:val="22"/>
              </w:rPr>
              <w:t>IOC/A-33/5.3.Doc(1)</w:t>
            </w:r>
            <w:r w:rsidR="00506847">
              <w:rPr>
                <w:rFonts w:ascii="Arial" w:hAnsi="Arial"/>
                <w:bCs/>
                <w:iCs/>
                <w:sz w:val="22"/>
                <w:szCs w:val="22"/>
              </w:rPr>
              <w:t xml:space="preserve">), the update on the implementation of </w:t>
            </w:r>
            <w:r w:rsidR="00506847">
              <w:rPr>
                <w:rFonts w:ascii="Arial" w:hAnsi="Arial"/>
                <w:bCs/>
                <w:iCs/>
                <w:sz w:val="22"/>
                <w:szCs w:val="22"/>
              </w:rPr>
              <w:lastRenderedPageBreak/>
              <w:t xml:space="preserve">the </w:t>
            </w:r>
            <w:r w:rsidR="00506847" w:rsidRPr="00506847">
              <w:rPr>
                <w:rFonts w:ascii="Arial" w:hAnsi="Arial"/>
                <w:bCs/>
                <w:iCs/>
                <w:sz w:val="22"/>
                <w:szCs w:val="22"/>
              </w:rPr>
              <w:t>Action Plan in response to the IOS Evaluation of the IOC Strategic Positioning</w:t>
            </w:r>
            <w:r w:rsidR="00506847">
              <w:rPr>
                <w:rFonts w:ascii="Arial" w:hAnsi="Arial"/>
                <w:bCs/>
                <w:iCs/>
                <w:sz w:val="22"/>
                <w:szCs w:val="22"/>
              </w:rPr>
              <w:t xml:space="preserve"> (</w:t>
            </w:r>
            <w:r w:rsidR="00506847" w:rsidRPr="00506847">
              <w:rPr>
                <w:rFonts w:ascii="Arial" w:hAnsi="Arial"/>
                <w:bCs/>
                <w:iCs/>
                <w:sz w:val="22"/>
                <w:szCs w:val="22"/>
              </w:rPr>
              <w:t>IOC/A-33/5.3.Doc(</w:t>
            </w:r>
            <w:r w:rsidR="00506847">
              <w:rPr>
                <w:rFonts w:ascii="Arial" w:hAnsi="Arial"/>
                <w:bCs/>
                <w:iCs/>
                <w:sz w:val="22"/>
                <w:szCs w:val="22"/>
              </w:rPr>
              <w:t>2</w:t>
            </w:r>
            <w:r w:rsidR="00506847" w:rsidRPr="00506847">
              <w:rPr>
                <w:rFonts w:ascii="Arial" w:hAnsi="Arial"/>
                <w:bCs/>
                <w:iCs/>
                <w:sz w:val="22"/>
                <w:szCs w:val="22"/>
              </w:rPr>
              <w:t>)</w:t>
            </w:r>
            <w:r w:rsidR="00506847">
              <w:rPr>
                <w:rFonts w:ascii="Arial" w:hAnsi="Arial"/>
                <w:bCs/>
                <w:iCs/>
                <w:sz w:val="22"/>
                <w:szCs w:val="22"/>
              </w:rPr>
              <w:t xml:space="preserve">), </w:t>
            </w:r>
            <w:r w:rsidR="00192AA1" w:rsidRPr="00DD0C79">
              <w:rPr>
                <w:rFonts w:ascii="Arial" w:hAnsi="Arial"/>
                <w:bCs/>
                <w:iCs/>
                <w:sz w:val="22"/>
                <w:szCs w:val="22"/>
              </w:rPr>
              <w:t>and the proposed methodology for the Phase 2 consultation</w:t>
            </w:r>
            <w:r w:rsidRPr="00DD0C79">
              <w:rPr>
                <w:rFonts w:ascii="Arial" w:hAnsi="Arial"/>
                <w:sz w:val="22"/>
                <w:szCs w:val="22"/>
              </w:rPr>
              <w:t xml:space="preserve"> subject to further examination by the Financial Committee with a view of formulating a draft resolution for discussion in plenary under agenda item 5.4 and subsequent adoption</w:t>
            </w:r>
            <w:r w:rsidRPr="00506847">
              <w:rPr>
                <w:rFonts w:ascii="Arial" w:hAnsi="Arial"/>
                <w:sz w:val="22"/>
                <w:szCs w:val="22"/>
              </w:rPr>
              <w:t>.</w:t>
            </w:r>
          </w:p>
        </w:tc>
      </w:tr>
    </w:tbl>
    <w:p w14:paraId="30A304F2" w14:textId="77777777" w:rsidR="001D61C4" w:rsidRDefault="001D61C4" w:rsidP="00506847">
      <w:pPr>
        <w:pStyle w:val="ListParagraph1"/>
        <w:widowControl/>
        <w:tabs>
          <w:tab w:val="left" w:pos="709"/>
        </w:tabs>
        <w:snapToGrid w:val="0"/>
        <w:ind w:left="0"/>
        <w:contextualSpacing w:val="0"/>
        <w:rPr>
          <w:rFonts w:ascii="Arial" w:hAnsi="Arial" w:cs="Arial"/>
          <w:sz w:val="22"/>
          <w:szCs w:val="22"/>
        </w:rPr>
      </w:pPr>
    </w:p>
    <w:p w14:paraId="6207FE70" w14:textId="48600DA6" w:rsidR="00DD0C79" w:rsidRPr="00D21F15" w:rsidRDefault="00DD0C79" w:rsidP="00DD0C79">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443AFEBE" w14:textId="3B752FDB" w:rsidR="00220468" w:rsidRPr="00D21F15" w:rsidRDefault="00761346" w:rsidP="00AE1A0F">
      <w:pPr>
        <w:pStyle w:val="Heading2"/>
        <w:numPr>
          <w:ilvl w:val="1"/>
          <w:numId w:val="57"/>
        </w:numPr>
        <w:tabs>
          <w:tab w:val="clear" w:pos="737"/>
        </w:tabs>
        <w:ind w:left="851" w:hanging="851"/>
        <w:rPr>
          <w:sz w:val="20"/>
          <w:szCs w:val="20"/>
        </w:rPr>
      </w:pPr>
      <w:bookmarkStart w:id="315" w:name="_Toc190767000"/>
      <w:bookmarkStart w:id="316" w:name="_Toc197955143"/>
      <w:r w:rsidRPr="00D21F15">
        <w:rPr>
          <w:rFonts w:cs="Arial"/>
          <w:szCs w:val="22"/>
        </w:rPr>
        <w:t>REPORT BY THE CHAIRPERSON OF THE FINANCIAL COMMITTEE</w:t>
      </w:r>
      <w:r w:rsidR="004156F9" w:rsidRPr="00D21F15">
        <w:br/>
      </w:r>
      <w:r w:rsidR="004156F9" w:rsidRPr="00D21F15">
        <w:rPr>
          <w:sz w:val="20"/>
          <w:szCs w:val="20"/>
        </w:rPr>
        <w:t>[Statutes Art. 1.2]</w:t>
      </w:r>
      <w:bookmarkEnd w:id="304"/>
      <w:bookmarkEnd w:id="305"/>
      <w:bookmarkEnd w:id="306"/>
      <w:bookmarkEnd w:id="307"/>
      <w:bookmarkEnd w:id="308"/>
      <w:bookmarkEnd w:id="309"/>
      <w:bookmarkEnd w:id="310"/>
      <w:bookmarkEnd w:id="315"/>
      <w:bookmarkEnd w:id="316"/>
      <w:r w:rsidR="004156F9" w:rsidRPr="00D21F15">
        <w:rPr>
          <w:sz w:val="20"/>
          <w:szCs w:val="20"/>
        </w:rPr>
        <w:t xml:space="preserve"> </w:t>
      </w:r>
    </w:p>
    <w:p w14:paraId="07E2B5DF" w14:textId="7DB70D89" w:rsidR="00576134" w:rsidRPr="00D21F15" w:rsidRDefault="00576134" w:rsidP="00AE1A0F">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Chair of the Financial Committee, Vice-Chair of IOC Juan Forero Hauzeur (Colombia), reported to the Assembly on the results of the Committee’s examination of the items entrusted to it by the plenary in addition to the ones foreseen in the Rule of Procedure 45.1(c).</w:t>
      </w:r>
    </w:p>
    <w:p w14:paraId="3D0BE9C5" w14:textId="6E469BF4" w:rsidR="00220468" w:rsidRPr="00EF4657" w:rsidRDefault="00576134" w:rsidP="00AE1A0F">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On behalf of the Executive Council, the Chair thanked Vice-Chair Juan Camilo Forero Hauzeur for his leadership and all those who participated in the work of the Financial Committee for their commitment and contributions.</w:t>
      </w:r>
    </w:p>
    <w:tbl>
      <w:tblPr>
        <w:tblW w:w="0" w:type="auto"/>
        <w:shd w:val="clear" w:color="auto" w:fill="F2DBDB"/>
        <w:tblCellMar>
          <w:top w:w="113" w:type="dxa"/>
          <w:bottom w:w="113" w:type="dxa"/>
        </w:tblCellMar>
        <w:tblLook w:val="0000" w:firstRow="0" w:lastRow="0" w:firstColumn="0" w:lastColumn="0" w:noHBand="0" w:noVBand="0"/>
      </w:tblPr>
      <w:tblGrid>
        <w:gridCol w:w="9072"/>
      </w:tblGrid>
      <w:tr w:rsidR="00DC7889" w:rsidRPr="00D21F15" w14:paraId="0AF4759D" w14:textId="77777777" w:rsidTr="1ED4091E">
        <w:trPr>
          <w:trHeight w:val="536"/>
        </w:trPr>
        <w:tc>
          <w:tcPr>
            <w:tcW w:w="9423" w:type="dxa"/>
            <w:shd w:val="clear" w:color="auto" w:fill="F2DBDB"/>
            <w:tcMar>
              <w:top w:w="113" w:type="dxa"/>
              <w:bottom w:w="113" w:type="dxa"/>
            </w:tcMar>
          </w:tcPr>
          <w:p w14:paraId="0D13F0ED" w14:textId="7C96C2C8" w:rsidR="00DC7889" w:rsidRPr="00D60281" w:rsidRDefault="00DC7889" w:rsidP="1ED4091E">
            <w:pPr>
              <w:spacing w:after="240"/>
              <w:rPr>
                <w:rFonts w:ascii="Arial" w:hAnsi="Arial" w:cs="Arial"/>
                <w:i/>
                <w:iCs/>
                <w:color w:val="000000"/>
                <w:sz w:val="22"/>
                <w:szCs w:val="22"/>
                <w:u w:val="single"/>
              </w:rPr>
            </w:pPr>
            <w:bookmarkStart w:id="317" w:name="_Hlk131763105"/>
            <w:r w:rsidRPr="00D60281">
              <w:rPr>
                <w:rFonts w:ascii="Arial" w:eastAsia="Calibri" w:hAnsi="Arial" w:cs="Arial"/>
                <w:i/>
                <w:iCs/>
                <w:color w:val="000000" w:themeColor="text1"/>
                <w:sz w:val="22"/>
                <w:szCs w:val="22"/>
                <w:u w:val="single"/>
              </w:rPr>
              <w:t>Draft Resolution</w:t>
            </w:r>
            <w:r w:rsidRPr="00D60281">
              <w:rPr>
                <w:rFonts w:ascii="Arial" w:hAnsi="Arial" w:cs="Arial"/>
                <w:i/>
                <w:iCs/>
                <w:color w:val="000000" w:themeColor="text1"/>
                <w:sz w:val="22"/>
                <w:szCs w:val="22"/>
                <w:u w:val="single"/>
              </w:rPr>
              <w:t xml:space="preserve"> </w:t>
            </w:r>
            <w:r w:rsidR="00B00E16" w:rsidRPr="00D60281">
              <w:rPr>
                <w:rFonts w:ascii="Arial" w:hAnsi="Arial" w:cs="Arial"/>
                <w:i/>
                <w:iCs/>
                <w:color w:val="000000" w:themeColor="text1"/>
                <w:sz w:val="22"/>
                <w:szCs w:val="22"/>
                <w:u w:val="single"/>
              </w:rPr>
              <w:t>A</w:t>
            </w:r>
            <w:r w:rsidR="009E29A6" w:rsidRPr="00D60281">
              <w:rPr>
                <w:rFonts w:ascii="Arial" w:hAnsi="Arial" w:cs="Arial"/>
                <w:i/>
                <w:iCs/>
                <w:color w:val="000000" w:themeColor="text1"/>
                <w:sz w:val="22"/>
                <w:szCs w:val="22"/>
                <w:u w:val="single"/>
              </w:rPr>
              <w:t>-3</w:t>
            </w:r>
            <w:r w:rsidR="00635358" w:rsidRPr="00D60281">
              <w:rPr>
                <w:rFonts w:ascii="Arial" w:hAnsi="Arial" w:cs="Arial"/>
                <w:i/>
                <w:iCs/>
                <w:color w:val="000000" w:themeColor="text1"/>
                <w:sz w:val="22"/>
                <w:szCs w:val="22"/>
                <w:u w:val="single"/>
              </w:rPr>
              <w:t>3</w:t>
            </w:r>
            <w:r w:rsidR="009E29A6" w:rsidRPr="00D60281">
              <w:rPr>
                <w:rFonts w:ascii="Arial" w:hAnsi="Arial" w:cs="Arial"/>
                <w:i/>
                <w:iCs/>
                <w:color w:val="000000" w:themeColor="text1"/>
                <w:sz w:val="22"/>
                <w:szCs w:val="22"/>
                <w:u w:val="single"/>
              </w:rPr>
              <w:t>/[</w:t>
            </w:r>
            <w:r w:rsidR="00635358" w:rsidRPr="00D60281">
              <w:rPr>
                <w:rFonts w:ascii="Arial" w:hAnsi="Arial" w:cs="Arial"/>
                <w:i/>
                <w:iCs/>
                <w:color w:val="000000" w:themeColor="text1"/>
                <w:sz w:val="22"/>
                <w:szCs w:val="22"/>
                <w:u w:val="single"/>
              </w:rPr>
              <w:t>5.</w:t>
            </w:r>
            <w:r w:rsidR="001F30B6" w:rsidRPr="00D60281">
              <w:rPr>
                <w:rFonts w:ascii="Arial" w:hAnsi="Arial" w:cs="Arial"/>
                <w:i/>
                <w:iCs/>
                <w:color w:val="000000" w:themeColor="text1"/>
                <w:sz w:val="22"/>
                <w:szCs w:val="22"/>
                <w:u w:val="single"/>
              </w:rPr>
              <w:t>4</w:t>
            </w:r>
            <w:r w:rsidR="009E29A6" w:rsidRPr="00D60281">
              <w:rPr>
                <w:rFonts w:ascii="Arial" w:hAnsi="Arial" w:cs="Arial"/>
                <w:i/>
                <w:iCs/>
                <w:color w:val="000000" w:themeColor="text1"/>
                <w:sz w:val="22"/>
                <w:szCs w:val="22"/>
                <w:u w:val="single"/>
              </w:rPr>
              <w:t>]</w:t>
            </w:r>
          </w:p>
          <w:p w14:paraId="510E7D14" w14:textId="11C5FA6E" w:rsidR="00FA4DD8" w:rsidRPr="00D21F15" w:rsidRDefault="00FA4DD8" w:rsidP="00FA4DD8">
            <w:pPr>
              <w:spacing w:after="240"/>
              <w:rPr>
                <w:rFonts w:ascii="Arial" w:eastAsia="Calibri" w:hAnsi="Arial" w:cs="Arial"/>
                <w:i/>
                <w:sz w:val="22"/>
              </w:rPr>
            </w:pPr>
            <w:r w:rsidRPr="00D21F15">
              <w:rPr>
                <w:rFonts w:ascii="Arial" w:eastAsia="Calibri" w:hAnsi="Arial" w:cs="Arial"/>
                <w:i/>
                <w:sz w:val="22"/>
              </w:rPr>
              <w:t xml:space="preserve">Submitted by </w:t>
            </w:r>
            <w:r w:rsidR="004D3063">
              <w:rPr>
                <w:rFonts w:ascii="Arial" w:eastAsia="Calibri" w:hAnsi="Arial" w:cs="Arial"/>
                <w:i/>
                <w:sz w:val="22"/>
              </w:rPr>
              <w:t>________________________</w:t>
            </w:r>
          </w:p>
          <w:p w14:paraId="33E13EF5" w14:textId="77777777" w:rsidR="0037500C" w:rsidRPr="00D21F15" w:rsidRDefault="00E70E6A" w:rsidP="1ED4091E">
            <w:pPr>
              <w:tabs>
                <w:tab w:val="clear" w:pos="567"/>
                <w:tab w:val="num" w:pos="1400"/>
              </w:tabs>
              <w:snapToGrid/>
              <w:spacing w:after="240"/>
              <w:ind w:left="720" w:hanging="720"/>
              <w:jc w:val="center"/>
              <w:rPr>
                <w:rFonts w:ascii="Arial" w:hAnsi="Arial" w:cs="Arial"/>
                <w:b/>
                <w:bCs/>
                <w:color w:val="000000"/>
                <w:sz w:val="22"/>
                <w:szCs w:val="22"/>
              </w:rPr>
            </w:pPr>
            <w:r w:rsidRPr="00D21F15">
              <w:rPr>
                <w:rFonts w:ascii="Arial" w:hAnsi="Arial" w:cs="Arial"/>
                <w:b/>
                <w:bCs/>
                <w:color w:val="000000" w:themeColor="text1"/>
                <w:sz w:val="22"/>
                <w:szCs w:val="22"/>
              </w:rPr>
              <w:t>Governance, programming and budgeting matters of the Commission</w:t>
            </w:r>
            <w:bookmarkStart w:id="318" w:name="_Toc439675051"/>
          </w:p>
          <w:p w14:paraId="63391CE9" w14:textId="77777777" w:rsidR="00DC7889" w:rsidRPr="00D21F15" w:rsidRDefault="00DC7889" w:rsidP="00E1092F">
            <w:pPr>
              <w:tabs>
                <w:tab w:val="clear" w:pos="567"/>
                <w:tab w:val="num" w:pos="1400"/>
              </w:tabs>
              <w:snapToGrid/>
              <w:spacing w:after="240"/>
              <w:ind w:left="720" w:hanging="720"/>
              <w:jc w:val="both"/>
              <w:rPr>
                <w:rFonts w:ascii="Arial" w:hAnsi="Arial" w:cs="Arial"/>
                <w:iCs/>
                <w:color w:val="000000"/>
                <w:sz w:val="22"/>
                <w:szCs w:val="22"/>
              </w:rPr>
            </w:pPr>
            <w:r w:rsidRPr="00D21F15">
              <w:rPr>
                <w:rFonts w:ascii="Arial" w:hAnsi="Arial" w:cs="Arial"/>
                <w:iCs/>
                <w:color w:val="000000"/>
                <w:sz w:val="22"/>
                <w:szCs w:val="22"/>
              </w:rPr>
              <w:t>The Intergovernmental Oceanographic Commission</w:t>
            </w:r>
            <w:bookmarkEnd w:id="318"/>
            <w:r w:rsidRPr="00D21F15">
              <w:rPr>
                <w:rFonts w:ascii="Arial" w:hAnsi="Arial" w:cs="Arial"/>
                <w:iCs/>
                <w:color w:val="000000"/>
                <w:sz w:val="22"/>
                <w:szCs w:val="22"/>
              </w:rPr>
              <w:t xml:space="preserve">, </w:t>
            </w:r>
          </w:p>
          <w:p w14:paraId="211703AB" w14:textId="77777777" w:rsidR="00DC7889" w:rsidRPr="00D21F15" w:rsidRDefault="00DC7889" w:rsidP="00E579F1">
            <w:pPr>
              <w:tabs>
                <w:tab w:val="clear" w:pos="567"/>
              </w:tabs>
              <w:snapToGrid/>
              <w:spacing w:after="120" w:line="276" w:lineRule="auto"/>
              <w:rPr>
                <w:rFonts w:ascii="Arial" w:hAnsi="Arial" w:cs="Arial"/>
                <w:i/>
                <w:color w:val="2E74B5"/>
                <w:szCs w:val="22"/>
              </w:rPr>
            </w:pPr>
            <w:r w:rsidRPr="00D21F15">
              <w:rPr>
                <w:rFonts w:ascii="Arial" w:hAnsi="Arial" w:cs="Arial"/>
                <w:i/>
                <w:color w:val="000000"/>
                <w:sz w:val="22"/>
                <w:szCs w:val="22"/>
                <w:u w:val="single"/>
              </w:rPr>
              <w:t>[</w:t>
            </w:r>
            <w:r w:rsidRPr="00D21F15">
              <w:rPr>
                <w:rFonts w:ascii="Arial" w:hAnsi="Arial" w:cs="Arial"/>
                <w:i/>
                <w:color w:val="000000"/>
                <w:sz w:val="22"/>
                <w:szCs w:val="22"/>
              </w:rPr>
              <w:t>Draft Resolution to be finalised during the session]</w:t>
            </w:r>
          </w:p>
        </w:tc>
      </w:tr>
    </w:tbl>
    <w:bookmarkEnd w:id="317"/>
    <w:p w14:paraId="3A0501EE" w14:textId="77777777" w:rsidR="00220468" w:rsidRPr="00D21F15" w:rsidRDefault="00220468" w:rsidP="00D60281">
      <w:pPr>
        <w:pStyle w:val="ListParagraph1"/>
        <w:widowControl/>
        <w:numPr>
          <w:ilvl w:val="0"/>
          <w:numId w:val="31"/>
        </w:numPr>
        <w:tabs>
          <w:tab w:val="left" w:pos="851"/>
        </w:tabs>
        <w:snapToGrid w:val="0"/>
        <w:spacing w:before="240" w:after="24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6D27E665" w14:textId="431846E1" w:rsidR="004156F9" w:rsidRPr="00D21F15" w:rsidRDefault="00761346" w:rsidP="00AE1A0F">
      <w:pPr>
        <w:pStyle w:val="Heading2"/>
        <w:numPr>
          <w:ilvl w:val="1"/>
          <w:numId w:val="57"/>
        </w:numPr>
        <w:tabs>
          <w:tab w:val="clear" w:pos="737"/>
        </w:tabs>
        <w:ind w:left="851" w:hanging="851"/>
        <w:rPr>
          <w:sz w:val="20"/>
          <w:szCs w:val="20"/>
        </w:rPr>
      </w:pPr>
      <w:bookmarkStart w:id="319" w:name="_Toc531253872"/>
      <w:bookmarkStart w:id="320" w:name="_Toc2766701"/>
      <w:bookmarkStart w:id="321" w:name="_Toc67921004"/>
      <w:bookmarkStart w:id="322" w:name="_Toc68180578"/>
      <w:bookmarkStart w:id="323" w:name="_Toc131777772"/>
      <w:bookmarkStart w:id="324" w:name="_Toc134002228"/>
      <w:bookmarkStart w:id="325" w:name="_Toc134002402"/>
      <w:bookmarkStart w:id="326" w:name="_Toc190767001"/>
      <w:bookmarkStart w:id="327" w:name="_Toc197955144"/>
      <w:r w:rsidRPr="00D21F15">
        <w:rPr>
          <w:rFonts w:cs="Arial"/>
          <w:szCs w:val="22"/>
        </w:rPr>
        <w:t xml:space="preserve">ELECTIONS OF THE OFFICERS OF THE COMMISSION </w:t>
      </w:r>
      <w:r w:rsidRPr="00D21F15">
        <w:rPr>
          <w:rFonts w:cs="Arial"/>
          <w:szCs w:val="22"/>
        </w:rPr>
        <w:br/>
        <w:t>AND MEMBERS OF THE EXECUTIVE COUNCIL</w:t>
      </w:r>
      <w:r w:rsidR="001E4EF9" w:rsidRPr="00D21F15">
        <w:t xml:space="preserve"> </w:t>
      </w:r>
      <w:r w:rsidR="004156F9" w:rsidRPr="00D21F15">
        <w:br/>
      </w:r>
      <w:bookmarkEnd w:id="319"/>
      <w:bookmarkEnd w:id="320"/>
      <w:bookmarkEnd w:id="321"/>
      <w:bookmarkEnd w:id="322"/>
      <w:bookmarkEnd w:id="323"/>
      <w:bookmarkEnd w:id="324"/>
      <w:bookmarkEnd w:id="325"/>
      <w:r w:rsidRPr="00D21F15">
        <w:rPr>
          <w:rFonts w:cs="Arial"/>
          <w:sz w:val="20"/>
          <w:szCs w:val="20"/>
        </w:rPr>
        <w:t>[Statutes Art. 6.B.5 and 7; Annex I to the Rules of Procedure]</w:t>
      </w:r>
      <w:bookmarkEnd w:id="326"/>
      <w:bookmarkEnd w:id="327"/>
    </w:p>
    <w:tbl>
      <w:tblPr>
        <w:tblW w:w="9015" w:type="dxa"/>
        <w:tblLook w:val="0000" w:firstRow="0" w:lastRow="0" w:firstColumn="0" w:lastColumn="0" w:noHBand="0" w:noVBand="0"/>
      </w:tblPr>
      <w:tblGrid>
        <w:gridCol w:w="1568"/>
        <w:gridCol w:w="1946"/>
        <w:gridCol w:w="5501"/>
      </w:tblGrid>
      <w:tr w:rsidR="00E91EF1" w:rsidRPr="00D21F15" w14:paraId="70EF426E" w14:textId="77777777" w:rsidTr="1ED4091E">
        <w:trPr>
          <w:trHeight w:val="304"/>
        </w:trPr>
        <w:tc>
          <w:tcPr>
            <w:tcW w:w="1568" w:type="dxa"/>
            <w:shd w:val="clear" w:color="auto" w:fill="FFCC99"/>
            <w:tcMar>
              <w:top w:w="57" w:type="dxa"/>
              <w:bottom w:w="57" w:type="dxa"/>
            </w:tcMar>
          </w:tcPr>
          <w:p w14:paraId="2EBE8FDA" w14:textId="52C18E4E" w:rsidR="00E91EF1" w:rsidRPr="00D21F15" w:rsidRDefault="00E91EF1" w:rsidP="003F1DD1">
            <w:pPr>
              <w:rPr>
                <w:rFonts w:ascii="Arial" w:hAnsi="Arial" w:cs="Arial"/>
                <w:i/>
                <w:color w:val="000000"/>
                <w:sz w:val="20"/>
                <w:szCs w:val="20"/>
                <w:u w:val="single"/>
              </w:rPr>
            </w:pPr>
            <w:r w:rsidRPr="00D21F15">
              <w:rPr>
                <w:rFonts w:ascii="Arial" w:hAnsi="Arial" w:cs="Arial"/>
                <w:i/>
                <w:color w:val="000000"/>
                <w:sz w:val="20"/>
                <w:szCs w:val="20"/>
                <w:u w:val="single"/>
              </w:rPr>
              <w:t>Information</w:t>
            </w:r>
          </w:p>
        </w:tc>
        <w:tc>
          <w:tcPr>
            <w:tcW w:w="1946" w:type="dxa"/>
            <w:shd w:val="clear" w:color="auto" w:fill="FFFFFF" w:themeFill="background1"/>
            <w:tcMar>
              <w:top w:w="57" w:type="dxa"/>
              <w:bottom w:w="57" w:type="dxa"/>
            </w:tcMar>
          </w:tcPr>
          <w:p w14:paraId="5FA16C0B" w14:textId="1ADA8B9B" w:rsidR="00E91EF1" w:rsidRPr="00D21F15" w:rsidRDefault="00C94DD0" w:rsidP="1ED4091E">
            <w:pPr>
              <w:rPr>
                <w:rFonts w:ascii="Arial" w:hAnsi="Arial" w:cs="Arial"/>
                <w:color w:val="000000"/>
                <w:sz w:val="20"/>
                <w:szCs w:val="20"/>
              </w:rPr>
            </w:pPr>
            <w:r w:rsidRPr="00A314ED">
              <w:rPr>
                <w:rFonts w:ascii="Arial" w:hAnsi="Arial" w:cs="Arial"/>
                <w:color w:val="000000"/>
                <w:sz w:val="20"/>
                <w:szCs w:val="20"/>
              </w:rPr>
              <w:t>IOC</w:t>
            </w:r>
            <w:r w:rsidR="000E2612" w:rsidRPr="00A314ED">
              <w:rPr>
                <w:rFonts w:ascii="Arial" w:hAnsi="Arial" w:cs="Arial"/>
                <w:color w:val="000000"/>
                <w:sz w:val="20"/>
                <w:szCs w:val="20"/>
              </w:rPr>
              <w:t>/A</w:t>
            </w:r>
            <w:r w:rsidRPr="00A314ED">
              <w:rPr>
                <w:rFonts w:ascii="Arial" w:hAnsi="Arial" w:cs="Arial"/>
                <w:color w:val="000000"/>
                <w:sz w:val="20"/>
                <w:szCs w:val="20"/>
              </w:rPr>
              <w:t>-</w:t>
            </w:r>
            <w:r w:rsidR="00D33D1E" w:rsidRPr="00A314ED">
              <w:rPr>
                <w:rFonts w:ascii="Arial" w:hAnsi="Arial" w:cs="Arial"/>
                <w:color w:val="000000"/>
                <w:sz w:val="20"/>
                <w:szCs w:val="20"/>
              </w:rPr>
              <w:t>3</w:t>
            </w:r>
            <w:r w:rsidR="009001C3" w:rsidRPr="00A314ED">
              <w:rPr>
                <w:rFonts w:ascii="Arial" w:hAnsi="Arial" w:cs="Arial"/>
                <w:color w:val="000000"/>
                <w:sz w:val="20"/>
                <w:szCs w:val="20"/>
              </w:rPr>
              <w:t>3</w:t>
            </w:r>
            <w:r w:rsidRPr="00A314ED">
              <w:rPr>
                <w:rFonts w:ascii="Arial" w:hAnsi="Arial" w:cs="Arial"/>
                <w:color w:val="000000"/>
                <w:sz w:val="20"/>
                <w:szCs w:val="20"/>
              </w:rPr>
              <w:t>/</w:t>
            </w:r>
            <w:r w:rsidR="009001C3" w:rsidRPr="00A314ED">
              <w:rPr>
                <w:rFonts w:ascii="Arial" w:hAnsi="Arial" w:cs="Arial"/>
                <w:color w:val="000000"/>
                <w:sz w:val="20"/>
                <w:szCs w:val="20"/>
              </w:rPr>
              <w:t>5</w:t>
            </w:r>
            <w:r w:rsidR="00D33D1E" w:rsidRPr="00A314ED">
              <w:rPr>
                <w:rFonts w:ascii="Arial" w:hAnsi="Arial" w:cs="Arial"/>
                <w:color w:val="000000"/>
                <w:sz w:val="20"/>
                <w:szCs w:val="20"/>
              </w:rPr>
              <w:t>.5.</w:t>
            </w:r>
            <w:r w:rsidR="00DC75A1" w:rsidRPr="00A314ED">
              <w:rPr>
                <w:rFonts w:ascii="Arial" w:hAnsi="Arial" w:cs="Arial"/>
                <w:color w:val="000000"/>
                <w:sz w:val="20"/>
                <w:szCs w:val="20"/>
              </w:rPr>
              <w:t>I</w:t>
            </w:r>
            <w:r w:rsidR="007F25B4" w:rsidRPr="00A314ED">
              <w:rPr>
                <w:rFonts w:ascii="Arial" w:hAnsi="Arial" w:cs="Arial"/>
                <w:color w:val="000000"/>
                <w:sz w:val="20"/>
                <w:szCs w:val="20"/>
              </w:rPr>
              <w:t>nf</w:t>
            </w:r>
            <w:r w:rsidR="00D33D1E" w:rsidRPr="00A314ED">
              <w:rPr>
                <w:rFonts w:ascii="Arial" w:hAnsi="Arial" w:cs="Arial"/>
                <w:color w:val="000000"/>
                <w:sz w:val="20"/>
                <w:szCs w:val="20"/>
              </w:rPr>
              <w:t>(1)</w:t>
            </w:r>
          </w:p>
        </w:tc>
        <w:tc>
          <w:tcPr>
            <w:tcW w:w="5501" w:type="dxa"/>
            <w:shd w:val="clear" w:color="auto" w:fill="FFFFFF" w:themeFill="background1"/>
            <w:tcMar>
              <w:top w:w="57" w:type="dxa"/>
              <w:bottom w:w="57" w:type="dxa"/>
            </w:tcMar>
          </w:tcPr>
          <w:p w14:paraId="4EBAD7A2" w14:textId="77777777" w:rsidR="00E91EF1" w:rsidRPr="00D21F15" w:rsidRDefault="00E91EF1" w:rsidP="00E91EF1">
            <w:pPr>
              <w:rPr>
                <w:rFonts w:ascii="Arial" w:hAnsi="Arial" w:cs="Arial"/>
                <w:color w:val="000000"/>
                <w:sz w:val="20"/>
                <w:szCs w:val="20"/>
              </w:rPr>
            </w:pPr>
            <w:r w:rsidRPr="00D21F15">
              <w:rPr>
                <w:rFonts w:ascii="Arial" w:hAnsi="Arial" w:cs="Arial"/>
                <w:color w:val="000000"/>
                <w:sz w:val="20"/>
                <w:szCs w:val="20"/>
              </w:rPr>
              <w:t>Updated listing of the IOC electoral groups and listing of the distribution of seats on the Executive Council among the electoral groups</w:t>
            </w:r>
          </w:p>
        </w:tc>
      </w:tr>
      <w:tr w:rsidR="00E91EF1" w:rsidRPr="00D21F15" w14:paraId="4FD3F869" w14:textId="77777777" w:rsidTr="1ED4091E">
        <w:trPr>
          <w:trHeight w:val="304"/>
        </w:trPr>
        <w:tc>
          <w:tcPr>
            <w:tcW w:w="1568" w:type="dxa"/>
            <w:shd w:val="clear" w:color="auto" w:fill="FFCC99"/>
            <w:tcMar>
              <w:top w:w="57" w:type="dxa"/>
              <w:bottom w:w="57" w:type="dxa"/>
            </w:tcMar>
          </w:tcPr>
          <w:p w14:paraId="25D47B56" w14:textId="77777777" w:rsidR="00E91EF1" w:rsidRPr="00D21F15" w:rsidRDefault="00E91EF1" w:rsidP="003F1DD1">
            <w:pPr>
              <w:rPr>
                <w:rFonts w:ascii="Arial" w:hAnsi="Arial" w:cs="Arial"/>
                <w:i/>
                <w:color w:val="000000"/>
                <w:sz w:val="20"/>
                <w:szCs w:val="20"/>
                <w:u w:val="single"/>
              </w:rPr>
            </w:pPr>
          </w:p>
        </w:tc>
        <w:tc>
          <w:tcPr>
            <w:tcW w:w="1946" w:type="dxa"/>
            <w:shd w:val="clear" w:color="auto" w:fill="FFFFFF" w:themeFill="background1"/>
            <w:tcMar>
              <w:top w:w="57" w:type="dxa"/>
              <w:bottom w:w="57" w:type="dxa"/>
            </w:tcMar>
          </w:tcPr>
          <w:p w14:paraId="638C5201" w14:textId="42197B51" w:rsidR="00E91EF1" w:rsidRPr="00D21F15" w:rsidRDefault="00D33D1E" w:rsidP="1ED4091E">
            <w:pPr>
              <w:rPr>
                <w:rFonts w:ascii="Arial" w:hAnsi="Arial" w:cs="Arial"/>
                <w:color w:val="000000"/>
                <w:sz w:val="20"/>
                <w:szCs w:val="20"/>
              </w:rPr>
            </w:pPr>
            <w:r w:rsidRPr="00D21F15">
              <w:rPr>
                <w:rFonts w:ascii="Arial" w:hAnsi="Arial" w:cs="Arial"/>
                <w:color w:val="000000" w:themeColor="text1"/>
                <w:sz w:val="20"/>
                <w:szCs w:val="20"/>
              </w:rPr>
              <w:t>IOC</w:t>
            </w:r>
            <w:r w:rsidR="000E2612" w:rsidRPr="00D21F15">
              <w:rPr>
                <w:rFonts w:ascii="Arial" w:hAnsi="Arial" w:cs="Arial"/>
                <w:color w:val="000000" w:themeColor="text1"/>
                <w:sz w:val="20"/>
                <w:szCs w:val="20"/>
              </w:rPr>
              <w:t>/A</w:t>
            </w:r>
            <w:r w:rsidRPr="00D21F15">
              <w:rPr>
                <w:rFonts w:ascii="Arial" w:hAnsi="Arial" w:cs="Arial"/>
                <w:color w:val="000000" w:themeColor="text1"/>
                <w:sz w:val="20"/>
                <w:szCs w:val="20"/>
              </w:rPr>
              <w:t>-3</w:t>
            </w:r>
            <w:r w:rsidR="00DA228F" w:rsidRPr="00D21F15">
              <w:rPr>
                <w:rFonts w:ascii="Arial" w:hAnsi="Arial" w:cs="Arial"/>
                <w:color w:val="000000" w:themeColor="text1"/>
                <w:sz w:val="20"/>
                <w:szCs w:val="20"/>
              </w:rPr>
              <w:t>3</w:t>
            </w:r>
            <w:r w:rsidRPr="00D21F15">
              <w:rPr>
                <w:rFonts w:ascii="Arial" w:hAnsi="Arial" w:cs="Arial"/>
                <w:color w:val="000000" w:themeColor="text1"/>
                <w:sz w:val="20"/>
                <w:szCs w:val="20"/>
              </w:rPr>
              <w:t>/</w:t>
            </w:r>
            <w:r w:rsidR="009001C3" w:rsidRPr="00D21F15">
              <w:rPr>
                <w:rFonts w:ascii="Arial" w:hAnsi="Arial" w:cs="Arial"/>
                <w:color w:val="000000" w:themeColor="text1"/>
                <w:sz w:val="20"/>
                <w:szCs w:val="20"/>
              </w:rPr>
              <w:t>5</w:t>
            </w:r>
            <w:r w:rsidRPr="00D21F15">
              <w:rPr>
                <w:rFonts w:ascii="Arial" w:hAnsi="Arial" w:cs="Arial"/>
                <w:color w:val="000000" w:themeColor="text1"/>
                <w:sz w:val="20"/>
                <w:szCs w:val="20"/>
              </w:rPr>
              <w:t>.5.</w:t>
            </w:r>
            <w:r w:rsidR="00A51369" w:rsidRPr="00D21F15">
              <w:rPr>
                <w:rFonts w:ascii="Arial" w:hAnsi="Arial" w:cs="Arial"/>
                <w:color w:val="000000" w:themeColor="text1"/>
                <w:sz w:val="20"/>
                <w:szCs w:val="20"/>
              </w:rPr>
              <w:t>NOM</w:t>
            </w:r>
            <w:r w:rsidRPr="00D21F15">
              <w:rPr>
                <w:rFonts w:ascii="Arial" w:hAnsi="Arial" w:cs="Arial"/>
                <w:color w:val="000000" w:themeColor="text1"/>
                <w:sz w:val="20"/>
                <w:szCs w:val="20"/>
              </w:rPr>
              <w:t>(</w:t>
            </w:r>
            <w:r w:rsidR="00DA228F" w:rsidRPr="00D21F15">
              <w:rPr>
                <w:rFonts w:ascii="Arial" w:hAnsi="Arial" w:cs="Arial"/>
                <w:color w:val="000000" w:themeColor="text1"/>
                <w:sz w:val="20"/>
                <w:szCs w:val="20"/>
              </w:rPr>
              <w:t>1</w:t>
            </w:r>
            <w:r w:rsidRPr="00D21F15">
              <w:rPr>
                <w:rFonts w:ascii="Arial" w:hAnsi="Arial" w:cs="Arial"/>
                <w:color w:val="000000" w:themeColor="text1"/>
                <w:sz w:val="20"/>
                <w:szCs w:val="20"/>
              </w:rPr>
              <w:t>)</w:t>
            </w:r>
          </w:p>
        </w:tc>
        <w:tc>
          <w:tcPr>
            <w:tcW w:w="5501" w:type="dxa"/>
            <w:shd w:val="clear" w:color="auto" w:fill="FFFFFF" w:themeFill="background1"/>
            <w:tcMar>
              <w:top w:w="57" w:type="dxa"/>
              <w:bottom w:w="57" w:type="dxa"/>
            </w:tcMar>
          </w:tcPr>
          <w:p w14:paraId="1932E04F" w14:textId="77777777" w:rsidR="00E91EF1" w:rsidRPr="00D21F15" w:rsidRDefault="00E91EF1" w:rsidP="003F1DD1">
            <w:pPr>
              <w:rPr>
                <w:rFonts w:ascii="Arial" w:hAnsi="Arial" w:cs="Arial"/>
                <w:color w:val="000000"/>
                <w:sz w:val="20"/>
                <w:szCs w:val="20"/>
              </w:rPr>
            </w:pPr>
            <w:r w:rsidRPr="00D21F15">
              <w:rPr>
                <w:rFonts w:ascii="Arial" w:hAnsi="Arial" w:cs="Arial"/>
                <w:snapToGrid/>
                <w:sz w:val="20"/>
                <w:szCs w:val="20"/>
                <w:lang w:eastAsia="ja-JP"/>
              </w:rPr>
              <w:t>List of candidates for Elections</w:t>
            </w:r>
          </w:p>
        </w:tc>
      </w:tr>
      <w:tr w:rsidR="00E91EF1" w:rsidRPr="00D21F15" w14:paraId="0F0E708C" w14:textId="77777777" w:rsidTr="1ED4091E">
        <w:trPr>
          <w:trHeight w:val="410"/>
        </w:trPr>
        <w:tc>
          <w:tcPr>
            <w:tcW w:w="1568" w:type="dxa"/>
            <w:shd w:val="clear" w:color="auto" w:fill="FFCC99"/>
            <w:tcMar>
              <w:top w:w="57" w:type="dxa"/>
              <w:bottom w:w="57" w:type="dxa"/>
            </w:tcMar>
          </w:tcPr>
          <w:p w14:paraId="11EDB973" w14:textId="77777777" w:rsidR="00E91EF1" w:rsidRPr="00D21F15" w:rsidRDefault="00E91EF1" w:rsidP="003F1DD1">
            <w:pPr>
              <w:rPr>
                <w:rFonts w:ascii="Arial" w:hAnsi="Arial" w:cs="Arial"/>
                <w:i/>
                <w:color w:val="000000"/>
                <w:sz w:val="20"/>
                <w:szCs w:val="20"/>
                <w:u w:val="single"/>
              </w:rPr>
            </w:pPr>
          </w:p>
        </w:tc>
        <w:tc>
          <w:tcPr>
            <w:tcW w:w="1946" w:type="dxa"/>
            <w:shd w:val="clear" w:color="auto" w:fill="FFFFFF" w:themeFill="background1"/>
            <w:tcMar>
              <w:top w:w="57" w:type="dxa"/>
              <w:bottom w:w="57" w:type="dxa"/>
            </w:tcMar>
          </w:tcPr>
          <w:p w14:paraId="67F03A6E" w14:textId="669CA4C5" w:rsidR="00E91EF1" w:rsidRPr="00D21F15" w:rsidRDefault="00E852D8" w:rsidP="003F1DD1">
            <w:pPr>
              <w:rPr>
                <w:rFonts w:ascii="Arial" w:hAnsi="Arial" w:cs="Arial"/>
                <w:color w:val="000000"/>
                <w:sz w:val="20"/>
                <w:szCs w:val="20"/>
              </w:rPr>
            </w:pPr>
            <w:r w:rsidRPr="00D21F15">
              <w:rPr>
                <w:rFonts w:ascii="Arial" w:hAnsi="Arial" w:cs="Arial"/>
                <w:color w:val="000000"/>
                <w:sz w:val="20"/>
                <w:szCs w:val="20"/>
              </w:rPr>
              <w:t>IOC</w:t>
            </w:r>
            <w:r w:rsidR="000E2612" w:rsidRPr="00D21F15">
              <w:rPr>
                <w:rFonts w:ascii="Arial" w:hAnsi="Arial" w:cs="Arial"/>
                <w:color w:val="000000"/>
                <w:sz w:val="20"/>
                <w:szCs w:val="20"/>
              </w:rPr>
              <w:t>/A</w:t>
            </w:r>
            <w:r w:rsidRPr="00D21F15">
              <w:rPr>
                <w:rFonts w:ascii="Arial" w:hAnsi="Arial" w:cs="Arial"/>
                <w:color w:val="000000"/>
                <w:sz w:val="20"/>
                <w:szCs w:val="20"/>
              </w:rPr>
              <w:t>-3</w:t>
            </w:r>
            <w:r w:rsidR="00DA228F" w:rsidRPr="00D21F15">
              <w:rPr>
                <w:rFonts w:ascii="Arial" w:hAnsi="Arial" w:cs="Arial"/>
                <w:color w:val="000000"/>
                <w:sz w:val="20"/>
                <w:szCs w:val="20"/>
              </w:rPr>
              <w:t>3</w:t>
            </w:r>
            <w:r w:rsidRPr="00D21F15">
              <w:rPr>
                <w:rFonts w:ascii="Arial" w:hAnsi="Arial" w:cs="Arial"/>
                <w:color w:val="000000"/>
                <w:sz w:val="20"/>
                <w:szCs w:val="20"/>
              </w:rPr>
              <w:t>/</w:t>
            </w:r>
            <w:r w:rsidR="009001C3" w:rsidRPr="00D21F15">
              <w:rPr>
                <w:rFonts w:ascii="Arial" w:hAnsi="Arial" w:cs="Arial"/>
                <w:color w:val="000000"/>
                <w:sz w:val="20"/>
                <w:szCs w:val="20"/>
              </w:rPr>
              <w:t>5</w:t>
            </w:r>
            <w:r w:rsidRPr="00D21F15">
              <w:rPr>
                <w:rFonts w:ascii="Arial" w:hAnsi="Arial" w:cs="Arial"/>
                <w:color w:val="000000"/>
                <w:sz w:val="20"/>
                <w:szCs w:val="20"/>
              </w:rPr>
              <w:t>.5.NOM</w:t>
            </w:r>
            <w:r w:rsidR="00DA228F" w:rsidRPr="00D21F15">
              <w:rPr>
                <w:rFonts w:ascii="Arial" w:hAnsi="Arial" w:cs="Arial"/>
                <w:color w:val="000000"/>
                <w:sz w:val="20"/>
                <w:szCs w:val="20"/>
              </w:rPr>
              <w:t>(2)</w:t>
            </w:r>
          </w:p>
        </w:tc>
        <w:tc>
          <w:tcPr>
            <w:tcW w:w="5501" w:type="dxa"/>
            <w:shd w:val="clear" w:color="auto" w:fill="FFFFFF" w:themeFill="background1"/>
            <w:tcMar>
              <w:top w:w="57" w:type="dxa"/>
              <w:bottom w:w="57" w:type="dxa"/>
            </w:tcMar>
          </w:tcPr>
          <w:p w14:paraId="05FE7D02" w14:textId="77777777" w:rsidR="00E91EF1" w:rsidRPr="00D21F15" w:rsidRDefault="00E91EF1" w:rsidP="003F1DD1">
            <w:pPr>
              <w:rPr>
                <w:rFonts w:ascii="Arial" w:hAnsi="Arial" w:cs="Arial"/>
                <w:snapToGrid/>
                <w:sz w:val="20"/>
                <w:szCs w:val="20"/>
                <w:lang w:eastAsia="ja-JP"/>
              </w:rPr>
            </w:pPr>
            <w:r w:rsidRPr="00D21F15">
              <w:rPr>
                <w:rFonts w:ascii="Arial" w:hAnsi="Arial" w:cs="Arial"/>
                <w:snapToGrid/>
                <w:sz w:val="20"/>
                <w:szCs w:val="20"/>
                <w:lang w:eastAsia="ja-JP"/>
              </w:rPr>
              <w:t>Report of the Chair of the Nominations Committee</w:t>
            </w:r>
          </w:p>
        </w:tc>
      </w:tr>
    </w:tbl>
    <w:p w14:paraId="380074E4" w14:textId="77777777" w:rsidR="00751E7B" w:rsidRPr="00D21F15" w:rsidRDefault="00751E7B" w:rsidP="00CA3079"/>
    <w:p w14:paraId="049113FE" w14:textId="257DFB56" w:rsidR="00C9596C" w:rsidRPr="00D21F15" w:rsidRDefault="00C9596C" w:rsidP="00AE1A0F">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Chair of the Nominations Committee reported on this item (</w:t>
      </w:r>
      <w:r w:rsidR="00E852D8" w:rsidRPr="00D21F15">
        <w:rPr>
          <w:rFonts w:ascii="Arial" w:hAnsi="Arial" w:cs="Arial"/>
          <w:color w:val="000000"/>
          <w:sz w:val="20"/>
          <w:szCs w:val="20"/>
        </w:rPr>
        <w:t>IOC</w:t>
      </w:r>
      <w:r w:rsidR="000E2612" w:rsidRPr="00D21F15">
        <w:rPr>
          <w:rFonts w:ascii="Arial" w:hAnsi="Arial" w:cs="Arial"/>
          <w:color w:val="000000"/>
          <w:sz w:val="20"/>
          <w:szCs w:val="20"/>
        </w:rPr>
        <w:t>/A</w:t>
      </w:r>
      <w:r w:rsidR="00E852D8" w:rsidRPr="00D21F15">
        <w:rPr>
          <w:rFonts w:ascii="Arial" w:hAnsi="Arial" w:cs="Arial"/>
          <w:color w:val="000000"/>
          <w:sz w:val="20"/>
          <w:szCs w:val="20"/>
        </w:rPr>
        <w:t>-3</w:t>
      </w:r>
      <w:r w:rsidR="009001C3" w:rsidRPr="00D21F15">
        <w:rPr>
          <w:rFonts w:ascii="Arial" w:hAnsi="Arial" w:cs="Arial"/>
          <w:color w:val="000000"/>
          <w:sz w:val="20"/>
          <w:szCs w:val="20"/>
        </w:rPr>
        <w:t>3</w:t>
      </w:r>
      <w:r w:rsidR="00E852D8" w:rsidRPr="00D21F15">
        <w:rPr>
          <w:rFonts w:ascii="Arial" w:hAnsi="Arial" w:cs="Arial"/>
          <w:color w:val="000000"/>
          <w:sz w:val="20"/>
          <w:szCs w:val="20"/>
        </w:rPr>
        <w:t>/</w:t>
      </w:r>
      <w:r w:rsidR="009001C3" w:rsidRPr="00D21F15">
        <w:rPr>
          <w:rFonts w:ascii="Arial" w:hAnsi="Arial" w:cs="Arial"/>
          <w:color w:val="000000"/>
          <w:sz w:val="20"/>
          <w:szCs w:val="20"/>
        </w:rPr>
        <w:t>5</w:t>
      </w:r>
      <w:r w:rsidR="00E852D8" w:rsidRPr="00D21F15">
        <w:rPr>
          <w:rFonts w:ascii="Arial" w:hAnsi="Arial" w:cs="Arial"/>
          <w:color w:val="000000"/>
          <w:sz w:val="20"/>
          <w:szCs w:val="20"/>
        </w:rPr>
        <w:t>.5.NOM</w:t>
      </w:r>
      <w:r w:rsidRPr="00D21F15">
        <w:rPr>
          <w:rFonts w:ascii="Arial" w:hAnsi="Arial" w:cs="Arial"/>
          <w:sz w:val="22"/>
          <w:szCs w:val="22"/>
        </w:rPr>
        <w:t>)</w:t>
      </w:r>
      <w:r w:rsidR="00236A8F" w:rsidRPr="00D21F15">
        <w:rPr>
          <w:rFonts w:ascii="Arial" w:hAnsi="Arial" w:cs="Arial"/>
          <w:sz w:val="22"/>
          <w:szCs w:val="22"/>
        </w:rPr>
        <w:t xml:space="preserve">. </w:t>
      </w:r>
    </w:p>
    <w:p w14:paraId="4CB89D7D" w14:textId="0DD56B17" w:rsidR="00C9596C" w:rsidRPr="00D21F15" w:rsidRDefault="00C9596C" w:rsidP="00AE1A0F">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membership of the Executive Council for the next intersessional period is given in Annex ____ to the present report.</w:t>
      </w:r>
    </w:p>
    <w:p w14:paraId="617E9050" w14:textId="77777777" w:rsidR="004156F9" w:rsidRPr="00D21F15" w:rsidRDefault="004156F9" w:rsidP="00A94C87">
      <w:pPr>
        <w:pStyle w:val="Heading3"/>
        <w:numPr>
          <w:ilvl w:val="2"/>
          <w:numId w:val="57"/>
        </w:numPr>
        <w:ind w:left="709" w:hanging="709"/>
        <w:rPr>
          <w:b/>
        </w:rPr>
      </w:pPr>
      <w:bookmarkStart w:id="328" w:name="_Toc531253873"/>
      <w:bookmarkStart w:id="329" w:name="_Toc2766702"/>
      <w:bookmarkStart w:id="330" w:name="_Toc67921005"/>
      <w:bookmarkStart w:id="331" w:name="_Toc68180579"/>
      <w:bookmarkStart w:id="332" w:name="_Toc131777773"/>
      <w:bookmarkStart w:id="333" w:name="_Toc134002229"/>
      <w:bookmarkStart w:id="334" w:name="_Toc134002403"/>
      <w:bookmarkStart w:id="335" w:name="_Toc190767002"/>
      <w:bookmarkStart w:id="336" w:name="_Toc197955145"/>
      <w:r w:rsidRPr="00D21F15">
        <w:rPr>
          <w:b/>
        </w:rPr>
        <w:lastRenderedPageBreak/>
        <w:t>Election of the Chairperson of the Commission</w:t>
      </w:r>
      <w:bookmarkEnd w:id="328"/>
      <w:bookmarkEnd w:id="329"/>
      <w:bookmarkEnd w:id="330"/>
      <w:bookmarkEnd w:id="331"/>
      <w:bookmarkEnd w:id="332"/>
      <w:bookmarkEnd w:id="333"/>
      <w:bookmarkEnd w:id="334"/>
      <w:bookmarkEnd w:id="335"/>
      <w:bookmarkEnd w:id="336"/>
    </w:p>
    <w:p w14:paraId="4F7326FA" w14:textId="77777777" w:rsidR="004156F9" w:rsidRPr="00D21F15" w:rsidRDefault="004156F9" w:rsidP="00A94C87">
      <w:pPr>
        <w:pStyle w:val="Heading3"/>
        <w:numPr>
          <w:ilvl w:val="2"/>
          <w:numId w:val="57"/>
        </w:numPr>
        <w:ind w:left="709" w:hanging="709"/>
        <w:rPr>
          <w:b/>
        </w:rPr>
      </w:pPr>
      <w:bookmarkStart w:id="337" w:name="_Toc531253874"/>
      <w:bookmarkStart w:id="338" w:name="_Toc2766703"/>
      <w:bookmarkStart w:id="339" w:name="_Toc67921006"/>
      <w:bookmarkStart w:id="340" w:name="_Toc68180580"/>
      <w:bookmarkStart w:id="341" w:name="_Toc131777774"/>
      <w:bookmarkStart w:id="342" w:name="_Toc134002230"/>
      <w:bookmarkStart w:id="343" w:name="_Toc134002404"/>
      <w:bookmarkStart w:id="344" w:name="_Toc190767003"/>
      <w:bookmarkStart w:id="345" w:name="_Toc197955146"/>
      <w:r w:rsidRPr="00D21F15">
        <w:rPr>
          <w:b/>
        </w:rPr>
        <w:t>Election of the Vice-Chairpersons of the Commission</w:t>
      </w:r>
      <w:bookmarkEnd w:id="337"/>
      <w:bookmarkEnd w:id="338"/>
      <w:bookmarkEnd w:id="339"/>
      <w:bookmarkEnd w:id="340"/>
      <w:bookmarkEnd w:id="341"/>
      <w:bookmarkEnd w:id="342"/>
      <w:bookmarkEnd w:id="343"/>
      <w:bookmarkEnd w:id="344"/>
      <w:bookmarkEnd w:id="345"/>
    </w:p>
    <w:p w14:paraId="0FAB1D77" w14:textId="77777777" w:rsidR="004156F9" w:rsidRPr="00D21F15" w:rsidRDefault="004156F9" w:rsidP="00A94C87">
      <w:pPr>
        <w:pStyle w:val="Heading3"/>
        <w:numPr>
          <w:ilvl w:val="2"/>
          <w:numId w:val="57"/>
        </w:numPr>
        <w:ind w:left="709" w:hanging="709"/>
        <w:rPr>
          <w:b/>
        </w:rPr>
      </w:pPr>
      <w:bookmarkStart w:id="346" w:name="_Toc531253875"/>
      <w:bookmarkStart w:id="347" w:name="_Toc2766704"/>
      <w:bookmarkStart w:id="348" w:name="_Toc67921007"/>
      <w:bookmarkStart w:id="349" w:name="_Toc68180581"/>
      <w:bookmarkStart w:id="350" w:name="_Toc131777775"/>
      <w:bookmarkStart w:id="351" w:name="_Toc134002231"/>
      <w:bookmarkStart w:id="352" w:name="_Toc134002405"/>
      <w:bookmarkStart w:id="353" w:name="_Toc190767004"/>
      <w:bookmarkStart w:id="354" w:name="_Toc197955147"/>
      <w:r w:rsidRPr="00D21F15">
        <w:rPr>
          <w:b/>
        </w:rPr>
        <w:t>Election of the Members of the Executive Council</w:t>
      </w:r>
      <w:bookmarkEnd w:id="346"/>
      <w:bookmarkEnd w:id="347"/>
      <w:bookmarkEnd w:id="348"/>
      <w:bookmarkEnd w:id="349"/>
      <w:bookmarkEnd w:id="350"/>
      <w:bookmarkEnd w:id="351"/>
      <w:bookmarkEnd w:id="352"/>
      <w:bookmarkEnd w:id="353"/>
      <w:bookmarkEnd w:id="354"/>
    </w:p>
    <w:tbl>
      <w:tblPr>
        <w:tblW w:w="0" w:type="auto"/>
        <w:tblInd w:w="108" w:type="dxa"/>
        <w:shd w:val="clear" w:color="auto" w:fill="CCFFCC"/>
        <w:tblLook w:val="0000" w:firstRow="0" w:lastRow="0" w:firstColumn="0" w:lastColumn="0" w:noHBand="0" w:noVBand="0"/>
      </w:tblPr>
      <w:tblGrid>
        <w:gridCol w:w="8964"/>
      </w:tblGrid>
      <w:tr w:rsidR="00E91EF1" w:rsidRPr="00D21F15" w14:paraId="56BBC887" w14:textId="77777777" w:rsidTr="1ED4091E">
        <w:tc>
          <w:tcPr>
            <w:tcW w:w="9315" w:type="dxa"/>
            <w:shd w:val="clear" w:color="auto" w:fill="CCFFCC"/>
            <w:tcMar>
              <w:top w:w="113" w:type="dxa"/>
              <w:bottom w:w="113" w:type="dxa"/>
            </w:tcMar>
          </w:tcPr>
          <w:p w14:paraId="32960D23" w14:textId="1668D8F1" w:rsidR="00E91EF1" w:rsidRPr="00C21C56" w:rsidRDefault="00C21C56" w:rsidP="00E91EF1">
            <w:pPr>
              <w:tabs>
                <w:tab w:val="clear" w:pos="567"/>
                <w:tab w:val="left" w:pos="709"/>
              </w:tabs>
              <w:spacing w:after="240"/>
              <w:ind w:left="709" w:hanging="709"/>
              <w:rPr>
                <w:rFonts w:ascii="Arial" w:hAnsi="Arial" w:cs="Arial"/>
                <w:i/>
                <w:iCs/>
                <w:sz w:val="22"/>
                <w:szCs w:val="22"/>
                <w:u w:val="single"/>
              </w:rPr>
            </w:pPr>
            <w:r w:rsidRPr="00C21C56">
              <w:rPr>
                <w:rFonts w:ascii="Arial" w:hAnsi="Arial" w:cs="Arial"/>
                <w:i/>
                <w:iCs/>
                <w:sz w:val="22"/>
                <w:szCs w:val="22"/>
                <w:u w:val="single"/>
              </w:rPr>
              <w:t>Draft Decision</w:t>
            </w:r>
            <w:r w:rsidR="00E852D8" w:rsidRPr="00C21C56">
              <w:rPr>
                <w:rFonts w:ascii="Arial" w:hAnsi="Arial" w:cs="Arial"/>
                <w:i/>
                <w:iCs/>
                <w:sz w:val="22"/>
                <w:szCs w:val="22"/>
                <w:u w:val="single"/>
              </w:rPr>
              <w:t xml:space="preserve"> </w:t>
            </w:r>
            <w:r w:rsidR="005914EE" w:rsidRPr="00C21C56">
              <w:rPr>
                <w:rFonts w:ascii="Arial" w:hAnsi="Arial" w:cs="Arial"/>
                <w:i/>
                <w:iCs/>
                <w:sz w:val="22"/>
                <w:szCs w:val="22"/>
                <w:u w:val="single"/>
              </w:rPr>
              <w:t>A</w:t>
            </w:r>
            <w:r w:rsidR="00E852D8" w:rsidRPr="00C21C56">
              <w:rPr>
                <w:rFonts w:ascii="Arial" w:hAnsi="Arial" w:cs="Arial"/>
                <w:i/>
                <w:iCs/>
                <w:sz w:val="22"/>
                <w:szCs w:val="22"/>
                <w:u w:val="single"/>
              </w:rPr>
              <w:t>-3</w:t>
            </w:r>
            <w:r w:rsidR="005570FB">
              <w:rPr>
                <w:rFonts w:ascii="Arial" w:hAnsi="Arial" w:cs="Arial"/>
                <w:i/>
                <w:iCs/>
                <w:sz w:val="22"/>
                <w:szCs w:val="22"/>
                <w:u w:val="single"/>
              </w:rPr>
              <w:t>3</w:t>
            </w:r>
            <w:r w:rsidR="00E852D8" w:rsidRPr="00C21C56">
              <w:rPr>
                <w:rFonts w:ascii="Arial" w:hAnsi="Arial" w:cs="Arial"/>
                <w:i/>
                <w:iCs/>
                <w:sz w:val="22"/>
                <w:szCs w:val="22"/>
                <w:u w:val="single"/>
              </w:rPr>
              <w:t>/</w:t>
            </w:r>
            <w:r w:rsidR="005570FB">
              <w:rPr>
                <w:rFonts w:ascii="Arial" w:hAnsi="Arial" w:cs="Arial"/>
                <w:i/>
                <w:iCs/>
                <w:sz w:val="22"/>
                <w:szCs w:val="22"/>
                <w:u w:val="single"/>
              </w:rPr>
              <w:t>5.5</w:t>
            </w:r>
          </w:p>
          <w:p w14:paraId="4182C651" w14:textId="7B3B041C" w:rsidR="00E91EF1" w:rsidRPr="00D21F15" w:rsidRDefault="00E91EF1" w:rsidP="00E91EF1">
            <w:pPr>
              <w:tabs>
                <w:tab w:val="clear" w:pos="567"/>
                <w:tab w:val="left" w:pos="709"/>
              </w:tabs>
              <w:spacing w:after="240"/>
              <w:ind w:left="709" w:hanging="709"/>
              <w:jc w:val="center"/>
              <w:rPr>
                <w:rFonts w:ascii="Arial" w:hAnsi="Arial" w:cs="Arial"/>
                <w:b/>
                <w:sz w:val="22"/>
                <w:szCs w:val="22"/>
              </w:rPr>
            </w:pPr>
            <w:r w:rsidRPr="00D21F15">
              <w:rPr>
                <w:rFonts w:ascii="Arial" w:hAnsi="Arial" w:cs="Arial"/>
                <w:b/>
                <w:sz w:val="22"/>
                <w:szCs w:val="22"/>
              </w:rPr>
              <w:t xml:space="preserve">IOC Elections </w:t>
            </w:r>
            <w:r w:rsidR="00E852D8" w:rsidRPr="00D21F15">
              <w:rPr>
                <w:rFonts w:ascii="Arial" w:hAnsi="Arial" w:cs="Arial"/>
                <w:b/>
                <w:sz w:val="22"/>
                <w:szCs w:val="22"/>
              </w:rPr>
              <w:t>202</w:t>
            </w:r>
            <w:r w:rsidR="009001C3" w:rsidRPr="00D21F15">
              <w:rPr>
                <w:rFonts w:ascii="Arial" w:hAnsi="Arial" w:cs="Arial"/>
                <w:b/>
                <w:sz w:val="22"/>
                <w:szCs w:val="22"/>
              </w:rPr>
              <w:t>5</w:t>
            </w:r>
          </w:p>
          <w:p w14:paraId="50FED9A8" w14:textId="77777777" w:rsidR="00E91EF1" w:rsidRPr="00D21F15" w:rsidRDefault="00E91EF1" w:rsidP="00E91EF1">
            <w:pPr>
              <w:tabs>
                <w:tab w:val="clear" w:pos="567"/>
                <w:tab w:val="left" w:pos="709"/>
              </w:tabs>
              <w:spacing w:after="240"/>
              <w:ind w:left="709" w:hanging="709"/>
              <w:rPr>
                <w:rFonts w:ascii="Arial" w:hAnsi="Arial" w:cs="Arial"/>
                <w:bCs/>
                <w:sz w:val="22"/>
                <w:szCs w:val="22"/>
              </w:rPr>
            </w:pPr>
            <w:r w:rsidRPr="00D21F15">
              <w:rPr>
                <w:rFonts w:ascii="Arial" w:hAnsi="Arial" w:cs="Arial"/>
                <w:bCs/>
                <w:sz w:val="22"/>
                <w:szCs w:val="22"/>
              </w:rPr>
              <w:t>The Assembly,</w:t>
            </w:r>
          </w:p>
          <w:p w14:paraId="5BF0DFC4" w14:textId="77777777" w:rsidR="00E91EF1" w:rsidRPr="00D21F15" w:rsidRDefault="00E91EF1" w:rsidP="00E91EF1">
            <w:pPr>
              <w:tabs>
                <w:tab w:val="clear" w:pos="567"/>
                <w:tab w:val="left" w:pos="709"/>
              </w:tabs>
              <w:spacing w:after="120"/>
              <w:ind w:left="709" w:hanging="709"/>
              <w:jc w:val="center"/>
              <w:rPr>
                <w:rFonts w:ascii="Arial" w:hAnsi="Arial" w:cs="Arial"/>
                <w:b/>
                <w:sz w:val="22"/>
                <w:szCs w:val="22"/>
              </w:rPr>
            </w:pPr>
            <w:r w:rsidRPr="00D21F15">
              <w:rPr>
                <w:rFonts w:ascii="Arial" w:hAnsi="Arial" w:cs="Arial"/>
                <w:b/>
                <w:sz w:val="22"/>
                <w:szCs w:val="22"/>
              </w:rPr>
              <w:t>I. Election of the Chair of the Commission</w:t>
            </w:r>
          </w:p>
          <w:p w14:paraId="42C544F5" w14:textId="77777777" w:rsidR="00E91EF1" w:rsidRPr="00D21F15" w:rsidRDefault="00E91EF1" w:rsidP="00103192">
            <w:pPr>
              <w:tabs>
                <w:tab w:val="clear" w:pos="567"/>
                <w:tab w:val="left" w:pos="709"/>
              </w:tabs>
              <w:spacing w:after="120"/>
              <w:ind w:left="709" w:hanging="389"/>
              <w:rPr>
                <w:rFonts w:ascii="Arial" w:hAnsi="Arial" w:cs="Arial"/>
                <w:sz w:val="22"/>
                <w:szCs w:val="22"/>
              </w:rPr>
            </w:pPr>
            <w:r w:rsidRPr="00D21F15">
              <w:rPr>
                <w:rFonts w:ascii="Arial" w:hAnsi="Arial" w:cs="Arial"/>
                <w:sz w:val="22"/>
                <w:szCs w:val="22"/>
              </w:rPr>
              <w:t>1.</w:t>
            </w:r>
            <w:r w:rsidRPr="00D21F15">
              <w:rPr>
                <w:rFonts w:ascii="Arial" w:hAnsi="Arial" w:cs="Arial"/>
                <w:sz w:val="22"/>
                <w:szCs w:val="22"/>
              </w:rPr>
              <w:tab/>
            </w:r>
            <w:r w:rsidRPr="00D21F15">
              <w:rPr>
                <w:rFonts w:ascii="Arial" w:hAnsi="Arial" w:cs="Arial"/>
                <w:sz w:val="22"/>
                <w:szCs w:val="22"/>
                <w:u w:val="single"/>
              </w:rPr>
              <w:t>Taking note</w:t>
            </w:r>
            <w:r w:rsidRPr="00D21F15">
              <w:rPr>
                <w:rFonts w:ascii="Arial" w:hAnsi="Arial" w:cs="Arial"/>
                <w:sz w:val="22"/>
                <w:szCs w:val="22"/>
              </w:rPr>
              <w:t xml:space="preserve"> that:</w:t>
            </w:r>
          </w:p>
          <w:p w14:paraId="24F35448" w14:textId="77777777" w:rsidR="00E91EF1" w:rsidRPr="00D21F15" w:rsidRDefault="00E91EF1" w:rsidP="1ED4091E">
            <w:pPr>
              <w:tabs>
                <w:tab w:val="clear" w:pos="567"/>
                <w:tab w:val="left" w:pos="709"/>
              </w:tabs>
              <w:spacing w:after="120"/>
              <w:ind w:left="709"/>
              <w:rPr>
                <w:rFonts w:ascii="Arial" w:hAnsi="Arial" w:cs="Arial"/>
                <w:sz w:val="22"/>
                <w:szCs w:val="22"/>
              </w:rPr>
            </w:pPr>
            <w:r w:rsidRPr="00D21F15">
              <w:rPr>
                <w:rFonts w:ascii="Arial" w:hAnsi="Arial" w:cs="Arial"/>
                <w:sz w:val="22"/>
                <w:szCs w:val="22"/>
              </w:rPr>
              <w:t>(i)</w:t>
            </w:r>
          </w:p>
          <w:p w14:paraId="25F50980" w14:textId="77777777" w:rsidR="00E91EF1" w:rsidRPr="00D21F15" w:rsidRDefault="00E91EF1" w:rsidP="00E91EF1">
            <w:pPr>
              <w:tabs>
                <w:tab w:val="clear" w:pos="567"/>
                <w:tab w:val="left" w:pos="709"/>
              </w:tabs>
              <w:spacing w:after="120"/>
              <w:ind w:left="709"/>
              <w:rPr>
                <w:rFonts w:ascii="Arial" w:hAnsi="Arial" w:cs="Arial"/>
                <w:sz w:val="22"/>
                <w:szCs w:val="22"/>
              </w:rPr>
            </w:pPr>
            <w:r w:rsidRPr="00D21F15">
              <w:rPr>
                <w:rFonts w:ascii="Arial" w:hAnsi="Arial" w:cs="Arial"/>
                <w:sz w:val="22"/>
                <w:szCs w:val="22"/>
              </w:rPr>
              <w:t>(ii)</w:t>
            </w:r>
          </w:p>
          <w:p w14:paraId="447A47F2" w14:textId="77777777" w:rsidR="00E91EF1" w:rsidRPr="00D21F15" w:rsidRDefault="00E91EF1" w:rsidP="00A94C87">
            <w:pPr>
              <w:numPr>
                <w:ilvl w:val="0"/>
                <w:numId w:val="54"/>
              </w:numPr>
              <w:tabs>
                <w:tab w:val="clear" w:pos="567"/>
                <w:tab w:val="left" w:pos="709"/>
              </w:tabs>
              <w:spacing w:after="240"/>
              <w:rPr>
                <w:rFonts w:ascii="Arial" w:hAnsi="Arial" w:cs="Arial"/>
                <w:sz w:val="22"/>
                <w:szCs w:val="22"/>
              </w:rPr>
            </w:pPr>
            <w:r w:rsidRPr="00D21F15">
              <w:rPr>
                <w:rFonts w:ascii="Arial" w:hAnsi="Arial" w:cs="Arial"/>
                <w:sz w:val="22"/>
                <w:szCs w:val="22"/>
                <w:u w:val="single"/>
              </w:rPr>
              <w:t>Elects</w:t>
            </w:r>
            <w:r w:rsidRPr="00D21F15">
              <w:rPr>
                <w:rFonts w:ascii="Arial" w:hAnsi="Arial" w:cs="Arial"/>
                <w:sz w:val="22"/>
                <w:szCs w:val="22"/>
              </w:rPr>
              <w:t xml:space="preserve"> __________ (country)</w:t>
            </w:r>
          </w:p>
          <w:p w14:paraId="2226DD97" w14:textId="77777777" w:rsidR="00E91EF1" w:rsidRPr="00D21F15" w:rsidRDefault="00E91EF1" w:rsidP="00E91EF1">
            <w:pPr>
              <w:tabs>
                <w:tab w:val="clear" w:pos="567"/>
                <w:tab w:val="left" w:pos="709"/>
              </w:tabs>
              <w:spacing w:after="120"/>
              <w:ind w:left="709" w:hanging="709"/>
              <w:jc w:val="center"/>
              <w:rPr>
                <w:rFonts w:ascii="Arial" w:hAnsi="Arial" w:cs="Arial"/>
                <w:b/>
                <w:sz w:val="22"/>
                <w:szCs w:val="22"/>
              </w:rPr>
            </w:pPr>
            <w:r w:rsidRPr="00D21F15">
              <w:rPr>
                <w:rFonts w:ascii="Arial" w:hAnsi="Arial" w:cs="Arial"/>
                <w:b/>
                <w:sz w:val="22"/>
                <w:szCs w:val="22"/>
              </w:rPr>
              <w:t>II. Election of the Vice-chairs of the Commission</w:t>
            </w:r>
          </w:p>
          <w:p w14:paraId="480FB90E" w14:textId="77777777" w:rsidR="00E91EF1" w:rsidRPr="00D21F15" w:rsidRDefault="00E91EF1" w:rsidP="00103192">
            <w:pPr>
              <w:tabs>
                <w:tab w:val="clear" w:pos="567"/>
                <w:tab w:val="left" w:pos="709"/>
              </w:tabs>
              <w:spacing w:after="120"/>
              <w:ind w:left="709" w:hanging="367"/>
              <w:rPr>
                <w:rFonts w:ascii="Arial" w:hAnsi="Arial" w:cs="Arial"/>
                <w:sz w:val="22"/>
                <w:szCs w:val="22"/>
              </w:rPr>
            </w:pPr>
            <w:r w:rsidRPr="00D21F15">
              <w:rPr>
                <w:rFonts w:ascii="Arial" w:hAnsi="Arial" w:cs="Arial"/>
                <w:sz w:val="22"/>
                <w:szCs w:val="22"/>
              </w:rPr>
              <w:t xml:space="preserve">3. </w:t>
            </w:r>
            <w:r w:rsidR="00103192" w:rsidRPr="00D21F15">
              <w:rPr>
                <w:rFonts w:ascii="Arial" w:hAnsi="Arial" w:cs="Arial"/>
                <w:sz w:val="22"/>
                <w:szCs w:val="22"/>
              </w:rPr>
              <w:tab/>
            </w:r>
            <w:r w:rsidRPr="00D21F15">
              <w:rPr>
                <w:rFonts w:ascii="Arial" w:hAnsi="Arial" w:cs="Arial"/>
                <w:sz w:val="22"/>
                <w:szCs w:val="22"/>
                <w:u w:val="single"/>
              </w:rPr>
              <w:t>Taking note</w:t>
            </w:r>
            <w:r w:rsidRPr="00D21F15">
              <w:rPr>
                <w:rFonts w:ascii="Arial" w:hAnsi="Arial" w:cs="Arial"/>
                <w:sz w:val="22"/>
                <w:szCs w:val="22"/>
              </w:rPr>
              <w:t xml:space="preserve"> that:</w:t>
            </w:r>
          </w:p>
          <w:p w14:paraId="1E3B27B4" w14:textId="77777777" w:rsidR="00E91EF1" w:rsidRPr="00D21F15" w:rsidRDefault="00E91EF1" w:rsidP="1ED4091E">
            <w:pPr>
              <w:tabs>
                <w:tab w:val="clear" w:pos="567"/>
                <w:tab w:val="left" w:pos="709"/>
              </w:tabs>
              <w:spacing w:after="120"/>
              <w:ind w:left="709"/>
              <w:rPr>
                <w:rFonts w:ascii="Arial" w:hAnsi="Arial" w:cs="Arial"/>
                <w:sz w:val="22"/>
                <w:szCs w:val="22"/>
              </w:rPr>
            </w:pPr>
            <w:r w:rsidRPr="00D21F15">
              <w:rPr>
                <w:rFonts w:ascii="Arial" w:hAnsi="Arial" w:cs="Arial"/>
                <w:sz w:val="22"/>
                <w:szCs w:val="22"/>
              </w:rPr>
              <w:t>(i)</w:t>
            </w:r>
          </w:p>
          <w:p w14:paraId="5E6EE128" w14:textId="77777777" w:rsidR="00E91EF1" w:rsidRPr="00D21F15" w:rsidRDefault="00E91EF1" w:rsidP="00E91EF1">
            <w:pPr>
              <w:tabs>
                <w:tab w:val="clear" w:pos="567"/>
                <w:tab w:val="left" w:pos="709"/>
              </w:tabs>
              <w:spacing w:after="120"/>
              <w:ind w:left="709"/>
              <w:rPr>
                <w:rFonts w:ascii="Arial" w:hAnsi="Arial" w:cs="Arial"/>
                <w:sz w:val="22"/>
                <w:szCs w:val="22"/>
              </w:rPr>
            </w:pPr>
            <w:r w:rsidRPr="00D21F15">
              <w:rPr>
                <w:rFonts w:ascii="Arial" w:hAnsi="Arial" w:cs="Arial"/>
                <w:sz w:val="22"/>
                <w:szCs w:val="22"/>
              </w:rPr>
              <w:t>(ii)</w:t>
            </w:r>
          </w:p>
          <w:p w14:paraId="5EC0A148" w14:textId="77777777" w:rsidR="00E91EF1" w:rsidRPr="00D21F15" w:rsidRDefault="00E91EF1" w:rsidP="00103192">
            <w:pPr>
              <w:tabs>
                <w:tab w:val="clear" w:pos="567"/>
                <w:tab w:val="left" w:pos="709"/>
              </w:tabs>
              <w:spacing w:after="120"/>
              <w:ind w:left="709" w:hanging="389"/>
              <w:rPr>
                <w:rFonts w:ascii="Arial" w:hAnsi="Arial" w:cs="Arial"/>
                <w:sz w:val="22"/>
                <w:szCs w:val="22"/>
              </w:rPr>
            </w:pPr>
            <w:r w:rsidRPr="00D21F15">
              <w:rPr>
                <w:rFonts w:ascii="Arial" w:hAnsi="Arial" w:cs="Arial"/>
                <w:sz w:val="22"/>
                <w:szCs w:val="22"/>
              </w:rPr>
              <w:t xml:space="preserve">4. </w:t>
            </w:r>
            <w:r w:rsidR="00103192" w:rsidRPr="00D21F15">
              <w:rPr>
                <w:rFonts w:ascii="Arial" w:hAnsi="Arial" w:cs="Arial"/>
                <w:sz w:val="22"/>
                <w:szCs w:val="22"/>
              </w:rPr>
              <w:tab/>
            </w:r>
            <w:r w:rsidRPr="00D21F15">
              <w:rPr>
                <w:rFonts w:ascii="Arial" w:hAnsi="Arial" w:cs="Arial"/>
                <w:sz w:val="22"/>
                <w:szCs w:val="22"/>
                <w:u w:val="single"/>
              </w:rPr>
              <w:t>Elects</w:t>
            </w:r>
          </w:p>
          <w:p w14:paraId="1EF83AA0" w14:textId="77777777" w:rsidR="00E91EF1" w:rsidRPr="00D21F15" w:rsidRDefault="00E91EF1" w:rsidP="00E91EF1">
            <w:pPr>
              <w:tabs>
                <w:tab w:val="clear" w:pos="567"/>
                <w:tab w:val="left" w:pos="709"/>
              </w:tabs>
              <w:spacing w:after="120"/>
              <w:ind w:left="709"/>
              <w:rPr>
                <w:rFonts w:ascii="Arial" w:hAnsi="Arial" w:cs="Arial"/>
                <w:sz w:val="22"/>
                <w:szCs w:val="22"/>
              </w:rPr>
            </w:pPr>
            <w:r w:rsidRPr="00D21F15">
              <w:rPr>
                <w:rFonts w:ascii="Arial" w:hAnsi="Arial" w:cs="Arial"/>
                <w:sz w:val="22"/>
                <w:szCs w:val="22"/>
              </w:rPr>
              <w:t>- __________ (country) (Group 1)</w:t>
            </w:r>
          </w:p>
          <w:p w14:paraId="33EDBC15" w14:textId="77777777" w:rsidR="00E91EF1" w:rsidRPr="00D21F15" w:rsidRDefault="00E91EF1" w:rsidP="00E91EF1">
            <w:pPr>
              <w:tabs>
                <w:tab w:val="clear" w:pos="567"/>
                <w:tab w:val="left" w:pos="709"/>
              </w:tabs>
              <w:spacing w:after="120"/>
              <w:ind w:left="709"/>
              <w:rPr>
                <w:rFonts w:ascii="Arial" w:hAnsi="Arial" w:cs="Arial"/>
                <w:sz w:val="22"/>
                <w:szCs w:val="22"/>
              </w:rPr>
            </w:pPr>
            <w:r w:rsidRPr="00D21F15">
              <w:rPr>
                <w:rFonts w:ascii="Arial" w:hAnsi="Arial" w:cs="Arial"/>
                <w:sz w:val="22"/>
                <w:szCs w:val="22"/>
              </w:rPr>
              <w:t>- __________ (country) (Group 2)</w:t>
            </w:r>
          </w:p>
          <w:p w14:paraId="42552EB2" w14:textId="77777777" w:rsidR="00E91EF1" w:rsidRPr="00D21F15" w:rsidRDefault="00E91EF1" w:rsidP="00E91EF1">
            <w:pPr>
              <w:tabs>
                <w:tab w:val="clear" w:pos="567"/>
                <w:tab w:val="left" w:pos="709"/>
              </w:tabs>
              <w:spacing w:after="120"/>
              <w:ind w:left="709"/>
              <w:rPr>
                <w:rFonts w:ascii="Arial" w:hAnsi="Arial" w:cs="Arial"/>
                <w:sz w:val="22"/>
                <w:szCs w:val="22"/>
              </w:rPr>
            </w:pPr>
            <w:r w:rsidRPr="00D21F15">
              <w:rPr>
                <w:rFonts w:ascii="Arial" w:hAnsi="Arial" w:cs="Arial"/>
                <w:sz w:val="22"/>
                <w:szCs w:val="22"/>
              </w:rPr>
              <w:t>- __________ (country) (Group 3)</w:t>
            </w:r>
          </w:p>
          <w:p w14:paraId="58ED3DED" w14:textId="77777777" w:rsidR="00E91EF1" w:rsidRPr="00D21F15" w:rsidRDefault="00E91EF1" w:rsidP="00E91EF1">
            <w:pPr>
              <w:tabs>
                <w:tab w:val="clear" w:pos="567"/>
                <w:tab w:val="left" w:pos="709"/>
              </w:tabs>
              <w:spacing w:after="120"/>
              <w:ind w:left="709"/>
              <w:rPr>
                <w:rFonts w:ascii="Arial" w:hAnsi="Arial" w:cs="Arial"/>
                <w:sz w:val="22"/>
                <w:szCs w:val="22"/>
              </w:rPr>
            </w:pPr>
            <w:r w:rsidRPr="00D21F15">
              <w:rPr>
                <w:rFonts w:ascii="Arial" w:hAnsi="Arial" w:cs="Arial"/>
                <w:sz w:val="22"/>
                <w:szCs w:val="22"/>
              </w:rPr>
              <w:t>- __________ (country) (Group 4)</w:t>
            </w:r>
          </w:p>
          <w:p w14:paraId="206D9015" w14:textId="77777777" w:rsidR="00E91EF1" w:rsidRPr="00D21F15" w:rsidRDefault="00E91EF1" w:rsidP="00E91EF1">
            <w:pPr>
              <w:tabs>
                <w:tab w:val="clear" w:pos="567"/>
                <w:tab w:val="left" w:pos="709"/>
              </w:tabs>
              <w:spacing w:after="240"/>
              <w:ind w:left="709"/>
              <w:rPr>
                <w:rFonts w:ascii="Arial" w:hAnsi="Arial" w:cs="Arial"/>
                <w:sz w:val="22"/>
                <w:szCs w:val="22"/>
              </w:rPr>
            </w:pPr>
            <w:r w:rsidRPr="00D21F15">
              <w:rPr>
                <w:rFonts w:ascii="Arial" w:hAnsi="Arial" w:cs="Arial"/>
                <w:sz w:val="22"/>
                <w:szCs w:val="22"/>
              </w:rPr>
              <w:t>- __________ (country) (Group 5)</w:t>
            </w:r>
          </w:p>
          <w:p w14:paraId="263D2715" w14:textId="77777777" w:rsidR="00E91EF1" w:rsidRPr="00D21F15" w:rsidRDefault="00E91EF1" w:rsidP="00E91EF1">
            <w:pPr>
              <w:tabs>
                <w:tab w:val="clear" w:pos="567"/>
                <w:tab w:val="left" w:pos="709"/>
              </w:tabs>
              <w:spacing w:after="120"/>
              <w:ind w:left="709" w:hanging="709"/>
              <w:jc w:val="center"/>
              <w:rPr>
                <w:rFonts w:ascii="Arial" w:hAnsi="Arial" w:cs="Arial"/>
                <w:b/>
                <w:sz w:val="22"/>
                <w:szCs w:val="22"/>
              </w:rPr>
            </w:pPr>
            <w:r w:rsidRPr="00D21F15">
              <w:rPr>
                <w:rFonts w:ascii="Arial" w:hAnsi="Arial" w:cs="Arial"/>
                <w:b/>
                <w:sz w:val="22"/>
                <w:szCs w:val="22"/>
              </w:rPr>
              <w:t>III. Election of the Members of the Executive Council</w:t>
            </w:r>
          </w:p>
          <w:p w14:paraId="131125FA" w14:textId="77777777" w:rsidR="00E91EF1" w:rsidRPr="00D21F15" w:rsidRDefault="00E91EF1" w:rsidP="00103192">
            <w:pPr>
              <w:tabs>
                <w:tab w:val="clear" w:pos="567"/>
                <w:tab w:val="left" w:pos="709"/>
              </w:tabs>
              <w:spacing w:after="120"/>
              <w:ind w:left="709" w:hanging="389"/>
              <w:rPr>
                <w:rFonts w:ascii="Arial" w:hAnsi="Arial" w:cs="Arial"/>
                <w:sz w:val="22"/>
                <w:szCs w:val="22"/>
              </w:rPr>
            </w:pPr>
            <w:r w:rsidRPr="00D21F15">
              <w:rPr>
                <w:rFonts w:ascii="Arial" w:hAnsi="Arial" w:cs="Arial"/>
                <w:sz w:val="22"/>
                <w:szCs w:val="22"/>
              </w:rPr>
              <w:t xml:space="preserve">5. </w:t>
            </w:r>
            <w:r w:rsidR="00103192" w:rsidRPr="00D21F15">
              <w:rPr>
                <w:rFonts w:ascii="Arial" w:hAnsi="Arial" w:cs="Arial"/>
                <w:sz w:val="22"/>
                <w:szCs w:val="22"/>
              </w:rPr>
              <w:tab/>
            </w:r>
            <w:r w:rsidRPr="00D21F15">
              <w:rPr>
                <w:rFonts w:ascii="Arial" w:hAnsi="Arial" w:cs="Arial"/>
                <w:sz w:val="22"/>
                <w:szCs w:val="22"/>
                <w:u w:val="single"/>
              </w:rPr>
              <w:t>Taking note</w:t>
            </w:r>
            <w:r w:rsidRPr="00D21F15">
              <w:rPr>
                <w:rFonts w:ascii="Arial" w:hAnsi="Arial" w:cs="Arial"/>
                <w:sz w:val="22"/>
                <w:szCs w:val="22"/>
              </w:rPr>
              <w:t xml:space="preserve"> that:</w:t>
            </w:r>
          </w:p>
          <w:p w14:paraId="13EA9707" w14:textId="77777777" w:rsidR="00E91EF1" w:rsidRPr="00D21F15" w:rsidRDefault="00E91EF1" w:rsidP="1ED4091E">
            <w:pPr>
              <w:tabs>
                <w:tab w:val="clear" w:pos="567"/>
                <w:tab w:val="left" w:pos="709"/>
              </w:tabs>
              <w:spacing w:after="120"/>
              <w:ind w:left="709"/>
              <w:rPr>
                <w:rFonts w:ascii="Arial" w:hAnsi="Arial" w:cs="Arial"/>
                <w:sz w:val="22"/>
                <w:szCs w:val="22"/>
              </w:rPr>
            </w:pPr>
            <w:r w:rsidRPr="00D21F15">
              <w:rPr>
                <w:rFonts w:ascii="Arial" w:hAnsi="Arial" w:cs="Arial"/>
                <w:sz w:val="22"/>
                <w:szCs w:val="22"/>
              </w:rPr>
              <w:t>(i)</w:t>
            </w:r>
          </w:p>
          <w:p w14:paraId="29B0ABA8" w14:textId="77777777" w:rsidR="00E91EF1" w:rsidRPr="00D21F15" w:rsidRDefault="00E91EF1" w:rsidP="00E91EF1">
            <w:pPr>
              <w:tabs>
                <w:tab w:val="clear" w:pos="567"/>
                <w:tab w:val="left" w:pos="709"/>
              </w:tabs>
              <w:spacing w:after="120"/>
              <w:ind w:left="709"/>
              <w:rPr>
                <w:rFonts w:ascii="Arial" w:hAnsi="Arial" w:cs="Arial"/>
                <w:sz w:val="22"/>
                <w:szCs w:val="22"/>
              </w:rPr>
            </w:pPr>
            <w:r w:rsidRPr="00D21F15">
              <w:rPr>
                <w:rFonts w:ascii="Arial" w:hAnsi="Arial" w:cs="Arial"/>
                <w:sz w:val="22"/>
                <w:szCs w:val="22"/>
              </w:rPr>
              <w:t>(ii)</w:t>
            </w:r>
          </w:p>
          <w:p w14:paraId="79B603C6" w14:textId="77777777" w:rsidR="00781392" w:rsidRPr="00D21F15" w:rsidRDefault="00E91EF1" w:rsidP="00103192">
            <w:pPr>
              <w:tabs>
                <w:tab w:val="clear" w:pos="567"/>
                <w:tab w:val="left" w:pos="709"/>
              </w:tabs>
              <w:spacing w:after="120"/>
              <w:ind w:left="709" w:hanging="389"/>
            </w:pPr>
            <w:r w:rsidRPr="00D21F15">
              <w:rPr>
                <w:rFonts w:ascii="Arial" w:hAnsi="Arial" w:cs="Arial"/>
                <w:sz w:val="22"/>
                <w:szCs w:val="22"/>
              </w:rPr>
              <w:t xml:space="preserve">6. </w:t>
            </w:r>
            <w:r w:rsidR="00103192" w:rsidRPr="00D21F15">
              <w:rPr>
                <w:rFonts w:ascii="Arial" w:hAnsi="Arial" w:cs="Arial"/>
                <w:sz w:val="22"/>
                <w:szCs w:val="22"/>
              </w:rPr>
              <w:tab/>
            </w:r>
            <w:r w:rsidRPr="00D21F15">
              <w:rPr>
                <w:rFonts w:ascii="Arial" w:hAnsi="Arial" w:cs="Arial"/>
                <w:sz w:val="22"/>
                <w:szCs w:val="22"/>
                <w:u w:val="single"/>
              </w:rPr>
              <w:t>Elects</w:t>
            </w:r>
            <w:r w:rsidRPr="00D21F15">
              <w:rPr>
                <w:rFonts w:ascii="Arial" w:hAnsi="Arial" w:cs="Arial"/>
                <w:sz w:val="22"/>
                <w:szCs w:val="22"/>
              </w:rPr>
              <w:t xml:space="preserve"> _____________</w:t>
            </w:r>
          </w:p>
        </w:tc>
      </w:tr>
    </w:tbl>
    <w:p w14:paraId="7D08B7C9" w14:textId="77777777" w:rsidR="00E91EF1" w:rsidRPr="00D21F15" w:rsidRDefault="00E91EF1" w:rsidP="00220468">
      <w:pPr>
        <w:tabs>
          <w:tab w:val="clear" w:pos="567"/>
          <w:tab w:val="left" w:pos="709"/>
        </w:tabs>
        <w:spacing w:after="120"/>
        <w:ind w:left="709" w:hanging="709"/>
        <w:rPr>
          <w:rFonts w:ascii="Arial" w:hAnsi="Arial" w:cs="Arial"/>
          <w:b/>
          <w:sz w:val="22"/>
          <w:szCs w:val="22"/>
        </w:rPr>
      </w:pPr>
    </w:p>
    <w:p w14:paraId="527F8491" w14:textId="4CB96408" w:rsidR="004156F9" w:rsidRDefault="00761346" w:rsidP="00AE1A0F">
      <w:pPr>
        <w:pStyle w:val="Heading2"/>
        <w:numPr>
          <w:ilvl w:val="1"/>
          <w:numId w:val="57"/>
        </w:numPr>
        <w:tabs>
          <w:tab w:val="clear" w:pos="737"/>
        </w:tabs>
        <w:ind w:left="851" w:hanging="851"/>
        <w:rPr>
          <w:rFonts w:cs="Arial"/>
          <w:sz w:val="20"/>
          <w:szCs w:val="20"/>
        </w:rPr>
      </w:pPr>
      <w:bookmarkStart w:id="355" w:name="_Toc190767005"/>
      <w:bookmarkStart w:id="356" w:name="_Toc197955148"/>
      <w:r w:rsidRPr="00D21F15">
        <w:rPr>
          <w:rFonts w:cs="Arial"/>
          <w:szCs w:val="22"/>
        </w:rPr>
        <w:t xml:space="preserve">34th SESSION OF THE ASSEMBLY </w:t>
      </w:r>
      <w:r w:rsidRPr="00D21F15">
        <w:rPr>
          <w:rFonts w:cs="Arial"/>
          <w:szCs w:val="22"/>
        </w:rPr>
        <w:br/>
        <w:t>AND 59TH SESSION OF THE EXECUTIVE COUNCIL</w:t>
      </w:r>
      <w:r w:rsidR="004F7F00" w:rsidRPr="00D21F15">
        <w:rPr>
          <w:rFonts w:cs="Arial"/>
          <w:szCs w:val="22"/>
        </w:rPr>
        <w:br/>
      </w:r>
      <w:r w:rsidR="004F7F00" w:rsidRPr="00D21F15">
        <w:rPr>
          <w:rFonts w:cs="Arial"/>
          <w:sz w:val="20"/>
          <w:szCs w:val="20"/>
        </w:rPr>
        <w:t>[Rule of Procedure 43]</w:t>
      </w:r>
      <w:bookmarkEnd w:id="355"/>
      <w:bookmarkEnd w:id="356"/>
    </w:p>
    <w:tbl>
      <w:tblPr>
        <w:tblW w:w="9180" w:type="dxa"/>
        <w:tblLook w:val="0000" w:firstRow="0" w:lastRow="0" w:firstColumn="0" w:lastColumn="0" w:noHBand="0" w:noVBand="0"/>
      </w:tblPr>
      <w:tblGrid>
        <w:gridCol w:w="2268"/>
        <w:gridCol w:w="2390"/>
        <w:gridCol w:w="4522"/>
      </w:tblGrid>
      <w:tr w:rsidR="00292A9A" w:rsidRPr="00D21F15" w14:paraId="6F747B76" w14:textId="77777777" w:rsidTr="00344A32">
        <w:tc>
          <w:tcPr>
            <w:tcW w:w="2268" w:type="dxa"/>
            <w:shd w:val="clear" w:color="auto" w:fill="CCFFCC"/>
            <w:tcMar>
              <w:top w:w="57" w:type="dxa"/>
              <w:bottom w:w="57" w:type="dxa"/>
            </w:tcMar>
          </w:tcPr>
          <w:p w14:paraId="54782824" w14:textId="667D22DF" w:rsidR="00292A9A" w:rsidRPr="00D21F15" w:rsidRDefault="00292A9A" w:rsidP="00344A32">
            <w:pPr>
              <w:rPr>
                <w:rFonts w:ascii="Arial" w:hAnsi="Arial" w:cs="Arial"/>
                <w:i/>
                <w:color w:val="000000"/>
                <w:sz w:val="20"/>
                <w:szCs w:val="20"/>
                <w:u w:val="single"/>
              </w:rPr>
            </w:pPr>
            <w:r w:rsidRPr="00D21F15">
              <w:rPr>
                <w:rFonts w:ascii="Arial" w:hAnsi="Arial" w:cs="Arial"/>
                <w:i/>
                <w:color w:val="000000"/>
                <w:sz w:val="20"/>
                <w:szCs w:val="20"/>
                <w:u w:val="single"/>
              </w:rPr>
              <w:t>Report</w:t>
            </w:r>
            <w:r w:rsidRPr="00D21F15">
              <w:rPr>
                <w:rFonts w:ascii="Arial" w:hAnsi="Arial" w:cs="Arial"/>
                <w:color w:val="000000"/>
                <w:sz w:val="20"/>
                <w:szCs w:val="20"/>
                <w:highlight w:val="green"/>
              </w:rPr>
              <w:t xml:space="preserve"> </w:t>
            </w:r>
          </w:p>
        </w:tc>
        <w:tc>
          <w:tcPr>
            <w:tcW w:w="2390" w:type="dxa"/>
            <w:shd w:val="clear" w:color="auto" w:fill="auto"/>
            <w:tcMar>
              <w:top w:w="57" w:type="dxa"/>
              <w:bottom w:w="57" w:type="dxa"/>
            </w:tcMar>
          </w:tcPr>
          <w:p w14:paraId="20A8E198" w14:textId="77777777" w:rsidR="00292A9A" w:rsidRPr="00D21F15" w:rsidRDefault="00292A9A" w:rsidP="00344A32">
            <w:pPr>
              <w:rPr>
                <w:rFonts w:ascii="Arial" w:hAnsi="Arial" w:cs="Arial"/>
                <w:color w:val="000000"/>
                <w:sz w:val="20"/>
                <w:szCs w:val="20"/>
              </w:rPr>
            </w:pPr>
            <w:r w:rsidRPr="00D21F15">
              <w:rPr>
                <w:rFonts w:ascii="Arial" w:hAnsi="Arial" w:cs="Arial"/>
                <w:color w:val="000000"/>
                <w:sz w:val="20"/>
                <w:szCs w:val="20"/>
              </w:rPr>
              <w:t>IOC/EC-58/SR Prov.</w:t>
            </w:r>
          </w:p>
        </w:tc>
        <w:tc>
          <w:tcPr>
            <w:tcW w:w="4522" w:type="dxa"/>
            <w:shd w:val="clear" w:color="auto" w:fill="auto"/>
            <w:tcMar>
              <w:top w:w="57" w:type="dxa"/>
              <w:bottom w:w="57" w:type="dxa"/>
            </w:tcMar>
          </w:tcPr>
          <w:p w14:paraId="09E34902" w14:textId="77777777" w:rsidR="00292A9A" w:rsidRPr="00D21F15" w:rsidRDefault="00292A9A" w:rsidP="00344A32">
            <w:pPr>
              <w:spacing w:after="60"/>
              <w:rPr>
                <w:rFonts w:ascii="Arial" w:hAnsi="Arial" w:cs="Arial"/>
                <w:color w:val="000000"/>
                <w:sz w:val="20"/>
                <w:szCs w:val="20"/>
              </w:rPr>
            </w:pPr>
            <w:r w:rsidRPr="00D21F15">
              <w:rPr>
                <w:rFonts w:ascii="Arial" w:hAnsi="Arial" w:cs="Arial"/>
                <w:color w:val="000000"/>
                <w:sz w:val="20"/>
                <w:szCs w:val="20"/>
              </w:rPr>
              <w:t>Provisional Executive Summary Report of the 58th Session of the IOC Executive Council, 24 June 2025</w:t>
            </w:r>
          </w:p>
        </w:tc>
      </w:tr>
    </w:tbl>
    <w:p w14:paraId="010D93E8" w14:textId="549D2EC4" w:rsidR="00DF793D" w:rsidRPr="00D21F15" w:rsidRDefault="00A94C87" w:rsidP="00AE1A0F">
      <w:pPr>
        <w:pStyle w:val="ListParagraph1"/>
        <w:widowControl/>
        <w:numPr>
          <w:ilvl w:val="0"/>
          <w:numId w:val="31"/>
        </w:numPr>
        <w:tabs>
          <w:tab w:val="left" w:pos="851"/>
        </w:tabs>
        <w:snapToGrid w:val="0"/>
        <w:spacing w:before="240" w:after="240"/>
        <w:ind w:left="0" w:firstLine="0"/>
        <w:contextualSpacing w:val="0"/>
        <w:rPr>
          <w:rFonts w:ascii="Arial" w:hAnsi="Arial" w:cs="Arial"/>
          <w:sz w:val="22"/>
          <w:szCs w:val="22"/>
        </w:rPr>
      </w:pPr>
      <w:r>
        <w:rPr>
          <w:rFonts w:ascii="Arial" w:hAnsi="Arial" w:cs="Arial"/>
          <w:sz w:val="22"/>
          <w:szCs w:val="22"/>
        </w:rPr>
        <w:t>The Executive Secretary</w:t>
      </w:r>
      <w:r w:rsidR="00DF793D" w:rsidRPr="00D21F15">
        <w:rPr>
          <w:rFonts w:ascii="Arial" w:hAnsi="Arial" w:cs="Arial"/>
          <w:sz w:val="22"/>
          <w:szCs w:val="22"/>
        </w:rPr>
        <w:t xml:space="preserve"> reminded the Assembly of the recommendations of the </w:t>
      </w:r>
      <w:r w:rsidR="007A07EA" w:rsidRPr="00D21F15">
        <w:rPr>
          <w:rFonts w:ascii="Arial" w:hAnsi="Arial" w:cs="Arial"/>
          <w:sz w:val="22"/>
          <w:szCs w:val="22"/>
        </w:rPr>
        <w:t>5</w:t>
      </w:r>
      <w:r w:rsidR="00FE7E4C" w:rsidRPr="00D21F15">
        <w:rPr>
          <w:rFonts w:ascii="Arial" w:hAnsi="Arial" w:cs="Arial"/>
          <w:sz w:val="22"/>
          <w:szCs w:val="22"/>
        </w:rPr>
        <w:t>8</w:t>
      </w:r>
      <w:r w:rsidR="00E852D8" w:rsidRPr="00D21F15">
        <w:rPr>
          <w:rFonts w:ascii="Arial" w:hAnsi="Arial" w:cs="Arial"/>
          <w:sz w:val="22"/>
          <w:szCs w:val="22"/>
          <w:vertAlign w:val="superscript"/>
        </w:rPr>
        <w:t>th</w:t>
      </w:r>
      <w:r w:rsidR="00E852D8" w:rsidRPr="00D21F15">
        <w:rPr>
          <w:rFonts w:ascii="Arial" w:hAnsi="Arial" w:cs="Arial"/>
          <w:sz w:val="22"/>
          <w:szCs w:val="22"/>
        </w:rPr>
        <w:t xml:space="preserve"> </w:t>
      </w:r>
      <w:r w:rsidR="00781392" w:rsidRPr="00D21F15">
        <w:rPr>
          <w:rFonts w:ascii="Arial" w:hAnsi="Arial" w:cs="Arial"/>
          <w:sz w:val="22"/>
          <w:szCs w:val="22"/>
        </w:rPr>
        <w:t>s</w:t>
      </w:r>
      <w:r w:rsidR="007A07EA" w:rsidRPr="00D21F15">
        <w:rPr>
          <w:rFonts w:ascii="Arial" w:hAnsi="Arial" w:cs="Arial"/>
          <w:sz w:val="22"/>
          <w:szCs w:val="22"/>
        </w:rPr>
        <w:t xml:space="preserve">ession of </w:t>
      </w:r>
      <w:r w:rsidR="00781392" w:rsidRPr="00D21F15">
        <w:rPr>
          <w:rFonts w:ascii="Arial" w:hAnsi="Arial" w:cs="Arial"/>
          <w:sz w:val="22"/>
          <w:szCs w:val="22"/>
        </w:rPr>
        <w:t xml:space="preserve">the </w:t>
      </w:r>
      <w:r w:rsidR="00DF793D" w:rsidRPr="00D21F15">
        <w:rPr>
          <w:rFonts w:ascii="Arial" w:hAnsi="Arial" w:cs="Arial"/>
          <w:sz w:val="22"/>
          <w:szCs w:val="22"/>
        </w:rPr>
        <w:t xml:space="preserve">Executive Council, acting as the Steering Committee for this Assembly, on the </w:t>
      </w:r>
      <w:r w:rsidR="00DF793D" w:rsidRPr="00D21F15">
        <w:rPr>
          <w:rFonts w:ascii="Arial" w:hAnsi="Arial" w:cs="Arial"/>
          <w:sz w:val="22"/>
          <w:szCs w:val="22"/>
        </w:rPr>
        <w:lastRenderedPageBreak/>
        <w:t>dates and duration of the 5</w:t>
      </w:r>
      <w:r w:rsidR="00FE7E4C" w:rsidRPr="00D21F15">
        <w:rPr>
          <w:rFonts w:ascii="Arial" w:hAnsi="Arial" w:cs="Arial"/>
          <w:sz w:val="22"/>
          <w:szCs w:val="22"/>
        </w:rPr>
        <w:t>9</w:t>
      </w:r>
      <w:r w:rsidR="00E852D8" w:rsidRPr="00D21F15">
        <w:rPr>
          <w:rFonts w:ascii="Arial" w:hAnsi="Arial" w:cs="Arial"/>
          <w:sz w:val="22"/>
          <w:szCs w:val="22"/>
        </w:rPr>
        <w:t>th</w:t>
      </w:r>
      <w:r w:rsidR="00DF793D" w:rsidRPr="00D21F15">
        <w:rPr>
          <w:rFonts w:ascii="Arial" w:hAnsi="Arial" w:cs="Arial"/>
          <w:sz w:val="22"/>
          <w:szCs w:val="22"/>
        </w:rPr>
        <w:t xml:space="preserve"> session of the Council in 202</w:t>
      </w:r>
      <w:r w:rsidR="00FE7E4C" w:rsidRPr="00D21F15">
        <w:rPr>
          <w:rFonts w:ascii="Arial" w:hAnsi="Arial" w:cs="Arial"/>
          <w:sz w:val="22"/>
          <w:szCs w:val="22"/>
        </w:rPr>
        <w:t>6</w:t>
      </w:r>
      <w:r w:rsidR="00DF793D" w:rsidRPr="00D21F15">
        <w:rPr>
          <w:rFonts w:ascii="Arial" w:hAnsi="Arial" w:cs="Arial"/>
          <w:sz w:val="22"/>
          <w:szCs w:val="22"/>
        </w:rPr>
        <w:t xml:space="preserve"> and duration of the 3</w:t>
      </w:r>
      <w:r w:rsidR="00FE7E4C" w:rsidRPr="00D21F15">
        <w:rPr>
          <w:rFonts w:ascii="Arial" w:hAnsi="Arial" w:cs="Arial"/>
          <w:sz w:val="22"/>
          <w:szCs w:val="22"/>
        </w:rPr>
        <w:t>4th</w:t>
      </w:r>
      <w:r w:rsidR="00E852D8" w:rsidRPr="00D21F15">
        <w:rPr>
          <w:rFonts w:ascii="Arial" w:hAnsi="Arial" w:cs="Arial"/>
          <w:sz w:val="22"/>
          <w:szCs w:val="22"/>
        </w:rPr>
        <w:t xml:space="preserve"> </w:t>
      </w:r>
      <w:r w:rsidR="00DF793D" w:rsidRPr="00D21F15">
        <w:rPr>
          <w:rFonts w:ascii="Arial" w:hAnsi="Arial" w:cs="Arial"/>
          <w:sz w:val="22"/>
          <w:szCs w:val="22"/>
        </w:rPr>
        <w:t>session of the Assembly in 202</w:t>
      </w:r>
      <w:r w:rsidR="00FE7E4C" w:rsidRPr="00D21F15">
        <w:rPr>
          <w:rFonts w:ascii="Arial" w:hAnsi="Arial" w:cs="Arial"/>
          <w:sz w:val="22"/>
          <w:szCs w:val="22"/>
        </w:rPr>
        <w:t>7</w:t>
      </w:r>
      <w:r w:rsidR="00053363" w:rsidRPr="00D21F15">
        <w:rPr>
          <w:rFonts w:ascii="Arial" w:hAnsi="Arial" w:cs="Arial"/>
          <w:sz w:val="22"/>
          <w:szCs w:val="22"/>
        </w:rPr>
        <w:t xml:space="preserve"> (dec</w:t>
      </w:r>
      <w:r w:rsidR="006D7D9A">
        <w:rPr>
          <w:rFonts w:ascii="Arial" w:hAnsi="Arial" w:cs="Arial"/>
          <w:sz w:val="22"/>
          <w:szCs w:val="22"/>
        </w:rPr>
        <w:t>ision</w:t>
      </w:r>
      <w:r w:rsidR="00053363" w:rsidRPr="00D21F15">
        <w:rPr>
          <w:rFonts w:ascii="Arial" w:hAnsi="Arial" w:cs="Arial"/>
          <w:sz w:val="22"/>
          <w:szCs w:val="22"/>
        </w:rPr>
        <w:t xml:space="preserve"> </w:t>
      </w:r>
      <w:r w:rsidR="00053363" w:rsidRPr="004279DC">
        <w:rPr>
          <w:rFonts w:ascii="Arial" w:hAnsi="Arial" w:cs="Arial"/>
          <w:sz w:val="22"/>
          <w:szCs w:val="22"/>
        </w:rPr>
        <w:t>EC-5</w:t>
      </w:r>
      <w:r w:rsidR="00FE7E4C" w:rsidRPr="004279DC">
        <w:rPr>
          <w:rFonts w:ascii="Arial" w:hAnsi="Arial" w:cs="Arial"/>
          <w:sz w:val="22"/>
          <w:szCs w:val="22"/>
        </w:rPr>
        <w:t>8</w:t>
      </w:r>
      <w:r w:rsidR="00053363" w:rsidRPr="004279DC">
        <w:rPr>
          <w:rFonts w:ascii="Arial" w:hAnsi="Arial" w:cs="Arial"/>
          <w:sz w:val="22"/>
          <w:szCs w:val="22"/>
        </w:rPr>
        <w:t>/</w:t>
      </w:r>
      <w:r w:rsidR="00FE7E4C" w:rsidRPr="004279DC">
        <w:rPr>
          <w:rFonts w:ascii="Arial" w:hAnsi="Arial" w:cs="Arial"/>
          <w:sz w:val="22"/>
          <w:szCs w:val="22"/>
        </w:rPr>
        <w:t>__</w:t>
      </w:r>
      <w:r w:rsidR="00053363" w:rsidRPr="00D21F15">
        <w:rPr>
          <w:rFonts w:ascii="Arial" w:hAnsi="Arial" w:cs="Arial"/>
          <w:sz w:val="22"/>
          <w:szCs w:val="22"/>
        </w:rPr>
        <w:t>)</w:t>
      </w:r>
      <w:r w:rsidR="00DF793D" w:rsidRPr="00D21F15">
        <w:rPr>
          <w:rFonts w:ascii="Arial" w:hAnsi="Arial" w:cs="Arial"/>
          <w:sz w:val="22"/>
          <w:szCs w:val="22"/>
        </w:rPr>
        <w:t xml:space="preserve">. </w:t>
      </w:r>
    </w:p>
    <w:p w14:paraId="00EFEDF9" w14:textId="20450DD4" w:rsidR="00220468" w:rsidRPr="00D21F15" w:rsidRDefault="00DF793D" w:rsidP="00AE1A0F">
      <w:pPr>
        <w:pStyle w:val="ListParagraph1"/>
        <w:widowControl/>
        <w:numPr>
          <w:ilvl w:val="0"/>
          <w:numId w:val="31"/>
        </w:numPr>
        <w:tabs>
          <w:tab w:val="left" w:pos="851"/>
        </w:tabs>
        <w:snapToGrid w:val="0"/>
        <w:spacing w:after="240"/>
        <w:ind w:left="0" w:firstLine="0"/>
        <w:rPr>
          <w:rFonts w:ascii="Arial" w:hAnsi="Arial" w:cs="Arial"/>
          <w:sz w:val="22"/>
          <w:szCs w:val="22"/>
        </w:rPr>
      </w:pPr>
      <w:r w:rsidRPr="00D21F15">
        <w:rPr>
          <w:rFonts w:ascii="Arial" w:hAnsi="Arial" w:cs="Arial"/>
          <w:sz w:val="22"/>
          <w:szCs w:val="22"/>
        </w:rPr>
        <w:t xml:space="preserve">The Executive Secretary </w:t>
      </w:r>
      <w:r w:rsidR="00590AA6" w:rsidRPr="00D21F15">
        <w:rPr>
          <w:rFonts w:ascii="Arial" w:hAnsi="Arial" w:cs="Arial"/>
          <w:sz w:val="22"/>
          <w:szCs w:val="22"/>
        </w:rPr>
        <w:t>also informed the Assembly of the main events/conferences that will need to be taken into account when choosing the dates for the next sessions</w:t>
      </w:r>
      <w:r w:rsidR="00721758" w:rsidRPr="00D21F15">
        <w:rPr>
          <w:rFonts w:ascii="Arial" w:hAnsi="Arial" w:cs="Arial"/>
          <w:sz w:val="22"/>
          <w:szCs w:val="22"/>
        </w:rPr>
        <w:t xml:space="preserve">. </w:t>
      </w:r>
    </w:p>
    <w:tbl>
      <w:tblPr>
        <w:tblW w:w="0" w:type="auto"/>
        <w:tblInd w:w="108" w:type="dxa"/>
        <w:shd w:val="clear" w:color="auto" w:fill="CCFFCC"/>
        <w:tblLook w:val="0000" w:firstRow="0" w:lastRow="0" w:firstColumn="0" w:lastColumn="0" w:noHBand="0" w:noVBand="0"/>
      </w:tblPr>
      <w:tblGrid>
        <w:gridCol w:w="8964"/>
      </w:tblGrid>
      <w:tr w:rsidR="00220468" w:rsidRPr="00D21F15" w14:paraId="244910A2" w14:textId="77777777" w:rsidTr="003F1DD1">
        <w:tc>
          <w:tcPr>
            <w:tcW w:w="9315" w:type="dxa"/>
            <w:shd w:val="clear" w:color="auto" w:fill="CCFFCC"/>
            <w:tcMar>
              <w:top w:w="113" w:type="dxa"/>
              <w:bottom w:w="113" w:type="dxa"/>
            </w:tcMar>
          </w:tcPr>
          <w:p w14:paraId="0F890FE6" w14:textId="4F575DC8" w:rsidR="00220468" w:rsidRPr="00C21C56" w:rsidRDefault="00220468" w:rsidP="003F1DD1">
            <w:pPr>
              <w:spacing w:after="240"/>
              <w:rPr>
                <w:rFonts w:ascii="Arial" w:eastAsia="Calibri" w:hAnsi="Arial" w:cs="Arial"/>
                <w:i/>
                <w:iCs/>
                <w:sz w:val="22"/>
                <w:u w:val="single"/>
              </w:rPr>
            </w:pPr>
            <w:r w:rsidRPr="00C21C56">
              <w:rPr>
                <w:rFonts w:ascii="Arial" w:eastAsia="Calibri" w:hAnsi="Arial" w:cs="Arial"/>
                <w:i/>
                <w:iCs/>
                <w:sz w:val="22"/>
                <w:u w:val="single"/>
              </w:rPr>
              <w:t>D</w:t>
            </w:r>
            <w:r w:rsidR="00C21C56" w:rsidRPr="00C21C56">
              <w:rPr>
                <w:rFonts w:ascii="Arial" w:eastAsia="Calibri" w:hAnsi="Arial" w:cs="Arial"/>
                <w:i/>
                <w:iCs/>
                <w:sz w:val="22"/>
                <w:u w:val="single"/>
              </w:rPr>
              <w:t>raft Decision</w:t>
            </w:r>
            <w:r w:rsidRPr="00C21C56">
              <w:rPr>
                <w:rFonts w:ascii="Arial" w:eastAsia="Calibri" w:hAnsi="Arial" w:cs="Arial"/>
                <w:i/>
                <w:iCs/>
                <w:sz w:val="22"/>
                <w:u w:val="single"/>
              </w:rPr>
              <w:t xml:space="preserve"> </w:t>
            </w:r>
            <w:r w:rsidR="005914EE" w:rsidRPr="00C21C56">
              <w:rPr>
                <w:rFonts w:ascii="Arial" w:eastAsia="Calibri" w:hAnsi="Arial" w:cs="Arial"/>
                <w:i/>
                <w:iCs/>
                <w:sz w:val="22"/>
                <w:u w:val="single"/>
              </w:rPr>
              <w:t>A</w:t>
            </w:r>
            <w:r w:rsidR="00E852D8" w:rsidRPr="00C21C56">
              <w:rPr>
                <w:rFonts w:ascii="Arial" w:eastAsia="Calibri" w:hAnsi="Arial" w:cs="Arial"/>
                <w:i/>
                <w:iCs/>
                <w:sz w:val="22"/>
                <w:u w:val="single"/>
              </w:rPr>
              <w:t>-3</w:t>
            </w:r>
            <w:r w:rsidR="00E31D86" w:rsidRPr="00C21C56">
              <w:rPr>
                <w:rFonts w:ascii="Arial" w:eastAsia="Calibri" w:hAnsi="Arial" w:cs="Arial"/>
                <w:i/>
                <w:iCs/>
                <w:sz w:val="22"/>
                <w:u w:val="single"/>
              </w:rPr>
              <w:t>3</w:t>
            </w:r>
            <w:r w:rsidR="00E852D8" w:rsidRPr="00C21C56">
              <w:rPr>
                <w:rFonts w:ascii="Arial" w:eastAsia="Calibri" w:hAnsi="Arial" w:cs="Arial"/>
                <w:i/>
                <w:iCs/>
                <w:sz w:val="22"/>
                <w:u w:val="single"/>
              </w:rPr>
              <w:t>/</w:t>
            </w:r>
            <w:r w:rsidR="00E31D86" w:rsidRPr="00C21C56">
              <w:rPr>
                <w:rFonts w:ascii="Arial" w:eastAsia="Calibri" w:hAnsi="Arial" w:cs="Arial"/>
                <w:i/>
                <w:iCs/>
                <w:sz w:val="22"/>
                <w:u w:val="single"/>
              </w:rPr>
              <w:t>5.</w:t>
            </w:r>
            <w:r w:rsidR="00781F4C">
              <w:rPr>
                <w:rFonts w:ascii="Arial" w:eastAsia="Calibri" w:hAnsi="Arial" w:cs="Arial"/>
                <w:i/>
                <w:iCs/>
                <w:sz w:val="22"/>
                <w:u w:val="single"/>
              </w:rPr>
              <w:t>6</w:t>
            </w:r>
          </w:p>
          <w:p w14:paraId="1833B080" w14:textId="77777777" w:rsidR="00220468" w:rsidRPr="00D21F15" w:rsidRDefault="00ED2035" w:rsidP="00CA3079">
            <w:pPr>
              <w:ind w:left="6"/>
              <w:jc w:val="center"/>
              <w:rPr>
                <w:rFonts w:ascii="Arial" w:eastAsia="Calibri" w:hAnsi="Arial" w:cs="Arial"/>
                <w:b/>
                <w:sz w:val="22"/>
              </w:rPr>
            </w:pPr>
            <w:r w:rsidRPr="00D21F15">
              <w:rPr>
                <w:rFonts w:ascii="Arial" w:eastAsia="Calibri" w:hAnsi="Arial" w:cs="Arial"/>
                <w:b/>
                <w:sz w:val="22"/>
              </w:rPr>
              <w:t>Dates and Places of next Sessions of the Executive Council and Assembly</w:t>
            </w:r>
            <w:r w:rsidR="00220468" w:rsidRPr="00D21F15">
              <w:rPr>
                <w:rFonts w:ascii="Arial" w:eastAsia="Calibri" w:hAnsi="Arial" w:cs="Arial"/>
                <w:b/>
                <w:sz w:val="22"/>
              </w:rPr>
              <w:br/>
            </w:r>
          </w:p>
          <w:p w14:paraId="1206E3B3" w14:textId="77777777" w:rsidR="00220468" w:rsidRPr="00D21F15" w:rsidRDefault="00220468" w:rsidP="003F1DD1">
            <w:pPr>
              <w:spacing w:after="240"/>
            </w:pPr>
            <w:r w:rsidRPr="00D21F15">
              <w:rPr>
                <w:rFonts w:ascii="Arial" w:eastAsia="Calibri" w:hAnsi="Arial" w:cs="Arial"/>
                <w:sz w:val="22"/>
              </w:rPr>
              <w:t>The Assembly,</w:t>
            </w:r>
            <w:r w:rsidRPr="00D21F15">
              <w:t xml:space="preserve"> </w:t>
            </w:r>
          </w:p>
          <w:p w14:paraId="2D5A06E8" w14:textId="68960793" w:rsidR="00B0587B" w:rsidRPr="00D21F15" w:rsidRDefault="00B0587B" w:rsidP="00A94C87">
            <w:pPr>
              <w:numPr>
                <w:ilvl w:val="0"/>
                <w:numId w:val="37"/>
              </w:numPr>
              <w:tabs>
                <w:tab w:val="clear" w:pos="567"/>
                <w:tab w:val="left" w:pos="-737"/>
              </w:tabs>
              <w:spacing w:after="240"/>
              <w:ind w:left="709" w:hanging="409"/>
              <w:jc w:val="both"/>
              <w:rPr>
                <w:rFonts w:ascii="Arial" w:hAnsi="Arial"/>
                <w:b/>
                <w:color w:val="000000"/>
                <w:sz w:val="22"/>
              </w:rPr>
            </w:pPr>
            <w:r w:rsidRPr="00D21F15">
              <w:rPr>
                <w:rFonts w:ascii="Arial" w:hAnsi="Arial"/>
                <w:color w:val="000000"/>
                <w:sz w:val="22"/>
                <w:u w:val="single"/>
              </w:rPr>
              <w:t>Recalling</w:t>
            </w:r>
            <w:r w:rsidRPr="00D21F15">
              <w:rPr>
                <w:rFonts w:ascii="Arial" w:hAnsi="Arial"/>
                <w:color w:val="000000"/>
                <w:sz w:val="22"/>
              </w:rPr>
              <w:t xml:space="preserve"> the recommendations of the Executive Council at its 5</w:t>
            </w:r>
            <w:r w:rsidR="00E31D86" w:rsidRPr="00D21F15">
              <w:rPr>
                <w:rFonts w:ascii="Arial" w:hAnsi="Arial"/>
                <w:color w:val="000000"/>
                <w:sz w:val="22"/>
              </w:rPr>
              <w:t>8</w:t>
            </w:r>
            <w:r w:rsidR="00E852D8" w:rsidRPr="00D21F15">
              <w:rPr>
                <w:rFonts w:ascii="Arial" w:hAnsi="Arial"/>
                <w:color w:val="000000"/>
                <w:sz w:val="22"/>
              </w:rPr>
              <w:t>th</w:t>
            </w:r>
            <w:r w:rsidRPr="00D21F15">
              <w:rPr>
                <w:rFonts w:ascii="Arial" w:hAnsi="Arial"/>
                <w:color w:val="000000"/>
                <w:sz w:val="22"/>
              </w:rPr>
              <w:t xml:space="preserve"> session (</w:t>
            </w:r>
            <w:r w:rsidR="00E852D8" w:rsidRPr="00D21F15">
              <w:rPr>
                <w:rFonts w:ascii="Arial" w:hAnsi="Arial"/>
                <w:color w:val="000000"/>
                <w:sz w:val="22"/>
              </w:rPr>
              <w:t>Dec. EC-5</w:t>
            </w:r>
            <w:r w:rsidR="00E31D86" w:rsidRPr="00D21F15">
              <w:rPr>
                <w:rFonts w:ascii="Arial" w:hAnsi="Arial"/>
                <w:color w:val="000000"/>
                <w:sz w:val="22"/>
              </w:rPr>
              <w:t>8</w:t>
            </w:r>
            <w:r w:rsidR="00E852D8" w:rsidRPr="00D21F15">
              <w:rPr>
                <w:rFonts w:ascii="Arial" w:hAnsi="Arial"/>
                <w:color w:val="000000"/>
                <w:sz w:val="22"/>
              </w:rPr>
              <w:t>/</w:t>
            </w:r>
            <w:r w:rsidR="004D3063">
              <w:rPr>
                <w:rFonts w:ascii="Arial" w:hAnsi="Arial"/>
                <w:color w:val="000000"/>
                <w:sz w:val="22"/>
              </w:rPr>
              <w:t>__</w:t>
            </w:r>
            <w:r w:rsidRPr="00D21F15">
              <w:rPr>
                <w:rFonts w:ascii="Arial" w:hAnsi="Arial"/>
                <w:color w:val="000000"/>
                <w:sz w:val="22"/>
              </w:rPr>
              <w:t xml:space="preserve">), </w:t>
            </w:r>
          </w:p>
          <w:p w14:paraId="71C7CF4D" w14:textId="77777777" w:rsidR="00B0587B" w:rsidRPr="00D21F15" w:rsidRDefault="00B0587B" w:rsidP="00A94C87">
            <w:pPr>
              <w:numPr>
                <w:ilvl w:val="0"/>
                <w:numId w:val="37"/>
              </w:numPr>
              <w:tabs>
                <w:tab w:val="clear" w:pos="567"/>
                <w:tab w:val="left" w:pos="-737"/>
              </w:tabs>
              <w:spacing w:after="120"/>
              <w:ind w:left="709" w:hanging="408"/>
              <w:jc w:val="both"/>
              <w:rPr>
                <w:rFonts w:ascii="Arial" w:hAnsi="Arial"/>
                <w:color w:val="000000"/>
                <w:sz w:val="22"/>
                <w:u w:val="single"/>
              </w:rPr>
            </w:pPr>
            <w:r w:rsidRPr="00D21F15">
              <w:rPr>
                <w:rFonts w:ascii="Arial" w:hAnsi="Arial"/>
                <w:color w:val="000000"/>
                <w:sz w:val="22"/>
                <w:u w:val="single"/>
              </w:rPr>
              <w:t>Decides</w:t>
            </w:r>
            <w:r w:rsidRPr="00D21F15">
              <w:rPr>
                <w:rFonts w:ascii="Arial" w:hAnsi="Arial"/>
                <w:color w:val="000000"/>
                <w:sz w:val="22"/>
              </w:rPr>
              <w:t xml:space="preserve"> to hold: </w:t>
            </w:r>
          </w:p>
          <w:p w14:paraId="1968BD71" w14:textId="0279D9DC" w:rsidR="00B0587B" w:rsidRPr="00D21F15" w:rsidRDefault="00B0587B" w:rsidP="00A94C87">
            <w:pPr>
              <w:numPr>
                <w:ilvl w:val="0"/>
                <w:numId w:val="38"/>
              </w:numPr>
              <w:tabs>
                <w:tab w:val="clear" w:pos="567"/>
                <w:tab w:val="left" w:pos="-737"/>
              </w:tabs>
              <w:spacing w:after="120"/>
              <w:ind w:left="1342" w:hanging="644"/>
              <w:jc w:val="both"/>
              <w:rPr>
                <w:rFonts w:ascii="Arial" w:hAnsi="Arial"/>
                <w:color w:val="000000"/>
                <w:sz w:val="22"/>
              </w:rPr>
            </w:pPr>
            <w:r w:rsidRPr="00D21F15">
              <w:rPr>
                <w:rFonts w:ascii="Arial" w:hAnsi="Arial"/>
                <w:color w:val="000000"/>
                <w:sz w:val="22"/>
              </w:rPr>
              <w:t>The 5</w:t>
            </w:r>
            <w:r w:rsidR="00E31D86" w:rsidRPr="00D21F15">
              <w:rPr>
                <w:rFonts w:ascii="Arial" w:hAnsi="Arial"/>
                <w:color w:val="000000"/>
                <w:sz w:val="22"/>
              </w:rPr>
              <w:t>9</w:t>
            </w:r>
            <w:r w:rsidR="00E852D8" w:rsidRPr="00D21F15">
              <w:rPr>
                <w:rFonts w:ascii="Arial" w:hAnsi="Arial"/>
                <w:color w:val="000000"/>
                <w:sz w:val="22"/>
                <w:vertAlign w:val="superscript"/>
              </w:rPr>
              <w:t>th</w:t>
            </w:r>
            <w:r w:rsidR="00E852D8" w:rsidRPr="00D21F15">
              <w:rPr>
                <w:rFonts w:ascii="Arial" w:hAnsi="Arial"/>
                <w:color w:val="000000"/>
                <w:sz w:val="22"/>
              </w:rPr>
              <w:t xml:space="preserve"> </w:t>
            </w:r>
            <w:r w:rsidRPr="00D21F15">
              <w:rPr>
                <w:rFonts w:ascii="Arial" w:hAnsi="Arial"/>
                <w:color w:val="000000"/>
                <w:sz w:val="22"/>
              </w:rPr>
              <w:t xml:space="preserve">session of the Executive Council for </w:t>
            </w:r>
            <w:r w:rsidR="00721758" w:rsidRPr="00D21F15">
              <w:rPr>
                <w:rFonts w:ascii="Arial" w:hAnsi="Arial"/>
                <w:iCs/>
                <w:color w:val="000000"/>
                <w:sz w:val="22"/>
              </w:rPr>
              <w:t>____</w:t>
            </w:r>
            <w:r w:rsidRPr="00D21F15">
              <w:rPr>
                <w:rFonts w:ascii="Arial" w:hAnsi="Arial"/>
                <w:color w:val="000000"/>
                <w:sz w:val="22"/>
              </w:rPr>
              <w:t xml:space="preserve"> days in UNESCO Headquarters, Paris over the period of </w:t>
            </w:r>
            <w:r w:rsidR="00721758" w:rsidRPr="00D21F15">
              <w:rPr>
                <w:rFonts w:ascii="Arial" w:hAnsi="Arial"/>
                <w:iCs/>
                <w:color w:val="000000"/>
                <w:sz w:val="22"/>
              </w:rPr>
              <w:t>____</w:t>
            </w:r>
            <w:r w:rsidRPr="00D21F15">
              <w:rPr>
                <w:rFonts w:ascii="Arial" w:hAnsi="Arial"/>
                <w:color w:val="000000"/>
                <w:sz w:val="22"/>
              </w:rPr>
              <w:t>,</w:t>
            </w:r>
          </w:p>
          <w:p w14:paraId="623848AD" w14:textId="0FCA2600" w:rsidR="00220468" w:rsidRPr="00D21F15" w:rsidRDefault="00B0587B" w:rsidP="00A94C87">
            <w:pPr>
              <w:numPr>
                <w:ilvl w:val="0"/>
                <w:numId w:val="38"/>
              </w:numPr>
              <w:tabs>
                <w:tab w:val="clear" w:pos="567"/>
                <w:tab w:val="left" w:pos="-737"/>
              </w:tabs>
              <w:spacing w:after="240"/>
              <w:ind w:left="1342" w:hanging="644"/>
              <w:jc w:val="both"/>
              <w:rPr>
                <w:rFonts w:ascii="Arial" w:hAnsi="Arial"/>
                <w:color w:val="2E74B5"/>
                <w:sz w:val="22"/>
              </w:rPr>
            </w:pPr>
            <w:r w:rsidRPr="00D21F15">
              <w:rPr>
                <w:rFonts w:ascii="Arial" w:hAnsi="Arial"/>
                <w:color w:val="000000"/>
                <w:sz w:val="22"/>
              </w:rPr>
              <w:t>The 3</w:t>
            </w:r>
            <w:r w:rsidR="00E31D86" w:rsidRPr="00D21F15">
              <w:rPr>
                <w:rFonts w:ascii="Arial" w:hAnsi="Arial"/>
                <w:color w:val="000000"/>
                <w:sz w:val="22"/>
              </w:rPr>
              <w:t>4th</w:t>
            </w:r>
            <w:r w:rsidR="00E852D8" w:rsidRPr="00D21F15">
              <w:rPr>
                <w:rFonts w:ascii="Arial" w:hAnsi="Arial"/>
                <w:color w:val="000000"/>
                <w:sz w:val="22"/>
              </w:rPr>
              <w:t xml:space="preserve"> </w:t>
            </w:r>
            <w:r w:rsidRPr="00D21F15">
              <w:rPr>
                <w:rFonts w:ascii="Arial" w:hAnsi="Arial"/>
                <w:color w:val="000000"/>
                <w:sz w:val="22"/>
              </w:rPr>
              <w:t>session of the Assembly for a duration of six [or days 6.5] plus one Ocean Science Day, at UNESCO Headquarters, over the period from _________ to ________ in June-July 202</w:t>
            </w:r>
            <w:r w:rsidR="00E31D86" w:rsidRPr="00D21F15">
              <w:rPr>
                <w:rFonts w:ascii="Arial" w:hAnsi="Arial"/>
                <w:color w:val="000000"/>
                <w:sz w:val="22"/>
              </w:rPr>
              <w:t>6</w:t>
            </w:r>
            <w:r w:rsidRPr="00D21F15">
              <w:rPr>
                <w:rFonts w:ascii="Arial" w:hAnsi="Arial"/>
                <w:color w:val="000000"/>
                <w:sz w:val="22"/>
              </w:rPr>
              <w:t xml:space="preserve">, preceded by a one-day session of the Executive Council </w:t>
            </w:r>
            <w:r w:rsidR="0070046B" w:rsidRPr="00D21F15">
              <w:rPr>
                <w:rFonts w:ascii="Arial" w:hAnsi="Arial"/>
                <w:color w:val="000000"/>
                <w:sz w:val="22"/>
              </w:rPr>
              <w:t>(</w:t>
            </w:r>
            <w:r w:rsidR="00E31D86" w:rsidRPr="00D21F15">
              <w:rPr>
                <w:rFonts w:ascii="Arial" w:hAnsi="Arial"/>
                <w:color w:val="000000"/>
                <w:sz w:val="22"/>
              </w:rPr>
              <w:t>60</w:t>
            </w:r>
            <w:r w:rsidR="00053363" w:rsidRPr="00D21F15">
              <w:rPr>
                <w:rFonts w:ascii="Arial" w:hAnsi="Arial"/>
                <w:color w:val="000000"/>
                <w:sz w:val="22"/>
              </w:rPr>
              <w:t>th</w:t>
            </w:r>
            <w:r w:rsidR="0070046B" w:rsidRPr="00D21F15">
              <w:rPr>
                <w:rFonts w:ascii="Arial" w:hAnsi="Arial"/>
                <w:color w:val="000000"/>
                <w:sz w:val="22"/>
              </w:rPr>
              <w:t xml:space="preserve"> session) </w:t>
            </w:r>
            <w:r w:rsidRPr="00D21F15">
              <w:rPr>
                <w:rFonts w:ascii="Arial" w:hAnsi="Arial"/>
                <w:color w:val="000000"/>
                <w:sz w:val="22"/>
              </w:rPr>
              <w:t>acting as the steering committee of the Assembly</w:t>
            </w:r>
            <w:r w:rsidR="0070046B" w:rsidRPr="00D21F15">
              <w:rPr>
                <w:rFonts w:ascii="Arial" w:hAnsi="Arial"/>
                <w:color w:val="000000"/>
                <w:sz w:val="22"/>
              </w:rPr>
              <w:t>.</w:t>
            </w:r>
          </w:p>
        </w:tc>
      </w:tr>
    </w:tbl>
    <w:p w14:paraId="220FCD07" w14:textId="77777777" w:rsidR="00310E12" w:rsidRPr="00D21F15" w:rsidRDefault="00310E12" w:rsidP="00CC01ED"/>
    <w:p w14:paraId="53394588" w14:textId="77777777" w:rsidR="00B40D27" w:rsidRPr="00D21F15" w:rsidRDefault="00220468" w:rsidP="00AE1A0F">
      <w:pPr>
        <w:pStyle w:val="ListParagraph1"/>
        <w:widowControl/>
        <w:numPr>
          <w:ilvl w:val="0"/>
          <w:numId w:val="31"/>
        </w:numPr>
        <w:tabs>
          <w:tab w:val="left" w:pos="851"/>
        </w:tabs>
        <w:snapToGrid w:val="0"/>
        <w:spacing w:after="360"/>
        <w:ind w:left="0" w:firstLine="0"/>
        <w:contextualSpacing w:val="0"/>
        <w:rPr>
          <w:rFonts w:ascii="Arial" w:hAnsi="Arial" w:cs="Arial"/>
          <w:sz w:val="22"/>
          <w:szCs w:val="22"/>
        </w:rPr>
      </w:pPr>
      <w:r w:rsidRPr="00D21F15">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572D50E4" w14:textId="70B07404" w:rsidR="00DF2EE7" w:rsidRPr="00D21F15" w:rsidRDefault="00BE7B1B" w:rsidP="00AE1A0F">
      <w:pPr>
        <w:pStyle w:val="Heading1"/>
        <w:numPr>
          <w:ilvl w:val="0"/>
          <w:numId w:val="84"/>
        </w:numPr>
        <w:tabs>
          <w:tab w:val="clear" w:pos="567"/>
        </w:tabs>
        <w:ind w:left="851" w:hanging="851"/>
        <w:rPr>
          <w:rFonts w:cs="Arial"/>
          <w:b w:val="0"/>
          <w:bCs w:val="0"/>
          <w:sz w:val="20"/>
          <w:szCs w:val="20"/>
        </w:rPr>
      </w:pPr>
      <w:bookmarkStart w:id="357" w:name="_Toc141510531"/>
      <w:bookmarkStart w:id="358" w:name="_Toc67921009"/>
      <w:bookmarkStart w:id="359" w:name="_Toc68180583"/>
      <w:bookmarkStart w:id="360" w:name="_Toc131777777"/>
      <w:bookmarkStart w:id="361" w:name="_Toc134002233"/>
      <w:bookmarkStart w:id="362" w:name="_Toc134002407"/>
      <w:bookmarkStart w:id="363" w:name="_Toc190767006"/>
      <w:bookmarkStart w:id="364" w:name="_Toc197955149"/>
      <w:r w:rsidRPr="00E47C7C">
        <w:t xml:space="preserve">ADOPTION OF RESOLUTIONS AND MODALITIES </w:t>
      </w:r>
      <w:r w:rsidR="00C41198" w:rsidRPr="00E47C7C">
        <w:br/>
      </w:r>
      <w:r w:rsidRPr="00E47C7C">
        <w:t>FOR THE FINALISATION OF THE REPORT</w:t>
      </w:r>
      <w:bookmarkEnd w:id="357"/>
      <w:bookmarkEnd w:id="358"/>
      <w:bookmarkEnd w:id="359"/>
      <w:r w:rsidR="00AB0D09" w:rsidRPr="00E47C7C">
        <w:br/>
      </w:r>
      <w:r w:rsidR="00C41198" w:rsidRPr="00D21F15">
        <w:rPr>
          <w:rFonts w:cs="Arial"/>
          <w:b w:val="0"/>
          <w:bCs w:val="0"/>
          <w:sz w:val="20"/>
          <w:szCs w:val="20"/>
        </w:rPr>
        <w:t xml:space="preserve">[Statutes Art. C.7; Rule of </w:t>
      </w:r>
      <w:r w:rsidR="00F85AF4" w:rsidRPr="00D21F15">
        <w:rPr>
          <w:rFonts w:cs="Arial"/>
          <w:b w:val="0"/>
          <w:bCs w:val="0"/>
          <w:sz w:val="20"/>
          <w:szCs w:val="20"/>
        </w:rPr>
        <w:t xml:space="preserve">Procedure </w:t>
      </w:r>
      <w:r w:rsidR="004F7F00" w:rsidRPr="00D21F15">
        <w:rPr>
          <w:rFonts w:cs="Arial"/>
          <w:b w:val="0"/>
          <w:bCs w:val="0"/>
          <w:sz w:val="20"/>
          <w:szCs w:val="20"/>
        </w:rPr>
        <w:t>30</w:t>
      </w:r>
      <w:r w:rsidR="00C41198" w:rsidRPr="00D21F15">
        <w:rPr>
          <w:rFonts w:cs="Arial"/>
          <w:b w:val="0"/>
          <w:bCs w:val="0"/>
          <w:sz w:val="20"/>
          <w:szCs w:val="20"/>
        </w:rPr>
        <w:t>]</w:t>
      </w:r>
      <w:bookmarkEnd w:id="360"/>
      <w:bookmarkEnd w:id="361"/>
      <w:bookmarkEnd w:id="362"/>
      <w:bookmarkEnd w:id="363"/>
      <w:bookmarkEnd w:id="364"/>
    </w:p>
    <w:tbl>
      <w:tblPr>
        <w:tblW w:w="9180" w:type="dxa"/>
        <w:tblLook w:val="0000" w:firstRow="0" w:lastRow="0" w:firstColumn="0" w:lastColumn="0" w:noHBand="0" w:noVBand="0"/>
      </w:tblPr>
      <w:tblGrid>
        <w:gridCol w:w="2268"/>
        <w:gridCol w:w="1985"/>
        <w:gridCol w:w="4927"/>
      </w:tblGrid>
      <w:tr w:rsidR="00711160" w:rsidRPr="00D21F15" w14:paraId="7401E371" w14:textId="77777777" w:rsidTr="00F70C90">
        <w:tc>
          <w:tcPr>
            <w:tcW w:w="2268" w:type="dxa"/>
            <w:shd w:val="clear" w:color="auto" w:fill="CCFFCC"/>
            <w:tcMar>
              <w:top w:w="57" w:type="dxa"/>
              <w:bottom w:w="57" w:type="dxa"/>
            </w:tcMar>
          </w:tcPr>
          <w:p w14:paraId="03F096D8" w14:textId="134DED46" w:rsidR="00711160" w:rsidRPr="00D21F15" w:rsidRDefault="00711160" w:rsidP="00344A32">
            <w:pPr>
              <w:rPr>
                <w:rFonts w:ascii="Arial" w:hAnsi="Arial" w:cs="Arial"/>
                <w:i/>
                <w:color w:val="000000"/>
                <w:sz w:val="20"/>
                <w:szCs w:val="20"/>
                <w:u w:val="single"/>
              </w:rPr>
            </w:pPr>
            <w:r w:rsidRPr="00D21F15">
              <w:rPr>
                <w:rFonts w:ascii="Arial" w:hAnsi="Arial" w:cs="Arial"/>
                <w:i/>
                <w:color w:val="000000"/>
                <w:sz w:val="20"/>
                <w:szCs w:val="20"/>
                <w:u w:val="single"/>
              </w:rPr>
              <w:t>Report</w:t>
            </w:r>
          </w:p>
        </w:tc>
        <w:tc>
          <w:tcPr>
            <w:tcW w:w="1985" w:type="dxa"/>
            <w:shd w:val="clear" w:color="auto" w:fill="auto"/>
            <w:tcMar>
              <w:top w:w="57" w:type="dxa"/>
              <w:bottom w:w="57" w:type="dxa"/>
            </w:tcMar>
          </w:tcPr>
          <w:p w14:paraId="3FD7903F" w14:textId="5EE3BE6E" w:rsidR="00711160" w:rsidRPr="00D21F15" w:rsidRDefault="00711160" w:rsidP="00344A32">
            <w:pPr>
              <w:rPr>
                <w:rFonts w:ascii="Arial" w:hAnsi="Arial" w:cs="Arial"/>
                <w:color w:val="000000"/>
                <w:sz w:val="20"/>
                <w:szCs w:val="20"/>
              </w:rPr>
            </w:pPr>
            <w:r w:rsidRPr="00D21F15">
              <w:rPr>
                <w:rFonts w:ascii="Arial" w:hAnsi="Arial" w:cs="Arial"/>
                <w:color w:val="000000"/>
                <w:sz w:val="20"/>
                <w:szCs w:val="20"/>
              </w:rPr>
              <w:t>IOC/</w:t>
            </w:r>
            <w:r w:rsidR="00292A9A">
              <w:rPr>
                <w:rFonts w:ascii="Arial" w:hAnsi="Arial" w:cs="Arial"/>
                <w:color w:val="000000"/>
                <w:sz w:val="20"/>
                <w:szCs w:val="20"/>
              </w:rPr>
              <w:t>A-33</w:t>
            </w:r>
            <w:r w:rsidR="007B0A68">
              <w:rPr>
                <w:rFonts w:ascii="Arial" w:hAnsi="Arial" w:cs="Arial"/>
                <w:color w:val="000000"/>
                <w:sz w:val="20"/>
                <w:szCs w:val="20"/>
              </w:rPr>
              <w:t>/Decisions</w:t>
            </w:r>
          </w:p>
        </w:tc>
        <w:tc>
          <w:tcPr>
            <w:tcW w:w="4927" w:type="dxa"/>
            <w:shd w:val="clear" w:color="auto" w:fill="auto"/>
            <w:tcMar>
              <w:top w:w="57" w:type="dxa"/>
              <w:bottom w:w="57" w:type="dxa"/>
            </w:tcMar>
          </w:tcPr>
          <w:p w14:paraId="4BC58811" w14:textId="467AB447" w:rsidR="00711160" w:rsidRPr="00D21F15" w:rsidRDefault="007B0A68" w:rsidP="00344A32">
            <w:pPr>
              <w:spacing w:after="60"/>
              <w:rPr>
                <w:rFonts w:ascii="Arial" w:hAnsi="Arial" w:cs="Arial"/>
                <w:color w:val="000000"/>
                <w:sz w:val="20"/>
                <w:szCs w:val="20"/>
              </w:rPr>
            </w:pPr>
            <w:r>
              <w:rPr>
                <w:rFonts w:ascii="Arial" w:hAnsi="Arial" w:cs="Arial"/>
                <w:color w:val="000000"/>
                <w:sz w:val="20"/>
                <w:szCs w:val="20"/>
              </w:rPr>
              <w:t>Adopted Decisions and Recommendations</w:t>
            </w:r>
            <w:r w:rsidR="00F70C90">
              <w:rPr>
                <w:rFonts w:ascii="Arial" w:hAnsi="Arial" w:cs="Arial"/>
                <w:color w:val="000000"/>
                <w:sz w:val="20"/>
                <w:szCs w:val="20"/>
              </w:rPr>
              <w:t xml:space="preserve"> – Thirty-third Session of the IOC Assembly, 2</w:t>
            </w:r>
            <w:r w:rsidR="006D3715">
              <w:rPr>
                <w:rFonts w:ascii="Arial" w:hAnsi="Arial" w:cs="Arial"/>
                <w:color w:val="000000"/>
                <w:sz w:val="20"/>
                <w:szCs w:val="20"/>
              </w:rPr>
              <w:t>5</w:t>
            </w:r>
            <w:r w:rsidR="00F70C90">
              <w:rPr>
                <w:rFonts w:ascii="Arial" w:hAnsi="Arial" w:cs="Arial"/>
                <w:color w:val="000000"/>
                <w:sz w:val="20"/>
                <w:szCs w:val="20"/>
              </w:rPr>
              <w:t xml:space="preserve"> June–3 July 2025</w:t>
            </w:r>
          </w:p>
        </w:tc>
      </w:tr>
    </w:tbl>
    <w:p w14:paraId="4F601B52" w14:textId="371D811D" w:rsidR="005914EE" w:rsidRPr="00D21F15" w:rsidRDefault="005914EE" w:rsidP="00AE1A0F">
      <w:pPr>
        <w:pStyle w:val="ListParagraph1"/>
        <w:widowControl/>
        <w:numPr>
          <w:ilvl w:val="0"/>
          <w:numId w:val="31"/>
        </w:numPr>
        <w:tabs>
          <w:tab w:val="left" w:pos="851"/>
        </w:tabs>
        <w:snapToGrid w:val="0"/>
        <w:spacing w:before="240" w:after="240"/>
        <w:ind w:left="0" w:firstLine="0"/>
        <w:contextualSpacing w:val="0"/>
        <w:rPr>
          <w:rFonts w:ascii="Arial" w:hAnsi="Arial" w:cs="Arial"/>
          <w:sz w:val="22"/>
          <w:szCs w:val="22"/>
        </w:rPr>
      </w:pPr>
      <w:r w:rsidRPr="00D21F15">
        <w:rPr>
          <w:rFonts w:ascii="Arial" w:hAnsi="Arial" w:cs="Arial"/>
          <w:sz w:val="22"/>
          <w:szCs w:val="22"/>
        </w:rPr>
        <w:t xml:space="preserve">The </w:t>
      </w:r>
      <w:r w:rsidR="00A94C87">
        <w:rPr>
          <w:rFonts w:ascii="Arial" w:hAnsi="Arial" w:cs="Arial"/>
          <w:sz w:val="22"/>
          <w:szCs w:val="22"/>
        </w:rPr>
        <w:t xml:space="preserve">IOC </w:t>
      </w:r>
      <w:r w:rsidRPr="00D21F15">
        <w:rPr>
          <w:rFonts w:ascii="Arial" w:hAnsi="Arial" w:cs="Arial"/>
          <w:sz w:val="22"/>
          <w:szCs w:val="22"/>
        </w:rPr>
        <w:t>Chairperson thanked the Rapporteur Mr/Ms ___________ from [country] for his/her excellent work in support of the work of the session.</w:t>
      </w:r>
    </w:p>
    <w:p w14:paraId="3504E631" w14:textId="26525DF1" w:rsidR="005914EE" w:rsidRPr="00D21F15" w:rsidRDefault="005914EE" w:rsidP="00AE1A0F">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The Chair</w:t>
      </w:r>
      <w:r w:rsidR="004D3063">
        <w:rPr>
          <w:rFonts w:ascii="Arial" w:hAnsi="Arial" w:cs="Arial"/>
          <w:sz w:val="22"/>
          <w:szCs w:val="22"/>
        </w:rPr>
        <w:t>person</w:t>
      </w:r>
      <w:r w:rsidRPr="00D21F15">
        <w:rPr>
          <w:rFonts w:ascii="Arial" w:hAnsi="Arial" w:cs="Arial"/>
          <w:sz w:val="22"/>
          <w:szCs w:val="22"/>
        </w:rPr>
        <w:t xml:space="preserve"> of the Resolutions Committee reported to the Assembly on the work of the Committee during the session (Annex __ to the present report).</w:t>
      </w:r>
    </w:p>
    <w:p w14:paraId="0085168B" w14:textId="46BEDC12" w:rsidR="00ED2035" w:rsidRPr="00D21F15" w:rsidRDefault="005914EE" w:rsidP="00AE1A0F">
      <w:pPr>
        <w:pStyle w:val="ListParagraph1"/>
        <w:widowControl/>
        <w:numPr>
          <w:ilvl w:val="0"/>
          <w:numId w:val="31"/>
        </w:numPr>
        <w:tabs>
          <w:tab w:val="left" w:pos="851"/>
        </w:tabs>
        <w:snapToGrid w:val="0"/>
        <w:spacing w:after="240"/>
        <w:ind w:left="0" w:firstLine="0"/>
        <w:contextualSpacing w:val="0"/>
        <w:rPr>
          <w:rFonts w:ascii="Arial" w:hAnsi="Arial" w:cs="Arial"/>
          <w:i/>
          <w:sz w:val="22"/>
          <w:szCs w:val="22"/>
        </w:rPr>
      </w:pPr>
      <w:r w:rsidRPr="00D21F15">
        <w:rPr>
          <w:rFonts w:ascii="Arial" w:hAnsi="Arial" w:cs="Arial"/>
          <w:sz w:val="22"/>
          <w:szCs w:val="22"/>
        </w:rPr>
        <w:t>The IOC Chair</w:t>
      </w:r>
      <w:r w:rsidR="00A94C87">
        <w:rPr>
          <w:rFonts w:ascii="Arial" w:hAnsi="Arial" w:cs="Arial"/>
          <w:sz w:val="22"/>
          <w:szCs w:val="22"/>
        </w:rPr>
        <w:t>person</w:t>
      </w:r>
      <w:r w:rsidRPr="00D21F15">
        <w:rPr>
          <w:rFonts w:ascii="Arial" w:hAnsi="Arial" w:cs="Arial"/>
          <w:sz w:val="22"/>
          <w:szCs w:val="22"/>
        </w:rPr>
        <w:t xml:space="preserve"> then invited the </w:t>
      </w:r>
      <w:r w:rsidR="00AC280D" w:rsidRPr="00D21F15">
        <w:rPr>
          <w:rFonts w:ascii="Arial" w:hAnsi="Arial" w:cs="Arial"/>
          <w:sz w:val="22"/>
          <w:szCs w:val="22"/>
        </w:rPr>
        <w:t>Assembly</w:t>
      </w:r>
      <w:r w:rsidRPr="00D21F15">
        <w:rPr>
          <w:rFonts w:ascii="Arial" w:hAnsi="Arial" w:cs="Arial"/>
          <w:sz w:val="22"/>
          <w:szCs w:val="22"/>
        </w:rPr>
        <w:t xml:space="preserve"> to adopt, in plenary, the draft decisions that were still pending after discussion in plenary and __ resolutions. Parts of the draft summary report of the discussions at the present session were </w:t>
      </w:r>
      <w:r w:rsidR="00102761">
        <w:rPr>
          <w:rFonts w:ascii="Arial" w:hAnsi="Arial" w:cs="Arial"/>
          <w:sz w:val="22"/>
          <w:szCs w:val="22"/>
        </w:rPr>
        <w:t>available</w:t>
      </w:r>
      <w:r w:rsidRPr="00D21F15">
        <w:rPr>
          <w:rFonts w:ascii="Arial" w:hAnsi="Arial" w:cs="Arial"/>
          <w:sz w:val="22"/>
          <w:szCs w:val="22"/>
        </w:rPr>
        <w:t xml:space="preserve"> to the </w:t>
      </w:r>
      <w:r w:rsidR="00AC280D" w:rsidRPr="00D21F15">
        <w:rPr>
          <w:rFonts w:ascii="Arial" w:hAnsi="Arial" w:cs="Arial"/>
          <w:sz w:val="22"/>
          <w:szCs w:val="22"/>
        </w:rPr>
        <w:t>Assembly</w:t>
      </w:r>
      <w:r w:rsidRPr="00D21F15">
        <w:rPr>
          <w:rFonts w:ascii="Arial" w:hAnsi="Arial" w:cs="Arial"/>
          <w:sz w:val="22"/>
          <w:szCs w:val="22"/>
        </w:rPr>
        <w:t xml:space="preserve"> in English for information.</w:t>
      </w:r>
      <w:r w:rsidRPr="00D21F15" w:rsidDel="005914EE">
        <w:rPr>
          <w:rFonts w:ascii="Arial" w:hAnsi="Arial" w:cs="Arial"/>
          <w:i/>
          <w:sz w:val="22"/>
          <w:szCs w:val="22"/>
        </w:rPr>
        <w:t xml:space="preserve"> </w:t>
      </w:r>
    </w:p>
    <w:tbl>
      <w:tblPr>
        <w:tblW w:w="0" w:type="auto"/>
        <w:tblInd w:w="108" w:type="dxa"/>
        <w:shd w:val="clear" w:color="auto" w:fill="CCFFCC"/>
        <w:tblLook w:val="0000" w:firstRow="0" w:lastRow="0" w:firstColumn="0" w:lastColumn="0" w:noHBand="0" w:noVBand="0"/>
      </w:tblPr>
      <w:tblGrid>
        <w:gridCol w:w="8964"/>
      </w:tblGrid>
      <w:tr w:rsidR="00ED2035" w:rsidRPr="00D21F15" w14:paraId="3A022B1E" w14:textId="77777777" w:rsidTr="003F1DD1">
        <w:tc>
          <w:tcPr>
            <w:tcW w:w="9315" w:type="dxa"/>
            <w:shd w:val="clear" w:color="auto" w:fill="CCFFCC"/>
            <w:tcMar>
              <w:top w:w="113" w:type="dxa"/>
              <w:bottom w:w="113" w:type="dxa"/>
            </w:tcMar>
          </w:tcPr>
          <w:p w14:paraId="0CBE9290" w14:textId="07E7F5A7" w:rsidR="00ED2035" w:rsidRPr="00F70C90" w:rsidRDefault="00F70C90" w:rsidP="003F1DD1">
            <w:pPr>
              <w:spacing w:after="240"/>
              <w:rPr>
                <w:rFonts w:ascii="Arial" w:eastAsia="Calibri" w:hAnsi="Arial" w:cs="Arial"/>
                <w:i/>
                <w:iCs/>
                <w:sz w:val="22"/>
                <w:u w:val="single"/>
              </w:rPr>
            </w:pPr>
            <w:r w:rsidRPr="00F70C90">
              <w:rPr>
                <w:rFonts w:ascii="Arial" w:eastAsia="Calibri" w:hAnsi="Arial" w:cs="Arial"/>
                <w:i/>
                <w:iCs/>
                <w:sz w:val="22"/>
                <w:u w:val="single"/>
              </w:rPr>
              <w:t>Draft Decision</w:t>
            </w:r>
            <w:r w:rsidR="00ED2035" w:rsidRPr="00F70C90">
              <w:rPr>
                <w:rFonts w:ascii="Arial" w:eastAsia="Calibri" w:hAnsi="Arial" w:cs="Arial"/>
                <w:i/>
                <w:iCs/>
                <w:sz w:val="22"/>
                <w:u w:val="single"/>
              </w:rPr>
              <w:t xml:space="preserve"> </w:t>
            </w:r>
            <w:r w:rsidR="005914EE" w:rsidRPr="00F70C90">
              <w:rPr>
                <w:rFonts w:ascii="Arial" w:eastAsia="Calibri" w:hAnsi="Arial" w:cs="Arial"/>
                <w:i/>
                <w:iCs/>
                <w:sz w:val="22"/>
                <w:u w:val="single"/>
              </w:rPr>
              <w:t>A</w:t>
            </w:r>
            <w:r w:rsidR="00297854" w:rsidRPr="00F70C90">
              <w:rPr>
                <w:rFonts w:ascii="Arial" w:eastAsia="Calibri" w:hAnsi="Arial" w:cs="Arial"/>
                <w:i/>
                <w:iCs/>
                <w:sz w:val="22"/>
                <w:u w:val="single"/>
              </w:rPr>
              <w:t>-3</w:t>
            </w:r>
            <w:r w:rsidR="000F564E" w:rsidRPr="00F70C90">
              <w:rPr>
                <w:rFonts w:ascii="Arial" w:eastAsia="Calibri" w:hAnsi="Arial" w:cs="Arial"/>
                <w:i/>
                <w:iCs/>
                <w:sz w:val="22"/>
                <w:u w:val="single"/>
              </w:rPr>
              <w:t>3</w:t>
            </w:r>
            <w:r w:rsidR="00297854" w:rsidRPr="00F70C90">
              <w:rPr>
                <w:rFonts w:ascii="Arial" w:eastAsia="Calibri" w:hAnsi="Arial" w:cs="Arial"/>
                <w:i/>
                <w:iCs/>
                <w:sz w:val="22"/>
                <w:u w:val="single"/>
              </w:rPr>
              <w:t>/</w:t>
            </w:r>
            <w:r w:rsidR="000F564E" w:rsidRPr="00F70C90">
              <w:rPr>
                <w:rFonts w:ascii="Arial" w:eastAsia="Calibri" w:hAnsi="Arial" w:cs="Arial"/>
                <w:i/>
                <w:iCs/>
                <w:sz w:val="22"/>
                <w:u w:val="single"/>
              </w:rPr>
              <w:t>6</w:t>
            </w:r>
          </w:p>
          <w:p w14:paraId="06095D68" w14:textId="77777777" w:rsidR="00ED2035" w:rsidRPr="00D21F15" w:rsidRDefault="00E507DB" w:rsidP="00CC01ED">
            <w:pPr>
              <w:ind w:left="6"/>
              <w:jc w:val="center"/>
              <w:rPr>
                <w:rFonts w:ascii="Arial" w:eastAsia="Calibri" w:hAnsi="Arial" w:cs="Arial"/>
                <w:b/>
                <w:sz w:val="22"/>
              </w:rPr>
            </w:pPr>
            <w:r w:rsidRPr="00D21F15">
              <w:rPr>
                <w:rFonts w:ascii="Arial" w:eastAsia="Calibri" w:hAnsi="Arial" w:cs="Arial"/>
                <w:b/>
                <w:sz w:val="22"/>
              </w:rPr>
              <w:t xml:space="preserve">Adoption of </w:t>
            </w:r>
            <w:r w:rsidR="00ED2035" w:rsidRPr="00D21F15">
              <w:rPr>
                <w:rFonts w:ascii="Arial" w:eastAsia="Calibri" w:hAnsi="Arial" w:cs="Arial"/>
                <w:b/>
                <w:sz w:val="22"/>
              </w:rPr>
              <w:t xml:space="preserve">Resolutions and </w:t>
            </w:r>
            <w:r w:rsidRPr="00D21F15">
              <w:rPr>
                <w:rFonts w:ascii="Arial" w:eastAsia="Calibri" w:hAnsi="Arial" w:cs="Arial"/>
                <w:b/>
                <w:sz w:val="22"/>
              </w:rPr>
              <w:t xml:space="preserve">modalities for the finalisation of </w:t>
            </w:r>
            <w:r w:rsidR="007A547B" w:rsidRPr="00D21F15">
              <w:rPr>
                <w:rFonts w:ascii="Arial" w:eastAsia="Calibri" w:hAnsi="Arial" w:cs="Arial"/>
                <w:b/>
                <w:sz w:val="22"/>
              </w:rPr>
              <w:t xml:space="preserve">the </w:t>
            </w:r>
            <w:r w:rsidR="00ED2035" w:rsidRPr="00D21F15">
              <w:rPr>
                <w:rFonts w:ascii="Arial" w:eastAsia="Calibri" w:hAnsi="Arial" w:cs="Arial"/>
                <w:b/>
                <w:sz w:val="22"/>
              </w:rPr>
              <w:t>Summary Report</w:t>
            </w:r>
            <w:r w:rsidR="00ED2035" w:rsidRPr="00D21F15">
              <w:rPr>
                <w:rFonts w:ascii="Arial" w:eastAsia="Calibri" w:hAnsi="Arial" w:cs="Arial"/>
                <w:b/>
                <w:sz w:val="22"/>
              </w:rPr>
              <w:br/>
            </w:r>
          </w:p>
          <w:p w14:paraId="30511B83" w14:textId="77777777" w:rsidR="007A547B" w:rsidRPr="00D21F15" w:rsidRDefault="007A547B" w:rsidP="00EB48DB">
            <w:pPr>
              <w:tabs>
                <w:tab w:val="clear" w:pos="567"/>
                <w:tab w:val="num" w:pos="1400"/>
              </w:tabs>
              <w:snapToGrid/>
              <w:spacing w:after="240"/>
              <w:ind w:left="720" w:hanging="720"/>
              <w:jc w:val="both"/>
              <w:rPr>
                <w:rFonts w:ascii="Arial" w:hAnsi="Arial" w:cs="Arial"/>
                <w:iCs/>
                <w:color w:val="000000"/>
                <w:sz w:val="22"/>
                <w:szCs w:val="22"/>
              </w:rPr>
            </w:pPr>
            <w:r w:rsidRPr="00D21F15">
              <w:rPr>
                <w:rFonts w:ascii="Arial" w:hAnsi="Arial" w:cs="Arial"/>
                <w:iCs/>
                <w:color w:val="000000"/>
                <w:sz w:val="22"/>
                <w:szCs w:val="22"/>
              </w:rPr>
              <w:lastRenderedPageBreak/>
              <w:t xml:space="preserve">The Assembly, </w:t>
            </w:r>
          </w:p>
          <w:p w14:paraId="32993FAE" w14:textId="69E3BB21" w:rsidR="007958B8" w:rsidRPr="00D21F15" w:rsidRDefault="007958B8" w:rsidP="00A94C87">
            <w:pPr>
              <w:numPr>
                <w:ilvl w:val="0"/>
                <w:numId w:val="35"/>
              </w:numPr>
              <w:tabs>
                <w:tab w:val="clear" w:pos="567"/>
                <w:tab w:val="left" w:pos="-737"/>
              </w:tabs>
              <w:spacing w:after="240"/>
              <w:jc w:val="both"/>
              <w:rPr>
                <w:rFonts w:ascii="Arial" w:hAnsi="Arial" w:cs="Arial"/>
                <w:snapToGrid/>
                <w:color w:val="000000"/>
                <w:sz w:val="22"/>
                <w:szCs w:val="22"/>
              </w:rPr>
            </w:pPr>
            <w:r w:rsidRPr="00D21F15">
              <w:rPr>
                <w:rFonts w:ascii="Arial" w:hAnsi="Arial"/>
                <w:color w:val="000000"/>
                <w:sz w:val="22"/>
                <w:u w:val="single"/>
              </w:rPr>
              <w:t>Having considered</w:t>
            </w:r>
            <w:r w:rsidRPr="00D21F15">
              <w:rPr>
                <w:rFonts w:ascii="Arial" w:hAnsi="Arial"/>
                <w:color w:val="000000"/>
                <w:sz w:val="22"/>
              </w:rPr>
              <w:t xml:space="preserve"> the recommendations of the Executive Council at its 5</w:t>
            </w:r>
            <w:r w:rsidR="000F564E" w:rsidRPr="00D21F15">
              <w:rPr>
                <w:rFonts w:ascii="Arial" w:hAnsi="Arial"/>
                <w:color w:val="000000"/>
                <w:sz w:val="22"/>
              </w:rPr>
              <w:t>8</w:t>
            </w:r>
            <w:r w:rsidR="00297854" w:rsidRPr="00D21F15">
              <w:rPr>
                <w:rFonts w:ascii="Arial" w:hAnsi="Arial"/>
                <w:color w:val="000000"/>
                <w:sz w:val="22"/>
                <w:vertAlign w:val="superscript"/>
              </w:rPr>
              <w:t>th</w:t>
            </w:r>
            <w:r w:rsidR="00297854" w:rsidRPr="00D21F15">
              <w:rPr>
                <w:rFonts w:ascii="Arial" w:hAnsi="Arial"/>
                <w:color w:val="000000"/>
                <w:sz w:val="22"/>
              </w:rPr>
              <w:t xml:space="preserve"> </w:t>
            </w:r>
            <w:r w:rsidRPr="00D21F15">
              <w:rPr>
                <w:rFonts w:ascii="Arial" w:hAnsi="Arial"/>
                <w:color w:val="000000"/>
                <w:sz w:val="22"/>
              </w:rPr>
              <w:t>session (</w:t>
            </w:r>
            <w:r w:rsidR="00297854" w:rsidRPr="00D21F15">
              <w:rPr>
                <w:rFonts w:ascii="Arial" w:hAnsi="Arial"/>
                <w:color w:val="000000"/>
                <w:sz w:val="22"/>
              </w:rPr>
              <w:t xml:space="preserve">Dec. </w:t>
            </w:r>
            <w:r w:rsidRPr="00D21F15">
              <w:rPr>
                <w:rFonts w:ascii="Arial" w:hAnsi="Arial"/>
                <w:color w:val="000000"/>
                <w:sz w:val="22"/>
              </w:rPr>
              <w:t>EC-</w:t>
            </w:r>
            <w:r w:rsidR="000831CC" w:rsidRPr="00D21F15">
              <w:rPr>
                <w:rFonts w:ascii="Arial" w:hAnsi="Arial"/>
                <w:color w:val="000000"/>
                <w:sz w:val="22"/>
              </w:rPr>
              <w:t>5</w:t>
            </w:r>
            <w:r w:rsidR="000F564E" w:rsidRPr="00D21F15">
              <w:rPr>
                <w:rFonts w:ascii="Arial" w:hAnsi="Arial"/>
                <w:color w:val="000000"/>
                <w:sz w:val="22"/>
              </w:rPr>
              <w:t>8</w:t>
            </w:r>
            <w:r w:rsidR="00297854" w:rsidRPr="00D21F15">
              <w:rPr>
                <w:rFonts w:ascii="Arial" w:hAnsi="Arial"/>
                <w:color w:val="000000"/>
                <w:sz w:val="22"/>
              </w:rPr>
              <w:t>/</w:t>
            </w:r>
            <w:r w:rsidR="004D3063">
              <w:rPr>
                <w:rFonts w:ascii="Arial" w:hAnsi="Arial"/>
                <w:color w:val="000000"/>
                <w:sz w:val="22"/>
              </w:rPr>
              <w:t>__</w:t>
            </w:r>
            <w:r w:rsidRPr="00D21F15">
              <w:rPr>
                <w:rFonts w:ascii="Arial" w:hAnsi="Arial"/>
                <w:color w:val="000000"/>
                <w:sz w:val="22"/>
              </w:rPr>
              <w:t>) on organization matters,</w:t>
            </w:r>
          </w:p>
          <w:p w14:paraId="3C2CB231" w14:textId="77777777" w:rsidR="007958B8" w:rsidRPr="00D21F15" w:rsidRDefault="007958B8" w:rsidP="00A94C87">
            <w:pPr>
              <w:numPr>
                <w:ilvl w:val="0"/>
                <w:numId w:val="35"/>
              </w:numPr>
              <w:tabs>
                <w:tab w:val="clear" w:pos="567"/>
                <w:tab w:val="left" w:pos="-737"/>
              </w:tabs>
              <w:spacing w:after="240"/>
              <w:jc w:val="both"/>
              <w:rPr>
                <w:rFonts w:ascii="Arial" w:hAnsi="Arial" w:cs="Arial"/>
                <w:snapToGrid/>
                <w:color w:val="000000"/>
                <w:sz w:val="22"/>
                <w:szCs w:val="22"/>
              </w:rPr>
            </w:pPr>
            <w:r w:rsidRPr="00D21F15">
              <w:rPr>
                <w:rFonts w:ascii="Arial" w:hAnsi="Arial"/>
                <w:color w:val="000000"/>
                <w:sz w:val="22"/>
                <w:u w:val="single"/>
              </w:rPr>
              <w:t>Adopts</w:t>
            </w:r>
            <w:r w:rsidRPr="00D21F15">
              <w:rPr>
                <w:rFonts w:ascii="Arial" w:hAnsi="Arial"/>
                <w:color w:val="000000"/>
                <w:sz w:val="22"/>
              </w:rPr>
              <w:t xml:space="preserve"> the decisions and __ resolutions of the session; </w:t>
            </w:r>
          </w:p>
          <w:p w14:paraId="19BCD7EF" w14:textId="77777777" w:rsidR="007958B8" w:rsidRPr="00D21F15" w:rsidRDefault="007958B8" w:rsidP="00A94C87">
            <w:pPr>
              <w:numPr>
                <w:ilvl w:val="0"/>
                <w:numId w:val="35"/>
              </w:numPr>
              <w:tabs>
                <w:tab w:val="clear" w:pos="567"/>
                <w:tab w:val="left" w:pos="-737"/>
              </w:tabs>
              <w:spacing w:after="240"/>
              <w:jc w:val="both"/>
              <w:rPr>
                <w:rFonts w:ascii="Arial" w:hAnsi="Arial" w:cs="Arial"/>
                <w:snapToGrid/>
                <w:color w:val="000000"/>
                <w:sz w:val="22"/>
                <w:szCs w:val="22"/>
              </w:rPr>
            </w:pPr>
            <w:r w:rsidRPr="00D21F15">
              <w:rPr>
                <w:rFonts w:ascii="Arial" w:hAnsi="Arial"/>
                <w:color w:val="000000"/>
                <w:sz w:val="22"/>
                <w:u w:val="single"/>
              </w:rPr>
              <w:t>Takes note</w:t>
            </w:r>
            <w:r w:rsidRPr="00D21F15">
              <w:rPr>
                <w:rFonts w:ascii="Arial" w:hAnsi="Arial"/>
                <w:color w:val="000000"/>
                <w:sz w:val="22"/>
              </w:rPr>
              <w:t xml:space="preserve"> of the draft summary report of the session; and</w:t>
            </w:r>
          </w:p>
          <w:p w14:paraId="7CB4AA9C" w14:textId="7C8D67AF" w:rsidR="00ED2035" w:rsidRPr="00D21F15" w:rsidRDefault="007A547B" w:rsidP="00A94C87">
            <w:pPr>
              <w:numPr>
                <w:ilvl w:val="0"/>
                <w:numId w:val="35"/>
              </w:numPr>
              <w:tabs>
                <w:tab w:val="clear" w:pos="567"/>
                <w:tab w:val="left" w:pos="-737"/>
              </w:tabs>
              <w:spacing w:after="120"/>
              <w:jc w:val="both"/>
              <w:rPr>
                <w:rFonts w:ascii="Arial" w:hAnsi="Arial"/>
                <w:color w:val="2E74B5"/>
                <w:sz w:val="22"/>
                <w:u w:val="single"/>
              </w:rPr>
            </w:pPr>
            <w:r w:rsidRPr="00D21F15">
              <w:rPr>
                <w:rFonts w:ascii="Arial" w:hAnsi="Arial"/>
                <w:color w:val="000000"/>
                <w:sz w:val="22"/>
                <w:u w:val="single"/>
              </w:rPr>
              <w:t>Requests</w:t>
            </w:r>
            <w:r w:rsidRPr="00D21F15">
              <w:rPr>
                <w:rFonts w:ascii="Arial" w:hAnsi="Arial"/>
                <w:color w:val="000000"/>
                <w:sz w:val="22"/>
              </w:rPr>
              <w:t xml:space="preserve"> the Executive Secretary to circulate the </w:t>
            </w:r>
            <w:r w:rsidR="00B16056" w:rsidRPr="00D21F15">
              <w:rPr>
                <w:rFonts w:ascii="Arial" w:hAnsi="Arial"/>
                <w:color w:val="000000"/>
                <w:sz w:val="22"/>
              </w:rPr>
              <w:t xml:space="preserve">narrative part of the </w:t>
            </w:r>
            <w:r w:rsidRPr="00D21F15">
              <w:rPr>
                <w:rFonts w:ascii="Arial" w:hAnsi="Arial"/>
                <w:color w:val="000000"/>
                <w:sz w:val="22"/>
              </w:rPr>
              <w:t xml:space="preserve">report to Member States </w:t>
            </w:r>
            <w:r w:rsidR="007958B8" w:rsidRPr="00D21F15">
              <w:rPr>
                <w:rFonts w:ascii="Arial" w:hAnsi="Arial"/>
                <w:color w:val="000000"/>
                <w:sz w:val="22"/>
              </w:rPr>
              <w:t xml:space="preserve">in the </w:t>
            </w:r>
            <w:r w:rsidR="00B16056" w:rsidRPr="00D21F15">
              <w:rPr>
                <w:rFonts w:ascii="Arial" w:hAnsi="Arial"/>
                <w:color w:val="000000"/>
                <w:sz w:val="22"/>
              </w:rPr>
              <w:t xml:space="preserve">four working </w:t>
            </w:r>
            <w:r w:rsidR="007958B8" w:rsidRPr="00D21F15">
              <w:rPr>
                <w:rFonts w:ascii="Arial" w:hAnsi="Arial"/>
                <w:color w:val="000000"/>
                <w:sz w:val="22"/>
              </w:rPr>
              <w:t xml:space="preserve">languages </w:t>
            </w:r>
            <w:r w:rsidR="00B16056" w:rsidRPr="00D21F15">
              <w:rPr>
                <w:rFonts w:ascii="Arial" w:hAnsi="Arial"/>
                <w:color w:val="000000"/>
                <w:sz w:val="22"/>
              </w:rPr>
              <w:t xml:space="preserve">of the Commission </w:t>
            </w:r>
            <w:r w:rsidR="00B16056" w:rsidRPr="00792C44">
              <w:rPr>
                <w:rFonts w:ascii="Arial" w:hAnsi="Arial"/>
                <w:color w:val="000000"/>
                <w:sz w:val="22"/>
              </w:rPr>
              <w:t>b</w:t>
            </w:r>
            <w:r w:rsidR="004749D2" w:rsidRPr="00792C44">
              <w:rPr>
                <w:rFonts w:ascii="Arial" w:hAnsi="Arial"/>
                <w:color w:val="000000"/>
                <w:sz w:val="22"/>
              </w:rPr>
              <w:t xml:space="preserve">y </w:t>
            </w:r>
            <w:r w:rsidR="00792C44" w:rsidRPr="00792C44">
              <w:rPr>
                <w:rFonts w:ascii="Arial" w:hAnsi="Arial"/>
                <w:color w:val="000000"/>
                <w:sz w:val="22"/>
              </w:rPr>
              <w:t>29</w:t>
            </w:r>
            <w:r w:rsidR="00297854" w:rsidRPr="00792C44">
              <w:rPr>
                <w:rFonts w:ascii="Arial" w:hAnsi="Arial"/>
                <w:color w:val="000000"/>
                <w:sz w:val="22"/>
              </w:rPr>
              <w:t xml:space="preserve"> </w:t>
            </w:r>
            <w:r w:rsidR="00747286" w:rsidRPr="00792C44">
              <w:rPr>
                <w:rFonts w:ascii="Arial" w:hAnsi="Arial"/>
                <w:color w:val="000000"/>
                <w:sz w:val="22"/>
              </w:rPr>
              <w:t>August</w:t>
            </w:r>
            <w:r w:rsidR="00297854" w:rsidRPr="00792C44">
              <w:rPr>
                <w:rFonts w:ascii="Arial" w:hAnsi="Arial"/>
                <w:color w:val="000000"/>
                <w:sz w:val="22"/>
              </w:rPr>
              <w:t xml:space="preserve"> 202</w:t>
            </w:r>
            <w:r w:rsidR="00747286" w:rsidRPr="00792C44">
              <w:rPr>
                <w:rFonts w:ascii="Arial" w:hAnsi="Arial"/>
                <w:color w:val="000000"/>
                <w:sz w:val="22"/>
              </w:rPr>
              <w:t>5</w:t>
            </w:r>
            <w:r w:rsidR="00747286">
              <w:rPr>
                <w:rFonts w:ascii="Arial" w:hAnsi="Arial"/>
                <w:color w:val="000000"/>
                <w:sz w:val="22"/>
              </w:rPr>
              <w:t>.</w:t>
            </w:r>
          </w:p>
        </w:tc>
      </w:tr>
    </w:tbl>
    <w:p w14:paraId="003CEEE6" w14:textId="77777777" w:rsidR="004156F9" w:rsidRPr="00D21F15" w:rsidRDefault="004156F9" w:rsidP="00CC01ED"/>
    <w:p w14:paraId="3CA5AE98" w14:textId="77777777" w:rsidR="004156F9" w:rsidRPr="00D21F15" w:rsidRDefault="004156F9" w:rsidP="00AE1A0F">
      <w:pPr>
        <w:pStyle w:val="Heading1"/>
        <w:numPr>
          <w:ilvl w:val="0"/>
          <w:numId w:val="84"/>
        </w:numPr>
        <w:tabs>
          <w:tab w:val="clear" w:pos="567"/>
        </w:tabs>
        <w:ind w:left="851" w:hanging="851"/>
      </w:pPr>
      <w:bookmarkStart w:id="365" w:name="_Toc531253879"/>
      <w:bookmarkStart w:id="366" w:name="_Toc2766707"/>
      <w:bookmarkStart w:id="367" w:name="_Toc67921010"/>
      <w:bookmarkStart w:id="368" w:name="_Toc68180584"/>
      <w:bookmarkStart w:id="369" w:name="_Toc131777778"/>
      <w:bookmarkStart w:id="370" w:name="_Toc134002234"/>
      <w:bookmarkStart w:id="371" w:name="_Toc134002408"/>
      <w:bookmarkStart w:id="372" w:name="_Toc190767007"/>
      <w:bookmarkStart w:id="373" w:name="_Toc197955150"/>
      <w:r w:rsidRPr="00D21F15">
        <w:t>CLOSURE</w:t>
      </w:r>
      <w:bookmarkEnd w:id="365"/>
      <w:bookmarkEnd w:id="366"/>
      <w:bookmarkEnd w:id="367"/>
      <w:bookmarkEnd w:id="368"/>
      <w:bookmarkEnd w:id="369"/>
      <w:bookmarkEnd w:id="370"/>
      <w:bookmarkEnd w:id="371"/>
      <w:bookmarkEnd w:id="372"/>
      <w:bookmarkEnd w:id="373"/>
    </w:p>
    <w:p w14:paraId="3494EA19" w14:textId="6DCAC500" w:rsidR="00855D27" w:rsidRPr="00D21F15" w:rsidRDefault="00B9576A" w:rsidP="00AE1A0F">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iCs/>
          <w:sz w:val="22"/>
          <w:szCs w:val="22"/>
        </w:rPr>
        <w:t xml:space="preserve">In </w:t>
      </w:r>
      <w:r w:rsidRPr="00D21F15">
        <w:rPr>
          <w:rFonts w:ascii="Arial" w:hAnsi="Arial" w:cs="Arial"/>
          <w:sz w:val="22"/>
          <w:szCs w:val="22"/>
        </w:rPr>
        <w:t>concluding</w:t>
      </w:r>
      <w:r w:rsidRPr="00D21F15">
        <w:rPr>
          <w:rFonts w:ascii="Arial" w:hAnsi="Arial" w:cs="Arial"/>
          <w:iCs/>
          <w:sz w:val="22"/>
          <w:szCs w:val="22"/>
        </w:rPr>
        <w:t xml:space="preserve"> the session, the Chair </w:t>
      </w:r>
      <w:r w:rsidR="00792C44">
        <w:rPr>
          <w:rFonts w:ascii="Arial" w:hAnsi="Arial" w:cs="Arial"/>
          <w:iCs/>
          <w:sz w:val="22"/>
          <w:szCs w:val="22"/>
        </w:rPr>
        <w:t>[to be completed]</w:t>
      </w:r>
    </w:p>
    <w:p w14:paraId="243DCA0F" w14:textId="333E7361" w:rsidR="00855D27" w:rsidRPr="00D21F15" w:rsidRDefault="00855D27" w:rsidP="00AE1A0F">
      <w:pPr>
        <w:pStyle w:val="ListParagraph1"/>
        <w:widowControl/>
        <w:numPr>
          <w:ilvl w:val="0"/>
          <w:numId w:val="31"/>
        </w:numPr>
        <w:tabs>
          <w:tab w:val="left" w:pos="851"/>
        </w:tabs>
        <w:snapToGrid w:val="0"/>
        <w:spacing w:after="240"/>
        <w:ind w:left="0" w:firstLine="0"/>
        <w:contextualSpacing w:val="0"/>
        <w:rPr>
          <w:rFonts w:ascii="Arial" w:hAnsi="Arial" w:cs="Arial"/>
          <w:sz w:val="22"/>
          <w:szCs w:val="22"/>
        </w:rPr>
      </w:pPr>
      <w:r w:rsidRPr="00D21F15">
        <w:rPr>
          <w:rFonts w:ascii="Arial" w:hAnsi="Arial" w:cs="Arial"/>
          <w:sz w:val="22"/>
          <w:szCs w:val="22"/>
        </w:rPr>
        <w:t xml:space="preserve">The Chair of the Commission, </w:t>
      </w:r>
      <w:r w:rsidR="00576134" w:rsidRPr="00D21F15">
        <w:rPr>
          <w:rFonts w:ascii="Arial" w:hAnsi="Arial" w:cs="Arial"/>
          <w:sz w:val="22"/>
          <w:szCs w:val="22"/>
        </w:rPr>
        <w:t>Professor Yutaka Michida</w:t>
      </w:r>
      <w:r w:rsidRPr="00D21F15">
        <w:rPr>
          <w:rFonts w:ascii="Arial" w:hAnsi="Arial" w:cs="Arial"/>
          <w:sz w:val="22"/>
          <w:szCs w:val="22"/>
        </w:rPr>
        <w:t>, closed the 3</w:t>
      </w:r>
      <w:r w:rsidR="00576134" w:rsidRPr="00D21F15">
        <w:rPr>
          <w:rFonts w:ascii="Arial" w:hAnsi="Arial" w:cs="Arial"/>
          <w:sz w:val="22"/>
          <w:szCs w:val="22"/>
        </w:rPr>
        <w:t>3rd</w:t>
      </w:r>
      <w:r w:rsidRPr="00D21F15">
        <w:rPr>
          <w:rFonts w:ascii="Arial" w:hAnsi="Arial" w:cs="Arial"/>
          <w:sz w:val="22"/>
          <w:szCs w:val="22"/>
        </w:rPr>
        <w:t xml:space="preserve"> </w:t>
      </w:r>
      <w:r w:rsidR="006F5934">
        <w:rPr>
          <w:rFonts w:ascii="Arial" w:hAnsi="Arial" w:cs="Arial"/>
          <w:sz w:val="22"/>
          <w:szCs w:val="22"/>
        </w:rPr>
        <w:t>s</w:t>
      </w:r>
      <w:r w:rsidRPr="00D21F15">
        <w:rPr>
          <w:rFonts w:ascii="Arial" w:hAnsi="Arial" w:cs="Arial"/>
          <w:sz w:val="22"/>
          <w:szCs w:val="22"/>
        </w:rPr>
        <w:t xml:space="preserve">ession of the Assembly at ___ on </w:t>
      </w:r>
      <w:r w:rsidR="00576134" w:rsidRPr="00D21F15">
        <w:rPr>
          <w:rFonts w:ascii="Arial" w:hAnsi="Arial" w:cs="Arial"/>
          <w:sz w:val="22"/>
          <w:szCs w:val="22"/>
        </w:rPr>
        <w:t>Thursday</w:t>
      </w:r>
      <w:r w:rsidRPr="00D21F15">
        <w:rPr>
          <w:rFonts w:ascii="Arial" w:hAnsi="Arial" w:cs="Arial"/>
          <w:sz w:val="22"/>
          <w:szCs w:val="22"/>
        </w:rPr>
        <w:t xml:space="preserve"> </w:t>
      </w:r>
      <w:r w:rsidR="00576134" w:rsidRPr="00D21F15">
        <w:rPr>
          <w:rFonts w:ascii="Arial" w:hAnsi="Arial" w:cs="Arial"/>
          <w:sz w:val="22"/>
          <w:szCs w:val="22"/>
        </w:rPr>
        <w:t>3 July 2025</w:t>
      </w:r>
      <w:r w:rsidRPr="00D21F15">
        <w:rPr>
          <w:rFonts w:ascii="Arial" w:hAnsi="Arial" w:cs="Arial"/>
          <w:sz w:val="22"/>
          <w:szCs w:val="22"/>
        </w:rPr>
        <w:t>.</w:t>
      </w:r>
    </w:p>
    <w:p w14:paraId="3B27CA2C" w14:textId="24DF81BC" w:rsidR="00072606" w:rsidRPr="00D21F15" w:rsidRDefault="00072606" w:rsidP="00AE1A0F">
      <w:pPr>
        <w:pStyle w:val="ListParagraph1"/>
        <w:widowControl/>
        <w:numPr>
          <w:ilvl w:val="0"/>
          <w:numId w:val="31"/>
        </w:numPr>
        <w:tabs>
          <w:tab w:val="left" w:pos="851"/>
        </w:tabs>
        <w:snapToGrid w:val="0"/>
        <w:spacing w:after="240"/>
        <w:ind w:left="0" w:firstLine="0"/>
        <w:rPr>
          <w:rFonts w:ascii="Arial" w:hAnsi="Arial" w:cs="Arial"/>
          <w:sz w:val="22"/>
          <w:szCs w:val="22"/>
        </w:rPr>
      </w:pPr>
      <w:r w:rsidRPr="00D21F15">
        <w:rPr>
          <w:rFonts w:ascii="Arial" w:hAnsi="Arial" w:cs="Arial"/>
          <w:sz w:val="22"/>
          <w:szCs w:val="22"/>
        </w:rPr>
        <w:t xml:space="preserve">The Assembly met in plenary session during __ days from </w:t>
      </w:r>
      <w:r w:rsidR="00576134" w:rsidRPr="00D21F15">
        <w:rPr>
          <w:rFonts w:ascii="Arial" w:hAnsi="Arial" w:cs="Arial"/>
          <w:sz w:val="22"/>
          <w:szCs w:val="22"/>
        </w:rPr>
        <w:t>26 June to 3 July</w:t>
      </w:r>
      <w:r w:rsidRPr="00D21F15">
        <w:rPr>
          <w:rFonts w:ascii="Arial" w:hAnsi="Arial" w:cs="Arial"/>
          <w:sz w:val="22"/>
          <w:szCs w:val="22"/>
        </w:rPr>
        <w:t>, considered __ items on its agenda and approved __ decisions and ___ resolutions. The plenary meeting was supported by ___ preparatory meetings</w:t>
      </w:r>
      <w:r w:rsidR="00576134" w:rsidRPr="00D21F15">
        <w:rPr>
          <w:rFonts w:ascii="Arial" w:hAnsi="Arial" w:cs="Arial"/>
          <w:sz w:val="22"/>
          <w:szCs w:val="22"/>
        </w:rPr>
        <w:t>, __ side events, __ regional informational meetings and __ meetings of sessional committees</w:t>
      </w:r>
      <w:r w:rsidRPr="00D21F15">
        <w:rPr>
          <w:rFonts w:ascii="Arial" w:hAnsi="Arial" w:cs="Arial"/>
          <w:sz w:val="22"/>
          <w:szCs w:val="22"/>
        </w:rPr>
        <w:t>. The Chair of the Commission closed the 3</w:t>
      </w:r>
      <w:r w:rsidR="00576134" w:rsidRPr="00D21F15">
        <w:rPr>
          <w:rFonts w:ascii="Arial" w:hAnsi="Arial" w:cs="Arial"/>
          <w:sz w:val="22"/>
          <w:szCs w:val="22"/>
        </w:rPr>
        <w:t>3rd</w:t>
      </w:r>
      <w:r w:rsidRPr="00D21F15">
        <w:rPr>
          <w:rFonts w:ascii="Arial" w:hAnsi="Arial" w:cs="Arial"/>
          <w:sz w:val="22"/>
          <w:szCs w:val="22"/>
        </w:rPr>
        <w:t xml:space="preserve"> Session of the Assembly at __</w:t>
      </w:r>
      <w:r w:rsidRPr="00D21F15">
        <w:rPr>
          <w:rFonts w:ascii="Arial" w:hAnsi="Arial" w:cs="Arial"/>
          <w:b/>
          <w:bCs/>
          <w:sz w:val="22"/>
          <w:szCs w:val="22"/>
        </w:rPr>
        <w:t xml:space="preserve"> </w:t>
      </w:r>
      <w:r w:rsidRPr="00D21F15">
        <w:rPr>
          <w:rFonts w:ascii="Arial" w:hAnsi="Arial" w:cs="Arial"/>
          <w:sz w:val="22"/>
          <w:szCs w:val="22"/>
        </w:rPr>
        <w:t xml:space="preserve">on </w:t>
      </w:r>
      <w:r w:rsidR="00576134" w:rsidRPr="00D21F15">
        <w:rPr>
          <w:rFonts w:ascii="Arial" w:hAnsi="Arial" w:cs="Arial"/>
          <w:sz w:val="22"/>
          <w:szCs w:val="22"/>
        </w:rPr>
        <w:t xml:space="preserve">3 July </w:t>
      </w:r>
      <w:r w:rsidRPr="00D21F15">
        <w:rPr>
          <w:rFonts w:ascii="Arial" w:hAnsi="Arial" w:cs="Arial"/>
          <w:sz w:val="22"/>
          <w:szCs w:val="22"/>
        </w:rPr>
        <w:t>20</w:t>
      </w:r>
      <w:r w:rsidR="00B024EB" w:rsidRPr="00D21F15">
        <w:rPr>
          <w:rFonts w:ascii="Arial" w:hAnsi="Arial" w:cs="Arial"/>
          <w:sz w:val="22"/>
          <w:szCs w:val="22"/>
        </w:rPr>
        <w:t>23</w:t>
      </w:r>
      <w:r w:rsidRPr="00D21F15">
        <w:rPr>
          <w:rFonts w:ascii="Arial" w:hAnsi="Arial" w:cs="Arial"/>
          <w:sz w:val="22"/>
          <w:szCs w:val="22"/>
        </w:rPr>
        <w:t>.</w:t>
      </w:r>
      <w:r w:rsidR="00C90DDB" w:rsidRPr="00D21F15">
        <w:rPr>
          <w:rFonts w:ascii="Arial" w:hAnsi="Arial" w:cs="Arial"/>
          <w:sz w:val="22"/>
          <w:szCs w:val="22"/>
        </w:rPr>
        <w:t xml:space="preserve"> The gender ratio of Assembly Member State representatives and all participants, including speakers, was ________ (female:male).</w:t>
      </w:r>
    </w:p>
    <w:bookmarkEnd w:id="120"/>
    <w:bookmarkEnd w:id="121"/>
    <w:bookmarkEnd w:id="122"/>
    <w:bookmarkEnd w:id="123"/>
    <w:bookmarkEnd w:id="124"/>
    <w:p w14:paraId="0083D0C1" w14:textId="77777777" w:rsidR="00A65F27" w:rsidRPr="00D21F15" w:rsidRDefault="00A65F27" w:rsidP="00CC01ED">
      <w:pPr>
        <w:pStyle w:val="ListParagraph1"/>
      </w:pPr>
    </w:p>
    <w:sectPr w:rsidR="00A65F27" w:rsidRPr="00D21F15" w:rsidSect="00085430">
      <w:headerReference w:type="even" r:id="rId106"/>
      <w:headerReference w:type="default" r:id="rId107"/>
      <w:headerReference w:type="first" r:id="rId108"/>
      <w:type w:val="oddPage"/>
      <w:pgSz w:w="11907" w:h="16840" w:code="9"/>
      <w:pgMar w:top="1304" w:right="1417" w:bottom="1134" w:left="1418" w:header="851"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6E37D" w14:textId="77777777" w:rsidR="000A15A4" w:rsidRDefault="000A15A4">
      <w:r>
        <w:separator/>
      </w:r>
    </w:p>
    <w:p w14:paraId="4712281F" w14:textId="77777777" w:rsidR="000A15A4" w:rsidRDefault="000A15A4"/>
  </w:endnote>
  <w:endnote w:type="continuationSeparator" w:id="0">
    <w:p w14:paraId="18202A53" w14:textId="77777777" w:rsidR="000A15A4" w:rsidRDefault="000A15A4">
      <w:r>
        <w:continuationSeparator/>
      </w:r>
    </w:p>
    <w:p w14:paraId="25046E2C" w14:textId="77777777" w:rsidR="000A15A4" w:rsidRDefault="000A15A4"/>
  </w:endnote>
  <w:endnote w:type="continuationNotice" w:id="1">
    <w:p w14:paraId="38CA5CD2" w14:textId="77777777" w:rsidR="000A15A4" w:rsidRDefault="000A1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 w:name="Arial Nova">
    <w:charset w:val="00"/>
    <w:family w:val="swiss"/>
    <w:pitch w:val="variable"/>
    <w:sig w:usb0="0000028F"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3DC9" w14:textId="77777777" w:rsidR="00E76206" w:rsidRDefault="00E7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336A9" w14:textId="77777777" w:rsidR="000A15A4" w:rsidRDefault="000A15A4">
      <w:r>
        <w:separator/>
      </w:r>
    </w:p>
    <w:p w14:paraId="1954E65C" w14:textId="77777777" w:rsidR="000A15A4" w:rsidRDefault="000A15A4"/>
  </w:footnote>
  <w:footnote w:type="continuationSeparator" w:id="0">
    <w:p w14:paraId="10C92768" w14:textId="77777777" w:rsidR="000A15A4" w:rsidRDefault="000A15A4">
      <w:r>
        <w:continuationSeparator/>
      </w:r>
    </w:p>
    <w:p w14:paraId="0FF97D2D" w14:textId="77777777" w:rsidR="000A15A4" w:rsidRDefault="000A15A4"/>
  </w:footnote>
  <w:footnote w:type="continuationNotice" w:id="1">
    <w:p w14:paraId="557EC7AF" w14:textId="77777777" w:rsidR="000A15A4" w:rsidRDefault="000A15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8BB5" w14:textId="77777777" w:rsidR="00E76206" w:rsidRPr="009F4FAB" w:rsidRDefault="00E76206">
    <w:pPr>
      <w:pStyle w:val="Header"/>
      <w:tabs>
        <w:tab w:val="clear" w:pos="8306"/>
      </w:tabs>
      <w:rPr>
        <w:rStyle w:val="PageNumber"/>
        <w:rFonts w:ascii="Arial" w:hAnsi="Arial" w:cs="Arial"/>
        <w:sz w:val="20"/>
        <w:szCs w:val="20"/>
        <w:lang w:val="fr-FR"/>
      </w:rPr>
    </w:pPr>
    <w:r w:rsidRPr="009F4FAB">
      <w:rPr>
        <w:rFonts w:ascii="Arial" w:hAnsi="Arial" w:cs="Arial"/>
        <w:sz w:val="20"/>
        <w:szCs w:val="20"/>
        <w:lang w:val="fr-FR"/>
      </w:rPr>
      <w:t>IOC-XXIV/2</w:t>
    </w:r>
    <w:r>
      <w:rPr>
        <w:rFonts w:ascii="Arial" w:hAnsi="Arial" w:cs="Arial"/>
        <w:sz w:val="20"/>
        <w:szCs w:val="20"/>
        <w:lang w:val="fr-FR"/>
      </w:rPr>
      <w:t xml:space="preserve"> – </w:t>
    </w:r>
    <w:r w:rsidRPr="009F4FAB">
      <w:rPr>
        <w:rFonts w:ascii="Arial" w:hAnsi="Arial" w:cs="Arial"/>
        <w:sz w:val="20"/>
        <w:szCs w:val="20"/>
        <w:lang w:val="fr-FR"/>
      </w:rPr>
      <w:t xml:space="preserve">Page </w:t>
    </w:r>
    <w:r w:rsidRPr="009F4FAB">
      <w:rPr>
        <w:rStyle w:val="PageNumber"/>
        <w:rFonts w:ascii="Arial" w:hAnsi="Arial" w:cs="Arial"/>
        <w:sz w:val="20"/>
        <w:szCs w:val="20"/>
      </w:rPr>
      <w:fldChar w:fldCharType="begin"/>
    </w:r>
    <w:r w:rsidRPr="009F4FAB">
      <w:rPr>
        <w:rStyle w:val="PageNumber"/>
        <w:rFonts w:ascii="Arial" w:hAnsi="Arial" w:cs="Arial"/>
        <w:sz w:val="20"/>
        <w:szCs w:val="20"/>
        <w:lang w:val="fr-FR"/>
      </w:rPr>
      <w:instrText xml:space="preserve"> </w:instrText>
    </w:r>
    <w:r>
      <w:rPr>
        <w:rStyle w:val="PageNumber"/>
        <w:rFonts w:ascii="Arial" w:hAnsi="Arial" w:cs="Arial"/>
        <w:sz w:val="20"/>
        <w:szCs w:val="20"/>
        <w:lang w:val="fr-FR"/>
      </w:rPr>
      <w:instrText>PAGE</w:instrText>
    </w:r>
    <w:r w:rsidRPr="009F4FAB">
      <w:rPr>
        <w:rStyle w:val="PageNumber"/>
        <w:rFonts w:ascii="Arial" w:hAnsi="Arial" w:cs="Arial"/>
        <w:sz w:val="20"/>
        <w:szCs w:val="20"/>
        <w:lang w:val="fr-FR"/>
      </w:rPr>
      <w:instrText xml:space="preserve"> </w:instrText>
    </w:r>
    <w:r w:rsidRPr="009F4FAB">
      <w:rPr>
        <w:rStyle w:val="PageNumber"/>
        <w:rFonts w:ascii="Arial" w:hAnsi="Arial" w:cs="Arial"/>
        <w:sz w:val="20"/>
        <w:szCs w:val="20"/>
      </w:rPr>
      <w:fldChar w:fldCharType="separate"/>
    </w:r>
    <w:r>
      <w:rPr>
        <w:rStyle w:val="PageNumber"/>
        <w:rFonts w:ascii="Arial" w:hAnsi="Arial" w:cs="Arial"/>
        <w:noProof/>
        <w:sz w:val="20"/>
        <w:szCs w:val="20"/>
        <w:lang w:val="fr-FR"/>
      </w:rPr>
      <w:t>2</w:t>
    </w:r>
    <w:r w:rsidRPr="009F4FAB">
      <w:rPr>
        <w:rStyle w:val="PageNumber"/>
        <w:rFonts w:ascii="Arial" w:hAnsi="Arial" w:cs="Arial"/>
        <w:sz w:val="20"/>
        <w:szCs w:val="20"/>
      </w:rPr>
      <w:fldChar w:fldCharType="end"/>
    </w:r>
  </w:p>
  <w:p w14:paraId="4ED58BC6" w14:textId="77777777" w:rsidR="00E76206" w:rsidRPr="009F4FAB" w:rsidRDefault="00E76206">
    <w:pPr>
      <w:pStyle w:val="Header"/>
      <w:tabs>
        <w:tab w:val="clear" w:pos="8306"/>
      </w:tabs>
      <w:rPr>
        <w:rFonts w:ascii="Arial" w:hAnsi="Arial" w:cs="Arial"/>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583B" w14:textId="0C713A8A" w:rsidR="00E76206" w:rsidRPr="007C710A" w:rsidRDefault="200FC549" w:rsidP="000B2343">
    <w:pPr>
      <w:pStyle w:val="Marge"/>
      <w:tabs>
        <w:tab w:val="left" w:pos="5387"/>
      </w:tabs>
      <w:spacing w:after="0"/>
      <w:jc w:val="left"/>
      <w:rPr>
        <w:rFonts w:ascii="Arial" w:hAnsi="Arial" w:cs="Arial"/>
        <w:b/>
        <w:bCs/>
      </w:rPr>
    </w:pPr>
    <w:r w:rsidRPr="200FC549">
      <w:rPr>
        <w:rFonts w:ascii="Arial" w:hAnsi="Arial" w:cs="Arial"/>
      </w:rPr>
      <w:t>Restricted Distribution</w:t>
    </w:r>
    <w:r w:rsidR="00E76206">
      <w:tab/>
    </w:r>
    <w:r w:rsidRPr="200FC549">
      <w:rPr>
        <w:rFonts w:ascii="Arial" w:hAnsi="Arial" w:cs="Arial"/>
        <w:b/>
        <w:bCs/>
        <w:sz w:val="36"/>
        <w:szCs w:val="36"/>
      </w:rPr>
      <w:t>IOC</w:t>
    </w:r>
    <w:r w:rsidR="00C17AF1">
      <w:rPr>
        <w:rFonts w:ascii="Arial" w:hAnsi="Arial" w:cs="Arial"/>
        <w:b/>
        <w:bCs/>
        <w:sz w:val="36"/>
        <w:szCs w:val="36"/>
      </w:rPr>
      <w:t>/A-</w:t>
    </w:r>
    <w:r w:rsidRPr="200FC549">
      <w:rPr>
        <w:rFonts w:ascii="Arial" w:hAnsi="Arial" w:cs="Arial"/>
        <w:b/>
        <w:bCs/>
        <w:sz w:val="36"/>
        <w:szCs w:val="36"/>
      </w:rPr>
      <w:t>33/AP Prov.</w:t>
    </w:r>
    <w:r w:rsidR="000B2343">
      <w:rPr>
        <w:rFonts w:ascii="Arial" w:hAnsi="Arial" w:cs="Arial"/>
        <w:b/>
        <w:bCs/>
        <w:sz w:val="36"/>
        <w:szCs w:val="36"/>
      </w:rPr>
      <w:t>Rev.</w:t>
    </w:r>
  </w:p>
  <w:p w14:paraId="78278A8D" w14:textId="4EC75E05" w:rsidR="00E76206" w:rsidRPr="007C710A" w:rsidRDefault="008F3A87" w:rsidP="000B2343">
    <w:pPr>
      <w:tabs>
        <w:tab w:val="clear" w:pos="567"/>
        <w:tab w:val="left" w:pos="5387"/>
      </w:tabs>
      <w:jc w:val="both"/>
      <w:rPr>
        <w:rFonts w:ascii="Arial" w:hAnsi="Arial" w:cs="Arial"/>
        <w:szCs w:val="22"/>
      </w:rPr>
    </w:pPr>
    <w:r>
      <w:rPr>
        <w:noProof/>
      </w:rPr>
      <w:drawing>
        <wp:anchor distT="0" distB="0" distL="114300" distR="114300" simplePos="0" relativeHeight="251658240" behindDoc="0" locked="0" layoutInCell="1" allowOverlap="1" wp14:anchorId="585A713B" wp14:editId="0833C248">
          <wp:simplePos x="0" y="0"/>
          <wp:positionH relativeFrom="column">
            <wp:posOffset>-110427</wp:posOffset>
          </wp:positionH>
          <wp:positionV relativeFrom="paragraph">
            <wp:posOffset>101600</wp:posOffset>
          </wp:positionV>
          <wp:extent cx="1578610" cy="104711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pic:spPr>
              </pic:pic>
            </a:graphicData>
          </a:graphic>
          <wp14:sizeRelH relativeFrom="page">
            <wp14:pctWidth>0</wp14:pctWidth>
          </wp14:sizeRelH>
          <wp14:sizeRelV relativeFrom="page">
            <wp14:pctHeight>0</wp14:pctHeight>
          </wp14:sizeRelV>
        </wp:anchor>
      </w:drawing>
    </w:r>
    <w:r w:rsidR="00E76206">
      <w:rPr>
        <w:rFonts w:ascii="Arial" w:hAnsi="Arial" w:cs="Arial"/>
        <w:b/>
        <w:szCs w:val="22"/>
      </w:rPr>
      <w:tab/>
    </w:r>
    <w:r w:rsidR="00E76206" w:rsidRPr="007C710A">
      <w:rPr>
        <w:rFonts w:ascii="Arial" w:hAnsi="Arial" w:cs="Arial"/>
        <w:szCs w:val="22"/>
      </w:rPr>
      <w:t xml:space="preserve">Paris, </w:t>
    </w:r>
    <w:r w:rsidR="006C3089">
      <w:rPr>
        <w:rFonts w:ascii="Arial" w:hAnsi="Arial" w:cs="Arial"/>
        <w:szCs w:val="22"/>
      </w:rPr>
      <w:t>30 May</w:t>
    </w:r>
    <w:r w:rsidR="00E76206">
      <w:rPr>
        <w:rFonts w:ascii="Arial" w:hAnsi="Arial" w:cs="Arial"/>
        <w:szCs w:val="22"/>
      </w:rPr>
      <w:t xml:space="preserve"> 202</w:t>
    </w:r>
    <w:r w:rsidR="009F05D2">
      <w:rPr>
        <w:rFonts w:ascii="Arial" w:hAnsi="Arial" w:cs="Arial"/>
        <w:szCs w:val="22"/>
      </w:rPr>
      <w:t>5</w:t>
    </w:r>
  </w:p>
  <w:p w14:paraId="1FFB2921" w14:textId="35A0C444" w:rsidR="00E76206" w:rsidRPr="007C710A" w:rsidRDefault="009F05D2" w:rsidP="000B2343">
    <w:pPr>
      <w:tabs>
        <w:tab w:val="clear" w:pos="567"/>
        <w:tab w:val="left" w:pos="5387"/>
      </w:tabs>
      <w:jc w:val="both"/>
      <w:rPr>
        <w:rFonts w:ascii="Arial" w:hAnsi="Arial" w:cs="Arial"/>
        <w:szCs w:val="22"/>
      </w:rPr>
    </w:pPr>
    <w:r>
      <w:rPr>
        <w:rFonts w:ascii="Arial" w:hAnsi="Arial" w:cs="Arial"/>
        <w:szCs w:val="22"/>
      </w:rPr>
      <w:tab/>
    </w:r>
    <w:r w:rsidR="00E76206" w:rsidRPr="007C710A">
      <w:rPr>
        <w:rFonts w:ascii="Arial" w:hAnsi="Arial" w:cs="Arial"/>
        <w:szCs w:val="22"/>
      </w:rPr>
      <w:t>Original: English</w:t>
    </w:r>
  </w:p>
  <w:p w14:paraId="01658BAB" w14:textId="77777777" w:rsidR="00E76206" w:rsidRPr="005E544C" w:rsidRDefault="00E76206" w:rsidP="000B2343">
    <w:pPr>
      <w:tabs>
        <w:tab w:val="left" w:pos="-1440"/>
        <w:tab w:val="left" w:pos="-720"/>
        <w:tab w:val="left" w:pos="0"/>
        <w:tab w:val="left" w:pos="720"/>
        <w:tab w:val="left" w:pos="1440"/>
        <w:tab w:val="left" w:pos="2160"/>
        <w:tab w:val="left" w:pos="2880"/>
        <w:tab w:val="left" w:pos="3600"/>
        <w:tab w:val="left" w:pos="4320"/>
        <w:tab w:val="left" w:pos="5040"/>
        <w:tab w:val="left" w:pos="5387"/>
        <w:tab w:val="left" w:pos="5812"/>
        <w:tab w:val="left" w:pos="7020"/>
        <w:tab w:val="left" w:pos="7088"/>
      </w:tabs>
      <w:jc w:val="both"/>
      <w:rPr>
        <w:rFonts w:cs="Arial"/>
        <w:b/>
        <w:szCs w:val="22"/>
      </w:rPr>
    </w:pPr>
  </w:p>
  <w:p w14:paraId="2FABC6D6" w14:textId="77777777" w:rsidR="00862E85"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p>
  <w:p w14:paraId="6BF7BD8F" w14:textId="77777777" w:rsidR="00862E85"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p>
  <w:p w14:paraId="1A2FF6AC" w14:textId="77777777" w:rsidR="00862E85"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p>
  <w:p w14:paraId="3D16ECF1" w14:textId="77777777" w:rsidR="00862E85"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p>
  <w:p w14:paraId="338CA5D4" w14:textId="77777777" w:rsidR="00862E85" w:rsidRDefault="00862E85" w:rsidP="008B7757">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sz w:val="22"/>
        <w:szCs w:val="22"/>
      </w:rPr>
    </w:pPr>
  </w:p>
  <w:p w14:paraId="35C28C69" w14:textId="77777777" w:rsidR="00E76206" w:rsidRPr="00423BDE" w:rsidRDefault="00E76206" w:rsidP="00862E85">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
        <w:sz w:val="22"/>
        <w:szCs w:val="22"/>
      </w:rPr>
    </w:pPr>
    <w:r w:rsidRPr="00423BDE">
      <w:rPr>
        <w:rFonts w:ascii="Arial" w:hAnsi="Arial" w:cs="Arial"/>
        <w:b/>
        <w:sz w:val="22"/>
        <w:szCs w:val="22"/>
      </w:rPr>
      <w:t>INTERGOVERNMENTAL OCEANOGRAPHIC COMMISSION</w:t>
    </w:r>
  </w:p>
  <w:p w14:paraId="03915C2F" w14:textId="77777777" w:rsidR="00E76206" w:rsidRPr="00423BDE" w:rsidRDefault="00E76206" w:rsidP="00862E85">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rPr>
    </w:pPr>
    <w:r w:rsidRPr="00423BDE">
      <w:rPr>
        <w:rFonts w:ascii="Arial" w:hAnsi="Arial" w:cs="Arial"/>
        <w:bCs/>
        <w:sz w:val="22"/>
        <w:szCs w:val="22"/>
      </w:rPr>
      <w:t>(of UNESCO)</w:t>
    </w:r>
  </w:p>
  <w:p w14:paraId="7A8A27D9" w14:textId="77777777" w:rsidR="00E76206" w:rsidRPr="00423BDE" w:rsidRDefault="00E76206" w:rsidP="00862E8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2127B98D" w14:textId="2CED4AA1" w:rsidR="00E76206" w:rsidRPr="009F24D8" w:rsidRDefault="00E76206" w:rsidP="00862E85">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9F24D8">
      <w:rPr>
        <w:rFonts w:ascii="Arial" w:hAnsi="Arial" w:cs="Arial"/>
        <w:b/>
      </w:rPr>
      <w:t>Thirt</w:t>
    </w:r>
    <w:r>
      <w:rPr>
        <w:rFonts w:ascii="Arial" w:hAnsi="Arial" w:cs="Arial"/>
        <w:b/>
      </w:rPr>
      <w:t>y-</w:t>
    </w:r>
    <w:r w:rsidR="009F05D2">
      <w:rPr>
        <w:rFonts w:ascii="Arial" w:hAnsi="Arial" w:cs="Arial"/>
        <w:b/>
      </w:rPr>
      <w:t>third</w:t>
    </w:r>
    <w:r>
      <w:rPr>
        <w:rFonts w:ascii="Arial" w:hAnsi="Arial" w:cs="Arial"/>
        <w:b/>
      </w:rPr>
      <w:t xml:space="preserve"> </w:t>
    </w:r>
    <w:r w:rsidRPr="009F24D8">
      <w:rPr>
        <w:rFonts w:ascii="Arial" w:hAnsi="Arial" w:cs="Arial"/>
        <w:b/>
      </w:rPr>
      <w:t>Session of the Assembly</w:t>
    </w:r>
  </w:p>
  <w:p w14:paraId="0C062AAC" w14:textId="7610517F" w:rsidR="00E76206" w:rsidRPr="009F24D8" w:rsidRDefault="00E76206" w:rsidP="00862E85">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sz w:val="22"/>
        <w:szCs w:val="22"/>
      </w:rPr>
    </w:pPr>
    <w:r w:rsidRPr="009F24D8">
      <w:rPr>
        <w:rFonts w:ascii="Arial" w:hAnsi="Arial" w:cs="Arial"/>
      </w:rPr>
      <w:t xml:space="preserve">UNESCO, </w:t>
    </w:r>
    <w:r w:rsidR="009F05D2">
      <w:rPr>
        <w:rFonts w:ascii="Arial" w:hAnsi="Arial" w:cs="Arial"/>
      </w:rPr>
      <w:t xml:space="preserve">25 </w:t>
    </w:r>
    <w:r w:rsidRPr="009F24D8">
      <w:rPr>
        <w:rFonts w:ascii="Arial" w:hAnsi="Arial" w:cs="Arial"/>
      </w:rPr>
      <w:t>June</w:t>
    </w:r>
    <w:r w:rsidR="009F05D2">
      <w:rPr>
        <w:rFonts w:ascii="Arial" w:hAnsi="Arial" w:cs="Arial"/>
      </w:rPr>
      <w:t>–</w:t>
    </w:r>
    <w:r w:rsidR="007F77A0">
      <w:rPr>
        <w:rFonts w:ascii="Arial" w:hAnsi="Arial" w:cs="Arial"/>
      </w:rPr>
      <w:t>3</w:t>
    </w:r>
    <w:r w:rsidR="009F05D2">
      <w:rPr>
        <w:rFonts w:ascii="Arial" w:hAnsi="Arial" w:cs="Arial"/>
      </w:rPr>
      <w:t xml:space="preserve"> July</w:t>
    </w:r>
    <w:r w:rsidRPr="009F24D8">
      <w:rPr>
        <w:rFonts w:ascii="Arial" w:hAnsi="Arial" w:cs="Arial"/>
      </w:rPr>
      <w:t xml:space="preserve"> 20</w:t>
    </w:r>
    <w:r>
      <w:rPr>
        <w:rFonts w:ascii="Arial" w:hAnsi="Arial" w:cs="Arial"/>
      </w:rPr>
      <w:t>2</w:t>
    </w:r>
    <w:r w:rsidR="009F05D2">
      <w:rPr>
        <w:rFonts w:ascii="Arial" w:hAnsi="Arial" w:cs="Arial"/>
      </w:rPr>
      <w:t>5</w:t>
    </w:r>
  </w:p>
  <w:p w14:paraId="639FB0CB" w14:textId="77777777" w:rsidR="00E76206" w:rsidRPr="00423BDE" w:rsidRDefault="00E76206" w:rsidP="00862E85">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 w:val="22"/>
        <w:szCs w:val="22"/>
      </w:rPr>
    </w:pPr>
  </w:p>
  <w:p w14:paraId="004E5150" w14:textId="77777777" w:rsidR="00E76206" w:rsidRPr="00423BDE" w:rsidRDefault="00E76206" w:rsidP="008B7757">
    <w:pPr>
      <w:jc w:val="center"/>
      <w:rPr>
        <w:rFonts w:ascii="Arial" w:hAnsi="Arial" w:cs="Arial"/>
        <w:sz w:val="22"/>
        <w:szCs w:val="22"/>
      </w:rPr>
    </w:pPr>
  </w:p>
  <w:p w14:paraId="57921D50" w14:textId="77777777" w:rsidR="00E76206" w:rsidRDefault="00E76206" w:rsidP="008B7757">
    <w:pPr>
      <w:jc w:val="center"/>
      <w:rPr>
        <w:rFonts w:cs="Arial"/>
        <w:szCs w:val="22"/>
      </w:rPr>
    </w:pPr>
  </w:p>
  <w:p w14:paraId="1B7B6932" w14:textId="77777777" w:rsidR="00E76206" w:rsidRDefault="00E76206" w:rsidP="008B7757">
    <w:pPr>
      <w:jc w:val="center"/>
      <w:rPr>
        <w:rFonts w:cs="Arial"/>
        <w:szCs w:val="22"/>
      </w:rPr>
    </w:pPr>
  </w:p>
  <w:p w14:paraId="687F70F0" w14:textId="77777777" w:rsidR="00E76206" w:rsidRDefault="00E76206" w:rsidP="008B7757">
    <w:pPr>
      <w:jc w:val="center"/>
      <w:rPr>
        <w:rFonts w:cs="Arial"/>
        <w:szCs w:val="22"/>
      </w:rPr>
    </w:pPr>
  </w:p>
  <w:p w14:paraId="7C1C95DA" w14:textId="77777777" w:rsidR="00E76206" w:rsidRPr="005E544C" w:rsidRDefault="00E76206" w:rsidP="008B7757">
    <w:pPr>
      <w:jc w:val="center"/>
      <w:rPr>
        <w:rFonts w:cs="Arial"/>
        <w:szCs w:val="22"/>
      </w:rPr>
    </w:pPr>
  </w:p>
  <w:p w14:paraId="6FADD742" w14:textId="77777777" w:rsidR="00E76206" w:rsidRPr="007C710A" w:rsidRDefault="00E76206" w:rsidP="008B7757">
    <w:pPr>
      <w:pStyle w:val="Heading7"/>
      <w:tabs>
        <w:tab w:val="clear" w:pos="567"/>
        <w:tab w:val="right" w:pos="9540"/>
      </w:tabs>
      <w:ind w:left="0"/>
      <w:rPr>
        <w:rFonts w:ascii="Arial" w:hAnsi="Arial" w:cs="Arial"/>
        <w:sz w:val="22"/>
        <w:szCs w:val="22"/>
      </w:rPr>
    </w:pPr>
    <w:r>
      <w:rPr>
        <w:rFonts w:ascii="Arial" w:hAnsi="Arial" w:cs="Arial"/>
        <w:sz w:val="22"/>
        <w:szCs w:val="22"/>
      </w:rPr>
      <w:t>Covers all items of the Revised Provisional Agenda</w:t>
    </w:r>
  </w:p>
  <w:p w14:paraId="7B2803F9" w14:textId="77777777" w:rsidR="00E76206" w:rsidRPr="005E544C" w:rsidRDefault="00E76206" w:rsidP="008B7757">
    <w:pPr>
      <w:rPr>
        <w:rFonts w:cs="Arial"/>
        <w:szCs w:val="22"/>
      </w:rPr>
    </w:pPr>
  </w:p>
  <w:p w14:paraId="492D512E" w14:textId="77777777" w:rsidR="00E76206" w:rsidRPr="005E544C" w:rsidRDefault="00E76206" w:rsidP="008B7757">
    <w:pPr>
      <w:rPr>
        <w:rFonts w:cs="Arial"/>
        <w:szCs w:val="22"/>
      </w:rPr>
    </w:pPr>
  </w:p>
  <w:p w14:paraId="6A9036F0" w14:textId="5C2AB594" w:rsidR="00E76206" w:rsidRPr="009C15B1" w:rsidRDefault="00B024EB" w:rsidP="008B7757">
    <w:pPr>
      <w:pStyle w:val="Docheading"/>
    </w:pPr>
    <w:r>
      <w:t xml:space="preserve">PROVISIONAL </w:t>
    </w:r>
    <w:r w:rsidR="00E76206" w:rsidRPr="009F24D8">
      <w:t>action paper</w:t>
    </w:r>
  </w:p>
  <w:p w14:paraId="39987E3D" w14:textId="77777777" w:rsidR="00E76206" w:rsidRPr="008B7757" w:rsidRDefault="00E76206" w:rsidP="008B7757">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DC2E" w14:textId="17405E85" w:rsidR="00E76206" w:rsidRPr="00FD1005" w:rsidRDefault="200FC549" w:rsidP="200FC549">
    <w:pPr>
      <w:pStyle w:val="Header"/>
      <w:tabs>
        <w:tab w:val="clear" w:pos="8306"/>
      </w:tabs>
      <w:rPr>
        <w:rStyle w:val="PageNumber"/>
        <w:rFonts w:ascii="Arial" w:hAnsi="Arial" w:cs="Arial"/>
        <w:sz w:val="20"/>
        <w:szCs w:val="20"/>
      </w:rPr>
    </w:pPr>
    <w:r w:rsidRPr="200FC549">
      <w:rPr>
        <w:rFonts w:ascii="Arial" w:hAnsi="Arial" w:cs="Arial"/>
        <w:sz w:val="20"/>
        <w:szCs w:val="20"/>
      </w:rPr>
      <w:t>IOC/A-33/AP Prov.</w:t>
    </w:r>
    <w:r w:rsidR="000B2343">
      <w:rPr>
        <w:rFonts w:ascii="Arial" w:hAnsi="Arial" w:cs="Arial"/>
        <w:sz w:val="20"/>
        <w:szCs w:val="20"/>
      </w:rPr>
      <w:t>Rev.</w:t>
    </w:r>
    <w:r w:rsidR="006F2363">
      <w:rPr>
        <w:rFonts w:ascii="Arial" w:hAnsi="Arial" w:cs="Arial"/>
        <w:sz w:val="20"/>
        <w:szCs w:val="20"/>
      </w:rPr>
      <w:t xml:space="preserve"> </w:t>
    </w:r>
    <w:r w:rsidRPr="200FC549">
      <w:rPr>
        <w:rFonts w:ascii="Arial" w:hAnsi="Arial" w:cs="Arial"/>
        <w:sz w:val="20"/>
        <w:szCs w:val="20"/>
      </w:rPr>
      <w:t>– page (</w:t>
    </w:r>
    <w:r w:rsidR="00E76206" w:rsidRPr="200FC549">
      <w:rPr>
        <w:rStyle w:val="PageNumber"/>
        <w:rFonts w:ascii="Arial" w:hAnsi="Arial" w:cs="Arial"/>
        <w:noProof/>
        <w:sz w:val="20"/>
        <w:szCs w:val="20"/>
      </w:rPr>
      <w:fldChar w:fldCharType="begin"/>
    </w:r>
    <w:r w:rsidR="00E76206" w:rsidRPr="200FC549">
      <w:rPr>
        <w:rStyle w:val="PageNumber"/>
        <w:rFonts w:ascii="Arial" w:hAnsi="Arial" w:cs="Arial"/>
        <w:sz w:val="20"/>
        <w:szCs w:val="20"/>
      </w:rPr>
      <w:instrText xml:space="preserve"> PAGE </w:instrText>
    </w:r>
    <w:r w:rsidR="00E76206" w:rsidRPr="200FC549">
      <w:rPr>
        <w:rStyle w:val="PageNumber"/>
        <w:rFonts w:ascii="Arial" w:hAnsi="Arial" w:cs="Arial"/>
        <w:sz w:val="20"/>
        <w:szCs w:val="20"/>
      </w:rPr>
      <w:fldChar w:fldCharType="separate"/>
    </w:r>
    <w:r w:rsidRPr="200FC549">
      <w:rPr>
        <w:rStyle w:val="PageNumber"/>
        <w:rFonts w:ascii="Arial" w:hAnsi="Arial" w:cs="Arial"/>
        <w:noProof/>
        <w:sz w:val="20"/>
        <w:szCs w:val="20"/>
      </w:rPr>
      <w:t>ii</w:t>
    </w:r>
    <w:r w:rsidR="00E76206" w:rsidRPr="200FC549">
      <w:rPr>
        <w:rStyle w:val="PageNumber"/>
        <w:rFonts w:ascii="Arial" w:hAnsi="Arial" w:cs="Arial"/>
        <w:noProof/>
        <w:sz w:val="20"/>
        <w:szCs w:val="20"/>
      </w:rPr>
      <w:fldChar w:fldCharType="end"/>
    </w:r>
    <w:r w:rsidRPr="200FC549">
      <w:rPr>
        <w:rStyle w:val="PageNumber"/>
        <w:rFonts w:ascii="Arial" w:hAnsi="Arial" w:cs="Arial"/>
        <w:sz w:val="20"/>
        <w:szCs w:val="20"/>
      </w:rPr>
      <w:t>)</w:t>
    </w:r>
  </w:p>
  <w:p w14:paraId="012D77E7" w14:textId="77777777" w:rsidR="00E76206" w:rsidRPr="00FD1005" w:rsidRDefault="00E76206" w:rsidP="00513ABF">
    <w:pPr>
      <w:pStyle w:val="Header"/>
      <w:tabs>
        <w:tab w:val="clear" w:pos="8306"/>
      </w:tabs>
      <w:ind w:right="500"/>
      <w:rPr>
        <w:rStyle w:val="PageNumber"/>
        <w:rFonts w:ascii="Arial" w:hAnsi="Arial" w:cs="Arial"/>
        <w:sz w:val="20"/>
        <w:szCs w:val="20"/>
      </w:rPr>
    </w:pPr>
  </w:p>
  <w:p w14:paraId="485D8C52" w14:textId="77777777" w:rsidR="00E76206" w:rsidRPr="00FD1005" w:rsidRDefault="00E762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FAC1" w14:textId="6D373AB1" w:rsidR="00E76206" w:rsidRPr="00FD1005" w:rsidRDefault="200FC549" w:rsidP="200FC549">
    <w:pPr>
      <w:pStyle w:val="Header"/>
      <w:tabs>
        <w:tab w:val="clear" w:pos="8306"/>
      </w:tabs>
      <w:jc w:val="right"/>
      <w:rPr>
        <w:rStyle w:val="PageNumber"/>
        <w:rFonts w:ascii="Arial" w:hAnsi="Arial" w:cs="Arial"/>
        <w:sz w:val="20"/>
        <w:szCs w:val="20"/>
      </w:rPr>
    </w:pPr>
    <w:r w:rsidRPr="200FC549">
      <w:rPr>
        <w:rFonts w:ascii="Arial" w:hAnsi="Arial" w:cs="Arial"/>
        <w:sz w:val="20"/>
        <w:szCs w:val="20"/>
      </w:rPr>
      <w:t>IOC/A-33/AP Prov.</w:t>
    </w:r>
    <w:r w:rsidR="000B2343">
      <w:rPr>
        <w:rFonts w:ascii="Arial" w:hAnsi="Arial" w:cs="Arial"/>
        <w:sz w:val="20"/>
        <w:szCs w:val="20"/>
      </w:rPr>
      <w:t>Rev.</w:t>
    </w:r>
    <w:r w:rsidR="006F2363">
      <w:rPr>
        <w:rFonts w:ascii="Arial" w:hAnsi="Arial" w:cs="Arial"/>
        <w:sz w:val="20"/>
        <w:szCs w:val="20"/>
      </w:rPr>
      <w:t xml:space="preserve"> </w:t>
    </w:r>
    <w:r w:rsidRPr="200FC549">
      <w:rPr>
        <w:rFonts w:ascii="Arial" w:hAnsi="Arial" w:cs="Arial"/>
        <w:sz w:val="20"/>
        <w:szCs w:val="20"/>
      </w:rPr>
      <w:t>– page (</w:t>
    </w:r>
    <w:r w:rsidR="00E76206" w:rsidRPr="200FC549">
      <w:rPr>
        <w:rStyle w:val="PageNumber"/>
        <w:rFonts w:ascii="Arial" w:hAnsi="Arial" w:cs="Arial"/>
        <w:noProof/>
        <w:sz w:val="20"/>
        <w:szCs w:val="20"/>
      </w:rPr>
      <w:fldChar w:fldCharType="begin"/>
    </w:r>
    <w:r w:rsidR="00E76206" w:rsidRPr="200FC549">
      <w:rPr>
        <w:rStyle w:val="PageNumber"/>
        <w:rFonts w:ascii="Arial" w:hAnsi="Arial" w:cs="Arial"/>
        <w:sz w:val="20"/>
        <w:szCs w:val="20"/>
      </w:rPr>
      <w:instrText xml:space="preserve"> PAGE </w:instrText>
    </w:r>
    <w:r w:rsidR="00E76206" w:rsidRPr="200FC549">
      <w:rPr>
        <w:rStyle w:val="PageNumber"/>
        <w:rFonts w:ascii="Arial" w:hAnsi="Arial" w:cs="Arial"/>
        <w:sz w:val="20"/>
        <w:szCs w:val="20"/>
      </w:rPr>
      <w:fldChar w:fldCharType="separate"/>
    </w:r>
    <w:r w:rsidRPr="200FC549">
      <w:rPr>
        <w:rStyle w:val="PageNumber"/>
        <w:rFonts w:ascii="Arial" w:hAnsi="Arial" w:cs="Arial"/>
        <w:noProof/>
        <w:sz w:val="20"/>
        <w:szCs w:val="20"/>
      </w:rPr>
      <w:t>i</w:t>
    </w:r>
    <w:r w:rsidR="00E76206" w:rsidRPr="200FC549">
      <w:rPr>
        <w:rStyle w:val="PageNumber"/>
        <w:rFonts w:ascii="Arial" w:hAnsi="Arial" w:cs="Arial"/>
        <w:noProof/>
        <w:sz w:val="20"/>
        <w:szCs w:val="20"/>
      </w:rPr>
      <w:fldChar w:fldCharType="end"/>
    </w:r>
    <w:r w:rsidRPr="200FC549">
      <w:rPr>
        <w:rStyle w:val="PageNumber"/>
        <w:rFonts w:ascii="Arial" w:hAnsi="Arial" w:cs="Arial"/>
        <w:sz w:val="20"/>
        <w:szCs w:val="20"/>
      </w:rPr>
      <w:t>)</w:t>
    </w:r>
  </w:p>
  <w:p w14:paraId="475A5D95" w14:textId="77777777" w:rsidR="00E76206" w:rsidRPr="00FD1005" w:rsidRDefault="00E76206" w:rsidP="004D45B8">
    <w:pPr>
      <w:pStyle w:val="Header"/>
      <w:tabs>
        <w:tab w:val="clear" w:pos="8306"/>
      </w:tabs>
      <w:ind w:right="500"/>
      <w:rPr>
        <w:rStyle w:val="PageNumber"/>
        <w:rFonts w:ascii="Arial" w:hAnsi="Arial" w:cs="Arial"/>
        <w:sz w:val="20"/>
        <w:szCs w:val="20"/>
      </w:rPr>
    </w:pPr>
  </w:p>
  <w:p w14:paraId="70C5020F" w14:textId="77777777" w:rsidR="00E76206" w:rsidRPr="00FD1005" w:rsidRDefault="00E76206" w:rsidP="002F71F0">
    <w:pPr>
      <w:pStyle w:val="Header"/>
      <w:tabs>
        <w:tab w:val="clear" w:pos="8306"/>
      </w:tabs>
      <w:ind w:right="499"/>
      <w:rPr>
        <w:rStyle w:val="PageNumbe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D1EB" w14:textId="77777777" w:rsidR="00E76206" w:rsidRDefault="00E762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D0F9" w14:textId="65B59F64" w:rsidR="00E76206" w:rsidRPr="0036390D" w:rsidRDefault="00E76206" w:rsidP="00913FF3">
    <w:pPr>
      <w:pStyle w:val="Header"/>
      <w:tabs>
        <w:tab w:val="clear" w:pos="8306"/>
      </w:tabs>
      <w:rPr>
        <w:rStyle w:val="PageNumber"/>
        <w:rFonts w:ascii="Arial" w:hAnsi="Arial" w:cs="Arial"/>
        <w:sz w:val="20"/>
        <w:szCs w:val="20"/>
        <w:lang w:val="fr-FR"/>
      </w:rPr>
    </w:pPr>
    <w:r w:rsidRPr="00244D74">
      <w:rPr>
        <w:rFonts w:ascii="Arial" w:hAnsi="Arial" w:cs="Arial"/>
        <w:sz w:val="20"/>
        <w:szCs w:val="20"/>
      </w:rPr>
      <w:t>IOC</w:t>
    </w:r>
    <w:r w:rsidR="00470942">
      <w:rPr>
        <w:rFonts w:ascii="Arial" w:hAnsi="Arial" w:cs="Arial"/>
        <w:sz w:val="20"/>
        <w:szCs w:val="20"/>
      </w:rPr>
      <w:t>/A</w:t>
    </w:r>
    <w:r w:rsidRPr="00244D74">
      <w:rPr>
        <w:rFonts w:ascii="Arial" w:hAnsi="Arial" w:cs="Arial"/>
        <w:sz w:val="20"/>
        <w:szCs w:val="20"/>
      </w:rPr>
      <w:t>-3</w:t>
    </w:r>
    <w:r w:rsidR="007F77A0">
      <w:rPr>
        <w:rFonts w:ascii="Arial" w:hAnsi="Arial" w:cs="Arial"/>
        <w:sz w:val="20"/>
        <w:szCs w:val="20"/>
      </w:rPr>
      <w:t>3</w:t>
    </w:r>
    <w:r w:rsidRPr="00244D74">
      <w:rPr>
        <w:rFonts w:ascii="Arial" w:hAnsi="Arial" w:cs="Arial"/>
        <w:sz w:val="20"/>
        <w:szCs w:val="20"/>
      </w:rPr>
      <w:t>/AP</w:t>
    </w:r>
    <w:r w:rsidR="00FD1005">
      <w:rPr>
        <w:rFonts w:ascii="Arial" w:hAnsi="Arial" w:cs="Arial"/>
        <w:sz w:val="20"/>
        <w:szCs w:val="20"/>
      </w:rPr>
      <w:t xml:space="preserve"> Prov</w:t>
    </w:r>
    <w:r w:rsidR="007F77A0">
      <w:rPr>
        <w:rFonts w:ascii="Arial" w:hAnsi="Arial" w:cs="Arial"/>
        <w:sz w:val="20"/>
        <w:szCs w:val="20"/>
      </w:rPr>
      <w:t>.</w:t>
    </w:r>
    <w:r w:rsidR="008F34E9">
      <w:rPr>
        <w:rFonts w:ascii="Arial" w:hAnsi="Arial" w:cs="Arial"/>
        <w:sz w:val="20"/>
        <w:szCs w:val="20"/>
        <w:lang w:val="fr-FR"/>
      </w:rPr>
      <w:t xml:space="preserve">Rev. </w:t>
    </w:r>
    <w:r w:rsidRPr="0036390D">
      <w:rPr>
        <w:rFonts w:ascii="Arial" w:hAnsi="Arial" w:cs="Arial"/>
        <w:sz w:val="20"/>
        <w:szCs w:val="20"/>
        <w:lang w:val="fr-FR"/>
      </w:rPr>
      <w:t xml:space="preserve">– page </w:t>
    </w:r>
    <w:r w:rsidRPr="004D45B8">
      <w:rPr>
        <w:rStyle w:val="PageNumber"/>
        <w:rFonts w:ascii="Arial" w:hAnsi="Arial" w:cs="Arial"/>
        <w:sz w:val="20"/>
        <w:szCs w:val="20"/>
      </w:rPr>
      <w:fldChar w:fldCharType="begin"/>
    </w:r>
    <w:r w:rsidRPr="0036390D">
      <w:rPr>
        <w:rStyle w:val="PageNumber"/>
        <w:rFonts w:ascii="Arial" w:hAnsi="Arial" w:cs="Arial"/>
        <w:sz w:val="20"/>
        <w:szCs w:val="20"/>
        <w:lang w:val="fr-FR"/>
      </w:rPr>
      <w:instrText xml:space="preserve"> PAGE </w:instrText>
    </w:r>
    <w:r w:rsidRPr="004D45B8">
      <w:rPr>
        <w:rStyle w:val="PageNumber"/>
        <w:rFonts w:ascii="Arial" w:hAnsi="Arial" w:cs="Arial"/>
        <w:sz w:val="20"/>
        <w:szCs w:val="20"/>
      </w:rPr>
      <w:fldChar w:fldCharType="separate"/>
    </w:r>
    <w:r w:rsidR="00B03836">
      <w:rPr>
        <w:rStyle w:val="PageNumber"/>
        <w:rFonts w:ascii="Arial" w:hAnsi="Arial" w:cs="Arial"/>
        <w:noProof/>
        <w:sz w:val="20"/>
        <w:szCs w:val="20"/>
        <w:lang w:val="fr-FR"/>
      </w:rPr>
      <w:t>4</w:t>
    </w:r>
    <w:r w:rsidRPr="004D45B8">
      <w:rPr>
        <w:rStyle w:val="PageNumber"/>
        <w:rFonts w:ascii="Arial" w:hAnsi="Arial" w:cs="Arial"/>
        <w:sz w:val="20"/>
        <w:szCs w:val="20"/>
      </w:rPr>
      <w:fldChar w:fldCharType="end"/>
    </w:r>
  </w:p>
  <w:p w14:paraId="5DA7A2B1" w14:textId="77777777" w:rsidR="00E76206" w:rsidRPr="0036390D" w:rsidRDefault="00E76206" w:rsidP="00513ABF">
    <w:pPr>
      <w:pStyle w:val="Header"/>
      <w:tabs>
        <w:tab w:val="clear" w:pos="8306"/>
      </w:tabs>
      <w:ind w:right="500"/>
      <w:rPr>
        <w:rStyle w:val="PageNumber"/>
        <w:rFonts w:ascii="Arial" w:hAnsi="Arial" w:cs="Arial"/>
        <w:sz w:val="20"/>
        <w:szCs w:val="20"/>
        <w:lang w:val="fr-FR"/>
      </w:rPr>
    </w:pPr>
  </w:p>
  <w:p w14:paraId="03195006" w14:textId="77777777" w:rsidR="00E76206" w:rsidRDefault="00E7620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8F37" w14:textId="03B0A216" w:rsidR="00E76206" w:rsidRDefault="200FC549" w:rsidP="200FC549">
    <w:pPr>
      <w:pStyle w:val="Header"/>
      <w:tabs>
        <w:tab w:val="clear" w:pos="8306"/>
      </w:tabs>
      <w:jc w:val="right"/>
      <w:rPr>
        <w:rStyle w:val="PageNumber"/>
        <w:rFonts w:ascii="Arial" w:hAnsi="Arial" w:cs="Arial"/>
        <w:sz w:val="20"/>
        <w:szCs w:val="20"/>
      </w:rPr>
    </w:pPr>
    <w:r w:rsidRPr="200FC549">
      <w:rPr>
        <w:rFonts w:ascii="Arial" w:hAnsi="Arial" w:cs="Arial"/>
        <w:sz w:val="20"/>
        <w:szCs w:val="20"/>
      </w:rPr>
      <w:t>IOC/A-33/AP Prov.</w:t>
    </w:r>
    <w:r w:rsidR="008F34E9">
      <w:rPr>
        <w:rFonts w:ascii="Arial" w:hAnsi="Arial" w:cs="Arial"/>
        <w:sz w:val="20"/>
        <w:szCs w:val="20"/>
      </w:rPr>
      <w:t xml:space="preserve">Rev. </w:t>
    </w:r>
    <w:r w:rsidRPr="200FC549">
      <w:rPr>
        <w:rFonts w:ascii="Arial" w:hAnsi="Arial" w:cs="Arial"/>
        <w:sz w:val="20"/>
        <w:szCs w:val="20"/>
      </w:rPr>
      <w:t xml:space="preserve">– page </w:t>
    </w:r>
    <w:r w:rsidR="00E76206" w:rsidRPr="200FC549">
      <w:rPr>
        <w:rStyle w:val="PageNumber"/>
        <w:rFonts w:ascii="Arial" w:hAnsi="Arial" w:cs="Arial"/>
        <w:noProof/>
        <w:sz w:val="20"/>
        <w:szCs w:val="20"/>
      </w:rPr>
      <w:fldChar w:fldCharType="begin"/>
    </w:r>
    <w:r w:rsidR="00E76206" w:rsidRPr="200FC549">
      <w:rPr>
        <w:rStyle w:val="PageNumber"/>
        <w:rFonts w:ascii="Arial" w:hAnsi="Arial" w:cs="Arial"/>
        <w:sz w:val="20"/>
        <w:szCs w:val="20"/>
      </w:rPr>
      <w:instrText xml:space="preserve"> PAGE </w:instrText>
    </w:r>
    <w:r w:rsidR="00E76206" w:rsidRPr="200FC549">
      <w:rPr>
        <w:rStyle w:val="PageNumber"/>
        <w:rFonts w:ascii="Arial" w:hAnsi="Arial" w:cs="Arial"/>
        <w:sz w:val="20"/>
        <w:szCs w:val="20"/>
      </w:rPr>
      <w:fldChar w:fldCharType="separate"/>
    </w:r>
    <w:r w:rsidRPr="200FC549">
      <w:rPr>
        <w:rStyle w:val="PageNumber"/>
        <w:rFonts w:ascii="Arial" w:hAnsi="Arial" w:cs="Arial"/>
        <w:noProof/>
        <w:sz w:val="20"/>
        <w:szCs w:val="20"/>
      </w:rPr>
      <w:t>3</w:t>
    </w:r>
    <w:r w:rsidR="00E76206" w:rsidRPr="200FC549">
      <w:rPr>
        <w:rStyle w:val="PageNumber"/>
        <w:rFonts w:ascii="Arial" w:hAnsi="Arial" w:cs="Arial"/>
        <w:noProof/>
        <w:sz w:val="20"/>
        <w:szCs w:val="20"/>
      </w:rPr>
      <w:fldChar w:fldCharType="end"/>
    </w:r>
  </w:p>
  <w:p w14:paraId="79CF1083" w14:textId="77777777" w:rsidR="00E76206" w:rsidRDefault="00E76206" w:rsidP="00DB6568">
    <w:pPr>
      <w:pStyle w:val="Header"/>
      <w:tabs>
        <w:tab w:val="clear" w:pos="8306"/>
      </w:tabs>
      <w:ind w:right="500"/>
      <w:jc w:val="right"/>
      <w:rPr>
        <w:rStyle w:val="PageNumber"/>
        <w:rFonts w:ascii="Arial" w:hAnsi="Arial" w:cs="Arial"/>
        <w:sz w:val="20"/>
        <w:szCs w:val="20"/>
      </w:rPr>
    </w:pPr>
  </w:p>
  <w:p w14:paraId="17B96223" w14:textId="77777777" w:rsidR="00E76206" w:rsidRPr="004D45B8" w:rsidRDefault="00E76206" w:rsidP="00DB6568">
    <w:pPr>
      <w:pStyle w:val="Header"/>
      <w:tabs>
        <w:tab w:val="clear" w:pos="8306"/>
      </w:tabs>
      <w:ind w:right="499"/>
      <w:jc w:val="right"/>
      <w:rPr>
        <w:rStyle w:val="PageNumbe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10DB" w14:textId="58A8A477" w:rsidR="00553C64" w:rsidRDefault="200FC549" w:rsidP="00553C64">
    <w:pPr>
      <w:pStyle w:val="Header"/>
      <w:jc w:val="right"/>
    </w:pPr>
    <w:r w:rsidRPr="200FC549">
      <w:rPr>
        <w:rFonts w:ascii="Arial" w:hAnsi="Arial" w:cs="Arial"/>
        <w:sz w:val="20"/>
        <w:szCs w:val="20"/>
      </w:rPr>
      <w:t>IOC/A-33/AP Prov.</w:t>
    </w:r>
    <w:r w:rsidR="000B2343">
      <w:rPr>
        <w:rFonts w:ascii="Arial" w:hAnsi="Arial" w:cs="Arial"/>
        <w:sz w:val="20"/>
        <w:szCs w:val="20"/>
      </w:rPr>
      <w:t>Rev.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51249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5A32D2"/>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15:restartNumberingAfterBreak="0">
    <w:nsid w:val="0171DA7C"/>
    <w:multiLevelType w:val="hybridMultilevel"/>
    <w:tmpl w:val="3AB21E1E"/>
    <w:lvl w:ilvl="0" w:tplc="B21A0A96">
      <w:start w:val="1"/>
      <w:numFmt w:val="lowerRoman"/>
      <w:lvlText w:val="(%1)"/>
      <w:lvlJc w:val="left"/>
      <w:pPr>
        <w:ind w:left="1080" w:hanging="360"/>
      </w:pPr>
      <w:rPr>
        <w:vertAlign w:val="baseline"/>
      </w:rPr>
    </w:lvl>
    <w:lvl w:ilvl="1" w:tplc="47FA9C06">
      <w:start w:val="1"/>
      <w:numFmt w:val="lowerLetter"/>
      <w:lvlText w:val="%2."/>
      <w:lvlJc w:val="left"/>
      <w:pPr>
        <w:ind w:left="1800" w:hanging="360"/>
      </w:pPr>
    </w:lvl>
    <w:lvl w:ilvl="2" w:tplc="282206F4">
      <w:start w:val="1"/>
      <w:numFmt w:val="lowerRoman"/>
      <w:lvlText w:val="%3."/>
      <w:lvlJc w:val="right"/>
      <w:pPr>
        <w:ind w:left="2520" w:hanging="180"/>
      </w:pPr>
    </w:lvl>
    <w:lvl w:ilvl="3" w:tplc="3A926784">
      <w:start w:val="1"/>
      <w:numFmt w:val="decimal"/>
      <w:lvlText w:val="%4."/>
      <w:lvlJc w:val="left"/>
      <w:pPr>
        <w:ind w:left="3240" w:hanging="360"/>
      </w:pPr>
    </w:lvl>
    <w:lvl w:ilvl="4" w:tplc="9A0ADAB0">
      <w:start w:val="1"/>
      <w:numFmt w:val="lowerLetter"/>
      <w:lvlText w:val="%5."/>
      <w:lvlJc w:val="left"/>
      <w:pPr>
        <w:ind w:left="3960" w:hanging="360"/>
      </w:pPr>
    </w:lvl>
    <w:lvl w:ilvl="5" w:tplc="42DA342E">
      <w:start w:val="1"/>
      <w:numFmt w:val="lowerRoman"/>
      <w:lvlText w:val="%6."/>
      <w:lvlJc w:val="right"/>
      <w:pPr>
        <w:ind w:left="4680" w:hanging="180"/>
      </w:pPr>
    </w:lvl>
    <w:lvl w:ilvl="6" w:tplc="3F68D614">
      <w:start w:val="1"/>
      <w:numFmt w:val="decimal"/>
      <w:lvlText w:val="%7."/>
      <w:lvlJc w:val="left"/>
      <w:pPr>
        <w:ind w:left="5400" w:hanging="360"/>
      </w:pPr>
    </w:lvl>
    <w:lvl w:ilvl="7" w:tplc="7F8218BE">
      <w:start w:val="1"/>
      <w:numFmt w:val="lowerLetter"/>
      <w:lvlText w:val="%8."/>
      <w:lvlJc w:val="left"/>
      <w:pPr>
        <w:ind w:left="6120" w:hanging="360"/>
      </w:pPr>
    </w:lvl>
    <w:lvl w:ilvl="8" w:tplc="90EC144A">
      <w:start w:val="1"/>
      <w:numFmt w:val="lowerRoman"/>
      <w:lvlText w:val="%9."/>
      <w:lvlJc w:val="right"/>
      <w:pPr>
        <w:ind w:left="6840" w:hanging="180"/>
      </w:pPr>
    </w:lvl>
  </w:abstractNum>
  <w:abstractNum w:abstractNumId="3" w15:restartNumberingAfterBreak="0">
    <w:nsid w:val="02676AF7"/>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15:restartNumberingAfterBreak="0">
    <w:nsid w:val="03464189"/>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07836329"/>
    <w:multiLevelType w:val="multilevel"/>
    <w:tmpl w:val="A68818B8"/>
    <w:lvl w:ilvl="0">
      <w:start w:val="1"/>
      <w:numFmt w:val="decimal"/>
      <w:lvlText w:val="%1"/>
      <w:lvlJc w:val="left"/>
      <w:pPr>
        <w:ind w:left="480" w:hanging="480"/>
      </w:pPr>
      <w:rPr>
        <w:rFonts w:cs="Arial" w:hint="default"/>
      </w:rPr>
    </w:lvl>
    <w:lvl w:ilvl="1">
      <w:start w:val="4"/>
      <w:numFmt w:val="decimal"/>
      <w:lvlText w:val="%1.%2"/>
      <w:lvlJc w:val="left"/>
      <w:pPr>
        <w:ind w:left="480" w:hanging="480"/>
      </w:pPr>
      <w:rPr>
        <w:rFonts w:cs="Arial" w:hint="default"/>
      </w:rPr>
    </w:lvl>
    <w:lvl w:ilvl="2">
      <w:start w:val="5"/>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 w15:restartNumberingAfterBreak="0">
    <w:nsid w:val="07CB1F64"/>
    <w:multiLevelType w:val="multilevel"/>
    <w:tmpl w:val="2CF8A022"/>
    <w:lvl w:ilvl="0">
      <w:start w:val="1"/>
      <w:numFmt w:val="lowerRoman"/>
      <w:lvlText w:val="(%1)"/>
      <w:lvlJc w:val="left"/>
      <w:pPr>
        <w:ind w:left="1069" w:hanging="360"/>
      </w:pPr>
      <w:rPr>
        <w:rFonts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0A972C1E"/>
    <w:multiLevelType w:val="hybridMultilevel"/>
    <w:tmpl w:val="F9C46B48"/>
    <w:lvl w:ilvl="0" w:tplc="3848AB28">
      <w:start w:val="1"/>
      <w:numFmt w:val="lowerRoman"/>
      <w:lvlText w:val="(%1)"/>
      <w:lvlJc w:val="left"/>
      <w:pPr>
        <w:ind w:left="1080" w:hanging="360"/>
      </w:pPr>
    </w:lvl>
    <w:lvl w:ilvl="1" w:tplc="8F925EC6">
      <w:start w:val="1"/>
      <w:numFmt w:val="lowerLetter"/>
      <w:lvlText w:val="%2."/>
      <w:lvlJc w:val="left"/>
      <w:pPr>
        <w:ind w:left="1800" w:hanging="360"/>
      </w:pPr>
    </w:lvl>
    <w:lvl w:ilvl="2" w:tplc="24A4FB5C">
      <w:start w:val="1"/>
      <w:numFmt w:val="lowerRoman"/>
      <w:lvlText w:val="%3."/>
      <w:lvlJc w:val="right"/>
      <w:pPr>
        <w:ind w:left="2520" w:hanging="180"/>
      </w:pPr>
    </w:lvl>
    <w:lvl w:ilvl="3" w:tplc="A94AE560">
      <w:start w:val="1"/>
      <w:numFmt w:val="decimal"/>
      <w:lvlText w:val="%4."/>
      <w:lvlJc w:val="left"/>
      <w:pPr>
        <w:ind w:left="3240" w:hanging="360"/>
      </w:pPr>
    </w:lvl>
    <w:lvl w:ilvl="4" w:tplc="237A5BF4">
      <w:start w:val="1"/>
      <w:numFmt w:val="lowerLetter"/>
      <w:lvlText w:val="%5."/>
      <w:lvlJc w:val="left"/>
      <w:pPr>
        <w:ind w:left="3960" w:hanging="360"/>
      </w:pPr>
    </w:lvl>
    <w:lvl w:ilvl="5" w:tplc="186E90B4">
      <w:start w:val="1"/>
      <w:numFmt w:val="lowerRoman"/>
      <w:lvlText w:val="%6."/>
      <w:lvlJc w:val="right"/>
      <w:pPr>
        <w:ind w:left="4680" w:hanging="180"/>
      </w:pPr>
    </w:lvl>
    <w:lvl w:ilvl="6" w:tplc="E11C9036">
      <w:start w:val="1"/>
      <w:numFmt w:val="decimal"/>
      <w:lvlText w:val="%7."/>
      <w:lvlJc w:val="left"/>
      <w:pPr>
        <w:ind w:left="5400" w:hanging="360"/>
      </w:pPr>
    </w:lvl>
    <w:lvl w:ilvl="7" w:tplc="FF32CA0E">
      <w:start w:val="1"/>
      <w:numFmt w:val="lowerLetter"/>
      <w:lvlText w:val="%8."/>
      <w:lvlJc w:val="left"/>
      <w:pPr>
        <w:ind w:left="6120" w:hanging="360"/>
      </w:pPr>
    </w:lvl>
    <w:lvl w:ilvl="8" w:tplc="3A461A56">
      <w:start w:val="1"/>
      <w:numFmt w:val="lowerRoman"/>
      <w:lvlText w:val="%9."/>
      <w:lvlJc w:val="right"/>
      <w:pPr>
        <w:ind w:left="6840" w:hanging="180"/>
      </w:pPr>
    </w:lvl>
  </w:abstractNum>
  <w:abstractNum w:abstractNumId="8" w15:restartNumberingAfterBreak="0">
    <w:nsid w:val="0A9E5505"/>
    <w:multiLevelType w:val="hybridMultilevel"/>
    <w:tmpl w:val="FFFFFFFF"/>
    <w:lvl w:ilvl="0" w:tplc="3476F010">
      <w:start w:val="1"/>
      <w:numFmt w:val="decimal"/>
      <w:lvlText w:val="%1."/>
      <w:lvlJc w:val="left"/>
      <w:pPr>
        <w:ind w:left="720" w:hanging="360"/>
      </w:pPr>
    </w:lvl>
    <w:lvl w:ilvl="1" w:tplc="1D20BD00">
      <w:start w:val="1"/>
      <w:numFmt w:val="lowerLetter"/>
      <w:lvlText w:val="%2."/>
      <w:lvlJc w:val="left"/>
      <w:pPr>
        <w:ind w:left="1440" w:hanging="360"/>
      </w:pPr>
    </w:lvl>
    <w:lvl w:ilvl="2" w:tplc="36385514">
      <w:start w:val="1"/>
      <w:numFmt w:val="lowerRoman"/>
      <w:lvlText w:val="%3."/>
      <w:lvlJc w:val="right"/>
      <w:pPr>
        <w:ind w:left="2160" w:hanging="180"/>
      </w:pPr>
    </w:lvl>
    <w:lvl w:ilvl="3" w:tplc="3E40AEDA">
      <w:start w:val="1"/>
      <w:numFmt w:val="decimal"/>
      <w:lvlText w:val="%4."/>
      <w:lvlJc w:val="left"/>
      <w:pPr>
        <w:ind w:left="2880" w:hanging="360"/>
      </w:pPr>
    </w:lvl>
    <w:lvl w:ilvl="4" w:tplc="75269A58">
      <w:start w:val="1"/>
      <w:numFmt w:val="lowerLetter"/>
      <w:lvlText w:val="%5."/>
      <w:lvlJc w:val="left"/>
      <w:pPr>
        <w:ind w:left="3600" w:hanging="360"/>
      </w:pPr>
    </w:lvl>
    <w:lvl w:ilvl="5" w:tplc="91249368">
      <w:start w:val="1"/>
      <w:numFmt w:val="lowerRoman"/>
      <w:lvlText w:val="%6."/>
      <w:lvlJc w:val="right"/>
      <w:pPr>
        <w:ind w:left="4320" w:hanging="180"/>
      </w:pPr>
    </w:lvl>
    <w:lvl w:ilvl="6" w:tplc="77E87E5A">
      <w:start w:val="1"/>
      <w:numFmt w:val="decimal"/>
      <w:lvlText w:val="%7."/>
      <w:lvlJc w:val="left"/>
      <w:pPr>
        <w:ind w:left="5040" w:hanging="360"/>
      </w:pPr>
    </w:lvl>
    <w:lvl w:ilvl="7" w:tplc="BFF6E6E6">
      <w:start w:val="1"/>
      <w:numFmt w:val="lowerLetter"/>
      <w:lvlText w:val="%8."/>
      <w:lvlJc w:val="left"/>
      <w:pPr>
        <w:ind w:left="5760" w:hanging="360"/>
      </w:pPr>
    </w:lvl>
    <w:lvl w:ilvl="8" w:tplc="CAE689C6">
      <w:start w:val="1"/>
      <w:numFmt w:val="lowerRoman"/>
      <w:lvlText w:val="%9."/>
      <w:lvlJc w:val="right"/>
      <w:pPr>
        <w:ind w:left="6480" w:hanging="180"/>
      </w:pPr>
    </w:lvl>
  </w:abstractNum>
  <w:abstractNum w:abstractNumId="9" w15:restartNumberingAfterBreak="0">
    <w:nsid w:val="0EC003F0"/>
    <w:multiLevelType w:val="multilevel"/>
    <w:tmpl w:val="5732AE86"/>
    <w:lvl w:ilvl="0">
      <w:start w:val="2"/>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 w15:restartNumberingAfterBreak="0">
    <w:nsid w:val="11F21F04"/>
    <w:multiLevelType w:val="hybridMultilevel"/>
    <w:tmpl w:val="7214E9EC"/>
    <w:lvl w:ilvl="0" w:tplc="87A09D12">
      <w:start w:val="1"/>
      <w:numFmt w:val="lowerRoman"/>
      <w:lvlText w:val="(%1)"/>
      <w:lvlJc w:val="left"/>
      <w:pPr>
        <w:ind w:left="1428" w:hanging="360"/>
      </w:pPr>
      <w:rPr>
        <w:rFonts w:hint="default"/>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1" w15:restartNumberingAfterBreak="0">
    <w:nsid w:val="187966B8"/>
    <w:multiLevelType w:val="hybridMultilevel"/>
    <w:tmpl w:val="819A7292"/>
    <w:lvl w:ilvl="0" w:tplc="C8086332">
      <w:start w:val="1"/>
      <w:numFmt w:val="lowerRoman"/>
      <w:lvlText w:val="(%1)"/>
      <w:lvlJc w:val="left"/>
      <w:pPr>
        <w:ind w:left="1080" w:hanging="360"/>
      </w:pPr>
    </w:lvl>
    <w:lvl w:ilvl="1" w:tplc="F4B69284">
      <w:start w:val="1"/>
      <w:numFmt w:val="lowerLetter"/>
      <w:lvlText w:val="%2."/>
      <w:lvlJc w:val="left"/>
      <w:pPr>
        <w:ind w:left="1800" w:hanging="360"/>
      </w:pPr>
    </w:lvl>
    <w:lvl w:ilvl="2" w:tplc="34E82E5E">
      <w:start w:val="1"/>
      <w:numFmt w:val="lowerRoman"/>
      <w:lvlText w:val="%3."/>
      <w:lvlJc w:val="right"/>
      <w:pPr>
        <w:ind w:left="2520" w:hanging="180"/>
      </w:pPr>
    </w:lvl>
    <w:lvl w:ilvl="3" w:tplc="5882E742">
      <w:start w:val="1"/>
      <w:numFmt w:val="decimal"/>
      <w:lvlText w:val="%4."/>
      <w:lvlJc w:val="left"/>
      <w:pPr>
        <w:ind w:left="3240" w:hanging="360"/>
      </w:pPr>
    </w:lvl>
    <w:lvl w:ilvl="4" w:tplc="78909632">
      <w:start w:val="1"/>
      <w:numFmt w:val="lowerLetter"/>
      <w:lvlText w:val="%5."/>
      <w:lvlJc w:val="left"/>
      <w:pPr>
        <w:ind w:left="3960" w:hanging="360"/>
      </w:pPr>
    </w:lvl>
    <w:lvl w:ilvl="5" w:tplc="A80EBC26">
      <w:start w:val="1"/>
      <w:numFmt w:val="lowerRoman"/>
      <w:lvlText w:val="%6."/>
      <w:lvlJc w:val="right"/>
      <w:pPr>
        <w:ind w:left="4680" w:hanging="180"/>
      </w:pPr>
    </w:lvl>
    <w:lvl w:ilvl="6" w:tplc="9E2C8EFA">
      <w:start w:val="1"/>
      <w:numFmt w:val="decimal"/>
      <w:lvlText w:val="%7."/>
      <w:lvlJc w:val="left"/>
      <w:pPr>
        <w:ind w:left="5400" w:hanging="360"/>
      </w:pPr>
    </w:lvl>
    <w:lvl w:ilvl="7" w:tplc="9F5AC6A8">
      <w:start w:val="1"/>
      <w:numFmt w:val="lowerLetter"/>
      <w:lvlText w:val="%8."/>
      <w:lvlJc w:val="left"/>
      <w:pPr>
        <w:ind w:left="6120" w:hanging="360"/>
      </w:pPr>
    </w:lvl>
    <w:lvl w:ilvl="8" w:tplc="9792636E">
      <w:start w:val="1"/>
      <w:numFmt w:val="lowerRoman"/>
      <w:lvlText w:val="%9."/>
      <w:lvlJc w:val="right"/>
      <w:pPr>
        <w:ind w:left="6840" w:hanging="180"/>
      </w:pPr>
    </w:lvl>
  </w:abstractNum>
  <w:abstractNum w:abstractNumId="12" w15:restartNumberingAfterBreak="0">
    <w:nsid w:val="1A6D6C40"/>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3" w15:restartNumberingAfterBreak="0">
    <w:nsid w:val="1B6523B6"/>
    <w:multiLevelType w:val="hybridMultilevel"/>
    <w:tmpl w:val="41D600FC"/>
    <w:lvl w:ilvl="0" w:tplc="28106BE4">
      <w:start w:val="1"/>
      <w:numFmt w:val="decimal"/>
      <w:pStyle w:val="CM45"/>
      <w:lvlText w:val="%1."/>
      <w:lvlJc w:val="left"/>
      <w:rPr>
        <w:rFonts w:ascii="Times New Roman" w:hAnsi="Times New Roman"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Roman"/>
      <w:lvlText w:val="(%2)"/>
      <w:lvlJc w:val="left"/>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 w15:restartNumberingAfterBreak="0">
    <w:nsid w:val="1CA87FFE"/>
    <w:multiLevelType w:val="multilevel"/>
    <w:tmpl w:val="3DA20032"/>
    <w:lvl w:ilvl="0">
      <w:start w:val="1"/>
      <w:numFmt w:val="lowerRoman"/>
      <w:lvlText w:val="(%1)"/>
      <w:lvlJc w:val="left"/>
      <w:pPr>
        <w:ind w:left="1069" w:hanging="360"/>
      </w:pPr>
      <w:rPr>
        <w:rFonts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5"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16" w15:restartNumberingAfterBreak="0">
    <w:nsid w:val="1E3CD4CD"/>
    <w:multiLevelType w:val="hybridMultilevel"/>
    <w:tmpl w:val="B92EA2E2"/>
    <w:lvl w:ilvl="0" w:tplc="4E00DE88">
      <w:start w:val="1"/>
      <w:numFmt w:val="lowerRoman"/>
      <w:lvlText w:val="(%1)"/>
      <w:lvlJc w:val="left"/>
      <w:pPr>
        <w:ind w:left="1080" w:hanging="360"/>
      </w:pPr>
    </w:lvl>
    <w:lvl w:ilvl="1" w:tplc="CBBA3952">
      <w:start w:val="1"/>
      <w:numFmt w:val="lowerLetter"/>
      <w:lvlText w:val="%2."/>
      <w:lvlJc w:val="left"/>
      <w:pPr>
        <w:ind w:left="1800" w:hanging="360"/>
      </w:pPr>
    </w:lvl>
    <w:lvl w:ilvl="2" w:tplc="4E3A66FE">
      <w:start w:val="1"/>
      <w:numFmt w:val="lowerRoman"/>
      <w:lvlText w:val="%3."/>
      <w:lvlJc w:val="right"/>
      <w:pPr>
        <w:ind w:left="2520" w:hanging="180"/>
      </w:pPr>
    </w:lvl>
    <w:lvl w:ilvl="3" w:tplc="BF548BF8">
      <w:start w:val="1"/>
      <w:numFmt w:val="decimal"/>
      <w:lvlText w:val="%4."/>
      <w:lvlJc w:val="left"/>
      <w:pPr>
        <w:ind w:left="3240" w:hanging="360"/>
      </w:pPr>
    </w:lvl>
    <w:lvl w:ilvl="4" w:tplc="54E8C91E">
      <w:start w:val="1"/>
      <w:numFmt w:val="lowerLetter"/>
      <w:lvlText w:val="%5."/>
      <w:lvlJc w:val="left"/>
      <w:pPr>
        <w:ind w:left="3960" w:hanging="360"/>
      </w:pPr>
    </w:lvl>
    <w:lvl w:ilvl="5" w:tplc="05947194">
      <w:start w:val="1"/>
      <w:numFmt w:val="lowerRoman"/>
      <w:lvlText w:val="%6."/>
      <w:lvlJc w:val="right"/>
      <w:pPr>
        <w:ind w:left="4680" w:hanging="180"/>
      </w:pPr>
    </w:lvl>
    <w:lvl w:ilvl="6" w:tplc="D7EC0212">
      <w:start w:val="1"/>
      <w:numFmt w:val="decimal"/>
      <w:lvlText w:val="%7."/>
      <w:lvlJc w:val="left"/>
      <w:pPr>
        <w:ind w:left="5400" w:hanging="360"/>
      </w:pPr>
    </w:lvl>
    <w:lvl w:ilvl="7" w:tplc="BD9216AC">
      <w:start w:val="1"/>
      <w:numFmt w:val="lowerLetter"/>
      <w:lvlText w:val="%8."/>
      <w:lvlJc w:val="left"/>
      <w:pPr>
        <w:ind w:left="6120" w:hanging="360"/>
      </w:pPr>
    </w:lvl>
    <w:lvl w:ilvl="8" w:tplc="06E4D290">
      <w:start w:val="1"/>
      <w:numFmt w:val="lowerRoman"/>
      <w:lvlText w:val="%9."/>
      <w:lvlJc w:val="right"/>
      <w:pPr>
        <w:ind w:left="6840" w:hanging="180"/>
      </w:pPr>
    </w:lvl>
  </w:abstractNum>
  <w:abstractNum w:abstractNumId="17" w15:restartNumberingAfterBreak="0">
    <w:nsid w:val="1EB9540E"/>
    <w:multiLevelType w:val="hybridMultilevel"/>
    <w:tmpl w:val="B10EF6FC"/>
    <w:lvl w:ilvl="0" w:tplc="AD089284">
      <w:start w:val="1"/>
      <w:numFmt w:val="decimal"/>
      <w:lvlText w:val="%1."/>
      <w:lvlJc w:val="left"/>
      <w:pPr>
        <w:ind w:left="856" w:hanging="492"/>
      </w:pPr>
      <w:rPr>
        <w:rFonts w:ascii="Arial" w:hAnsi="Arial" w:cs="Arial" w:hint="default"/>
        <w:b w:val="0"/>
        <w:lang w:val="en-US"/>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18" w15:restartNumberingAfterBreak="0">
    <w:nsid w:val="24225648"/>
    <w:multiLevelType w:val="hybridMultilevel"/>
    <w:tmpl w:val="E6889F8E"/>
    <w:lvl w:ilvl="0" w:tplc="87A09D12">
      <w:start w:val="1"/>
      <w:numFmt w:val="lowerRoman"/>
      <w:lvlText w:val="(%1)"/>
      <w:lvlJc w:val="left"/>
      <w:pPr>
        <w:ind w:left="-131" w:hanging="360"/>
      </w:pPr>
      <w:rPr>
        <w:rFonts w:hint="default"/>
        <w:b w:val="0"/>
        <w:i w:val="0"/>
        <w:iCs/>
        <w:sz w:val="20"/>
        <w:szCs w:val="20"/>
      </w:rPr>
    </w:lvl>
    <w:lvl w:ilvl="1" w:tplc="FFFFFFFF">
      <w:start w:val="1"/>
      <w:numFmt w:val="decimal"/>
      <w:lvlText w:val="%2."/>
      <w:lvlJc w:val="left"/>
      <w:pPr>
        <w:ind w:left="1099" w:hanging="870"/>
      </w:pPr>
      <w:rPr>
        <w:rFonts w:hint="default"/>
      </w:rPr>
    </w:lvl>
    <w:lvl w:ilvl="2" w:tplc="FFFFFFFF">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19" w15:restartNumberingAfterBreak="0">
    <w:nsid w:val="25185584"/>
    <w:multiLevelType w:val="hybridMultilevel"/>
    <w:tmpl w:val="FCCCA3FE"/>
    <w:lvl w:ilvl="0" w:tplc="87A09D1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9014C3"/>
    <w:multiLevelType w:val="hybridMultilevel"/>
    <w:tmpl w:val="379A764A"/>
    <w:lvl w:ilvl="0" w:tplc="87A09D12">
      <w:start w:val="1"/>
      <w:numFmt w:val="lowerRoman"/>
      <w:lvlText w:val="(%1)"/>
      <w:lvlJc w:val="left"/>
      <w:pPr>
        <w:ind w:left="720" w:hanging="360"/>
      </w:pPr>
      <w:rPr>
        <w:rFonts w:hint="default"/>
      </w:rPr>
    </w:lvl>
    <w:lvl w:ilvl="1" w:tplc="6492C0F8">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7431A36"/>
    <w:multiLevelType w:val="hybridMultilevel"/>
    <w:tmpl w:val="FFFFFFFF"/>
    <w:lvl w:ilvl="0" w:tplc="6088CFFE">
      <w:start w:val="1"/>
      <w:numFmt w:val="lowerRoman"/>
      <w:lvlText w:val="(%1)"/>
      <w:lvlJc w:val="left"/>
      <w:pPr>
        <w:ind w:left="720" w:hanging="360"/>
      </w:pPr>
    </w:lvl>
    <w:lvl w:ilvl="1" w:tplc="FDE28424">
      <w:start w:val="1"/>
      <w:numFmt w:val="lowerLetter"/>
      <w:lvlText w:val="%2."/>
      <w:lvlJc w:val="left"/>
      <w:pPr>
        <w:ind w:left="1440" w:hanging="360"/>
      </w:pPr>
    </w:lvl>
    <w:lvl w:ilvl="2" w:tplc="F66AE1FC">
      <w:start w:val="1"/>
      <w:numFmt w:val="lowerRoman"/>
      <w:lvlText w:val="%3."/>
      <w:lvlJc w:val="right"/>
      <w:pPr>
        <w:ind w:left="2160" w:hanging="180"/>
      </w:pPr>
    </w:lvl>
    <w:lvl w:ilvl="3" w:tplc="FB522AB4">
      <w:start w:val="1"/>
      <w:numFmt w:val="decimal"/>
      <w:lvlText w:val="%4."/>
      <w:lvlJc w:val="left"/>
      <w:pPr>
        <w:ind w:left="2880" w:hanging="360"/>
      </w:pPr>
    </w:lvl>
    <w:lvl w:ilvl="4" w:tplc="B1164A82">
      <w:start w:val="1"/>
      <w:numFmt w:val="lowerLetter"/>
      <w:lvlText w:val="%5."/>
      <w:lvlJc w:val="left"/>
      <w:pPr>
        <w:ind w:left="3600" w:hanging="360"/>
      </w:pPr>
    </w:lvl>
    <w:lvl w:ilvl="5" w:tplc="CBB09BC4">
      <w:start w:val="1"/>
      <w:numFmt w:val="lowerRoman"/>
      <w:lvlText w:val="%6."/>
      <w:lvlJc w:val="right"/>
      <w:pPr>
        <w:ind w:left="4320" w:hanging="180"/>
      </w:pPr>
    </w:lvl>
    <w:lvl w:ilvl="6" w:tplc="2C8A0104">
      <w:start w:val="1"/>
      <w:numFmt w:val="decimal"/>
      <w:lvlText w:val="%7."/>
      <w:lvlJc w:val="left"/>
      <w:pPr>
        <w:ind w:left="5040" w:hanging="360"/>
      </w:pPr>
    </w:lvl>
    <w:lvl w:ilvl="7" w:tplc="45506332">
      <w:start w:val="1"/>
      <w:numFmt w:val="lowerLetter"/>
      <w:lvlText w:val="%8."/>
      <w:lvlJc w:val="left"/>
      <w:pPr>
        <w:ind w:left="5760" w:hanging="360"/>
      </w:pPr>
    </w:lvl>
    <w:lvl w:ilvl="8" w:tplc="F6DE5986">
      <w:start w:val="1"/>
      <w:numFmt w:val="lowerRoman"/>
      <w:lvlText w:val="%9."/>
      <w:lvlJc w:val="right"/>
      <w:pPr>
        <w:ind w:left="6480" w:hanging="180"/>
      </w:pPr>
    </w:lvl>
  </w:abstractNum>
  <w:abstractNum w:abstractNumId="23" w15:restartNumberingAfterBreak="0">
    <w:nsid w:val="28C6ABEB"/>
    <w:multiLevelType w:val="hybridMultilevel"/>
    <w:tmpl w:val="FFFFFFFF"/>
    <w:lvl w:ilvl="0" w:tplc="442813BC">
      <w:start w:val="1"/>
      <w:numFmt w:val="decimal"/>
      <w:lvlText w:val="%1."/>
      <w:lvlJc w:val="left"/>
      <w:pPr>
        <w:ind w:left="720" w:hanging="360"/>
      </w:pPr>
    </w:lvl>
    <w:lvl w:ilvl="1" w:tplc="7110EE4A">
      <w:start w:val="1"/>
      <w:numFmt w:val="lowerLetter"/>
      <w:lvlText w:val="%2."/>
      <w:lvlJc w:val="left"/>
      <w:pPr>
        <w:ind w:left="1440" w:hanging="360"/>
      </w:pPr>
    </w:lvl>
    <w:lvl w:ilvl="2" w:tplc="26A28700">
      <w:start w:val="1"/>
      <w:numFmt w:val="lowerRoman"/>
      <w:lvlText w:val="%3."/>
      <w:lvlJc w:val="right"/>
      <w:pPr>
        <w:ind w:left="2160" w:hanging="180"/>
      </w:pPr>
    </w:lvl>
    <w:lvl w:ilvl="3" w:tplc="92F07280">
      <w:start w:val="1"/>
      <w:numFmt w:val="decimal"/>
      <w:lvlText w:val="%4."/>
      <w:lvlJc w:val="left"/>
      <w:pPr>
        <w:ind w:left="2880" w:hanging="360"/>
      </w:pPr>
    </w:lvl>
    <w:lvl w:ilvl="4" w:tplc="235C0DCC">
      <w:start w:val="1"/>
      <w:numFmt w:val="lowerLetter"/>
      <w:lvlText w:val="%5."/>
      <w:lvlJc w:val="left"/>
      <w:pPr>
        <w:ind w:left="3600" w:hanging="360"/>
      </w:pPr>
    </w:lvl>
    <w:lvl w:ilvl="5" w:tplc="B7048898">
      <w:start w:val="1"/>
      <w:numFmt w:val="lowerRoman"/>
      <w:lvlText w:val="%6."/>
      <w:lvlJc w:val="right"/>
      <w:pPr>
        <w:ind w:left="4320" w:hanging="180"/>
      </w:pPr>
    </w:lvl>
    <w:lvl w:ilvl="6" w:tplc="D1AC4D0E">
      <w:start w:val="1"/>
      <w:numFmt w:val="decimal"/>
      <w:lvlText w:val="%7."/>
      <w:lvlJc w:val="left"/>
      <w:pPr>
        <w:ind w:left="5040" w:hanging="360"/>
      </w:pPr>
    </w:lvl>
    <w:lvl w:ilvl="7" w:tplc="68805400">
      <w:start w:val="1"/>
      <w:numFmt w:val="lowerLetter"/>
      <w:lvlText w:val="%8."/>
      <w:lvlJc w:val="left"/>
      <w:pPr>
        <w:ind w:left="5760" w:hanging="360"/>
      </w:pPr>
    </w:lvl>
    <w:lvl w:ilvl="8" w:tplc="EACE693C">
      <w:start w:val="1"/>
      <w:numFmt w:val="lowerRoman"/>
      <w:lvlText w:val="%9."/>
      <w:lvlJc w:val="right"/>
      <w:pPr>
        <w:ind w:left="6480" w:hanging="180"/>
      </w:pPr>
    </w:lvl>
  </w:abstractNum>
  <w:abstractNum w:abstractNumId="24" w15:restartNumberingAfterBreak="0">
    <w:nsid w:val="29B41BC3"/>
    <w:multiLevelType w:val="multilevel"/>
    <w:tmpl w:val="39664D28"/>
    <w:lvl w:ilvl="0">
      <w:start w:val="1"/>
      <w:numFmt w:val="lowerRoman"/>
      <w:lvlText w:val="(%1)"/>
      <w:lvlJc w:val="left"/>
      <w:pPr>
        <w:ind w:left="1069" w:hanging="360"/>
      </w:pPr>
      <w:rPr>
        <w:rFonts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2B547C13"/>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2B976B35"/>
    <w:multiLevelType w:val="multilevel"/>
    <w:tmpl w:val="7232711C"/>
    <w:lvl w:ilvl="0">
      <w:start w:val="1"/>
      <w:numFmt w:val="decimal"/>
      <w:lvlText w:val="%1."/>
      <w:lvlJc w:val="left"/>
      <w:pPr>
        <w:ind w:left="1069" w:hanging="360"/>
      </w:pPr>
      <w:rPr>
        <w:rFonts w:ascii="Arial" w:hAnsi="Arial" w:cs="Arial"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7"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CA57C1"/>
    <w:multiLevelType w:val="hybridMultilevel"/>
    <w:tmpl w:val="82F675A8"/>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E5B1F32"/>
    <w:multiLevelType w:val="multilevel"/>
    <w:tmpl w:val="EC7E4422"/>
    <w:lvl w:ilvl="0">
      <w:start w:val="4"/>
      <w:numFmt w:val="decimal"/>
      <w:lvlText w:val="%1"/>
      <w:lvlJc w:val="left"/>
      <w:pPr>
        <w:ind w:left="480" w:hanging="480"/>
      </w:pPr>
      <w:rPr>
        <w:rFonts w:cs="Times New Roman" w:hint="default"/>
        <w:b/>
        <w:sz w:val="22"/>
      </w:rPr>
    </w:lvl>
    <w:lvl w:ilvl="1">
      <w:start w:val="5"/>
      <w:numFmt w:val="decimal"/>
      <w:lvlText w:val="%1.%2"/>
      <w:lvlJc w:val="left"/>
      <w:pPr>
        <w:ind w:left="480" w:hanging="480"/>
      </w:pPr>
      <w:rPr>
        <w:rFonts w:cs="Times New Roman" w:hint="default"/>
        <w:b/>
        <w:sz w:val="22"/>
      </w:rPr>
    </w:lvl>
    <w:lvl w:ilvl="2">
      <w:start w:val="2"/>
      <w:numFmt w:val="decimal"/>
      <w:lvlText w:val="%1.%2.%3"/>
      <w:lvlJc w:val="left"/>
      <w:pPr>
        <w:ind w:left="720" w:hanging="720"/>
      </w:pPr>
      <w:rPr>
        <w:rFonts w:cs="Times New Roman" w:hint="default"/>
        <w:b/>
        <w:sz w:val="22"/>
      </w:rPr>
    </w:lvl>
    <w:lvl w:ilvl="3">
      <w:start w:val="1"/>
      <w:numFmt w:val="decimal"/>
      <w:lvlText w:val="%1.%2.%3.%4"/>
      <w:lvlJc w:val="left"/>
      <w:pPr>
        <w:ind w:left="720" w:hanging="720"/>
      </w:pPr>
      <w:rPr>
        <w:rFonts w:cs="Times New Roman" w:hint="default"/>
        <w:b/>
        <w:sz w:val="22"/>
      </w:rPr>
    </w:lvl>
    <w:lvl w:ilvl="4">
      <w:start w:val="1"/>
      <w:numFmt w:val="decimal"/>
      <w:lvlText w:val="%1.%2.%3.%4.%5"/>
      <w:lvlJc w:val="left"/>
      <w:pPr>
        <w:ind w:left="1080" w:hanging="1080"/>
      </w:pPr>
      <w:rPr>
        <w:rFonts w:cs="Times New Roman" w:hint="default"/>
        <w:b/>
        <w:sz w:val="22"/>
      </w:rPr>
    </w:lvl>
    <w:lvl w:ilvl="5">
      <w:start w:val="1"/>
      <w:numFmt w:val="decimal"/>
      <w:lvlText w:val="%1.%2.%3.%4.%5.%6"/>
      <w:lvlJc w:val="left"/>
      <w:pPr>
        <w:ind w:left="1080" w:hanging="1080"/>
      </w:pPr>
      <w:rPr>
        <w:rFonts w:cs="Times New Roman" w:hint="default"/>
        <w:b/>
        <w:sz w:val="22"/>
      </w:rPr>
    </w:lvl>
    <w:lvl w:ilvl="6">
      <w:start w:val="1"/>
      <w:numFmt w:val="decimal"/>
      <w:lvlText w:val="%1.%2.%3.%4.%5.%6.%7"/>
      <w:lvlJc w:val="left"/>
      <w:pPr>
        <w:ind w:left="1440" w:hanging="1440"/>
      </w:pPr>
      <w:rPr>
        <w:rFonts w:cs="Times New Roman" w:hint="default"/>
        <w:b/>
        <w:sz w:val="22"/>
      </w:rPr>
    </w:lvl>
    <w:lvl w:ilvl="7">
      <w:start w:val="1"/>
      <w:numFmt w:val="decimal"/>
      <w:lvlText w:val="%1.%2.%3.%4.%5.%6.%7.%8"/>
      <w:lvlJc w:val="left"/>
      <w:pPr>
        <w:ind w:left="1440" w:hanging="1440"/>
      </w:pPr>
      <w:rPr>
        <w:rFonts w:cs="Times New Roman" w:hint="default"/>
        <w:b/>
        <w:sz w:val="22"/>
      </w:rPr>
    </w:lvl>
    <w:lvl w:ilvl="8">
      <w:start w:val="1"/>
      <w:numFmt w:val="decimal"/>
      <w:lvlText w:val="%1.%2.%3.%4.%5.%6.%7.%8.%9"/>
      <w:lvlJc w:val="left"/>
      <w:pPr>
        <w:ind w:left="1800" w:hanging="1800"/>
      </w:pPr>
      <w:rPr>
        <w:rFonts w:cs="Times New Roman" w:hint="default"/>
        <w:b/>
        <w:sz w:val="22"/>
      </w:rPr>
    </w:lvl>
  </w:abstractNum>
  <w:abstractNum w:abstractNumId="30" w15:restartNumberingAfterBreak="0">
    <w:nsid w:val="2F464AF3"/>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30C31C06"/>
    <w:multiLevelType w:val="hybridMultilevel"/>
    <w:tmpl w:val="FFFFFFFF"/>
    <w:lvl w:ilvl="0" w:tplc="B6069FF4">
      <w:start w:val="1"/>
      <w:numFmt w:val="lowerRoman"/>
      <w:lvlText w:val="(%1)"/>
      <w:lvlJc w:val="left"/>
      <w:pPr>
        <w:ind w:left="1080" w:hanging="360"/>
      </w:pPr>
    </w:lvl>
    <w:lvl w:ilvl="1" w:tplc="C3F629C4">
      <w:start w:val="1"/>
      <w:numFmt w:val="lowerLetter"/>
      <w:lvlText w:val="%2."/>
      <w:lvlJc w:val="left"/>
      <w:pPr>
        <w:ind w:left="1800" w:hanging="360"/>
      </w:pPr>
    </w:lvl>
    <w:lvl w:ilvl="2" w:tplc="B958126A">
      <w:start w:val="1"/>
      <w:numFmt w:val="lowerRoman"/>
      <w:lvlText w:val="%3."/>
      <w:lvlJc w:val="right"/>
      <w:pPr>
        <w:ind w:left="2520" w:hanging="180"/>
      </w:pPr>
    </w:lvl>
    <w:lvl w:ilvl="3" w:tplc="BF243AE6">
      <w:start w:val="1"/>
      <w:numFmt w:val="decimal"/>
      <w:lvlText w:val="%4."/>
      <w:lvlJc w:val="left"/>
      <w:pPr>
        <w:ind w:left="3240" w:hanging="360"/>
      </w:pPr>
    </w:lvl>
    <w:lvl w:ilvl="4" w:tplc="18CCD086">
      <w:start w:val="1"/>
      <w:numFmt w:val="lowerLetter"/>
      <w:lvlText w:val="%5."/>
      <w:lvlJc w:val="left"/>
      <w:pPr>
        <w:ind w:left="3960" w:hanging="360"/>
      </w:pPr>
    </w:lvl>
    <w:lvl w:ilvl="5" w:tplc="36CEFABA">
      <w:start w:val="1"/>
      <w:numFmt w:val="lowerRoman"/>
      <w:lvlText w:val="%6."/>
      <w:lvlJc w:val="right"/>
      <w:pPr>
        <w:ind w:left="4680" w:hanging="180"/>
      </w:pPr>
    </w:lvl>
    <w:lvl w:ilvl="6" w:tplc="477E159C">
      <w:start w:val="1"/>
      <w:numFmt w:val="decimal"/>
      <w:lvlText w:val="%7."/>
      <w:lvlJc w:val="left"/>
      <w:pPr>
        <w:ind w:left="5400" w:hanging="360"/>
      </w:pPr>
    </w:lvl>
    <w:lvl w:ilvl="7" w:tplc="68D06E68">
      <w:start w:val="1"/>
      <w:numFmt w:val="lowerLetter"/>
      <w:lvlText w:val="%8."/>
      <w:lvlJc w:val="left"/>
      <w:pPr>
        <w:ind w:left="6120" w:hanging="360"/>
      </w:pPr>
    </w:lvl>
    <w:lvl w:ilvl="8" w:tplc="F15AA0A0">
      <w:start w:val="1"/>
      <w:numFmt w:val="lowerRoman"/>
      <w:lvlText w:val="%9."/>
      <w:lvlJc w:val="right"/>
      <w:pPr>
        <w:ind w:left="6840" w:hanging="180"/>
      </w:pPr>
    </w:lvl>
  </w:abstractNum>
  <w:abstractNum w:abstractNumId="32" w15:restartNumberingAfterBreak="0">
    <w:nsid w:val="313C1850"/>
    <w:multiLevelType w:val="hybridMultilevel"/>
    <w:tmpl w:val="BF12917C"/>
    <w:lvl w:ilvl="0" w:tplc="2D7E87F8">
      <w:start w:val="4"/>
      <w:numFmt w:val="decimal"/>
      <w:lvlText w:val="%1."/>
      <w:lvlJc w:val="left"/>
      <w:pPr>
        <w:ind w:left="1099" w:hanging="8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1AD6689"/>
    <w:multiLevelType w:val="multilevel"/>
    <w:tmpl w:val="A7D4FD5E"/>
    <w:lvl w:ilvl="0">
      <w:start w:val="6"/>
      <w:numFmt w:val="decimal"/>
      <w:lvlText w:val="%1."/>
      <w:lvlJc w:val="left"/>
      <w:pPr>
        <w:ind w:left="720" w:hanging="360"/>
      </w:pPr>
      <w:rPr>
        <w:rFonts w:ascii="Arial" w:hAnsi="Arial" w:cs="Arial" w:hint="default"/>
        <w:b/>
        <w:bCs/>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4" w15:restartNumberingAfterBreak="0">
    <w:nsid w:val="31BF29FB"/>
    <w:multiLevelType w:val="hybridMultilevel"/>
    <w:tmpl w:val="FFFFFFFF"/>
    <w:lvl w:ilvl="0" w:tplc="56D83584">
      <w:start w:val="1"/>
      <w:numFmt w:val="bullet"/>
      <w:lvlText w:val=""/>
      <w:lvlJc w:val="left"/>
      <w:pPr>
        <w:ind w:left="720" w:hanging="360"/>
      </w:pPr>
      <w:rPr>
        <w:rFonts w:ascii="Symbol" w:hAnsi="Symbol" w:hint="default"/>
      </w:rPr>
    </w:lvl>
    <w:lvl w:ilvl="1" w:tplc="980CA456">
      <w:start w:val="1"/>
      <w:numFmt w:val="bullet"/>
      <w:lvlText w:val="o"/>
      <w:lvlJc w:val="left"/>
      <w:pPr>
        <w:ind w:left="1440" w:hanging="360"/>
      </w:pPr>
      <w:rPr>
        <w:rFonts w:ascii="Courier New" w:hAnsi="Courier New" w:hint="default"/>
      </w:rPr>
    </w:lvl>
    <w:lvl w:ilvl="2" w:tplc="23C0DA06">
      <w:start w:val="1"/>
      <w:numFmt w:val="bullet"/>
      <w:lvlText w:val=""/>
      <w:lvlJc w:val="left"/>
      <w:pPr>
        <w:ind w:left="2160" w:hanging="360"/>
      </w:pPr>
      <w:rPr>
        <w:rFonts w:ascii="Wingdings" w:hAnsi="Wingdings" w:hint="default"/>
      </w:rPr>
    </w:lvl>
    <w:lvl w:ilvl="3" w:tplc="BB565684">
      <w:start w:val="1"/>
      <w:numFmt w:val="bullet"/>
      <w:lvlText w:val=""/>
      <w:lvlJc w:val="left"/>
      <w:pPr>
        <w:ind w:left="2880" w:hanging="360"/>
      </w:pPr>
      <w:rPr>
        <w:rFonts w:ascii="Symbol" w:hAnsi="Symbol" w:hint="default"/>
      </w:rPr>
    </w:lvl>
    <w:lvl w:ilvl="4" w:tplc="A0A45FE4">
      <w:start w:val="1"/>
      <w:numFmt w:val="bullet"/>
      <w:lvlText w:val="o"/>
      <w:lvlJc w:val="left"/>
      <w:pPr>
        <w:ind w:left="3600" w:hanging="360"/>
      </w:pPr>
      <w:rPr>
        <w:rFonts w:ascii="Courier New" w:hAnsi="Courier New" w:hint="default"/>
      </w:rPr>
    </w:lvl>
    <w:lvl w:ilvl="5" w:tplc="2820A040">
      <w:start w:val="1"/>
      <w:numFmt w:val="bullet"/>
      <w:lvlText w:val=""/>
      <w:lvlJc w:val="left"/>
      <w:pPr>
        <w:ind w:left="4320" w:hanging="360"/>
      </w:pPr>
      <w:rPr>
        <w:rFonts w:ascii="Wingdings" w:hAnsi="Wingdings" w:hint="default"/>
      </w:rPr>
    </w:lvl>
    <w:lvl w:ilvl="6" w:tplc="28464E2A">
      <w:start w:val="1"/>
      <w:numFmt w:val="bullet"/>
      <w:lvlText w:val=""/>
      <w:lvlJc w:val="left"/>
      <w:pPr>
        <w:ind w:left="5040" w:hanging="360"/>
      </w:pPr>
      <w:rPr>
        <w:rFonts w:ascii="Symbol" w:hAnsi="Symbol" w:hint="default"/>
      </w:rPr>
    </w:lvl>
    <w:lvl w:ilvl="7" w:tplc="F320A7CE">
      <w:start w:val="1"/>
      <w:numFmt w:val="bullet"/>
      <w:lvlText w:val="o"/>
      <w:lvlJc w:val="left"/>
      <w:pPr>
        <w:ind w:left="5760" w:hanging="360"/>
      </w:pPr>
      <w:rPr>
        <w:rFonts w:ascii="Courier New" w:hAnsi="Courier New" w:hint="default"/>
      </w:rPr>
    </w:lvl>
    <w:lvl w:ilvl="8" w:tplc="F2B0FB6C">
      <w:start w:val="1"/>
      <w:numFmt w:val="bullet"/>
      <w:lvlText w:val=""/>
      <w:lvlJc w:val="left"/>
      <w:pPr>
        <w:ind w:left="6480" w:hanging="360"/>
      </w:pPr>
      <w:rPr>
        <w:rFonts w:ascii="Wingdings" w:hAnsi="Wingdings" w:hint="default"/>
      </w:rPr>
    </w:lvl>
  </w:abstractNum>
  <w:abstractNum w:abstractNumId="35" w15:restartNumberingAfterBreak="0">
    <w:nsid w:val="34176A5E"/>
    <w:multiLevelType w:val="hybridMultilevel"/>
    <w:tmpl w:val="644AD9EC"/>
    <w:lvl w:ilvl="0" w:tplc="BC3E0A96">
      <w:start w:val="1"/>
      <w:numFmt w:val="lowerRoman"/>
      <w:lvlText w:val="(%1)"/>
      <w:lvlJc w:val="left"/>
      <w:pPr>
        <w:ind w:left="1080" w:hanging="360"/>
      </w:pPr>
    </w:lvl>
    <w:lvl w:ilvl="1" w:tplc="8B9C72B4">
      <w:start w:val="1"/>
      <w:numFmt w:val="lowerLetter"/>
      <w:lvlText w:val="%2."/>
      <w:lvlJc w:val="left"/>
      <w:pPr>
        <w:ind w:left="1800" w:hanging="360"/>
      </w:pPr>
    </w:lvl>
    <w:lvl w:ilvl="2" w:tplc="C640261C">
      <w:start w:val="1"/>
      <w:numFmt w:val="lowerRoman"/>
      <w:lvlText w:val="%3."/>
      <w:lvlJc w:val="right"/>
      <w:pPr>
        <w:ind w:left="2520" w:hanging="180"/>
      </w:pPr>
    </w:lvl>
    <w:lvl w:ilvl="3" w:tplc="8B5A8F9C">
      <w:start w:val="1"/>
      <w:numFmt w:val="decimal"/>
      <w:lvlText w:val="%4."/>
      <w:lvlJc w:val="left"/>
      <w:pPr>
        <w:ind w:left="3240" w:hanging="360"/>
      </w:pPr>
    </w:lvl>
    <w:lvl w:ilvl="4" w:tplc="EC9CD068">
      <w:start w:val="1"/>
      <w:numFmt w:val="lowerLetter"/>
      <w:lvlText w:val="%5."/>
      <w:lvlJc w:val="left"/>
      <w:pPr>
        <w:ind w:left="3960" w:hanging="360"/>
      </w:pPr>
    </w:lvl>
    <w:lvl w:ilvl="5" w:tplc="9CB2E8DC">
      <w:start w:val="1"/>
      <w:numFmt w:val="lowerRoman"/>
      <w:lvlText w:val="%6."/>
      <w:lvlJc w:val="right"/>
      <w:pPr>
        <w:ind w:left="4680" w:hanging="180"/>
      </w:pPr>
    </w:lvl>
    <w:lvl w:ilvl="6" w:tplc="C11E4E52">
      <w:start w:val="1"/>
      <w:numFmt w:val="decimal"/>
      <w:lvlText w:val="%7."/>
      <w:lvlJc w:val="left"/>
      <w:pPr>
        <w:ind w:left="5400" w:hanging="360"/>
      </w:pPr>
    </w:lvl>
    <w:lvl w:ilvl="7" w:tplc="000C213A">
      <w:start w:val="1"/>
      <w:numFmt w:val="lowerLetter"/>
      <w:lvlText w:val="%8."/>
      <w:lvlJc w:val="left"/>
      <w:pPr>
        <w:ind w:left="6120" w:hanging="360"/>
      </w:pPr>
    </w:lvl>
    <w:lvl w:ilvl="8" w:tplc="10481560">
      <w:start w:val="1"/>
      <w:numFmt w:val="lowerRoman"/>
      <w:lvlText w:val="%9."/>
      <w:lvlJc w:val="right"/>
      <w:pPr>
        <w:ind w:left="6840" w:hanging="180"/>
      </w:pPr>
    </w:lvl>
  </w:abstractNum>
  <w:abstractNum w:abstractNumId="36" w15:restartNumberingAfterBreak="0">
    <w:nsid w:val="351E6BD5"/>
    <w:multiLevelType w:val="multilevel"/>
    <w:tmpl w:val="0908B212"/>
    <w:lvl w:ilvl="0">
      <w:start w:val="10"/>
      <w:numFmt w:val="decimal"/>
      <w:lvlText w:val="%1."/>
      <w:lvlJc w:val="left"/>
      <w:pPr>
        <w:ind w:left="720" w:hanging="360"/>
      </w:pPr>
      <w:rPr>
        <w:rFonts w:hint="default"/>
        <w:i w:val="0"/>
        <w:iCs w:val="0"/>
        <w:sz w:val="22"/>
        <w:szCs w:val="22"/>
      </w:rPr>
    </w:lvl>
    <w:lvl w:ilvl="1">
      <w:start w:val="3"/>
      <w:numFmt w:val="decimal"/>
      <w:lvlText w:val="%1.%2"/>
      <w:lvlJc w:val="left"/>
      <w:pPr>
        <w:ind w:left="1068" w:hanging="708"/>
      </w:pPr>
      <w:rPr>
        <w:rFonts w:hint="default"/>
        <w:sz w:val="22"/>
      </w:rPr>
    </w:lvl>
    <w:lvl w:ilvl="2">
      <w:start w:val="1"/>
      <w:numFmt w:val="decimal"/>
      <w:lvlText w:val="%1.%2.%3"/>
      <w:lvlJc w:val="left"/>
      <w:pPr>
        <w:ind w:left="1080" w:hanging="720"/>
      </w:pPr>
      <w:rPr>
        <w:rFonts w:hint="default"/>
        <w:sz w:val="22"/>
      </w:rPr>
    </w:lvl>
    <w:lvl w:ilvl="3">
      <w:start w:val="1"/>
      <w:numFmt w:val="decimal"/>
      <w:lvlText w:val="%1.%2.%3.%4"/>
      <w:lvlJc w:val="left"/>
      <w:pPr>
        <w:ind w:left="1080" w:hanging="720"/>
      </w:pPr>
      <w:rPr>
        <w:rFonts w:hint="default"/>
        <w:sz w:val="22"/>
      </w:rPr>
    </w:lvl>
    <w:lvl w:ilvl="4">
      <w:start w:val="1"/>
      <w:numFmt w:val="decimal"/>
      <w:lvlText w:val="%1.%2.%3.%4.%5"/>
      <w:lvlJc w:val="left"/>
      <w:pPr>
        <w:ind w:left="1440" w:hanging="1080"/>
      </w:pPr>
      <w:rPr>
        <w:rFonts w:hint="default"/>
        <w:sz w:val="22"/>
      </w:rPr>
    </w:lvl>
    <w:lvl w:ilvl="5">
      <w:start w:val="1"/>
      <w:numFmt w:val="decimal"/>
      <w:lvlText w:val="%1.%2.%3.%4.%5.%6"/>
      <w:lvlJc w:val="left"/>
      <w:pPr>
        <w:ind w:left="1440" w:hanging="1080"/>
      </w:pPr>
      <w:rPr>
        <w:rFonts w:hint="default"/>
        <w:sz w:val="22"/>
      </w:rPr>
    </w:lvl>
    <w:lvl w:ilvl="6">
      <w:start w:val="1"/>
      <w:numFmt w:val="decimal"/>
      <w:lvlText w:val="%1.%2.%3.%4.%5.%6.%7"/>
      <w:lvlJc w:val="left"/>
      <w:pPr>
        <w:ind w:left="1800" w:hanging="1440"/>
      </w:pPr>
      <w:rPr>
        <w:rFonts w:hint="default"/>
        <w:sz w:val="22"/>
      </w:rPr>
    </w:lvl>
    <w:lvl w:ilvl="7">
      <w:start w:val="1"/>
      <w:numFmt w:val="decimal"/>
      <w:lvlText w:val="%1.%2.%3.%4.%5.%6.%7.%8"/>
      <w:lvlJc w:val="left"/>
      <w:pPr>
        <w:ind w:left="1800" w:hanging="1440"/>
      </w:pPr>
      <w:rPr>
        <w:rFonts w:hint="default"/>
        <w:sz w:val="22"/>
      </w:rPr>
    </w:lvl>
    <w:lvl w:ilvl="8">
      <w:start w:val="1"/>
      <w:numFmt w:val="decimal"/>
      <w:lvlText w:val="%1.%2.%3.%4.%5.%6.%7.%8.%9"/>
      <w:lvlJc w:val="left"/>
      <w:pPr>
        <w:ind w:left="2160" w:hanging="1800"/>
      </w:pPr>
      <w:rPr>
        <w:rFonts w:hint="default"/>
        <w:sz w:val="22"/>
      </w:rPr>
    </w:lvl>
  </w:abstractNum>
  <w:abstractNum w:abstractNumId="37" w15:restartNumberingAfterBreak="0">
    <w:nsid w:val="35937D6B"/>
    <w:multiLevelType w:val="hybridMultilevel"/>
    <w:tmpl w:val="F9BE6F94"/>
    <w:lvl w:ilvl="0" w:tplc="E2243016">
      <w:start w:val="1"/>
      <w:numFmt w:val="decimal"/>
      <w:lvlText w:val="%1."/>
      <w:lvlJc w:val="left"/>
      <w:pPr>
        <w:ind w:left="-131" w:hanging="360"/>
      </w:pPr>
      <w:rPr>
        <w:rFonts w:ascii="Arial" w:hAnsi="Arial" w:cs="Arial" w:hint="default"/>
        <w:b w:val="0"/>
        <w:i w:val="0"/>
        <w:iCs/>
        <w:sz w:val="20"/>
        <w:szCs w:val="20"/>
      </w:rPr>
    </w:lvl>
    <w:lvl w:ilvl="1" w:tplc="15F4ACEE">
      <w:start w:val="1"/>
      <w:numFmt w:val="decimal"/>
      <w:lvlText w:val="%2."/>
      <w:lvlJc w:val="left"/>
      <w:pPr>
        <w:ind w:left="1099" w:hanging="870"/>
      </w:pPr>
      <w:rPr>
        <w:rFonts w:hint="default"/>
      </w:rPr>
    </w:lvl>
    <w:lvl w:ilvl="2" w:tplc="040C001B">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38" w15:restartNumberingAfterBreak="0">
    <w:nsid w:val="38C805DC"/>
    <w:multiLevelType w:val="multilevel"/>
    <w:tmpl w:val="83667B7A"/>
    <w:lvl w:ilvl="0">
      <w:start w:val="1"/>
      <w:numFmt w:val="lowerRoman"/>
      <w:lvlText w:val="(%1)"/>
      <w:lvlJc w:val="left"/>
      <w:pPr>
        <w:ind w:left="1069" w:hanging="360"/>
      </w:pPr>
      <w:rPr>
        <w:rFonts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9" w15:restartNumberingAfterBreak="0">
    <w:nsid w:val="39ED7D0D"/>
    <w:multiLevelType w:val="multilevel"/>
    <w:tmpl w:val="1902A780"/>
    <w:lvl w:ilvl="0">
      <w:start w:val="1"/>
      <w:numFmt w:val="decimal"/>
      <w:pStyle w:val="Style3"/>
      <w:lvlText w:val="%1"/>
      <w:lvlJc w:val="left"/>
      <w:pPr>
        <w:tabs>
          <w:tab w:val="num" w:pos="720"/>
        </w:tabs>
        <w:ind w:left="0" w:firstLine="709"/>
      </w:pPr>
      <w:rPr>
        <w:rFonts w:ascii="Arial" w:hAnsi="Arial" w:cs="Arial" w:hint="default"/>
        <w:b w:val="0"/>
        <w:i/>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AEBEB1E"/>
    <w:multiLevelType w:val="hybridMultilevel"/>
    <w:tmpl w:val="FFFFFFFF"/>
    <w:lvl w:ilvl="0" w:tplc="DEF86CB2">
      <w:start w:val="1"/>
      <w:numFmt w:val="bullet"/>
      <w:lvlText w:val=""/>
      <w:lvlJc w:val="left"/>
      <w:pPr>
        <w:ind w:left="720" w:hanging="360"/>
      </w:pPr>
      <w:rPr>
        <w:rFonts w:ascii="Symbol" w:hAnsi="Symbol" w:hint="default"/>
      </w:rPr>
    </w:lvl>
    <w:lvl w:ilvl="1" w:tplc="6C5446BC">
      <w:start w:val="1"/>
      <w:numFmt w:val="bullet"/>
      <w:lvlText w:val="o"/>
      <w:lvlJc w:val="left"/>
      <w:pPr>
        <w:ind w:left="1440" w:hanging="360"/>
      </w:pPr>
      <w:rPr>
        <w:rFonts w:ascii="Courier New" w:hAnsi="Courier New" w:hint="default"/>
      </w:rPr>
    </w:lvl>
    <w:lvl w:ilvl="2" w:tplc="1FB83744">
      <w:start w:val="1"/>
      <w:numFmt w:val="bullet"/>
      <w:lvlText w:val=""/>
      <w:lvlJc w:val="left"/>
      <w:pPr>
        <w:ind w:left="2160" w:hanging="360"/>
      </w:pPr>
      <w:rPr>
        <w:rFonts w:ascii="Wingdings" w:hAnsi="Wingdings" w:hint="default"/>
      </w:rPr>
    </w:lvl>
    <w:lvl w:ilvl="3" w:tplc="A39C365E">
      <w:start w:val="1"/>
      <w:numFmt w:val="bullet"/>
      <w:lvlText w:val=""/>
      <w:lvlJc w:val="left"/>
      <w:pPr>
        <w:ind w:left="2880" w:hanging="360"/>
      </w:pPr>
      <w:rPr>
        <w:rFonts w:ascii="Symbol" w:hAnsi="Symbol" w:hint="default"/>
      </w:rPr>
    </w:lvl>
    <w:lvl w:ilvl="4" w:tplc="466AAFFA">
      <w:start w:val="1"/>
      <w:numFmt w:val="bullet"/>
      <w:lvlText w:val="o"/>
      <w:lvlJc w:val="left"/>
      <w:pPr>
        <w:ind w:left="3600" w:hanging="360"/>
      </w:pPr>
      <w:rPr>
        <w:rFonts w:ascii="Courier New" w:hAnsi="Courier New" w:hint="default"/>
      </w:rPr>
    </w:lvl>
    <w:lvl w:ilvl="5" w:tplc="8250D4A8">
      <w:start w:val="1"/>
      <w:numFmt w:val="bullet"/>
      <w:lvlText w:val=""/>
      <w:lvlJc w:val="left"/>
      <w:pPr>
        <w:ind w:left="4320" w:hanging="360"/>
      </w:pPr>
      <w:rPr>
        <w:rFonts w:ascii="Wingdings" w:hAnsi="Wingdings" w:hint="default"/>
      </w:rPr>
    </w:lvl>
    <w:lvl w:ilvl="6" w:tplc="C90EB600">
      <w:start w:val="1"/>
      <w:numFmt w:val="bullet"/>
      <w:lvlText w:val=""/>
      <w:lvlJc w:val="left"/>
      <w:pPr>
        <w:ind w:left="5040" w:hanging="360"/>
      </w:pPr>
      <w:rPr>
        <w:rFonts w:ascii="Symbol" w:hAnsi="Symbol" w:hint="default"/>
      </w:rPr>
    </w:lvl>
    <w:lvl w:ilvl="7" w:tplc="A3AA45BA">
      <w:start w:val="1"/>
      <w:numFmt w:val="bullet"/>
      <w:lvlText w:val="o"/>
      <w:lvlJc w:val="left"/>
      <w:pPr>
        <w:ind w:left="5760" w:hanging="360"/>
      </w:pPr>
      <w:rPr>
        <w:rFonts w:ascii="Courier New" w:hAnsi="Courier New" w:hint="default"/>
      </w:rPr>
    </w:lvl>
    <w:lvl w:ilvl="8" w:tplc="6EF8976C">
      <w:start w:val="1"/>
      <w:numFmt w:val="bullet"/>
      <w:lvlText w:val=""/>
      <w:lvlJc w:val="left"/>
      <w:pPr>
        <w:ind w:left="6480" w:hanging="360"/>
      </w:pPr>
      <w:rPr>
        <w:rFonts w:ascii="Wingdings" w:hAnsi="Wingdings" w:hint="default"/>
      </w:rPr>
    </w:lvl>
  </w:abstractNum>
  <w:abstractNum w:abstractNumId="41" w15:restartNumberingAfterBreak="0">
    <w:nsid w:val="3BDB7CAE"/>
    <w:multiLevelType w:val="hybridMultilevel"/>
    <w:tmpl w:val="33409828"/>
    <w:lvl w:ilvl="0" w:tplc="C5E67D48">
      <w:start w:val="1"/>
      <w:numFmt w:val="lowerRoman"/>
      <w:lvlText w:val="(%1)"/>
      <w:lvlJc w:val="left"/>
      <w:pPr>
        <w:ind w:left="1440" w:hanging="72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3D9F407D"/>
    <w:multiLevelType w:val="multilevel"/>
    <w:tmpl w:val="9B86EED0"/>
    <w:lvl w:ilvl="0">
      <w:start w:val="1"/>
      <w:numFmt w:val="decimal"/>
      <w:lvlText w:val="%1."/>
      <w:lvlJc w:val="left"/>
      <w:pPr>
        <w:ind w:left="720" w:hanging="360"/>
      </w:pPr>
      <w:rPr>
        <w:rFonts w:ascii="Arial" w:hAnsi="Arial" w:cs="Arial" w:hint="default"/>
        <w:color w:val="00000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3EDA7ADC"/>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4" w15:restartNumberingAfterBreak="0">
    <w:nsid w:val="3EE801B0"/>
    <w:multiLevelType w:val="hybridMultilevel"/>
    <w:tmpl w:val="DE72602C"/>
    <w:lvl w:ilvl="0" w:tplc="EDB26A68">
      <w:start w:val="1"/>
      <w:numFmt w:val="bullet"/>
      <w:pStyle w:val="TIRETbul1cm"/>
      <w:lvlText w:val=""/>
      <w:lvlJc w:val="left"/>
      <w:pPr>
        <w:tabs>
          <w:tab w:val="num" w:pos="644"/>
        </w:tabs>
        <w:ind w:left="28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0151C26"/>
    <w:multiLevelType w:val="hybridMultilevel"/>
    <w:tmpl w:val="8DE284C6"/>
    <w:lvl w:ilvl="0" w:tplc="737CEED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04566B8"/>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7" w15:restartNumberingAfterBreak="0">
    <w:nsid w:val="410F29AB"/>
    <w:multiLevelType w:val="multilevel"/>
    <w:tmpl w:val="6096BAF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8" w15:restartNumberingAfterBreak="0">
    <w:nsid w:val="4545A521"/>
    <w:multiLevelType w:val="hybridMultilevel"/>
    <w:tmpl w:val="DF1E1BE4"/>
    <w:lvl w:ilvl="0" w:tplc="701EBC30">
      <w:start w:val="1"/>
      <w:numFmt w:val="bullet"/>
      <w:lvlText w:val=""/>
      <w:lvlJc w:val="left"/>
      <w:pPr>
        <w:ind w:left="720" w:hanging="360"/>
      </w:pPr>
      <w:rPr>
        <w:rFonts w:ascii="Symbol" w:hAnsi="Symbol" w:hint="default"/>
      </w:rPr>
    </w:lvl>
    <w:lvl w:ilvl="1" w:tplc="83AE1C04">
      <w:start w:val="1"/>
      <w:numFmt w:val="lowerRoman"/>
      <w:lvlText w:val="(%2)"/>
      <w:lvlJc w:val="left"/>
      <w:pPr>
        <w:ind w:left="1440" w:hanging="360"/>
      </w:pPr>
      <w:rPr>
        <w:rFonts w:ascii="Arial" w:eastAsia="Arial" w:hAnsi="Arial" w:cs="Arial"/>
      </w:rPr>
    </w:lvl>
    <w:lvl w:ilvl="2" w:tplc="11AA00A6">
      <w:start w:val="1"/>
      <w:numFmt w:val="bullet"/>
      <w:lvlText w:val=""/>
      <w:lvlJc w:val="left"/>
      <w:pPr>
        <w:ind w:left="2160" w:hanging="360"/>
      </w:pPr>
      <w:rPr>
        <w:rFonts w:ascii="Wingdings" w:hAnsi="Wingdings" w:hint="default"/>
      </w:rPr>
    </w:lvl>
    <w:lvl w:ilvl="3" w:tplc="243EE2A4">
      <w:start w:val="1"/>
      <w:numFmt w:val="bullet"/>
      <w:lvlText w:val=""/>
      <w:lvlJc w:val="left"/>
      <w:pPr>
        <w:ind w:left="2880" w:hanging="360"/>
      </w:pPr>
      <w:rPr>
        <w:rFonts w:ascii="Symbol" w:hAnsi="Symbol" w:hint="default"/>
      </w:rPr>
    </w:lvl>
    <w:lvl w:ilvl="4" w:tplc="43325686">
      <w:start w:val="1"/>
      <w:numFmt w:val="bullet"/>
      <w:lvlText w:val="o"/>
      <w:lvlJc w:val="left"/>
      <w:pPr>
        <w:ind w:left="3600" w:hanging="360"/>
      </w:pPr>
      <w:rPr>
        <w:rFonts w:ascii="Courier New" w:hAnsi="Courier New" w:hint="default"/>
      </w:rPr>
    </w:lvl>
    <w:lvl w:ilvl="5" w:tplc="D9ECB770">
      <w:start w:val="1"/>
      <w:numFmt w:val="bullet"/>
      <w:lvlText w:val=""/>
      <w:lvlJc w:val="left"/>
      <w:pPr>
        <w:ind w:left="4320" w:hanging="360"/>
      </w:pPr>
      <w:rPr>
        <w:rFonts w:ascii="Wingdings" w:hAnsi="Wingdings" w:hint="default"/>
      </w:rPr>
    </w:lvl>
    <w:lvl w:ilvl="6" w:tplc="C8FAA8C2">
      <w:start w:val="1"/>
      <w:numFmt w:val="bullet"/>
      <w:lvlText w:val=""/>
      <w:lvlJc w:val="left"/>
      <w:pPr>
        <w:ind w:left="5040" w:hanging="360"/>
      </w:pPr>
      <w:rPr>
        <w:rFonts w:ascii="Symbol" w:hAnsi="Symbol" w:hint="default"/>
      </w:rPr>
    </w:lvl>
    <w:lvl w:ilvl="7" w:tplc="A03C9084">
      <w:start w:val="1"/>
      <w:numFmt w:val="bullet"/>
      <w:lvlText w:val="o"/>
      <w:lvlJc w:val="left"/>
      <w:pPr>
        <w:ind w:left="5760" w:hanging="360"/>
      </w:pPr>
      <w:rPr>
        <w:rFonts w:ascii="Courier New" w:hAnsi="Courier New" w:hint="default"/>
      </w:rPr>
    </w:lvl>
    <w:lvl w:ilvl="8" w:tplc="87AAF01C">
      <w:start w:val="1"/>
      <w:numFmt w:val="bullet"/>
      <w:lvlText w:val=""/>
      <w:lvlJc w:val="left"/>
      <w:pPr>
        <w:ind w:left="6480" w:hanging="360"/>
      </w:pPr>
      <w:rPr>
        <w:rFonts w:ascii="Wingdings" w:hAnsi="Wingdings" w:hint="default"/>
      </w:rPr>
    </w:lvl>
  </w:abstractNum>
  <w:abstractNum w:abstractNumId="49" w15:restartNumberingAfterBreak="0">
    <w:nsid w:val="45E93970"/>
    <w:multiLevelType w:val="multilevel"/>
    <w:tmpl w:val="9AA4F4C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74E442B"/>
    <w:multiLevelType w:val="hybridMultilevel"/>
    <w:tmpl w:val="1848078C"/>
    <w:lvl w:ilvl="0" w:tplc="FFFFFFFF">
      <w:start w:val="1"/>
      <w:numFmt w:val="decimal"/>
      <w:lvlText w:val="%1."/>
      <w:lvlJc w:val="left"/>
      <w:pPr>
        <w:ind w:left="720" w:hanging="360"/>
      </w:pPr>
    </w:lvl>
    <w:lvl w:ilvl="1" w:tplc="87A09D12">
      <w:start w:val="1"/>
      <w:numFmt w:val="lowerRoman"/>
      <w:lvlText w:val="(%2)"/>
      <w:lvlJc w:val="left"/>
      <w:pPr>
        <w:ind w:left="1429"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48716ACE"/>
    <w:multiLevelType w:val="multilevel"/>
    <w:tmpl w:val="3958485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B763B4B"/>
    <w:multiLevelType w:val="multilevel"/>
    <w:tmpl w:val="FBB638F4"/>
    <w:lvl w:ilvl="0">
      <w:start w:val="4"/>
      <w:numFmt w:val="decimal"/>
      <w:lvlText w:val="%1"/>
      <w:lvlJc w:val="left"/>
      <w:pPr>
        <w:ind w:left="480" w:hanging="480"/>
      </w:pPr>
      <w:rPr>
        <w:rFonts w:cs="Times New Roman" w:hint="default"/>
        <w:b/>
        <w:sz w:val="22"/>
      </w:rPr>
    </w:lvl>
    <w:lvl w:ilvl="1">
      <w:start w:val="5"/>
      <w:numFmt w:val="decimal"/>
      <w:lvlText w:val="%1.%2"/>
      <w:lvlJc w:val="left"/>
      <w:pPr>
        <w:ind w:left="1543" w:hanging="480"/>
      </w:pPr>
      <w:rPr>
        <w:rFonts w:cs="Times New Roman" w:hint="default"/>
        <w:b/>
        <w:sz w:val="22"/>
      </w:rPr>
    </w:lvl>
    <w:lvl w:ilvl="2">
      <w:start w:val="3"/>
      <w:numFmt w:val="decimal"/>
      <w:lvlText w:val="%1.%2.%3"/>
      <w:lvlJc w:val="left"/>
      <w:pPr>
        <w:ind w:left="2846" w:hanging="720"/>
      </w:pPr>
      <w:rPr>
        <w:rFonts w:cs="Times New Roman" w:hint="default"/>
        <w:b/>
        <w:sz w:val="22"/>
      </w:rPr>
    </w:lvl>
    <w:lvl w:ilvl="3">
      <w:start w:val="1"/>
      <w:numFmt w:val="decimal"/>
      <w:lvlText w:val="%1.%2.%3.%4"/>
      <w:lvlJc w:val="left"/>
      <w:pPr>
        <w:ind w:left="3909" w:hanging="720"/>
      </w:pPr>
      <w:rPr>
        <w:rFonts w:cs="Times New Roman" w:hint="default"/>
        <w:b/>
        <w:sz w:val="22"/>
      </w:rPr>
    </w:lvl>
    <w:lvl w:ilvl="4">
      <w:start w:val="1"/>
      <w:numFmt w:val="decimal"/>
      <w:lvlText w:val="%1.%2.%3.%4.%5"/>
      <w:lvlJc w:val="left"/>
      <w:pPr>
        <w:ind w:left="5332" w:hanging="1080"/>
      </w:pPr>
      <w:rPr>
        <w:rFonts w:cs="Times New Roman" w:hint="default"/>
        <w:b/>
        <w:sz w:val="22"/>
      </w:rPr>
    </w:lvl>
    <w:lvl w:ilvl="5">
      <w:start w:val="1"/>
      <w:numFmt w:val="decimal"/>
      <w:lvlText w:val="%1.%2.%3.%4.%5.%6"/>
      <w:lvlJc w:val="left"/>
      <w:pPr>
        <w:ind w:left="6395" w:hanging="1080"/>
      </w:pPr>
      <w:rPr>
        <w:rFonts w:cs="Times New Roman" w:hint="default"/>
        <w:b/>
        <w:sz w:val="22"/>
      </w:rPr>
    </w:lvl>
    <w:lvl w:ilvl="6">
      <w:start w:val="1"/>
      <w:numFmt w:val="decimal"/>
      <w:lvlText w:val="%1.%2.%3.%4.%5.%6.%7"/>
      <w:lvlJc w:val="left"/>
      <w:pPr>
        <w:ind w:left="7818" w:hanging="1440"/>
      </w:pPr>
      <w:rPr>
        <w:rFonts w:cs="Times New Roman" w:hint="default"/>
        <w:b/>
        <w:sz w:val="22"/>
      </w:rPr>
    </w:lvl>
    <w:lvl w:ilvl="7">
      <w:start w:val="1"/>
      <w:numFmt w:val="decimal"/>
      <w:lvlText w:val="%1.%2.%3.%4.%5.%6.%7.%8"/>
      <w:lvlJc w:val="left"/>
      <w:pPr>
        <w:ind w:left="8881" w:hanging="1440"/>
      </w:pPr>
      <w:rPr>
        <w:rFonts w:cs="Times New Roman" w:hint="default"/>
        <w:b/>
        <w:sz w:val="22"/>
      </w:rPr>
    </w:lvl>
    <w:lvl w:ilvl="8">
      <w:start w:val="1"/>
      <w:numFmt w:val="decimal"/>
      <w:lvlText w:val="%1.%2.%3.%4.%5.%6.%7.%8.%9"/>
      <w:lvlJc w:val="left"/>
      <w:pPr>
        <w:ind w:left="10304" w:hanging="1800"/>
      </w:pPr>
      <w:rPr>
        <w:rFonts w:cs="Times New Roman" w:hint="default"/>
        <w:b/>
        <w:sz w:val="22"/>
      </w:rPr>
    </w:lvl>
  </w:abstractNum>
  <w:abstractNum w:abstractNumId="53" w15:restartNumberingAfterBreak="0">
    <w:nsid w:val="4C982D72"/>
    <w:multiLevelType w:val="hybridMultilevel"/>
    <w:tmpl w:val="A24234F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87A09D12">
      <w:start w:val="1"/>
      <w:numFmt w:val="lowerRoman"/>
      <w:lvlText w:val="(%4)"/>
      <w:lvlJc w:val="left"/>
      <w:pPr>
        <w:ind w:left="72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4D24F319"/>
    <w:multiLevelType w:val="hybridMultilevel"/>
    <w:tmpl w:val="667C1548"/>
    <w:lvl w:ilvl="0" w:tplc="BE764346">
      <w:start w:val="1"/>
      <w:numFmt w:val="lowerRoman"/>
      <w:lvlText w:val="(%1)"/>
      <w:lvlJc w:val="left"/>
      <w:pPr>
        <w:ind w:left="1080" w:hanging="360"/>
      </w:pPr>
    </w:lvl>
    <w:lvl w:ilvl="1" w:tplc="5F5E0172">
      <w:start w:val="1"/>
      <w:numFmt w:val="lowerLetter"/>
      <w:lvlText w:val="%2."/>
      <w:lvlJc w:val="left"/>
      <w:pPr>
        <w:ind w:left="1800" w:hanging="360"/>
      </w:pPr>
    </w:lvl>
    <w:lvl w:ilvl="2" w:tplc="ED986F9C">
      <w:start w:val="1"/>
      <w:numFmt w:val="lowerRoman"/>
      <w:lvlText w:val="%3."/>
      <w:lvlJc w:val="right"/>
      <w:pPr>
        <w:ind w:left="2520" w:hanging="180"/>
      </w:pPr>
    </w:lvl>
    <w:lvl w:ilvl="3" w:tplc="3E70BCA0">
      <w:start w:val="1"/>
      <w:numFmt w:val="decimal"/>
      <w:lvlText w:val="%4."/>
      <w:lvlJc w:val="left"/>
      <w:pPr>
        <w:ind w:left="3240" w:hanging="360"/>
      </w:pPr>
    </w:lvl>
    <w:lvl w:ilvl="4" w:tplc="C898F846">
      <w:start w:val="1"/>
      <w:numFmt w:val="lowerLetter"/>
      <w:lvlText w:val="%5."/>
      <w:lvlJc w:val="left"/>
      <w:pPr>
        <w:ind w:left="3960" w:hanging="360"/>
      </w:pPr>
    </w:lvl>
    <w:lvl w:ilvl="5" w:tplc="232E0384">
      <w:start w:val="1"/>
      <w:numFmt w:val="lowerRoman"/>
      <w:lvlText w:val="%6."/>
      <w:lvlJc w:val="right"/>
      <w:pPr>
        <w:ind w:left="4680" w:hanging="180"/>
      </w:pPr>
    </w:lvl>
    <w:lvl w:ilvl="6" w:tplc="2C588CC6">
      <w:start w:val="1"/>
      <w:numFmt w:val="decimal"/>
      <w:lvlText w:val="%7."/>
      <w:lvlJc w:val="left"/>
      <w:pPr>
        <w:ind w:left="5400" w:hanging="360"/>
      </w:pPr>
    </w:lvl>
    <w:lvl w:ilvl="7" w:tplc="24740144">
      <w:start w:val="1"/>
      <w:numFmt w:val="lowerLetter"/>
      <w:lvlText w:val="%8."/>
      <w:lvlJc w:val="left"/>
      <w:pPr>
        <w:ind w:left="6120" w:hanging="360"/>
      </w:pPr>
    </w:lvl>
    <w:lvl w:ilvl="8" w:tplc="CF6E4298">
      <w:start w:val="1"/>
      <w:numFmt w:val="lowerRoman"/>
      <w:lvlText w:val="%9."/>
      <w:lvlJc w:val="right"/>
      <w:pPr>
        <w:ind w:left="6840" w:hanging="180"/>
      </w:pPr>
    </w:lvl>
  </w:abstractNum>
  <w:abstractNum w:abstractNumId="55" w15:restartNumberingAfterBreak="0">
    <w:nsid w:val="4E112935"/>
    <w:multiLevelType w:val="multilevel"/>
    <w:tmpl w:val="2E6E8296"/>
    <w:lvl w:ilvl="0">
      <w:start w:val="3"/>
      <w:numFmt w:val="decimal"/>
      <w:lvlText w:val="%1"/>
      <w:lvlJc w:val="left"/>
      <w:pPr>
        <w:ind w:left="480" w:hanging="480"/>
      </w:pPr>
      <w:rPr>
        <w:rFonts w:cs="Arial" w:hint="default"/>
      </w:rPr>
    </w:lvl>
    <w:lvl w:ilvl="1">
      <w:start w:val="4"/>
      <w:numFmt w:val="decimal"/>
      <w:lvlText w:val="%1.%2"/>
      <w:lvlJc w:val="left"/>
      <w:pPr>
        <w:ind w:left="480" w:hanging="480"/>
      </w:pPr>
      <w:rPr>
        <w:rFonts w:cs="Arial" w:hint="default"/>
      </w:rPr>
    </w:lvl>
    <w:lvl w:ilvl="2">
      <w:start w:val="5"/>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6" w15:restartNumberingAfterBreak="0">
    <w:nsid w:val="4F4CF63E"/>
    <w:multiLevelType w:val="hybridMultilevel"/>
    <w:tmpl w:val="54768542"/>
    <w:lvl w:ilvl="0" w:tplc="B62EB31E">
      <w:start w:val="1"/>
      <w:numFmt w:val="decimal"/>
      <w:lvlText w:val="%1."/>
      <w:lvlJc w:val="left"/>
      <w:pPr>
        <w:ind w:left="720" w:hanging="360"/>
      </w:pPr>
    </w:lvl>
    <w:lvl w:ilvl="1" w:tplc="0838B77E">
      <w:start w:val="1"/>
      <w:numFmt w:val="lowerLetter"/>
      <w:lvlText w:val="%2."/>
      <w:lvlJc w:val="left"/>
      <w:pPr>
        <w:ind w:left="1440" w:hanging="360"/>
      </w:pPr>
    </w:lvl>
    <w:lvl w:ilvl="2" w:tplc="04BC0014">
      <w:start w:val="1"/>
      <w:numFmt w:val="lowerRoman"/>
      <w:lvlText w:val="%3."/>
      <w:lvlJc w:val="right"/>
      <w:pPr>
        <w:ind w:left="2160" w:hanging="180"/>
      </w:pPr>
    </w:lvl>
    <w:lvl w:ilvl="3" w:tplc="66CE74B0">
      <w:start w:val="1"/>
      <w:numFmt w:val="decimal"/>
      <w:lvlText w:val="%4."/>
      <w:lvlJc w:val="left"/>
      <w:pPr>
        <w:ind w:left="2880" w:hanging="360"/>
      </w:pPr>
    </w:lvl>
    <w:lvl w:ilvl="4" w:tplc="118463BC">
      <w:start w:val="1"/>
      <w:numFmt w:val="lowerLetter"/>
      <w:lvlText w:val="%5."/>
      <w:lvlJc w:val="left"/>
      <w:pPr>
        <w:ind w:left="3600" w:hanging="360"/>
      </w:pPr>
    </w:lvl>
    <w:lvl w:ilvl="5" w:tplc="7A741BF8">
      <w:start w:val="1"/>
      <w:numFmt w:val="lowerRoman"/>
      <w:lvlText w:val="%6."/>
      <w:lvlJc w:val="right"/>
      <w:pPr>
        <w:ind w:left="4320" w:hanging="180"/>
      </w:pPr>
    </w:lvl>
    <w:lvl w:ilvl="6" w:tplc="6D2EF790">
      <w:start w:val="1"/>
      <w:numFmt w:val="decimal"/>
      <w:lvlText w:val="%7."/>
      <w:lvlJc w:val="left"/>
      <w:pPr>
        <w:ind w:left="5040" w:hanging="360"/>
      </w:pPr>
    </w:lvl>
    <w:lvl w:ilvl="7" w:tplc="0EE22F1E">
      <w:start w:val="1"/>
      <w:numFmt w:val="lowerLetter"/>
      <w:lvlText w:val="%8."/>
      <w:lvlJc w:val="left"/>
      <w:pPr>
        <w:ind w:left="5760" w:hanging="360"/>
      </w:pPr>
    </w:lvl>
    <w:lvl w:ilvl="8" w:tplc="E5D6DBD8">
      <w:start w:val="1"/>
      <w:numFmt w:val="lowerRoman"/>
      <w:lvlText w:val="%9."/>
      <w:lvlJc w:val="right"/>
      <w:pPr>
        <w:ind w:left="6480" w:hanging="180"/>
      </w:pPr>
    </w:lvl>
  </w:abstractNum>
  <w:abstractNum w:abstractNumId="57" w15:restartNumberingAfterBreak="0">
    <w:nsid w:val="512C5828"/>
    <w:multiLevelType w:val="multilevel"/>
    <w:tmpl w:val="1F6AA830"/>
    <w:lvl w:ilvl="0">
      <w:start w:val="4"/>
      <w:numFmt w:val="decimal"/>
      <w:lvlText w:val="%1"/>
      <w:lvlJc w:val="left"/>
      <w:pPr>
        <w:ind w:left="360" w:hanging="360"/>
      </w:pPr>
      <w:rPr>
        <w:rFonts w:hint="default"/>
        <w:b/>
        <w:bCs/>
        <w:sz w:val="22"/>
        <w:szCs w:val="22"/>
      </w:rPr>
    </w:lvl>
    <w:lvl w:ilvl="1">
      <w:start w:val="1"/>
      <w:numFmt w:val="decimal"/>
      <w:lvlText w:val="%1.%2"/>
      <w:lvlJc w:val="left"/>
      <w:pPr>
        <w:ind w:left="1353" w:hanging="360"/>
      </w:pPr>
      <w:rPr>
        <w:rFonts w:hint="default"/>
        <w:b w:val="0"/>
        <w:bCs w:val="0"/>
        <w:sz w:val="22"/>
        <w:szCs w:val="22"/>
      </w:rPr>
    </w:lvl>
    <w:lvl w:ilvl="2">
      <w:start w:val="1"/>
      <w:numFmt w:val="decimal"/>
      <w:lvlText w:val="%1.%2.%3"/>
      <w:lvlJc w:val="left"/>
      <w:pPr>
        <w:ind w:left="2847" w:hanging="720"/>
      </w:pPr>
      <w:rPr>
        <w:rFonts w:hint="default"/>
        <w:b/>
        <w:bCs/>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8" w15:restartNumberingAfterBreak="0">
    <w:nsid w:val="527928DF"/>
    <w:multiLevelType w:val="hybridMultilevel"/>
    <w:tmpl w:val="0AC48244"/>
    <w:lvl w:ilvl="0" w:tplc="D27A2DB6">
      <w:start w:val="1"/>
      <w:numFmt w:val="lowerRoman"/>
      <w:lvlText w:val="(%1)"/>
      <w:lvlJc w:val="left"/>
      <w:pPr>
        <w:ind w:left="396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42B446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0" w15:restartNumberingAfterBreak="0">
    <w:nsid w:val="55EFE9F2"/>
    <w:multiLevelType w:val="hybridMultilevel"/>
    <w:tmpl w:val="24B21DB8"/>
    <w:lvl w:ilvl="0" w:tplc="72AA6B7E">
      <w:start w:val="1"/>
      <w:numFmt w:val="lowerRoman"/>
      <w:lvlText w:val="(%1)"/>
      <w:lvlJc w:val="left"/>
      <w:pPr>
        <w:ind w:left="1080" w:hanging="360"/>
      </w:pPr>
    </w:lvl>
    <w:lvl w:ilvl="1" w:tplc="3E745DBA">
      <w:start w:val="1"/>
      <w:numFmt w:val="lowerLetter"/>
      <w:lvlText w:val="%2."/>
      <w:lvlJc w:val="left"/>
      <w:pPr>
        <w:ind w:left="1800" w:hanging="360"/>
      </w:pPr>
    </w:lvl>
    <w:lvl w:ilvl="2" w:tplc="2AAA3BEC">
      <w:start w:val="1"/>
      <w:numFmt w:val="lowerRoman"/>
      <w:lvlText w:val="%3."/>
      <w:lvlJc w:val="right"/>
      <w:pPr>
        <w:ind w:left="2520" w:hanging="180"/>
      </w:pPr>
    </w:lvl>
    <w:lvl w:ilvl="3" w:tplc="1B062F08">
      <w:start w:val="1"/>
      <w:numFmt w:val="decimal"/>
      <w:lvlText w:val="%4."/>
      <w:lvlJc w:val="left"/>
      <w:pPr>
        <w:ind w:left="3240" w:hanging="360"/>
      </w:pPr>
    </w:lvl>
    <w:lvl w:ilvl="4" w:tplc="91A8736E">
      <w:start w:val="1"/>
      <w:numFmt w:val="lowerLetter"/>
      <w:lvlText w:val="%5."/>
      <w:lvlJc w:val="left"/>
      <w:pPr>
        <w:ind w:left="3960" w:hanging="360"/>
      </w:pPr>
    </w:lvl>
    <w:lvl w:ilvl="5" w:tplc="DA90841E">
      <w:start w:val="1"/>
      <w:numFmt w:val="lowerRoman"/>
      <w:lvlText w:val="%6."/>
      <w:lvlJc w:val="right"/>
      <w:pPr>
        <w:ind w:left="4680" w:hanging="180"/>
      </w:pPr>
    </w:lvl>
    <w:lvl w:ilvl="6" w:tplc="1D1C3B1C">
      <w:start w:val="1"/>
      <w:numFmt w:val="decimal"/>
      <w:lvlText w:val="%7."/>
      <w:lvlJc w:val="left"/>
      <w:pPr>
        <w:ind w:left="5400" w:hanging="360"/>
      </w:pPr>
    </w:lvl>
    <w:lvl w:ilvl="7" w:tplc="340E6E2C">
      <w:start w:val="1"/>
      <w:numFmt w:val="lowerLetter"/>
      <w:lvlText w:val="%8."/>
      <w:lvlJc w:val="left"/>
      <w:pPr>
        <w:ind w:left="6120" w:hanging="360"/>
      </w:pPr>
    </w:lvl>
    <w:lvl w:ilvl="8" w:tplc="19AA0216">
      <w:start w:val="1"/>
      <w:numFmt w:val="lowerRoman"/>
      <w:lvlText w:val="%9."/>
      <w:lvlJc w:val="right"/>
      <w:pPr>
        <w:ind w:left="6840" w:hanging="180"/>
      </w:pPr>
    </w:lvl>
  </w:abstractNum>
  <w:abstractNum w:abstractNumId="61"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62" w15:restartNumberingAfterBreak="0">
    <w:nsid w:val="58656B9D"/>
    <w:multiLevelType w:val="hybridMultilevel"/>
    <w:tmpl w:val="884A2646"/>
    <w:lvl w:ilvl="0" w:tplc="D3947CB6">
      <w:start w:val="1"/>
      <w:numFmt w:val="decimal"/>
      <w:lvlText w:val="%1."/>
      <w:lvlJc w:val="left"/>
      <w:pPr>
        <w:ind w:left="720" w:hanging="360"/>
      </w:pPr>
      <w:rPr>
        <w:rFonts w:hint="default"/>
        <w:b w:val="0"/>
        <w:b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69737B"/>
    <w:multiLevelType w:val="multilevel"/>
    <w:tmpl w:val="720A44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93FC2D9"/>
    <w:multiLevelType w:val="hybridMultilevel"/>
    <w:tmpl w:val="24FA0D28"/>
    <w:lvl w:ilvl="0" w:tplc="040ECA8E">
      <w:start w:val="1"/>
      <w:numFmt w:val="bullet"/>
      <w:lvlText w:val="-"/>
      <w:lvlJc w:val="left"/>
      <w:pPr>
        <w:ind w:left="1080" w:hanging="360"/>
      </w:pPr>
      <w:rPr>
        <w:rFonts w:ascii="Aptos" w:hAnsi="Aptos" w:hint="default"/>
      </w:rPr>
    </w:lvl>
    <w:lvl w:ilvl="1" w:tplc="634A93AC">
      <w:start w:val="1"/>
      <w:numFmt w:val="bullet"/>
      <w:lvlText w:val="o"/>
      <w:lvlJc w:val="left"/>
      <w:pPr>
        <w:ind w:left="1800" w:hanging="360"/>
      </w:pPr>
      <w:rPr>
        <w:rFonts w:ascii="Courier New" w:hAnsi="Courier New" w:hint="default"/>
      </w:rPr>
    </w:lvl>
    <w:lvl w:ilvl="2" w:tplc="BB589726">
      <w:start w:val="1"/>
      <w:numFmt w:val="bullet"/>
      <w:lvlText w:val=""/>
      <w:lvlJc w:val="left"/>
      <w:pPr>
        <w:ind w:left="2520" w:hanging="360"/>
      </w:pPr>
      <w:rPr>
        <w:rFonts w:ascii="Wingdings" w:hAnsi="Wingdings" w:hint="default"/>
      </w:rPr>
    </w:lvl>
    <w:lvl w:ilvl="3" w:tplc="3796DD0C">
      <w:start w:val="1"/>
      <w:numFmt w:val="bullet"/>
      <w:lvlText w:val=""/>
      <w:lvlJc w:val="left"/>
      <w:pPr>
        <w:ind w:left="3240" w:hanging="360"/>
      </w:pPr>
      <w:rPr>
        <w:rFonts w:ascii="Symbol" w:hAnsi="Symbol" w:hint="default"/>
      </w:rPr>
    </w:lvl>
    <w:lvl w:ilvl="4" w:tplc="98F6A712">
      <w:start w:val="1"/>
      <w:numFmt w:val="bullet"/>
      <w:lvlText w:val="o"/>
      <w:lvlJc w:val="left"/>
      <w:pPr>
        <w:ind w:left="3960" w:hanging="360"/>
      </w:pPr>
      <w:rPr>
        <w:rFonts w:ascii="Courier New" w:hAnsi="Courier New" w:hint="default"/>
      </w:rPr>
    </w:lvl>
    <w:lvl w:ilvl="5" w:tplc="C7B8923A">
      <w:start w:val="1"/>
      <w:numFmt w:val="bullet"/>
      <w:lvlText w:val=""/>
      <w:lvlJc w:val="left"/>
      <w:pPr>
        <w:ind w:left="4680" w:hanging="360"/>
      </w:pPr>
      <w:rPr>
        <w:rFonts w:ascii="Wingdings" w:hAnsi="Wingdings" w:hint="default"/>
      </w:rPr>
    </w:lvl>
    <w:lvl w:ilvl="6" w:tplc="5D84E898">
      <w:start w:val="1"/>
      <w:numFmt w:val="bullet"/>
      <w:lvlText w:val=""/>
      <w:lvlJc w:val="left"/>
      <w:pPr>
        <w:ind w:left="5400" w:hanging="360"/>
      </w:pPr>
      <w:rPr>
        <w:rFonts w:ascii="Symbol" w:hAnsi="Symbol" w:hint="default"/>
      </w:rPr>
    </w:lvl>
    <w:lvl w:ilvl="7" w:tplc="C262B434">
      <w:start w:val="1"/>
      <w:numFmt w:val="bullet"/>
      <w:lvlText w:val="o"/>
      <w:lvlJc w:val="left"/>
      <w:pPr>
        <w:ind w:left="6120" w:hanging="360"/>
      </w:pPr>
      <w:rPr>
        <w:rFonts w:ascii="Courier New" w:hAnsi="Courier New" w:hint="default"/>
      </w:rPr>
    </w:lvl>
    <w:lvl w:ilvl="8" w:tplc="E014E070">
      <w:start w:val="1"/>
      <w:numFmt w:val="bullet"/>
      <w:lvlText w:val=""/>
      <w:lvlJc w:val="left"/>
      <w:pPr>
        <w:ind w:left="6840" w:hanging="360"/>
      </w:pPr>
      <w:rPr>
        <w:rFonts w:ascii="Wingdings" w:hAnsi="Wingdings" w:hint="default"/>
      </w:rPr>
    </w:lvl>
  </w:abstractNum>
  <w:abstractNum w:abstractNumId="65" w15:restartNumberingAfterBreak="0">
    <w:nsid w:val="59876ABA"/>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6" w15:restartNumberingAfterBreak="0">
    <w:nsid w:val="5B215950"/>
    <w:multiLevelType w:val="multilevel"/>
    <w:tmpl w:val="DE4A39DA"/>
    <w:lvl w:ilvl="0">
      <w:start w:val="5"/>
      <w:numFmt w:val="decimal"/>
      <w:lvlText w:val="%1"/>
      <w:lvlJc w:val="left"/>
      <w:pPr>
        <w:ind w:left="360" w:hanging="360"/>
      </w:pPr>
      <w:rPr>
        <w:rFonts w:cs="Arial" w:hint="default"/>
        <w:b/>
        <w:bCs/>
        <w:color w:val="000000"/>
        <w:sz w:val="22"/>
        <w:szCs w:val="22"/>
      </w:rPr>
    </w:lvl>
    <w:lvl w:ilvl="1">
      <w:start w:val="1"/>
      <w:numFmt w:val="decimal"/>
      <w:lvlText w:val="%1.%2"/>
      <w:lvlJc w:val="left"/>
      <w:pPr>
        <w:ind w:left="360" w:hanging="360"/>
      </w:pPr>
      <w:rPr>
        <w:rFonts w:cs="Arial" w:hint="default"/>
        <w:color w:val="000000"/>
        <w:sz w:val="22"/>
        <w:szCs w:val="22"/>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67" w15:restartNumberingAfterBreak="0">
    <w:nsid w:val="5BBE5D6B"/>
    <w:multiLevelType w:val="hybridMultilevel"/>
    <w:tmpl w:val="93165862"/>
    <w:lvl w:ilvl="0" w:tplc="17183498">
      <w:start w:val="1"/>
      <w:numFmt w:val="lowerRoman"/>
      <w:lvlText w:val="(%1)"/>
      <w:lvlJc w:val="left"/>
      <w:pPr>
        <w:ind w:left="360" w:hanging="360"/>
      </w:pPr>
      <w:rPr>
        <w:rFonts w:hint="default"/>
        <w:b w:val="0"/>
        <w:i w:val="0"/>
        <w:iCs/>
        <w:sz w:val="22"/>
        <w:szCs w:val="24"/>
      </w:rPr>
    </w:lvl>
    <w:lvl w:ilvl="1" w:tplc="2D64C642">
      <w:start w:val="1"/>
      <w:numFmt w:val="decimal"/>
      <w:lvlText w:val="%2."/>
      <w:lvlJc w:val="left"/>
      <w:pPr>
        <w:ind w:left="1590" w:hanging="870"/>
      </w:pPr>
      <w:rPr>
        <w:rFonts w:hint="default"/>
        <w:b w:val="0"/>
        <w:bCs w:val="0"/>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0D06628"/>
    <w:multiLevelType w:val="hybridMultilevel"/>
    <w:tmpl w:val="947A9208"/>
    <w:lvl w:ilvl="0" w:tplc="87A09D12">
      <w:start w:val="1"/>
      <w:numFmt w:val="lowerRoman"/>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9" w15:restartNumberingAfterBreak="0">
    <w:nsid w:val="62D8370F"/>
    <w:multiLevelType w:val="multilevel"/>
    <w:tmpl w:val="34588A22"/>
    <w:lvl w:ilvl="0">
      <w:start w:val="1"/>
      <w:numFmt w:val="decimal"/>
      <w:lvlText w:val="%1."/>
      <w:lvlJc w:val="left"/>
      <w:pPr>
        <w:ind w:left="720" w:hanging="360"/>
      </w:pPr>
      <w:rPr>
        <w:rFonts w:ascii="Arial" w:hAnsi="Arial" w:cs="Arial" w:hint="default"/>
        <w:b w:val="0"/>
        <w:b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0" w15:restartNumberingAfterBreak="0">
    <w:nsid w:val="65400CA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1"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6CB2453D"/>
    <w:multiLevelType w:val="hybridMultilevel"/>
    <w:tmpl w:val="547685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D9AD6FE"/>
    <w:multiLevelType w:val="hybridMultilevel"/>
    <w:tmpl w:val="05DE7BAE"/>
    <w:lvl w:ilvl="0" w:tplc="DD6ABCCC">
      <w:start w:val="1"/>
      <w:numFmt w:val="decimal"/>
      <w:lvlText w:val="%1."/>
      <w:lvlJc w:val="left"/>
      <w:pPr>
        <w:ind w:left="720" w:hanging="360"/>
      </w:pPr>
    </w:lvl>
    <w:lvl w:ilvl="1" w:tplc="814E33FA">
      <w:start w:val="1"/>
      <w:numFmt w:val="lowerLetter"/>
      <w:lvlText w:val="%2."/>
      <w:lvlJc w:val="left"/>
      <w:pPr>
        <w:ind w:left="1440" w:hanging="360"/>
      </w:pPr>
    </w:lvl>
    <w:lvl w:ilvl="2" w:tplc="040C0017">
      <w:start w:val="1"/>
      <w:numFmt w:val="lowerLetter"/>
      <w:lvlText w:val="%3)"/>
      <w:lvlJc w:val="left"/>
      <w:pPr>
        <w:ind w:left="2340" w:hanging="360"/>
      </w:pPr>
    </w:lvl>
    <w:lvl w:ilvl="3" w:tplc="4CD27150">
      <w:start w:val="1"/>
      <w:numFmt w:val="decimal"/>
      <w:lvlText w:val="%4."/>
      <w:lvlJc w:val="left"/>
      <w:pPr>
        <w:ind w:left="2880" w:hanging="360"/>
      </w:pPr>
    </w:lvl>
    <w:lvl w:ilvl="4" w:tplc="725805CC">
      <w:start w:val="1"/>
      <w:numFmt w:val="lowerLetter"/>
      <w:lvlText w:val="%5."/>
      <w:lvlJc w:val="left"/>
      <w:pPr>
        <w:ind w:left="3600" w:hanging="360"/>
      </w:pPr>
    </w:lvl>
    <w:lvl w:ilvl="5" w:tplc="C6309364">
      <w:start w:val="1"/>
      <w:numFmt w:val="lowerRoman"/>
      <w:lvlText w:val="%6."/>
      <w:lvlJc w:val="right"/>
      <w:pPr>
        <w:ind w:left="4320" w:hanging="180"/>
      </w:pPr>
    </w:lvl>
    <w:lvl w:ilvl="6" w:tplc="CC8CBDF2">
      <w:start w:val="1"/>
      <w:numFmt w:val="decimal"/>
      <w:lvlText w:val="%7."/>
      <w:lvlJc w:val="left"/>
      <w:pPr>
        <w:ind w:left="5040" w:hanging="360"/>
      </w:pPr>
    </w:lvl>
    <w:lvl w:ilvl="7" w:tplc="83967554">
      <w:start w:val="1"/>
      <w:numFmt w:val="lowerLetter"/>
      <w:lvlText w:val="%8."/>
      <w:lvlJc w:val="left"/>
      <w:pPr>
        <w:ind w:left="5760" w:hanging="360"/>
      </w:pPr>
    </w:lvl>
    <w:lvl w:ilvl="8" w:tplc="81DAF4DA">
      <w:start w:val="1"/>
      <w:numFmt w:val="lowerRoman"/>
      <w:lvlText w:val="%9."/>
      <w:lvlJc w:val="right"/>
      <w:pPr>
        <w:ind w:left="6480" w:hanging="180"/>
      </w:pPr>
    </w:lvl>
  </w:abstractNum>
  <w:abstractNum w:abstractNumId="74" w15:restartNumberingAfterBreak="0">
    <w:nsid w:val="6DCD439A"/>
    <w:multiLevelType w:val="hybridMultilevel"/>
    <w:tmpl w:val="FFFFFFFF"/>
    <w:lvl w:ilvl="0" w:tplc="2F622318">
      <w:start w:val="1"/>
      <w:numFmt w:val="lowerRoman"/>
      <w:lvlText w:val="(%1)"/>
      <w:lvlJc w:val="left"/>
      <w:pPr>
        <w:ind w:left="720" w:hanging="360"/>
      </w:pPr>
    </w:lvl>
    <w:lvl w:ilvl="1" w:tplc="D12E6AEC">
      <w:start w:val="1"/>
      <w:numFmt w:val="lowerLetter"/>
      <w:lvlText w:val="%2."/>
      <w:lvlJc w:val="left"/>
      <w:pPr>
        <w:ind w:left="1440" w:hanging="360"/>
      </w:pPr>
    </w:lvl>
    <w:lvl w:ilvl="2" w:tplc="708C2B6C">
      <w:start w:val="1"/>
      <w:numFmt w:val="lowerRoman"/>
      <w:lvlText w:val="%3."/>
      <w:lvlJc w:val="right"/>
      <w:pPr>
        <w:ind w:left="2160" w:hanging="180"/>
      </w:pPr>
    </w:lvl>
    <w:lvl w:ilvl="3" w:tplc="49DA9CF8">
      <w:start w:val="1"/>
      <w:numFmt w:val="decimal"/>
      <w:lvlText w:val="%4."/>
      <w:lvlJc w:val="left"/>
      <w:pPr>
        <w:ind w:left="2880" w:hanging="360"/>
      </w:pPr>
    </w:lvl>
    <w:lvl w:ilvl="4" w:tplc="43F0BB6A">
      <w:start w:val="1"/>
      <w:numFmt w:val="lowerLetter"/>
      <w:lvlText w:val="%5."/>
      <w:lvlJc w:val="left"/>
      <w:pPr>
        <w:ind w:left="3600" w:hanging="360"/>
      </w:pPr>
    </w:lvl>
    <w:lvl w:ilvl="5" w:tplc="72B642B4">
      <w:start w:val="1"/>
      <w:numFmt w:val="lowerRoman"/>
      <w:lvlText w:val="%6."/>
      <w:lvlJc w:val="right"/>
      <w:pPr>
        <w:ind w:left="4320" w:hanging="180"/>
      </w:pPr>
    </w:lvl>
    <w:lvl w:ilvl="6" w:tplc="587CF108">
      <w:start w:val="1"/>
      <w:numFmt w:val="decimal"/>
      <w:lvlText w:val="%7."/>
      <w:lvlJc w:val="left"/>
      <w:pPr>
        <w:ind w:left="5040" w:hanging="360"/>
      </w:pPr>
    </w:lvl>
    <w:lvl w:ilvl="7" w:tplc="53821A9C">
      <w:start w:val="1"/>
      <w:numFmt w:val="lowerLetter"/>
      <w:lvlText w:val="%8."/>
      <w:lvlJc w:val="left"/>
      <w:pPr>
        <w:ind w:left="5760" w:hanging="360"/>
      </w:pPr>
    </w:lvl>
    <w:lvl w:ilvl="8" w:tplc="3B6ACB10">
      <w:start w:val="1"/>
      <w:numFmt w:val="lowerRoman"/>
      <w:lvlText w:val="%9."/>
      <w:lvlJc w:val="right"/>
      <w:pPr>
        <w:ind w:left="6480" w:hanging="180"/>
      </w:pPr>
    </w:lvl>
  </w:abstractNum>
  <w:abstractNum w:abstractNumId="75" w15:restartNumberingAfterBreak="0">
    <w:nsid w:val="6E5169F1"/>
    <w:multiLevelType w:val="multilevel"/>
    <w:tmpl w:val="0F1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9945A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7" w15:restartNumberingAfterBreak="0">
    <w:nsid w:val="6ED060E4"/>
    <w:multiLevelType w:val="hybridMultilevel"/>
    <w:tmpl w:val="FABA55BC"/>
    <w:lvl w:ilvl="0" w:tplc="87A09D12">
      <w:start w:val="1"/>
      <w:numFmt w:val="lowerRoman"/>
      <w:lvlText w:val="(%1)"/>
      <w:lvlJc w:val="left"/>
      <w:pPr>
        <w:ind w:left="720" w:hanging="360"/>
      </w:pPr>
      <w:rPr>
        <w:rFonts w:hint="default"/>
      </w:rPr>
    </w:lvl>
    <w:lvl w:ilvl="1" w:tplc="923C9F24">
      <w:start w:val="1"/>
      <w:numFmt w:val="lowerRoman"/>
      <w:lvlText w:val="(%2)"/>
      <w:lvlJc w:val="left"/>
      <w:pPr>
        <w:ind w:left="1440" w:hanging="360"/>
      </w:pPr>
      <w:rPr>
        <w:rFonts w:ascii="ArialMT" w:eastAsia="ArialMT" w:hAnsi="ArialMT" w:cs="ArialM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F4D2905"/>
    <w:multiLevelType w:val="hybridMultilevel"/>
    <w:tmpl w:val="A48290AA"/>
    <w:lvl w:ilvl="0" w:tplc="6D7A5A7A">
      <w:start w:val="1"/>
      <w:numFmt w:val="decimal"/>
      <w:lvlText w:val="%1."/>
      <w:lvlJc w:val="left"/>
      <w:pPr>
        <w:ind w:left="720" w:hanging="360"/>
      </w:pPr>
    </w:lvl>
    <w:lvl w:ilvl="1" w:tplc="6CF46530">
      <w:start w:val="1"/>
      <w:numFmt w:val="decimal"/>
      <w:lvlText w:val="%2."/>
      <w:lvlJc w:val="left"/>
      <w:pPr>
        <w:ind w:left="1440" w:hanging="360"/>
      </w:pPr>
    </w:lvl>
    <w:lvl w:ilvl="2" w:tplc="795081D4">
      <w:start w:val="1"/>
      <w:numFmt w:val="lowerRoman"/>
      <w:lvlText w:val="%3."/>
      <w:lvlJc w:val="right"/>
      <w:pPr>
        <w:ind w:left="2160" w:hanging="180"/>
      </w:pPr>
    </w:lvl>
    <w:lvl w:ilvl="3" w:tplc="3D22B80E">
      <w:start w:val="1"/>
      <w:numFmt w:val="decimal"/>
      <w:lvlText w:val="%4."/>
      <w:lvlJc w:val="left"/>
      <w:pPr>
        <w:ind w:left="2880" w:hanging="360"/>
      </w:pPr>
    </w:lvl>
    <w:lvl w:ilvl="4" w:tplc="93BE82B8">
      <w:start w:val="1"/>
      <w:numFmt w:val="lowerLetter"/>
      <w:lvlText w:val="%5."/>
      <w:lvlJc w:val="left"/>
      <w:pPr>
        <w:ind w:left="3600" w:hanging="360"/>
      </w:pPr>
    </w:lvl>
    <w:lvl w:ilvl="5" w:tplc="3036E4D0">
      <w:start w:val="1"/>
      <w:numFmt w:val="lowerRoman"/>
      <w:lvlText w:val="%6."/>
      <w:lvlJc w:val="right"/>
      <w:pPr>
        <w:ind w:left="4320" w:hanging="180"/>
      </w:pPr>
    </w:lvl>
    <w:lvl w:ilvl="6" w:tplc="9112C980">
      <w:start w:val="1"/>
      <w:numFmt w:val="decimal"/>
      <w:lvlText w:val="%7."/>
      <w:lvlJc w:val="left"/>
      <w:pPr>
        <w:ind w:left="5040" w:hanging="360"/>
      </w:pPr>
    </w:lvl>
    <w:lvl w:ilvl="7" w:tplc="B0AEA168">
      <w:start w:val="1"/>
      <w:numFmt w:val="lowerLetter"/>
      <w:lvlText w:val="%8."/>
      <w:lvlJc w:val="left"/>
      <w:pPr>
        <w:ind w:left="5760" w:hanging="360"/>
      </w:pPr>
    </w:lvl>
    <w:lvl w:ilvl="8" w:tplc="ABE63DB8">
      <w:start w:val="1"/>
      <w:numFmt w:val="lowerRoman"/>
      <w:lvlText w:val="%9."/>
      <w:lvlJc w:val="right"/>
      <w:pPr>
        <w:ind w:left="6480" w:hanging="180"/>
      </w:pPr>
    </w:lvl>
  </w:abstractNum>
  <w:abstractNum w:abstractNumId="79" w15:restartNumberingAfterBreak="0">
    <w:nsid w:val="6F840394"/>
    <w:multiLevelType w:val="hybridMultilevel"/>
    <w:tmpl w:val="FF1093F0"/>
    <w:lvl w:ilvl="0" w:tplc="C268B49A">
      <w:start w:val="1"/>
      <w:numFmt w:val="lowerRoman"/>
      <w:lvlText w:val="(%1)"/>
      <w:lvlJc w:val="left"/>
      <w:pPr>
        <w:ind w:left="1080" w:hanging="360"/>
      </w:pPr>
    </w:lvl>
    <w:lvl w:ilvl="1" w:tplc="26A03570">
      <w:start w:val="1"/>
      <w:numFmt w:val="lowerLetter"/>
      <w:lvlText w:val="%2."/>
      <w:lvlJc w:val="left"/>
      <w:pPr>
        <w:ind w:left="1800" w:hanging="360"/>
      </w:pPr>
    </w:lvl>
    <w:lvl w:ilvl="2" w:tplc="94DEAF22">
      <w:start w:val="1"/>
      <w:numFmt w:val="lowerRoman"/>
      <w:lvlText w:val="%3."/>
      <w:lvlJc w:val="right"/>
      <w:pPr>
        <w:ind w:left="2520" w:hanging="180"/>
      </w:pPr>
    </w:lvl>
    <w:lvl w:ilvl="3" w:tplc="54326F0A">
      <w:start w:val="1"/>
      <w:numFmt w:val="decimal"/>
      <w:lvlText w:val="%4."/>
      <w:lvlJc w:val="left"/>
      <w:pPr>
        <w:ind w:left="3240" w:hanging="360"/>
      </w:pPr>
    </w:lvl>
    <w:lvl w:ilvl="4" w:tplc="50A66CBE">
      <w:start w:val="1"/>
      <w:numFmt w:val="lowerLetter"/>
      <w:lvlText w:val="%5."/>
      <w:lvlJc w:val="left"/>
      <w:pPr>
        <w:ind w:left="3960" w:hanging="360"/>
      </w:pPr>
    </w:lvl>
    <w:lvl w:ilvl="5" w:tplc="4A88C2D4">
      <w:start w:val="1"/>
      <w:numFmt w:val="lowerRoman"/>
      <w:lvlText w:val="%6."/>
      <w:lvlJc w:val="right"/>
      <w:pPr>
        <w:ind w:left="4680" w:hanging="180"/>
      </w:pPr>
    </w:lvl>
    <w:lvl w:ilvl="6" w:tplc="B6FC6770">
      <w:start w:val="1"/>
      <w:numFmt w:val="decimal"/>
      <w:lvlText w:val="%7."/>
      <w:lvlJc w:val="left"/>
      <w:pPr>
        <w:ind w:left="5400" w:hanging="360"/>
      </w:pPr>
    </w:lvl>
    <w:lvl w:ilvl="7" w:tplc="8C6A5D9C">
      <w:start w:val="1"/>
      <w:numFmt w:val="lowerLetter"/>
      <w:lvlText w:val="%8."/>
      <w:lvlJc w:val="left"/>
      <w:pPr>
        <w:ind w:left="6120" w:hanging="360"/>
      </w:pPr>
    </w:lvl>
    <w:lvl w:ilvl="8" w:tplc="A4028FB6">
      <w:start w:val="1"/>
      <w:numFmt w:val="lowerRoman"/>
      <w:lvlText w:val="%9."/>
      <w:lvlJc w:val="right"/>
      <w:pPr>
        <w:ind w:left="6840" w:hanging="180"/>
      </w:pPr>
    </w:lvl>
  </w:abstractNum>
  <w:abstractNum w:abstractNumId="80" w15:restartNumberingAfterBreak="0">
    <w:nsid w:val="6FB1257C"/>
    <w:multiLevelType w:val="multilevel"/>
    <w:tmpl w:val="A8C06FD4"/>
    <w:lvl w:ilvl="0">
      <w:start w:val="1"/>
      <w:numFmt w:val="decimal"/>
      <w:lvlText w:val="%1."/>
      <w:lvlJc w:val="left"/>
      <w:pPr>
        <w:ind w:left="360" w:hanging="360"/>
      </w:pPr>
      <w:rPr>
        <w:b/>
        <w:sz w:val="22"/>
        <w:szCs w:val="22"/>
      </w:rPr>
    </w:lvl>
    <w:lvl w:ilvl="1">
      <w:start w:val="1"/>
      <w:numFmt w:val="decimal"/>
      <w:lvlText w:val="%1.%2."/>
      <w:lvlJc w:val="left"/>
      <w:pPr>
        <w:ind w:left="792" w:hanging="432"/>
      </w:pPr>
      <w:rPr>
        <w:i w:val="0"/>
        <w:sz w:val="22"/>
        <w:szCs w:val="22"/>
      </w:rPr>
    </w:lvl>
    <w:lvl w:ilvl="2">
      <w:start w:val="1"/>
      <w:numFmt w:val="decimal"/>
      <w:pStyle w:val="Heading3"/>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2805A20"/>
    <w:multiLevelType w:val="multilevel"/>
    <w:tmpl w:val="D996E056"/>
    <w:lvl w:ilvl="0">
      <w:start w:val="1"/>
      <w:numFmt w:val="decimal"/>
      <w:lvlText w:val="%1."/>
      <w:lvlJc w:val="left"/>
      <w:pPr>
        <w:ind w:left="720" w:hanging="360"/>
      </w:pPr>
      <w:rPr>
        <w:rFonts w:ascii="Arial" w:hAnsi="Arial" w:cs="Arial" w:hint="default"/>
        <w:b w:val="0"/>
        <w:bCs w:val="0"/>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2" w15:restartNumberingAfterBreak="0">
    <w:nsid w:val="72F98847"/>
    <w:multiLevelType w:val="hybridMultilevel"/>
    <w:tmpl w:val="E8BAB562"/>
    <w:lvl w:ilvl="0" w:tplc="EB2EC294">
      <w:start w:val="1"/>
      <w:numFmt w:val="lowerRoman"/>
      <w:lvlText w:val="(%1)"/>
      <w:lvlJc w:val="left"/>
      <w:pPr>
        <w:ind w:left="1080" w:hanging="360"/>
      </w:pPr>
    </w:lvl>
    <w:lvl w:ilvl="1" w:tplc="3452A6E0">
      <w:start w:val="1"/>
      <w:numFmt w:val="lowerLetter"/>
      <w:lvlText w:val="%2."/>
      <w:lvlJc w:val="left"/>
      <w:pPr>
        <w:ind w:left="1800" w:hanging="360"/>
      </w:pPr>
    </w:lvl>
    <w:lvl w:ilvl="2" w:tplc="74BCF2A4">
      <w:start w:val="1"/>
      <w:numFmt w:val="lowerRoman"/>
      <w:lvlText w:val="%3."/>
      <w:lvlJc w:val="right"/>
      <w:pPr>
        <w:ind w:left="2520" w:hanging="180"/>
      </w:pPr>
    </w:lvl>
    <w:lvl w:ilvl="3" w:tplc="42E6FC1C">
      <w:start w:val="1"/>
      <w:numFmt w:val="decimal"/>
      <w:lvlText w:val="%4."/>
      <w:lvlJc w:val="left"/>
      <w:pPr>
        <w:ind w:left="3240" w:hanging="360"/>
      </w:pPr>
    </w:lvl>
    <w:lvl w:ilvl="4" w:tplc="557CCC1C">
      <w:start w:val="1"/>
      <w:numFmt w:val="lowerLetter"/>
      <w:lvlText w:val="%5."/>
      <w:lvlJc w:val="left"/>
      <w:pPr>
        <w:ind w:left="3960" w:hanging="360"/>
      </w:pPr>
    </w:lvl>
    <w:lvl w:ilvl="5" w:tplc="CDE44616">
      <w:start w:val="1"/>
      <w:numFmt w:val="lowerRoman"/>
      <w:lvlText w:val="%6."/>
      <w:lvlJc w:val="right"/>
      <w:pPr>
        <w:ind w:left="4680" w:hanging="180"/>
      </w:pPr>
    </w:lvl>
    <w:lvl w:ilvl="6" w:tplc="500EADD0">
      <w:start w:val="1"/>
      <w:numFmt w:val="decimal"/>
      <w:lvlText w:val="%7."/>
      <w:lvlJc w:val="left"/>
      <w:pPr>
        <w:ind w:left="5400" w:hanging="360"/>
      </w:pPr>
    </w:lvl>
    <w:lvl w:ilvl="7" w:tplc="9FD2B7FE">
      <w:start w:val="1"/>
      <w:numFmt w:val="lowerLetter"/>
      <w:lvlText w:val="%8."/>
      <w:lvlJc w:val="left"/>
      <w:pPr>
        <w:ind w:left="6120" w:hanging="360"/>
      </w:pPr>
    </w:lvl>
    <w:lvl w:ilvl="8" w:tplc="318C4C32">
      <w:start w:val="1"/>
      <w:numFmt w:val="lowerRoman"/>
      <w:lvlText w:val="%9."/>
      <w:lvlJc w:val="right"/>
      <w:pPr>
        <w:ind w:left="6840" w:hanging="180"/>
      </w:pPr>
    </w:lvl>
  </w:abstractNum>
  <w:abstractNum w:abstractNumId="83" w15:restartNumberingAfterBreak="0">
    <w:nsid w:val="731B35A9"/>
    <w:multiLevelType w:val="hybridMultilevel"/>
    <w:tmpl w:val="7CB46D54"/>
    <w:lvl w:ilvl="0" w:tplc="87A09D12">
      <w:start w:val="1"/>
      <w:numFmt w:val="lowerRoman"/>
      <w:lvlText w:val="(%1)"/>
      <w:lvlJc w:val="left"/>
      <w:pPr>
        <w:ind w:left="-131" w:hanging="360"/>
      </w:pPr>
      <w:rPr>
        <w:rFonts w:hint="default"/>
        <w:b w:val="0"/>
        <w:i w:val="0"/>
        <w:iCs/>
        <w:sz w:val="20"/>
        <w:szCs w:val="20"/>
      </w:rPr>
    </w:lvl>
    <w:lvl w:ilvl="1" w:tplc="FFFFFFFF">
      <w:start w:val="1"/>
      <w:numFmt w:val="decimal"/>
      <w:lvlText w:val="%2."/>
      <w:lvlJc w:val="left"/>
      <w:pPr>
        <w:ind w:left="1099" w:hanging="870"/>
      </w:pPr>
      <w:rPr>
        <w:rFonts w:hint="default"/>
      </w:rPr>
    </w:lvl>
    <w:lvl w:ilvl="2" w:tplc="FFFFFFFF">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84"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85" w15:restartNumberingAfterBreak="0">
    <w:nsid w:val="739D1998"/>
    <w:multiLevelType w:val="hybridMultilevel"/>
    <w:tmpl w:val="10A86A58"/>
    <w:lvl w:ilvl="0" w:tplc="87A09D12">
      <w:start w:val="1"/>
      <w:numFmt w:val="lowerRoman"/>
      <w:lvlText w:val="(%1)"/>
      <w:lvlJc w:val="left"/>
      <w:pPr>
        <w:ind w:left="720" w:hanging="360"/>
      </w:pPr>
      <w:rPr>
        <w:rFonts w:hint="default"/>
      </w:rPr>
    </w:lvl>
    <w:lvl w:ilvl="1" w:tplc="3A58D086">
      <w:start w:val="1"/>
      <w:numFmt w:val="lowerRoman"/>
      <w:lvlText w:val="(%2)"/>
      <w:lvlJc w:val="left"/>
      <w:pPr>
        <w:ind w:left="1440" w:hanging="360"/>
      </w:pPr>
      <w:rPr>
        <w:rFonts w:ascii="Arial" w:eastAsia="Arial" w:hAnsi="Arial" w:cs="Arial"/>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8F65330"/>
    <w:multiLevelType w:val="hybridMultilevel"/>
    <w:tmpl w:val="30BE46B2"/>
    <w:lvl w:ilvl="0" w:tplc="87A09D12">
      <w:start w:val="1"/>
      <w:numFmt w:val="lowerRoman"/>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87"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CB86ED3"/>
    <w:multiLevelType w:val="hybridMultilevel"/>
    <w:tmpl w:val="9FEA60A6"/>
    <w:lvl w:ilvl="0" w:tplc="E384C6DA">
      <w:start w:val="1"/>
      <w:numFmt w:val="lowerRoman"/>
      <w:lvlText w:val="(%1)"/>
      <w:lvlJc w:val="left"/>
      <w:pPr>
        <w:ind w:left="-131" w:hanging="360"/>
      </w:pPr>
      <w:rPr>
        <w:rFonts w:hint="default"/>
        <w:b w:val="0"/>
        <w:i w:val="0"/>
        <w:iCs/>
        <w:sz w:val="22"/>
        <w:szCs w:val="24"/>
      </w:rPr>
    </w:lvl>
    <w:lvl w:ilvl="1" w:tplc="FFFFFFFF">
      <w:start w:val="1"/>
      <w:numFmt w:val="decimal"/>
      <w:lvlText w:val="%2."/>
      <w:lvlJc w:val="left"/>
      <w:pPr>
        <w:ind w:left="1099" w:hanging="870"/>
      </w:pPr>
      <w:rPr>
        <w:rFonts w:hint="default"/>
      </w:rPr>
    </w:lvl>
    <w:lvl w:ilvl="2" w:tplc="AE929122">
      <w:start w:val="1"/>
      <w:numFmt w:val="upperRoman"/>
      <w:lvlText w:val="%3."/>
      <w:lvlJc w:val="left"/>
      <w:pPr>
        <w:ind w:left="1849" w:hanging="720"/>
      </w:pPr>
      <w:rPr>
        <w:rFonts w:hint="default"/>
      </w:r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89" w15:restartNumberingAfterBreak="0">
    <w:nsid w:val="7E696429"/>
    <w:multiLevelType w:val="multilevel"/>
    <w:tmpl w:val="22904488"/>
    <w:lvl w:ilvl="0">
      <w:start w:val="1"/>
      <w:numFmt w:val="lowerRoman"/>
      <w:lvlText w:val="(%1)"/>
      <w:lvlJc w:val="left"/>
      <w:pPr>
        <w:ind w:left="1069" w:hanging="360"/>
      </w:pPr>
      <w:rPr>
        <w:rFonts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752706227">
    <w:abstractNumId w:val="73"/>
  </w:num>
  <w:num w:numId="2" w16cid:durableId="442653640">
    <w:abstractNumId w:val="56"/>
  </w:num>
  <w:num w:numId="3" w16cid:durableId="998579643">
    <w:abstractNumId w:val="22"/>
  </w:num>
  <w:num w:numId="4" w16cid:durableId="462384484">
    <w:abstractNumId w:val="74"/>
  </w:num>
  <w:num w:numId="5" w16cid:durableId="720136729">
    <w:abstractNumId w:val="31"/>
  </w:num>
  <w:num w:numId="6" w16cid:durableId="2782943">
    <w:abstractNumId w:val="23"/>
  </w:num>
  <w:num w:numId="7" w16cid:durableId="177158033">
    <w:abstractNumId w:val="34"/>
  </w:num>
  <w:num w:numId="8" w16cid:durableId="76827831">
    <w:abstractNumId w:val="48"/>
  </w:num>
  <w:num w:numId="9" w16cid:durableId="498348450">
    <w:abstractNumId w:val="40"/>
  </w:num>
  <w:num w:numId="10" w16cid:durableId="78913179">
    <w:abstractNumId w:val="8"/>
  </w:num>
  <w:num w:numId="11" w16cid:durableId="660350430">
    <w:abstractNumId w:val="79"/>
  </w:num>
  <w:num w:numId="12" w16cid:durableId="445584887">
    <w:abstractNumId w:val="35"/>
  </w:num>
  <w:num w:numId="13" w16cid:durableId="1280793170">
    <w:abstractNumId w:val="54"/>
  </w:num>
  <w:num w:numId="14" w16cid:durableId="1412192636">
    <w:abstractNumId w:val="64"/>
  </w:num>
  <w:num w:numId="15" w16cid:durableId="774059063">
    <w:abstractNumId w:val="60"/>
  </w:num>
  <w:num w:numId="16" w16cid:durableId="54473291">
    <w:abstractNumId w:val="16"/>
  </w:num>
  <w:num w:numId="17" w16cid:durableId="1256791412">
    <w:abstractNumId w:val="11"/>
  </w:num>
  <w:num w:numId="18" w16cid:durableId="1497568970">
    <w:abstractNumId w:val="2"/>
  </w:num>
  <w:num w:numId="19" w16cid:durableId="1236933272">
    <w:abstractNumId w:val="15"/>
  </w:num>
  <w:num w:numId="20" w16cid:durableId="1022821605">
    <w:abstractNumId w:val="7"/>
  </w:num>
  <w:num w:numId="21" w16cid:durableId="1276905331">
    <w:abstractNumId w:val="82"/>
  </w:num>
  <w:num w:numId="22" w16cid:durableId="920522976">
    <w:abstractNumId w:val="84"/>
  </w:num>
  <w:num w:numId="23" w16cid:durableId="388235643">
    <w:abstractNumId w:val="71"/>
  </w:num>
  <w:num w:numId="24" w16cid:durableId="174882042">
    <w:abstractNumId w:val="44"/>
  </w:num>
  <w:num w:numId="25" w16cid:durableId="1172792320">
    <w:abstractNumId w:val="87"/>
  </w:num>
  <w:num w:numId="26" w16cid:durableId="603265614">
    <w:abstractNumId w:val="20"/>
  </w:num>
  <w:num w:numId="27" w16cid:durableId="1564754467">
    <w:abstractNumId w:val="0"/>
  </w:num>
  <w:num w:numId="28" w16cid:durableId="125510897">
    <w:abstractNumId w:val="47"/>
  </w:num>
  <w:num w:numId="29" w16cid:durableId="1804231747">
    <w:abstractNumId w:val="13"/>
  </w:num>
  <w:num w:numId="30" w16cid:durableId="630406244">
    <w:abstractNumId w:val="69"/>
  </w:num>
  <w:num w:numId="31" w16cid:durableId="26950122">
    <w:abstractNumId w:val="37"/>
  </w:num>
  <w:num w:numId="32" w16cid:durableId="138041003">
    <w:abstractNumId w:val="59"/>
  </w:num>
  <w:num w:numId="33" w16cid:durableId="399207586">
    <w:abstractNumId w:val="3"/>
  </w:num>
  <w:num w:numId="34" w16cid:durableId="1417433271">
    <w:abstractNumId w:val="43"/>
  </w:num>
  <w:num w:numId="35" w16cid:durableId="1114444439">
    <w:abstractNumId w:val="42"/>
  </w:num>
  <w:num w:numId="36" w16cid:durableId="1357006144">
    <w:abstractNumId w:val="80"/>
  </w:num>
  <w:num w:numId="37" w16cid:durableId="1339043911">
    <w:abstractNumId w:val="17"/>
  </w:num>
  <w:num w:numId="38" w16cid:durableId="1592006385">
    <w:abstractNumId w:val="58"/>
  </w:num>
  <w:num w:numId="39" w16cid:durableId="1436050360">
    <w:abstractNumId w:val="70"/>
  </w:num>
  <w:num w:numId="40" w16cid:durableId="17329253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9434328">
    <w:abstractNumId w:val="30"/>
  </w:num>
  <w:num w:numId="42" w16cid:durableId="223489665">
    <w:abstractNumId w:val="28"/>
  </w:num>
  <w:num w:numId="43" w16cid:durableId="900094817">
    <w:abstractNumId w:val="63"/>
  </w:num>
  <w:num w:numId="44" w16cid:durableId="1846967841">
    <w:abstractNumId w:val="26"/>
  </w:num>
  <w:num w:numId="45" w16cid:durableId="415443563">
    <w:abstractNumId w:val="4"/>
  </w:num>
  <w:num w:numId="46" w16cid:durableId="173349231">
    <w:abstractNumId w:val="57"/>
  </w:num>
  <w:num w:numId="47" w16cid:durableId="1586722051">
    <w:abstractNumId w:val="25"/>
  </w:num>
  <w:num w:numId="48" w16cid:durableId="1067336014">
    <w:abstractNumId w:val="1"/>
  </w:num>
  <w:num w:numId="49" w16cid:durableId="1805079454">
    <w:abstractNumId w:val="81"/>
  </w:num>
  <w:num w:numId="50" w16cid:durableId="2011371762">
    <w:abstractNumId w:val="76"/>
  </w:num>
  <w:num w:numId="51" w16cid:durableId="708996757">
    <w:abstractNumId w:val="67"/>
  </w:num>
  <w:num w:numId="52" w16cid:durableId="70976965">
    <w:abstractNumId w:val="62"/>
  </w:num>
  <w:num w:numId="53" w16cid:durableId="1897667473">
    <w:abstractNumId w:val="88"/>
  </w:num>
  <w:num w:numId="54" w16cid:durableId="254216416">
    <w:abstractNumId w:val="9"/>
  </w:num>
  <w:num w:numId="55" w16cid:durableId="484318383">
    <w:abstractNumId w:val="36"/>
  </w:num>
  <w:num w:numId="56" w16cid:durableId="1920865070">
    <w:abstractNumId w:val="26"/>
  </w:num>
  <w:num w:numId="57" w16cid:durableId="1410542891">
    <w:abstractNumId w:val="66"/>
  </w:num>
  <w:num w:numId="58" w16cid:durableId="581380813">
    <w:abstractNumId w:val="49"/>
  </w:num>
  <w:num w:numId="59" w16cid:durableId="1957103157">
    <w:abstractNumId w:val="46"/>
  </w:num>
  <w:num w:numId="60" w16cid:durableId="673071435">
    <w:abstractNumId w:val="65"/>
  </w:num>
  <w:num w:numId="61" w16cid:durableId="286469256">
    <w:abstractNumId w:val="12"/>
  </w:num>
  <w:num w:numId="62" w16cid:durableId="210845103">
    <w:abstractNumId w:val="55"/>
  </w:num>
  <w:num w:numId="63" w16cid:durableId="1318417993">
    <w:abstractNumId w:val="27"/>
  </w:num>
  <w:num w:numId="64" w16cid:durableId="884677537">
    <w:abstractNumId w:val="24"/>
  </w:num>
  <w:num w:numId="65" w16cid:durableId="1761481693">
    <w:abstractNumId w:val="38"/>
  </w:num>
  <w:num w:numId="66" w16cid:durableId="1993872662">
    <w:abstractNumId w:val="14"/>
  </w:num>
  <w:num w:numId="67" w16cid:durableId="1452824621">
    <w:abstractNumId w:val="89"/>
  </w:num>
  <w:num w:numId="68" w16cid:durableId="2104033620">
    <w:abstractNumId w:val="6"/>
  </w:num>
  <w:num w:numId="69" w16cid:durableId="314069880">
    <w:abstractNumId w:val="61"/>
  </w:num>
  <w:num w:numId="70" w16cid:durableId="471170180">
    <w:abstractNumId w:val="10"/>
  </w:num>
  <w:num w:numId="71" w16cid:durableId="121273589">
    <w:abstractNumId w:val="21"/>
  </w:num>
  <w:num w:numId="72" w16cid:durableId="841354465">
    <w:abstractNumId w:val="45"/>
  </w:num>
  <w:num w:numId="73" w16cid:durableId="1505704612">
    <w:abstractNumId w:val="68"/>
  </w:num>
  <w:num w:numId="74" w16cid:durableId="402065768">
    <w:abstractNumId w:val="86"/>
  </w:num>
  <w:num w:numId="75" w16cid:durableId="1943882045">
    <w:abstractNumId w:val="77"/>
  </w:num>
  <w:num w:numId="76" w16cid:durableId="975641433">
    <w:abstractNumId w:val="53"/>
  </w:num>
  <w:num w:numId="77" w16cid:durableId="176040972">
    <w:abstractNumId w:val="85"/>
  </w:num>
  <w:num w:numId="78" w16cid:durableId="1745302711">
    <w:abstractNumId w:val="50"/>
  </w:num>
  <w:num w:numId="79" w16cid:durableId="1317688980">
    <w:abstractNumId w:val="83"/>
  </w:num>
  <w:num w:numId="80" w16cid:durableId="1225483887">
    <w:abstractNumId w:val="18"/>
  </w:num>
  <w:num w:numId="81" w16cid:durableId="909658547">
    <w:abstractNumId w:val="78"/>
  </w:num>
  <w:num w:numId="82" w16cid:durableId="69355238">
    <w:abstractNumId w:val="19"/>
  </w:num>
  <w:num w:numId="83" w16cid:durableId="1167402473">
    <w:abstractNumId w:val="5"/>
  </w:num>
  <w:num w:numId="84" w16cid:durableId="502746051">
    <w:abstractNumId w:val="33"/>
  </w:num>
  <w:num w:numId="85" w16cid:durableId="706956475">
    <w:abstractNumId w:val="52"/>
  </w:num>
  <w:num w:numId="86" w16cid:durableId="1593120161">
    <w:abstractNumId w:val="75"/>
  </w:num>
  <w:num w:numId="87" w16cid:durableId="1806121861">
    <w:abstractNumId w:val="72"/>
  </w:num>
  <w:num w:numId="88" w16cid:durableId="1370914317">
    <w:abstractNumId w:val="51"/>
  </w:num>
  <w:num w:numId="89" w16cid:durableId="297149200">
    <w:abstractNumId w:val="29"/>
  </w:num>
  <w:num w:numId="90" w16cid:durableId="1801336723">
    <w:abstractNumId w:val="32"/>
  </w:num>
  <w:num w:numId="91" w16cid:durableId="35204390">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PH" w:vendorID="64" w:dllVersion="0" w:nlCheck="1" w:checkStyle="0"/>
  <w:activeWritingStyle w:appName="MSWord" w:lang="en-AU" w:vendorID="64" w:dllVersion="0" w:nlCheck="1" w:checkStyle="0"/>
  <w:activeWritingStyle w:appName="MSWord" w:lang="en-CA"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54"/>
    <w:rsid w:val="00000DC1"/>
    <w:rsid w:val="00000F06"/>
    <w:rsid w:val="0000124F"/>
    <w:rsid w:val="00001936"/>
    <w:rsid w:val="00001F0D"/>
    <w:rsid w:val="0000272E"/>
    <w:rsid w:val="00003B46"/>
    <w:rsid w:val="00003CD1"/>
    <w:rsid w:val="00004618"/>
    <w:rsid w:val="00004D50"/>
    <w:rsid w:val="00004FAD"/>
    <w:rsid w:val="00005CF9"/>
    <w:rsid w:val="0000615D"/>
    <w:rsid w:val="000063B8"/>
    <w:rsid w:val="00006A4E"/>
    <w:rsid w:val="00006C0D"/>
    <w:rsid w:val="000076D0"/>
    <w:rsid w:val="000100E1"/>
    <w:rsid w:val="000108AD"/>
    <w:rsid w:val="00010CFE"/>
    <w:rsid w:val="00011715"/>
    <w:rsid w:val="000122F5"/>
    <w:rsid w:val="00012A7E"/>
    <w:rsid w:val="00012DDC"/>
    <w:rsid w:val="000131D0"/>
    <w:rsid w:val="00013BCD"/>
    <w:rsid w:val="000152F2"/>
    <w:rsid w:val="000153EC"/>
    <w:rsid w:val="000157D2"/>
    <w:rsid w:val="000165BA"/>
    <w:rsid w:val="00016678"/>
    <w:rsid w:val="00016F40"/>
    <w:rsid w:val="00017136"/>
    <w:rsid w:val="00017A18"/>
    <w:rsid w:val="00017AC1"/>
    <w:rsid w:val="00017CCB"/>
    <w:rsid w:val="00017EDE"/>
    <w:rsid w:val="000202B5"/>
    <w:rsid w:val="000204D3"/>
    <w:rsid w:val="000207FD"/>
    <w:rsid w:val="00020D42"/>
    <w:rsid w:val="000218B7"/>
    <w:rsid w:val="00021AB9"/>
    <w:rsid w:val="00022322"/>
    <w:rsid w:val="00022555"/>
    <w:rsid w:val="00022C6D"/>
    <w:rsid w:val="00022F1F"/>
    <w:rsid w:val="00022FF0"/>
    <w:rsid w:val="00023163"/>
    <w:rsid w:val="000233EB"/>
    <w:rsid w:val="00024176"/>
    <w:rsid w:val="0002593E"/>
    <w:rsid w:val="00026012"/>
    <w:rsid w:val="00026577"/>
    <w:rsid w:val="00027E93"/>
    <w:rsid w:val="0003080C"/>
    <w:rsid w:val="000316F3"/>
    <w:rsid w:val="00031720"/>
    <w:rsid w:val="00032230"/>
    <w:rsid w:val="00032616"/>
    <w:rsid w:val="000331D9"/>
    <w:rsid w:val="00033B45"/>
    <w:rsid w:val="0003434A"/>
    <w:rsid w:val="000348E3"/>
    <w:rsid w:val="0003504C"/>
    <w:rsid w:val="0003515D"/>
    <w:rsid w:val="00035E3F"/>
    <w:rsid w:val="00036D0B"/>
    <w:rsid w:val="000400AD"/>
    <w:rsid w:val="00040B66"/>
    <w:rsid w:val="0004170F"/>
    <w:rsid w:val="00041C19"/>
    <w:rsid w:val="000432FB"/>
    <w:rsid w:val="00043673"/>
    <w:rsid w:val="000439C3"/>
    <w:rsid w:val="00043A4B"/>
    <w:rsid w:val="0004451E"/>
    <w:rsid w:val="0004473D"/>
    <w:rsid w:val="00044F41"/>
    <w:rsid w:val="00045046"/>
    <w:rsid w:val="000450CD"/>
    <w:rsid w:val="00045CBC"/>
    <w:rsid w:val="00045CE1"/>
    <w:rsid w:val="000464FA"/>
    <w:rsid w:val="0004707E"/>
    <w:rsid w:val="00047324"/>
    <w:rsid w:val="000478B8"/>
    <w:rsid w:val="00047BD8"/>
    <w:rsid w:val="00047E5E"/>
    <w:rsid w:val="0005078A"/>
    <w:rsid w:val="00051215"/>
    <w:rsid w:val="0005139F"/>
    <w:rsid w:val="000522F8"/>
    <w:rsid w:val="00052425"/>
    <w:rsid w:val="00053068"/>
    <w:rsid w:val="00053198"/>
    <w:rsid w:val="00053363"/>
    <w:rsid w:val="000540E9"/>
    <w:rsid w:val="0005433E"/>
    <w:rsid w:val="000543B6"/>
    <w:rsid w:val="00054498"/>
    <w:rsid w:val="00054698"/>
    <w:rsid w:val="00055A3D"/>
    <w:rsid w:val="00057CA3"/>
    <w:rsid w:val="00060317"/>
    <w:rsid w:val="00060DF6"/>
    <w:rsid w:val="00061603"/>
    <w:rsid w:val="000619B4"/>
    <w:rsid w:val="00061C47"/>
    <w:rsid w:val="00062D35"/>
    <w:rsid w:val="000631CF"/>
    <w:rsid w:val="00063789"/>
    <w:rsid w:val="0006587B"/>
    <w:rsid w:val="00066594"/>
    <w:rsid w:val="000670D4"/>
    <w:rsid w:val="00067ACA"/>
    <w:rsid w:val="00067B02"/>
    <w:rsid w:val="0007086E"/>
    <w:rsid w:val="0007168B"/>
    <w:rsid w:val="00071B48"/>
    <w:rsid w:val="000720D9"/>
    <w:rsid w:val="00072606"/>
    <w:rsid w:val="0007361F"/>
    <w:rsid w:val="00073771"/>
    <w:rsid w:val="000740BA"/>
    <w:rsid w:val="00074704"/>
    <w:rsid w:val="00074AD2"/>
    <w:rsid w:val="00074B60"/>
    <w:rsid w:val="00074BE7"/>
    <w:rsid w:val="00074DC7"/>
    <w:rsid w:val="000751C6"/>
    <w:rsid w:val="000769D6"/>
    <w:rsid w:val="000771F2"/>
    <w:rsid w:val="000771FD"/>
    <w:rsid w:val="0007730F"/>
    <w:rsid w:val="00077362"/>
    <w:rsid w:val="00077578"/>
    <w:rsid w:val="00077B0F"/>
    <w:rsid w:val="000802EB"/>
    <w:rsid w:val="000803C1"/>
    <w:rsid w:val="00081027"/>
    <w:rsid w:val="000816B3"/>
    <w:rsid w:val="00081CCD"/>
    <w:rsid w:val="00081D82"/>
    <w:rsid w:val="00082465"/>
    <w:rsid w:val="00082A89"/>
    <w:rsid w:val="00082AC1"/>
    <w:rsid w:val="00083008"/>
    <w:rsid w:val="000831CC"/>
    <w:rsid w:val="0008489E"/>
    <w:rsid w:val="00085430"/>
    <w:rsid w:val="00085559"/>
    <w:rsid w:val="000859B0"/>
    <w:rsid w:val="00085BF4"/>
    <w:rsid w:val="00085C6E"/>
    <w:rsid w:val="00085EB3"/>
    <w:rsid w:val="00085F57"/>
    <w:rsid w:val="00086CA9"/>
    <w:rsid w:val="00086ED6"/>
    <w:rsid w:val="00087179"/>
    <w:rsid w:val="00087714"/>
    <w:rsid w:val="00090449"/>
    <w:rsid w:val="0009094D"/>
    <w:rsid w:val="00090C5D"/>
    <w:rsid w:val="00090DCB"/>
    <w:rsid w:val="00091728"/>
    <w:rsid w:val="00091785"/>
    <w:rsid w:val="00091F56"/>
    <w:rsid w:val="00092327"/>
    <w:rsid w:val="00092B77"/>
    <w:rsid w:val="000935A0"/>
    <w:rsid w:val="0009454A"/>
    <w:rsid w:val="0009548E"/>
    <w:rsid w:val="00095AAE"/>
    <w:rsid w:val="00095BC4"/>
    <w:rsid w:val="00095CC7"/>
    <w:rsid w:val="00095D21"/>
    <w:rsid w:val="00096321"/>
    <w:rsid w:val="0009660C"/>
    <w:rsid w:val="000968F7"/>
    <w:rsid w:val="00096BFB"/>
    <w:rsid w:val="000A15A4"/>
    <w:rsid w:val="000A1F8F"/>
    <w:rsid w:val="000A2512"/>
    <w:rsid w:val="000A2DF8"/>
    <w:rsid w:val="000A34FC"/>
    <w:rsid w:val="000A3D8B"/>
    <w:rsid w:val="000A47D1"/>
    <w:rsid w:val="000A5643"/>
    <w:rsid w:val="000A606E"/>
    <w:rsid w:val="000A632F"/>
    <w:rsid w:val="000A7031"/>
    <w:rsid w:val="000B051E"/>
    <w:rsid w:val="000B1B40"/>
    <w:rsid w:val="000B2343"/>
    <w:rsid w:val="000B24B1"/>
    <w:rsid w:val="000B269D"/>
    <w:rsid w:val="000B2EAE"/>
    <w:rsid w:val="000B37F4"/>
    <w:rsid w:val="000B3FFD"/>
    <w:rsid w:val="000B5559"/>
    <w:rsid w:val="000B5994"/>
    <w:rsid w:val="000B5F02"/>
    <w:rsid w:val="000B6460"/>
    <w:rsid w:val="000B6D4B"/>
    <w:rsid w:val="000B7747"/>
    <w:rsid w:val="000B7A03"/>
    <w:rsid w:val="000B7BA2"/>
    <w:rsid w:val="000C0388"/>
    <w:rsid w:val="000C1222"/>
    <w:rsid w:val="000C136A"/>
    <w:rsid w:val="000C162C"/>
    <w:rsid w:val="000C209A"/>
    <w:rsid w:val="000C3195"/>
    <w:rsid w:val="000C3592"/>
    <w:rsid w:val="000C3ADF"/>
    <w:rsid w:val="000C440D"/>
    <w:rsid w:val="000C4506"/>
    <w:rsid w:val="000C4740"/>
    <w:rsid w:val="000C4CC1"/>
    <w:rsid w:val="000C53B4"/>
    <w:rsid w:val="000C5607"/>
    <w:rsid w:val="000C58A3"/>
    <w:rsid w:val="000C5ABF"/>
    <w:rsid w:val="000C5F6D"/>
    <w:rsid w:val="000C6921"/>
    <w:rsid w:val="000C6BF3"/>
    <w:rsid w:val="000D00B6"/>
    <w:rsid w:val="000D1D41"/>
    <w:rsid w:val="000D269F"/>
    <w:rsid w:val="000D2FE5"/>
    <w:rsid w:val="000D304C"/>
    <w:rsid w:val="000D30FF"/>
    <w:rsid w:val="000D3551"/>
    <w:rsid w:val="000D6B8D"/>
    <w:rsid w:val="000D6C96"/>
    <w:rsid w:val="000D6DD2"/>
    <w:rsid w:val="000D74FB"/>
    <w:rsid w:val="000D7B28"/>
    <w:rsid w:val="000D7E56"/>
    <w:rsid w:val="000E0083"/>
    <w:rsid w:val="000E0701"/>
    <w:rsid w:val="000E1465"/>
    <w:rsid w:val="000E1878"/>
    <w:rsid w:val="000E2612"/>
    <w:rsid w:val="000E2CC4"/>
    <w:rsid w:val="000E2F38"/>
    <w:rsid w:val="000E3764"/>
    <w:rsid w:val="000E386E"/>
    <w:rsid w:val="000E4031"/>
    <w:rsid w:val="000E4BA7"/>
    <w:rsid w:val="000E50EF"/>
    <w:rsid w:val="000E6CF1"/>
    <w:rsid w:val="000E6D7A"/>
    <w:rsid w:val="000F08D0"/>
    <w:rsid w:val="000F0BE7"/>
    <w:rsid w:val="000F0CB9"/>
    <w:rsid w:val="000F11C9"/>
    <w:rsid w:val="000F11CB"/>
    <w:rsid w:val="000F2E9D"/>
    <w:rsid w:val="000F5299"/>
    <w:rsid w:val="000F564E"/>
    <w:rsid w:val="000F6034"/>
    <w:rsid w:val="000F652E"/>
    <w:rsid w:val="000F6531"/>
    <w:rsid w:val="000F6D82"/>
    <w:rsid w:val="000F6F7E"/>
    <w:rsid w:val="000F740F"/>
    <w:rsid w:val="000F7DEB"/>
    <w:rsid w:val="00100E1C"/>
    <w:rsid w:val="00101095"/>
    <w:rsid w:val="00101BAD"/>
    <w:rsid w:val="00101BEB"/>
    <w:rsid w:val="00102264"/>
    <w:rsid w:val="001025C0"/>
    <w:rsid w:val="0010274A"/>
    <w:rsid w:val="00102761"/>
    <w:rsid w:val="00103192"/>
    <w:rsid w:val="0010359C"/>
    <w:rsid w:val="00103EEC"/>
    <w:rsid w:val="00104246"/>
    <w:rsid w:val="001043D2"/>
    <w:rsid w:val="00104558"/>
    <w:rsid w:val="0010463F"/>
    <w:rsid w:val="0010496E"/>
    <w:rsid w:val="00104B8F"/>
    <w:rsid w:val="001068A8"/>
    <w:rsid w:val="00106C8B"/>
    <w:rsid w:val="001072BB"/>
    <w:rsid w:val="001072BC"/>
    <w:rsid w:val="00107D5F"/>
    <w:rsid w:val="00110535"/>
    <w:rsid w:val="00110812"/>
    <w:rsid w:val="001108F1"/>
    <w:rsid w:val="00110F4E"/>
    <w:rsid w:val="00111321"/>
    <w:rsid w:val="00112F30"/>
    <w:rsid w:val="001130EE"/>
    <w:rsid w:val="00113386"/>
    <w:rsid w:val="001139AE"/>
    <w:rsid w:val="00115C1B"/>
    <w:rsid w:val="0011620D"/>
    <w:rsid w:val="00116FA6"/>
    <w:rsid w:val="001178BA"/>
    <w:rsid w:val="00120251"/>
    <w:rsid w:val="001203B9"/>
    <w:rsid w:val="0012058E"/>
    <w:rsid w:val="00121204"/>
    <w:rsid w:val="0012209F"/>
    <w:rsid w:val="00122908"/>
    <w:rsid w:val="0012306C"/>
    <w:rsid w:val="0012379E"/>
    <w:rsid w:val="001249DE"/>
    <w:rsid w:val="00124B57"/>
    <w:rsid w:val="001253C3"/>
    <w:rsid w:val="00126D1C"/>
    <w:rsid w:val="00126E96"/>
    <w:rsid w:val="001270B9"/>
    <w:rsid w:val="00127C30"/>
    <w:rsid w:val="00127DC3"/>
    <w:rsid w:val="0013099A"/>
    <w:rsid w:val="0013108D"/>
    <w:rsid w:val="00131C31"/>
    <w:rsid w:val="00132315"/>
    <w:rsid w:val="001323A0"/>
    <w:rsid w:val="00132964"/>
    <w:rsid w:val="00133289"/>
    <w:rsid w:val="00133F7D"/>
    <w:rsid w:val="001343E1"/>
    <w:rsid w:val="001349FC"/>
    <w:rsid w:val="00134ED6"/>
    <w:rsid w:val="00135345"/>
    <w:rsid w:val="00135C6D"/>
    <w:rsid w:val="00135E39"/>
    <w:rsid w:val="00140361"/>
    <w:rsid w:val="00140987"/>
    <w:rsid w:val="00140D0D"/>
    <w:rsid w:val="00141031"/>
    <w:rsid w:val="0014119E"/>
    <w:rsid w:val="001412A2"/>
    <w:rsid w:val="00142D9F"/>
    <w:rsid w:val="00142E16"/>
    <w:rsid w:val="00142F35"/>
    <w:rsid w:val="001431DF"/>
    <w:rsid w:val="001436F2"/>
    <w:rsid w:val="00143A10"/>
    <w:rsid w:val="00145273"/>
    <w:rsid w:val="0014531A"/>
    <w:rsid w:val="001456B8"/>
    <w:rsid w:val="0014576B"/>
    <w:rsid w:val="00145E97"/>
    <w:rsid w:val="00146A69"/>
    <w:rsid w:val="00146CB2"/>
    <w:rsid w:val="00146CB5"/>
    <w:rsid w:val="0014734F"/>
    <w:rsid w:val="00150210"/>
    <w:rsid w:val="001507DD"/>
    <w:rsid w:val="0015093C"/>
    <w:rsid w:val="0015099B"/>
    <w:rsid w:val="00150E1A"/>
    <w:rsid w:val="0015121C"/>
    <w:rsid w:val="001513C1"/>
    <w:rsid w:val="00151874"/>
    <w:rsid w:val="00151D73"/>
    <w:rsid w:val="00152B2D"/>
    <w:rsid w:val="00152BE4"/>
    <w:rsid w:val="00153396"/>
    <w:rsid w:val="0015373B"/>
    <w:rsid w:val="00155F55"/>
    <w:rsid w:val="001561ED"/>
    <w:rsid w:val="00157987"/>
    <w:rsid w:val="00157BE4"/>
    <w:rsid w:val="00157D57"/>
    <w:rsid w:val="00160AEB"/>
    <w:rsid w:val="00161975"/>
    <w:rsid w:val="00162112"/>
    <w:rsid w:val="00162A86"/>
    <w:rsid w:val="00163A6B"/>
    <w:rsid w:val="0016407D"/>
    <w:rsid w:val="001645D8"/>
    <w:rsid w:val="00166174"/>
    <w:rsid w:val="00166837"/>
    <w:rsid w:val="00166A52"/>
    <w:rsid w:val="00166B2F"/>
    <w:rsid w:val="00166F04"/>
    <w:rsid w:val="00167FC6"/>
    <w:rsid w:val="0017091F"/>
    <w:rsid w:val="001725CB"/>
    <w:rsid w:val="00172C7C"/>
    <w:rsid w:val="00173742"/>
    <w:rsid w:val="00173EBC"/>
    <w:rsid w:val="001742D7"/>
    <w:rsid w:val="00175B98"/>
    <w:rsid w:val="00175D92"/>
    <w:rsid w:val="001769E5"/>
    <w:rsid w:val="00177560"/>
    <w:rsid w:val="00177862"/>
    <w:rsid w:val="00177CD7"/>
    <w:rsid w:val="00177F5B"/>
    <w:rsid w:val="001805FC"/>
    <w:rsid w:val="001810FE"/>
    <w:rsid w:val="00181571"/>
    <w:rsid w:val="00181EC6"/>
    <w:rsid w:val="00182C68"/>
    <w:rsid w:val="00182CFF"/>
    <w:rsid w:val="00182D74"/>
    <w:rsid w:val="00183286"/>
    <w:rsid w:val="001834A0"/>
    <w:rsid w:val="00183A31"/>
    <w:rsid w:val="00183C1B"/>
    <w:rsid w:val="00183CFE"/>
    <w:rsid w:val="00183FA4"/>
    <w:rsid w:val="00185048"/>
    <w:rsid w:val="00186CA1"/>
    <w:rsid w:val="0018755B"/>
    <w:rsid w:val="00187648"/>
    <w:rsid w:val="001909B4"/>
    <w:rsid w:val="00190E8F"/>
    <w:rsid w:val="001911B1"/>
    <w:rsid w:val="00191C2C"/>
    <w:rsid w:val="00191C9C"/>
    <w:rsid w:val="001924D5"/>
    <w:rsid w:val="00192A0C"/>
    <w:rsid w:val="00192AA1"/>
    <w:rsid w:val="00192FFA"/>
    <w:rsid w:val="0019304A"/>
    <w:rsid w:val="00193840"/>
    <w:rsid w:val="00194702"/>
    <w:rsid w:val="001951F5"/>
    <w:rsid w:val="00195725"/>
    <w:rsid w:val="0019576B"/>
    <w:rsid w:val="0019591E"/>
    <w:rsid w:val="001977FD"/>
    <w:rsid w:val="00197803"/>
    <w:rsid w:val="001979E4"/>
    <w:rsid w:val="001A0A2B"/>
    <w:rsid w:val="001A17B4"/>
    <w:rsid w:val="001A2308"/>
    <w:rsid w:val="001A3490"/>
    <w:rsid w:val="001A4878"/>
    <w:rsid w:val="001A4909"/>
    <w:rsid w:val="001A4E88"/>
    <w:rsid w:val="001A57D8"/>
    <w:rsid w:val="001A5EBF"/>
    <w:rsid w:val="001A6007"/>
    <w:rsid w:val="001A6C82"/>
    <w:rsid w:val="001A7E89"/>
    <w:rsid w:val="001B013F"/>
    <w:rsid w:val="001B0393"/>
    <w:rsid w:val="001B0CE5"/>
    <w:rsid w:val="001B14DD"/>
    <w:rsid w:val="001B1761"/>
    <w:rsid w:val="001B1B4D"/>
    <w:rsid w:val="001B1EB7"/>
    <w:rsid w:val="001B33B7"/>
    <w:rsid w:val="001B3ED0"/>
    <w:rsid w:val="001B451A"/>
    <w:rsid w:val="001B482D"/>
    <w:rsid w:val="001B4874"/>
    <w:rsid w:val="001B5878"/>
    <w:rsid w:val="001B7520"/>
    <w:rsid w:val="001C1321"/>
    <w:rsid w:val="001C1454"/>
    <w:rsid w:val="001C19A9"/>
    <w:rsid w:val="001C1C16"/>
    <w:rsid w:val="001C2B7D"/>
    <w:rsid w:val="001C37A6"/>
    <w:rsid w:val="001C45C8"/>
    <w:rsid w:val="001C4851"/>
    <w:rsid w:val="001C4CEA"/>
    <w:rsid w:val="001C4D60"/>
    <w:rsid w:val="001C514E"/>
    <w:rsid w:val="001C51BE"/>
    <w:rsid w:val="001C7A7D"/>
    <w:rsid w:val="001D0895"/>
    <w:rsid w:val="001D0ED0"/>
    <w:rsid w:val="001D1660"/>
    <w:rsid w:val="001D28B9"/>
    <w:rsid w:val="001D34CC"/>
    <w:rsid w:val="001D3AE2"/>
    <w:rsid w:val="001D3D38"/>
    <w:rsid w:val="001D4B5D"/>
    <w:rsid w:val="001D5DEE"/>
    <w:rsid w:val="001D61C4"/>
    <w:rsid w:val="001D64BC"/>
    <w:rsid w:val="001D67E1"/>
    <w:rsid w:val="001D6BE1"/>
    <w:rsid w:val="001D7F28"/>
    <w:rsid w:val="001E0D3E"/>
    <w:rsid w:val="001E10B3"/>
    <w:rsid w:val="001E17E4"/>
    <w:rsid w:val="001E184E"/>
    <w:rsid w:val="001E32CA"/>
    <w:rsid w:val="001E350E"/>
    <w:rsid w:val="001E433F"/>
    <w:rsid w:val="001E47BA"/>
    <w:rsid w:val="001E482B"/>
    <w:rsid w:val="001E4C08"/>
    <w:rsid w:val="001E4DC1"/>
    <w:rsid w:val="001E4EF9"/>
    <w:rsid w:val="001E4F98"/>
    <w:rsid w:val="001E502C"/>
    <w:rsid w:val="001E539C"/>
    <w:rsid w:val="001E55F8"/>
    <w:rsid w:val="001E5D6A"/>
    <w:rsid w:val="001E5FA6"/>
    <w:rsid w:val="001E6044"/>
    <w:rsid w:val="001E79DD"/>
    <w:rsid w:val="001F08D6"/>
    <w:rsid w:val="001F0DBC"/>
    <w:rsid w:val="001F100F"/>
    <w:rsid w:val="001F187B"/>
    <w:rsid w:val="001F266A"/>
    <w:rsid w:val="001F2C6F"/>
    <w:rsid w:val="001F30B6"/>
    <w:rsid w:val="001F331E"/>
    <w:rsid w:val="001F33C9"/>
    <w:rsid w:val="001F3FC3"/>
    <w:rsid w:val="001F4E93"/>
    <w:rsid w:val="001F6078"/>
    <w:rsid w:val="001F739A"/>
    <w:rsid w:val="001F77A4"/>
    <w:rsid w:val="001F7AFF"/>
    <w:rsid w:val="00200D5D"/>
    <w:rsid w:val="00201471"/>
    <w:rsid w:val="002017CC"/>
    <w:rsid w:val="00201B4C"/>
    <w:rsid w:val="002025A5"/>
    <w:rsid w:val="00202778"/>
    <w:rsid w:val="0020297F"/>
    <w:rsid w:val="00203036"/>
    <w:rsid w:val="0020590E"/>
    <w:rsid w:val="00206556"/>
    <w:rsid w:val="00207148"/>
    <w:rsid w:val="002074A1"/>
    <w:rsid w:val="00207557"/>
    <w:rsid w:val="00207710"/>
    <w:rsid w:val="0020797B"/>
    <w:rsid w:val="00210449"/>
    <w:rsid w:val="00211837"/>
    <w:rsid w:val="00211B6B"/>
    <w:rsid w:val="00211BE4"/>
    <w:rsid w:val="00211F51"/>
    <w:rsid w:val="00212292"/>
    <w:rsid w:val="00212938"/>
    <w:rsid w:val="002132A8"/>
    <w:rsid w:val="00213826"/>
    <w:rsid w:val="002138F3"/>
    <w:rsid w:val="00213CB0"/>
    <w:rsid w:val="00214AD8"/>
    <w:rsid w:val="00216D20"/>
    <w:rsid w:val="00217C90"/>
    <w:rsid w:val="00217FD2"/>
    <w:rsid w:val="00220468"/>
    <w:rsid w:val="002208C8"/>
    <w:rsid w:val="00220A14"/>
    <w:rsid w:val="002212C0"/>
    <w:rsid w:val="00221835"/>
    <w:rsid w:val="00222DEF"/>
    <w:rsid w:val="00223164"/>
    <w:rsid w:val="00223787"/>
    <w:rsid w:val="00223E03"/>
    <w:rsid w:val="00223EF0"/>
    <w:rsid w:val="002240DF"/>
    <w:rsid w:val="00224858"/>
    <w:rsid w:val="00224D69"/>
    <w:rsid w:val="00225C22"/>
    <w:rsid w:val="0022605A"/>
    <w:rsid w:val="00226EEA"/>
    <w:rsid w:val="00227218"/>
    <w:rsid w:val="00230567"/>
    <w:rsid w:val="00231086"/>
    <w:rsid w:val="002317BD"/>
    <w:rsid w:val="00231F1F"/>
    <w:rsid w:val="00233313"/>
    <w:rsid w:val="00233C78"/>
    <w:rsid w:val="00233DCA"/>
    <w:rsid w:val="002348C6"/>
    <w:rsid w:val="00234D13"/>
    <w:rsid w:val="00234D27"/>
    <w:rsid w:val="00234F72"/>
    <w:rsid w:val="0023548A"/>
    <w:rsid w:val="00235D85"/>
    <w:rsid w:val="002365F5"/>
    <w:rsid w:val="00236933"/>
    <w:rsid w:val="00236A44"/>
    <w:rsid w:val="00236A8F"/>
    <w:rsid w:val="00236EE4"/>
    <w:rsid w:val="002376C7"/>
    <w:rsid w:val="00237BD8"/>
    <w:rsid w:val="00237DEB"/>
    <w:rsid w:val="00240724"/>
    <w:rsid w:val="0024174F"/>
    <w:rsid w:val="002420A9"/>
    <w:rsid w:val="00243102"/>
    <w:rsid w:val="002431E5"/>
    <w:rsid w:val="0024359D"/>
    <w:rsid w:val="002436CB"/>
    <w:rsid w:val="00243E45"/>
    <w:rsid w:val="00243F52"/>
    <w:rsid w:val="00244D74"/>
    <w:rsid w:val="00245DEA"/>
    <w:rsid w:val="00245FAC"/>
    <w:rsid w:val="0024622B"/>
    <w:rsid w:val="0024635E"/>
    <w:rsid w:val="002464A5"/>
    <w:rsid w:val="00247FD5"/>
    <w:rsid w:val="00250E1E"/>
    <w:rsid w:val="00251263"/>
    <w:rsid w:val="002512E1"/>
    <w:rsid w:val="00252B26"/>
    <w:rsid w:val="002533CA"/>
    <w:rsid w:val="00253DC9"/>
    <w:rsid w:val="002545BE"/>
    <w:rsid w:val="00254CBD"/>
    <w:rsid w:val="00254D99"/>
    <w:rsid w:val="00254FBB"/>
    <w:rsid w:val="00255724"/>
    <w:rsid w:val="00255F77"/>
    <w:rsid w:val="0025773F"/>
    <w:rsid w:val="00260341"/>
    <w:rsid w:val="00260961"/>
    <w:rsid w:val="00262137"/>
    <w:rsid w:val="002625B8"/>
    <w:rsid w:val="00263350"/>
    <w:rsid w:val="00263575"/>
    <w:rsid w:val="00263A9D"/>
    <w:rsid w:val="00263D64"/>
    <w:rsid w:val="0026435E"/>
    <w:rsid w:val="00264676"/>
    <w:rsid w:val="00264DF8"/>
    <w:rsid w:val="002659A8"/>
    <w:rsid w:val="00265CF4"/>
    <w:rsid w:val="002675F0"/>
    <w:rsid w:val="00267E33"/>
    <w:rsid w:val="002706AF"/>
    <w:rsid w:val="00270F08"/>
    <w:rsid w:val="00271265"/>
    <w:rsid w:val="00271317"/>
    <w:rsid w:val="0027141C"/>
    <w:rsid w:val="00271E3F"/>
    <w:rsid w:val="0027228C"/>
    <w:rsid w:val="00272D75"/>
    <w:rsid w:val="0027403D"/>
    <w:rsid w:val="002755CC"/>
    <w:rsid w:val="00275668"/>
    <w:rsid w:val="002757F5"/>
    <w:rsid w:val="0027659B"/>
    <w:rsid w:val="00276A5D"/>
    <w:rsid w:val="002771FD"/>
    <w:rsid w:val="0027730C"/>
    <w:rsid w:val="00277DE9"/>
    <w:rsid w:val="00280F2B"/>
    <w:rsid w:val="002820C5"/>
    <w:rsid w:val="002821C7"/>
    <w:rsid w:val="002828A6"/>
    <w:rsid w:val="002833C4"/>
    <w:rsid w:val="00283F85"/>
    <w:rsid w:val="002849A0"/>
    <w:rsid w:val="00284F07"/>
    <w:rsid w:val="00285B18"/>
    <w:rsid w:val="00286D84"/>
    <w:rsid w:val="00287397"/>
    <w:rsid w:val="00287B66"/>
    <w:rsid w:val="002905DC"/>
    <w:rsid w:val="0029164B"/>
    <w:rsid w:val="00291A24"/>
    <w:rsid w:val="00291B0A"/>
    <w:rsid w:val="0029208D"/>
    <w:rsid w:val="00292A9A"/>
    <w:rsid w:val="00293209"/>
    <w:rsid w:val="002947D9"/>
    <w:rsid w:val="00294FB2"/>
    <w:rsid w:val="00295E42"/>
    <w:rsid w:val="0029604E"/>
    <w:rsid w:val="002963A4"/>
    <w:rsid w:val="00296553"/>
    <w:rsid w:val="002970CE"/>
    <w:rsid w:val="00297854"/>
    <w:rsid w:val="00297FDD"/>
    <w:rsid w:val="002A0C1D"/>
    <w:rsid w:val="002A12A5"/>
    <w:rsid w:val="002A227B"/>
    <w:rsid w:val="002A32AA"/>
    <w:rsid w:val="002A33A4"/>
    <w:rsid w:val="002A3813"/>
    <w:rsid w:val="002A3AF4"/>
    <w:rsid w:val="002A3D0A"/>
    <w:rsid w:val="002A3DA0"/>
    <w:rsid w:val="002A405D"/>
    <w:rsid w:val="002A42CE"/>
    <w:rsid w:val="002A5049"/>
    <w:rsid w:val="002A697B"/>
    <w:rsid w:val="002A7445"/>
    <w:rsid w:val="002A7907"/>
    <w:rsid w:val="002B1892"/>
    <w:rsid w:val="002B1FDE"/>
    <w:rsid w:val="002B2000"/>
    <w:rsid w:val="002B2FA1"/>
    <w:rsid w:val="002B3280"/>
    <w:rsid w:val="002B47F1"/>
    <w:rsid w:val="002B5247"/>
    <w:rsid w:val="002B5DC6"/>
    <w:rsid w:val="002B68F9"/>
    <w:rsid w:val="002B706E"/>
    <w:rsid w:val="002C0DDD"/>
    <w:rsid w:val="002C0EF7"/>
    <w:rsid w:val="002C110C"/>
    <w:rsid w:val="002C1569"/>
    <w:rsid w:val="002C1F63"/>
    <w:rsid w:val="002C21DF"/>
    <w:rsid w:val="002C2695"/>
    <w:rsid w:val="002C26CB"/>
    <w:rsid w:val="002C2786"/>
    <w:rsid w:val="002C2B8C"/>
    <w:rsid w:val="002C3BFE"/>
    <w:rsid w:val="002C48DA"/>
    <w:rsid w:val="002C53D3"/>
    <w:rsid w:val="002C586A"/>
    <w:rsid w:val="002C6239"/>
    <w:rsid w:val="002C62DB"/>
    <w:rsid w:val="002C6909"/>
    <w:rsid w:val="002C72BB"/>
    <w:rsid w:val="002D017B"/>
    <w:rsid w:val="002D044F"/>
    <w:rsid w:val="002D091C"/>
    <w:rsid w:val="002D0F7F"/>
    <w:rsid w:val="002D1C1C"/>
    <w:rsid w:val="002D278E"/>
    <w:rsid w:val="002D4461"/>
    <w:rsid w:val="002D449F"/>
    <w:rsid w:val="002D507F"/>
    <w:rsid w:val="002D50AC"/>
    <w:rsid w:val="002D62E2"/>
    <w:rsid w:val="002D66E0"/>
    <w:rsid w:val="002D66ED"/>
    <w:rsid w:val="002D6BF0"/>
    <w:rsid w:val="002E08A6"/>
    <w:rsid w:val="002E19AC"/>
    <w:rsid w:val="002E2D03"/>
    <w:rsid w:val="002E2DDD"/>
    <w:rsid w:val="002E321C"/>
    <w:rsid w:val="002E3246"/>
    <w:rsid w:val="002E32B3"/>
    <w:rsid w:val="002E4E70"/>
    <w:rsid w:val="002E6055"/>
    <w:rsid w:val="002E62A2"/>
    <w:rsid w:val="002E67DE"/>
    <w:rsid w:val="002E69BC"/>
    <w:rsid w:val="002E7716"/>
    <w:rsid w:val="002E7A8E"/>
    <w:rsid w:val="002E7BB5"/>
    <w:rsid w:val="002E7DBD"/>
    <w:rsid w:val="002F087E"/>
    <w:rsid w:val="002F0B98"/>
    <w:rsid w:val="002F0BED"/>
    <w:rsid w:val="002F0F61"/>
    <w:rsid w:val="002F1680"/>
    <w:rsid w:val="002F31C0"/>
    <w:rsid w:val="002F41F2"/>
    <w:rsid w:val="002F45A2"/>
    <w:rsid w:val="002F4904"/>
    <w:rsid w:val="002F5C5D"/>
    <w:rsid w:val="002F6237"/>
    <w:rsid w:val="002F6BF2"/>
    <w:rsid w:val="002F71F0"/>
    <w:rsid w:val="002F778C"/>
    <w:rsid w:val="003003B5"/>
    <w:rsid w:val="003003D0"/>
    <w:rsid w:val="0030204F"/>
    <w:rsid w:val="00303CC9"/>
    <w:rsid w:val="003042FB"/>
    <w:rsid w:val="0030482F"/>
    <w:rsid w:val="00305549"/>
    <w:rsid w:val="00305819"/>
    <w:rsid w:val="003059CD"/>
    <w:rsid w:val="00305B0D"/>
    <w:rsid w:val="00305E95"/>
    <w:rsid w:val="00305FEE"/>
    <w:rsid w:val="00306DCC"/>
    <w:rsid w:val="003073DA"/>
    <w:rsid w:val="0031097C"/>
    <w:rsid w:val="00310E12"/>
    <w:rsid w:val="003111AB"/>
    <w:rsid w:val="0031381E"/>
    <w:rsid w:val="0031460A"/>
    <w:rsid w:val="00314B34"/>
    <w:rsid w:val="003151E0"/>
    <w:rsid w:val="00316661"/>
    <w:rsid w:val="003208EF"/>
    <w:rsid w:val="00321246"/>
    <w:rsid w:val="003237D4"/>
    <w:rsid w:val="00323971"/>
    <w:rsid w:val="00325E95"/>
    <w:rsid w:val="0032794A"/>
    <w:rsid w:val="00330539"/>
    <w:rsid w:val="00330621"/>
    <w:rsid w:val="003306B6"/>
    <w:rsid w:val="003307B2"/>
    <w:rsid w:val="00330B52"/>
    <w:rsid w:val="00330C10"/>
    <w:rsid w:val="00330F17"/>
    <w:rsid w:val="00333316"/>
    <w:rsid w:val="003343A3"/>
    <w:rsid w:val="003349E0"/>
    <w:rsid w:val="00336077"/>
    <w:rsid w:val="00336172"/>
    <w:rsid w:val="0033659A"/>
    <w:rsid w:val="003367FE"/>
    <w:rsid w:val="00336E32"/>
    <w:rsid w:val="0033766B"/>
    <w:rsid w:val="00337F7E"/>
    <w:rsid w:val="00340EDA"/>
    <w:rsid w:val="00341957"/>
    <w:rsid w:val="003422E0"/>
    <w:rsid w:val="0034252F"/>
    <w:rsid w:val="00344A32"/>
    <w:rsid w:val="00344CA7"/>
    <w:rsid w:val="00344E6B"/>
    <w:rsid w:val="003451B8"/>
    <w:rsid w:val="00346DFD"/>
    <w:rsid w:val="00347C83"/>
    <w:rsid w:val="0035149D"/>
    <w:rsid w:val="00351B25"/>
    <w:rsid w:val="00351F25"/>
    <w:rsid w:val="00352979"/>
    <w:rsid w:val="00352AEC"/>
    <w:rsid w:val="0035380A"/>
    <w:rsid w:val="00353DEC"/>
    <w:rsid w:val="003541FB"/>
    <w:rsid w:val="00354381"/>
    <w:rsid w:val="00354682"/>
    <w:rsid w:val="003549FF"/>
    <w:rsid w:val="0035519E"/>
    <w:rsid w:val="0035638C"/>
    <w:rsid w:val="00357129"/>
    <w:rsid w:val="0035721F"/>
    <w:rsid w:val="00360241"/>
    <w:rsid w:val="00360B86"/>
    <w:rsid w:val="00360D35"/>
    <w:rsid w:val="003615DC"/>
    <w:rsid w:val="0036390D"/>
    <w:rsid w:val="00364AB4"/>
    <w:rsid w:val="003657EC"/>
    <w:rsid w:val="00365A38"/>
    <w:rsid w:val="00365C82"/>
    <w:rsid w:val="00366FE5"/>
    <w:rsid w:val="00367740"/>
    <w:rsid w:val="00367C3F"/>
    <w:rsid w:val="0037027B"/>
    <w:rsid w:val="00370D1C"/>
    <w:rsid w:val="00370E07"/>
    <w:rsid w:val="00371066"/>
    <w:rsid w:val="0037111C"/>
    <w:rsid w:val="0037129E"/>
    <w:rsid w:val="00372597"/>
    <w:rsid w:val="003727A6"/>
    <w:rsid w:val="00373EE6"/>
    <w:rsid w:val="0037500C"/>
    <w:rsid w:val="00375AC9"/>
    <w:rsid w:val="00375ADF"/>
    <w:rsid w:val="003762E5"/>
    <w:rsid w:val="0037674D"/>
    <w:rsid w:val="0037697F"/>
    <w:rsid w:val="003774FA"/>
    <w:rsid w:val="00377903"/>
    <w:rsid w:val="00377B88"/>
    <w:rsid w:val="00377D9F"/>
    <w:rsid w:val="003810E1"/>
    <w:rsid w:val="00382254"/>
    <w:rsid w:val="0038269B"/>
    <w:rsid w:val="00382C1E"/>
    <w:rsid w:val="00382DCB"/>
    <w:rsid w:val="00382FE9"/>
    <w:rsid w:val="00383B03"/>
    <w:rsid w:val="0038417D"/>
    <w:rsid w:val="00384DE6"/>
    <w:rsid w:val="00384F8D"/>
    <w:rsid w:val="00385182"/>
    <w:rsid w:val="0038546A"/>
    <w:rsid w:val="0038552B"/>
    <w:rsid w:val="00386296"/>
    <w:rsid w:val="00386515"/>
    <w:rsid w:val="0038699D"/>
    <w:rsid w:val="00386A3A"/>
    <w:rsid w:val="00387570"/>
    <w:rsid w:val="00387ACE"/>
    <w:rsid w:val="003900FD"/>
    <w:rsid w:val="00390DE9"/>
    <w:rsid w:val="00391CCB"/>
    <w:rsid w:val="00391F0B"/>
    <w:rsid w:val="00392809"/>
    <w:rsid w:val="00392B60"/>
    <w:rsid w:val="00392E8A"/>
    <w:rsid w:val="0039311E"/>
    <w:rsid w:val="0039394C"/>
    <w:rsid w:val="00394136"/>
    <w:rsid w:val="0039471F"/>
    <w:rsid w:val="003953E7"/>
    <w:rsid w:val="003964C2"/>
    <w:rsid w:val="00397037"/>
    <w:rsid w:val="003A01B4"/>
    <w:rsid w:val="003A01C5"/>
    <w:rsid w:val="003A03A1"/>
    <w:rsid w:val="003A0C2F"/>
    <w:rsid w:val="003A0CEF"/>
    <w:rsid w:val="003A0F21"/>
    <w:rsid w:val="003A1449"/>
    <w:rsid w:val="003A1474"/>
    <w:rsid w:val="003A1494"/>
    <w:rsid w:val="003A15E6"/>
    <w:rsid w:val="003A17DF"/>
    <w:rsid w:val="003A2764"/>
    <w:rsid w:val="003A31F7"/>
    <w:rsid w:val="003A32A6"/>
    <w:rsid w:val="003A3AF3"/>
    <w:rsid w:val="003A41BA"/>
    <w:rsid w:val="003A49DF"/>
    <w:rsid w:val="003A768D"/>
    <w:rsid w:val="003B1D87"/>
    <w:rsid w:val="003B1F95"/>
    <w:rsid w:val="003B29A6"/>
    <w:rsid w:val="003B2D60"/>
    <w:rsid w:val="003B2F07"/>
    <w:rsid w:val="003B3D98"/>
    <w:rsid w:val="003B4059"/>
    <w:rsid w:val="003B4777"/>
    <w:rsid w:val="003B4CC1"/>
    <w:rsid w:val="003B4D64"/>
    <w:rsid w:val="003B564C"/>
    <w:rsid w:val="003B5939"/>
    <w:rsid w:val="003B702D"/>
    <w:rsid w:val="003B7616"/>
    <w:rsid w:val="003C01FF"/>
    <w:rsid w:val="003C0F9E"/>
    <w:rsid w:val="003C1589"/>
    <w:rsid w:val="003C15C5"/>
    <w:rsid w:val="003C16AA"/>
    <w:rsid w:val="003C1856"/>
    <w:rsid w:val="003C1AA2"/>
    <w:rsid w:val="003C2058"/>
    <w:rsid w:val="003C2BD6"/>
    <w:rsid w:val="003C2E31"/>
    <w:rsid w:val="003C2EEE"/>
    <w:rsid w:val="003C407E"/>
    <w:rsid w:val="003C4EAD"/>
    <w:rsid w:val="003C525C"/>
    <w:rsid w:val="003C5E7D"/>
    <w:rsid w:val="003C5F6B"/>
    <w:rsid w:val="003C5F6D"/>
    <w:rsid w:val="003C6C72"/>
    <w:rsid w:val="003C72FE"/>
    <w:rsid w:val="003C7424"/>
    <w:rsid w:val="003C7A01"/>
    <w:rsid w:val="003D0DCA"/>
    <w:rsid w:val="003D12E1"/>
    <w:rsid w:val="003D1A41"/>
    <w:rsid w:val="003D1C6F"/>
    <w:rsid w:val="003D2E1E"/>
    <w:rsid w:val="003D303C"/>
    <w:rsid w:val="003D30A9"/>
    <w:rsid w:val="003D32E2"/>
    <w:rsid w:val="003D447E"/>
    <w:rsid w:val="003D4D79"/>
    <w:rsid w:val="003D69BF"/>
    <w:rsid w:val="003D6B58"/>
    <w:rsid w:val="003D719A"/>
    <w:rsid w:val="003D7FE8"/>
    <w:rsid w:val="003E1819"/>
    <w:rsid w:val="003E1BE6"/>
    <w:rsid w:val="003E24A8"/>
    <w:rsid w:val="003E2EB6"/>
    <w:rsid w:val="003E4164"/>
    <w:rsid w:val="003E4A11"/>
    <w:rsid w:val="003E53C2"/>
    <w:rsid w:val="003E5ACF"/>
    <w:rsid w:val="003E5B21"/>
    <w:rsid w:val="003E5D3B"/>
    <w:rsid w:val="003E5FE3"/>
    <w:rsid w:val="003E66E1"/>
    <w:rsid w:val="003E7516"/>
    <w:rsid w:val="003E7B9A"/>
    <w:rsid w:val="003F0659"/>
    <w:rsid w:val="003F0AA4"/>
    <w:rsid w:val="003F1336"/>
    <w:rsid w:val="003F13E7"/>
    <w:rsid w:val="003F1DD1"/>
    <w:rsid w:val="003F24EA"/>
    <w:rsid w:val="003F2576"/>
    <w:rsid w:val="003F2A10"/>
    <w:rsid w:val="003F2AC2"/>
    <w:rsid w:val="003F3324"/>
    <w:rsid w:val="003F336E"/>
    <w:rsid w:val="003F36CC"/>
    <w:rsid w:val="003F54AC"/>
    <w:rsid w:val="003F54FF"/>
    <w:rsid w:val="003F559A"/>
    <w:rsid w:val="003F61AA"/>
    <w:rsid w:val="003F6771"/>
    <w:rsid w:val="003F6960"/>
    <w:rsid w:val="003F6BF8"/>
    <w:rsid w:val="003F7230"/>
    <w:rsid w:val="003F7B6E"/>
    <w:rsid w:val="0040082A"/>
    <w:rsid w:val="00400B2C"/>
    <w:rsid w:val="00400B60"/>
    <w:rsid w:val="00400C14"/>
    <w:rsid w:val="00400D71"/>
    <w:rsid w:val="004014A1"/>
    <w:rsid w:val="004018D8"/>
    <w:rsid w:val="00401E98"/>
    <w:rsid w:val="00401F7E"/>
    <w:rsid w:val="004020B0"/>
    <w:rsid w:val="00402586"/>
    <w:rsid w:val="00402D1B"/>
    <w:rsid w:val="00402DD1"/>
    <w:rsid w:val="0040549F"/>
    <w:rsid w:val="004061CC"/>
    <w:rsid w:val="0040635E"/>
    <w:rsid w:val="004064CB"/>
    <w:rsid w:val="00406560"/>
    <w:rsid w:val="00406DA8"/>
    <w:rsid w:val="00407D2F"/>
    <w:rsid w:val="00407F1F"/>
    <w:rsid w:val="00413175"/>
    <w:rsid w:val="00413333"/>
    <w:rsid w:val="00414627"/>
    <w:rsid w:val="00414773"/>
    <w:rsid w:val="004155DE"/>
    <w:rsid w:val="0041561A"/>
    <w:rsid w:val="004156F9"/>
    <w:rsid w:val="0041588A"/>
    <w:rsid w:val="0041602E"/>
    <w:rsid w:val="00416169"/>
    <w:rsid w:val="0041660B"/>
    <w:rsid w:val="00416BF0"/>
    <w:rsid w:val="00417E83"/>
    <w:rsid w:val="004215D6"/>
    <w:rsid w:val="00421816"/>
    <w:rsid w:val="00421CE6"/>
    <w:rsid w:val="00423467"/>
    <w:rsid w:val="00423BDE"/>
    <w:rsid w:val="00423CA0"/>
    <w:rsid w:val="004241E8"/>
    <w:rsid w:val="00424310"/>
    <w:rsid w:val="004249B7"/>
    <w:rsid w:val="00424C61"/>
    <w:rsid w:val="00425091"/>
    <w:rsid w:val="0042588D"/>
    <w:rsid w:val="004275F8"/>
    <w:rsid w:val="004279DC"/>
    <w:rsid w:val="00427B41"/>
    <w:rsid w:val="00430663"/>
    <w:rsid w:val="00431070"/>
    <w:rsid w:val="0043138D"/>
    <w:rsid w:val="00433B51"/>
    <w:rsid w:val="00434354"/>
    <w:rsid w:val="004347AE"/>
    <w:rsid w:val="00437884"/>
    <w:rsid w:val="00437EA3"/>
    <w:rsid w:val="00437EDD"/>
    <w:rsid w:val="004416BF"/>
    <w:rsid w:val="00441A8F"/>
    <w:rsid w:val="004423B2"/>
    <w:rsid w:val="00443D6F"/>
    <w:rsid w:val="0044492A"/>
    <w:rsid w:val="00444BD8"/>
    <w:rsid w:val="00444F96"/>
    <w:rsid w:val="00445FFC"/>
    <w:rsid w:val="004462BD"/>
    <w:rsid w:val="004463C6"/>
    <w:rsid w:val="00446775"/>
    <w:rsid w:val="0044721A"/>
    <w:rsid w:val="00447906"/>
    <w:rsid w:val="00450246"/>
    <w:rsid w:val="00450686"/>
    <w:rsid w:val="00450D22"/>
    <w:rsid w:val="00451F99"/>
    <w:rsid w:val="00452560"/>
    <w:rsid w:val="00452563"/>
    <w:rsid w:val="0045265F"/>
    <w:rsid w:val="00453464"/>
    <w:rsid w:val="0045360B"/>
    <w:rsid w:val="00454343"/>
    <w:rsid w:val="0045462D"/>
    <w:rsid w:val="00454684"/>
    <w:rsid w:val="00454D8B"/>
    <w:rsid w:val="004553A1"/>
    <w:rsid w:val="004557E3"/>
    <w:rsid w:val="00455D5A"/>
    <w:rsid w:val="00455E18"/>
    <w:rsid w:val="00455E92"/>
    <w:rsid w:val="00456B88"/>
    <w:rsid w:val="00457150"/>
    <w:rsid w:val="00457E36"/>
    <w:rsid w:val="00460993"/>
    <w:rsid w:val="00460D9A"/>
    <w:rsid w:val="00462683"/>
    <w:rsid w:val="00463008"/>
    <w:rsid w:val="00463628"/>
    <w:rsid w:val="004643F9"/>
    <w:rsid w:val="00465121"/>
    <w:rsid w:val="00465B9A"/>
    <w:rsid w:val="004666E6"/>
    <w:rsid w:val="00466790"/>
    <w:rsid w:val="00466C09"/>
    <w:rsid w:val="00466D28"/>
    <w:rsid w:val="00466F2A"/>
    <w:rsid w:val="00470766"/>
    <w:rsid w:val="00470942"/>
    <w:rsid w:val="004725D7"/>
    <w:rsid w:val="00472AEA"/>
    <w:rsid w:val="00472C9A"/>
    <w:rsid w:val="00472F54"/>
    <w:rsid w:val="004733B8"/>
    <w:rsid w:val="004736A3"/>
    <w:rsid w:val="0047432B"/>
    <w:rsid w:val="0047458E"/>
    <w:rsid w:val="004749D2"/>
    <w:rsid w:val="004755FD"/>
    <w:rsid w:val="004761DC"/>
    <w:rsid w:val="00476DF6"/>
    <w:rsid w:val="00477978"/>
    <w:rsid w:val="00480294"/>
    <w:rsid w:val="004805CC"/>
    <w:rsid w:val="00480840"/>
    <w:rsid w:val="0048134E"/>
    <w:rsid w:val="0048178A"/>
    <w:rsid w:val="00482974"/>
    <w:rsid w:val="00482F4C"/>
    <w:rsid w:val="00483057"/>
    <w:rsid w:val="0048328B"/>
    <w:rsid w:val="0048405E"/>
    <w:rsid w:val="00484512"/>
    <w:rsid w:val="0048468B"/>
    <w:rsid w:val="004850E4"/>
    <w:rsid w:val="00486484"/>
    <w:rsid w:val="00486CD5"/>
    <w:rsid w:val="00486E89"/>
    <w:rsid w:val="00486F87"/>
    <w:rsid w:val="0048776E"/>
    <w:rsid w:val="0049066B"/>
    <w:rsid w:val="00490A22"/>
    <w:rsid w:val="00490E6E"/>
    <w:rsid w:val="00492579"/>
    <w:rsid w:val="0049325B"/>
    <w:rsid w:val="0049333D"/>
    <w:rsid w:val="00493B47"/>
    <w:rsid w:val="00494895"/>
    <w:rsid w:val="00495C83"/>
    <w:rsid w:val="00496964"/>
    <w:rsid w:val="0049742B"/>
    <w:rsid w:val="004A030B"/>
    <w:rsid w:val="004A036A"/>
    <w:rsid w:val="004A0ECC"/>
    <w:rsid w:val="004A19BB"/>
    <w:rsid w:val="004A36B2"/>
    <w:rsid w:val="004A383A"/>
    <w:rsid w:val="004A4333"/>
    <w:rsid w:val="004A4856"/>
    <w:rsid w:val="004A5290"/>
    <w:rsid w:val="004A5695"/>
    <w:rsid w:val="004A5803"/>
    <w:rsid w:val="004A5B35"/>
    <w:rsid w:val="004A5F99"/>
    <w:rsid w:val="004A6659"/>
    <w:rsid w:val="004A698F"/>
    <w:rsid w:val="004A77C6"/>
    <w:rsid w:val="004B07A0"/>
    <w:rsid w:val="004B14AE"/>
    <w:rsid w:val="004B16A7"/>
    <w:rsid w:val="004B2515"/>
    <w:rsid w:val="004B27AE"/>
    <w:rsid w:val="004B2F9A"/>
    <w:rsid w:val="004B3BAD"/>
    <w:rsid w:val="004B3FFA"/>
    <w:rsid w:val="004B4DC3"/>
    <w:rsid w:val="004B578C"/>
    <w:rsid w:val="004B68FC"/>
    <w:rsid w:val="004B7F26"/>
    <w:rsid w:val="004C05C9"/>
    <w:rsid w:val="004C07C4"/>
    <w:rsid w:val="004C107D"/>
    <w:rsid w:val="004C13EB"/>
    <w:rsid w:val="004C19D0"/>
    <w:rsid w:val="004C26FD"/>
    <w:rsid w:val="004C2A55"/>
    <w:rsid w:val="004C37A0"/>
    <w:rsid w:val="004C3BD8"/>
    <w:rsid w:val="004C4B97"/>
    <w:rsid w:val="004C4EBB"/>
    <w:rsid w:val="004C5E26"/>
    <w:rsid w:val="004C6089"/>
    <w:rsid w:val="004C6676"/>
    <w:rsid w:val="004C7129"/>
    <w:rsid w:val="004C7AD1"/>
    <w:rsid w:val="004D002B"/>
    <w:rsid w:val="004D0774"/>
    <w:rsid w:val="004D0ABE"/>
    <w:rsid w:val="004D0CE4"/>
    <w:rsid w:val="004D147D"/>
    <w:rsid w:val="004D1E29"/>
    <w:rsid w:val="004D2175"/>
    <w:rsid w:val="004D2EBC"/>
    <w:rsid w:val="004D3063"/>
    <w:rsid w:val="004D36EF"/>
    <w:rsid w:val="004D37DC"/>
    <w:rsid w:val="004D42EB"/>
    <w:rsid w:val="004D45B8"/>
    <w:rsid w:val="004D4735"/>
    <w:rsid w:val="004D47E5"/>
    <w:rsid w:val="004D4B76"/>
    <w:rsid w:val="004D5055"/>
    <w:rsid w:val="004D5084"/>
    <w:rsid w:val="004D5BFB"/>
    <w:rsid w:val="004D645F"/>
    <w:rsid w:val="004D6886"/>
    <w:rsid w:val="004D68F0"/>
    <w:rsid w:val="004D6B02"/>
    <w:rsid w:val="004D7314"/>
    <w:rsid w:val="004D73EF"/>
    <w:rsid w:val="004D7EDF"/>
    <w:rsid w:val="004E0549"/>
    <w:rsid w:val="004E0F6B"/>
    <w:rsid w:val="004E10CD"/>
    <w:rsid w:val="004E12BD"/>
    <w:rsid w:val="004E1C2C"/>
    <w:rsid w:val="004E20CC"/>
    <w:rsid w:val="004E252B"/>
    <w:rsid w:val="004E29BD"/>
    <w:rsid w:val="004E2D1B"/>
    <w:rsid w:val="004E2E27"/>
    <w:rsid w:val="004E31E6"/>
    <w:rsid w:val="004E3BEA"/>
    <w:rsid w:val="004E3E86"/>
    <w:rsid w:val="004E4176"/>
    <w:rsid w:val="004E43D0"/>
    <w:rsid w:val="004E48EB"/>
    <w:rsid w:val="004E6998"/>
    <w:rsid w:val="004E6CB1"/>
    <w:rsid w:val="004E7810"/>
    <w:rsid w:val="004F0324"/>
    <w:rsid w:val="004F0729"/>
    <w:rsid w:val="004F12A6"/>
    <w:rsid w:val="004F2D13"/>
    <w:rsid w:val="004F3221"/>
    <w:rsid w:val="004F40F6"/>
    <w:rsid w:val="004F47E0"/>
    <w:rsid w:val="004F4A86"/>
    <w:rsid w:val="004F4C24"/>
    <w:rsid w:val="004F4D59"/>
    <w:rsid w:val="004F5E5D"/>
    <w:rsid w:val="004F60EB"/>
    <w:rsid w:val="004F628C"/>
    <w:rsid w:val="004F7F00"/>
    <w:rsid w:val="005011A7"/>
    <w:rsid w:val="005012A3"/>
    <w:rsid w:val="0050204B"/>
    <w:rsid w:val="00502299"/>
    <w:rsid w:val="005024DA"/>
    <w:rsid w:val="00502A3B"/>
    <w:rsid w:val="00503E8B"/>
    <w:rsid w:val="00503F54"/>
    <w:rsid w:val="005040FB"/>
    <w:rsid w:val="00504F6D"/>
    <w:rsid w:val="00506175"/>
    <w:rsid w:val="0050644F"/>
    <w:rsid w:val="005067AB"/>
    <w:rsid w:val="005067FD"/>
    <w:rsid w:val="00506847"/>
    <w:rsid w:val="00506E85"/>
    <w:rsid w:val="00507752"/>
    <w:rsid w:val="00510602"/>
    <w:rsid w:val="005111BA"/>
    <w:rsid w:val="00511DCB"/>
    <w:rsid w:val="005120B2"/>
    <w:rsid w:val="0051273F"/>
    <w:rsid w:val="0051326D"/>
    <w:rsid w:val="00513ABF"/>
    <w:rsid w:val="00513EE3"/>
    <w:rsid w:val="0051444E"/>
    <w:rsid w:val="00514FAE"/>
    <w:rsid w:val="0051524A"/>
    <w:rsid w:val="00515A31"/>
    <w:rsid w:val="00515DA5"/>
    <w:rsid w:val="00516079"/>
    <w:rsid w:val="00516E5A"/>
    <w:rsid w:val="00516EE8"/>
    <w:rsid w:val="00517D2A"/>
    <w:rsid w:val="00520297"/>
    <w:rsid w:val="00521A3A"/>
    <w:rsid w:val="00521EC4"/>
    <w:rsid w:val="00522F24"/>
    <w:rsid w:val="00523B06"/>
    <w:rsid w:val="00523C33"/>
    <w:rsid w:val="00524289"/>
    <w:rsid w:val="005251B1"/>
    <w:rsid w:val="005255DD"/>
    <w:rsid w:val="00525D61"/>
    <w:rsid w:val="00527529"/>
    <w:rsid w:val="005303B1"/>
    <w:rsid w:val="0053100E"/>
    <w:rsid w:val="005319D6"/>
    <w:rsid w:val="00531A5D"/>
    <w:rsid w:val="00531C4D"/>
    <w:rsid w:val="00531E37"/>
    <w:rsid w:val="00532B4D"/>
    <w:rsid w:val="00533347"/>
    <w:rsid w:val="00533EE0"/>
    <w:rsid w:val="00534AD1"/>
    <w:rsid w:val="00534FF4"/>
    <w:rsid w:val="00535A06"/>
    <w:rsid w:val="00536497"/>
    <w:rsid w:val="00536DBD"/>
    <w:rsid w:val="00536F6E"/>
    <w:rsid w:val="00537482"/>
    <w:rsid w:val="00537B98"/>
    <w:rsid w:val="00540065"/>
    <w:rsid w:val="005408B7"/>
    <w:rsid w:val="0054106E"/>
    <w:rsid w:val="005411E6"/>
    <w:rsid w:val="00541C72"/>
    <w:rsid w:val="005422E1"/>
    <w:rsid w:val="0054256D"/>
    <w:rsid w:val="00542950"/>
    <w:rsid w:val="00543767"/>
    <w:rsid w:val="00543B52"/>
    <w:rsid w:val="00543EE7"/>
    <w:rsid w:val="00544040"/>
    <w:rsid w:val="00544D6B"/>
    <w:rsid w:val="00545B24"/>
    <w:rsid w:val="00546E8C"/>
    <w:rsid w:val="00547488"/>
    <w:rsid w:val="00547A3B"/>
    <w:rsid w:val="00550726"/>
    <w:rsid w:val="00551F02"/>
    <w:rsid w:val="005520EA"/>
    <w:rsid w:val="0055295B"/>
    <w:rsid w:val="00552BF3"/>
    <w:rsid w:val="00552D24"/>
    <w:rsid w:val="00553913"/>
    <w:rsid w:val="00553C64"/>
    <w:rsid w:val="0055496B"/>
    <w:rsid w:val="00556415"/>
    <w:rsid w:val="00556C3F"/>
    <w:rsid w:val="005570FB"/>
    <w:rsid w:val="00557332"/>
    <w:rsid w:val="00560131"/>
    <w:rsid w:val="005602F9"/>
    <w:rsid w:val="005608E6"/>
    <w:rsid w:val="005609EA"/>
    <w:rsid w:val="00560AE1"/>
    <w:rsid w:val="00560B49"/>
    <w:rsid w:val="00560E2C"/>
    <w:rsid w:val="00560EA0"/>
    <w:rsid w:val="00560F74"/>
    <w:rsid w:val="0056103A"/>
    <w:rsid w:val="005610F2"/>
    <w:rsid w:val="0056287A"/>
    <w:rsid w:val="005634BD"/>
    <w:rsid w:val="00564805"/>
    <w:rsid w:val="005652C3"/>
    <w:rsid w:val="005661EB"/>
    <w:rsid w:val="005662F6"/>
    <w:rsid w:val="00566815"/>
    <w:rsid w:val="005668FD"/>
    <w:rsid w:val="00566B23"/>
    <w:rsid w:val="00570326"/>
    <w:rsid w:val="005703C3"/>
    <w:rsid w:val="005708C6"/>
    <w:rsid w:val="005719F0"/>
    <w:rsid w:val="00571EB4"/>
    <w:rsid w:val="00571EBD"/>
    <w:rsid w:val="00572888"/>
    <w:rsid w:val="00574C58"/>
    <w:rsid w:val="00575E5F"/>
    <w:rsid w:val="00576134"/>
    <w:rsid w:val="00576ADA"/>
    <w:rsid w:val="005773D8"/>
    <w:rsid w:val="0058034C"/>
    <w:rsid w:val="00581D34"/>
    <w:rsid w:val="0058272D"/>
    <w:rsid w:val="00582869"/>
    <w:rsid w:val="0058454B"/>
    <w:rsid w:val="00584F2B"/>
    <w:rsid w:val="005855FB"/>
    <w:rsid w:val="0058570A"/>
    <w:rsid w:val="00585B75"/>
    <w:rsid w:val="00585C04"/>
    <w:rsid w:val="0058632D"/>
    <w:rsid w:val="00587BFB"/>
    <w:rsid w:val="00587C88"/>
    <w:rsid w:val="005907A2"/>
    <w:rsid w:val="00590AA6"/>
    <w:rsid w:val="005914EE"/>
    <w:rsid w:val="005916B5"/>
    <w:rsid w:val="005937A7"/>
    <w:rsid w:val="00593C11"/>
    <w:rsid w:val="00594B1C"/>
    <w:rsid w:val="005950BC"/>
    <w:rsid w:val="005960B1"/>
    <w:rsid w:val="005964B7"/>
    <w:rsid w:val="005973A3"/>
    <w:rsid w:val="00597706"/>
    <w:rsid w:val="00597D50"/>
    <w:rsid w:val="005A0469"/>
    <w:rsid w:val="005A06C8"/>
    <w:rsid w:val="005A11F9"/>
    <w:rsid w:val="005A1726"/>
    <w:rsid w:val="005A248C"/>
    <w:rsid w:val="005A3634"/>
    <w:rsid w:val="005A4707"/>
    <w:rsid w:val="005A4BD1"/>
    <w:rsid w:val="005A4C5A"/>
    <w:rsid w:val="005A4EFD"/>
    <w:rsid w:val="005A53DB"/>
    <w:rsid w:val="005A579A"/>
    <w:rsid w:val="005A5C33"/>
    <w:rsid w:val="005A5EA4"/>
    <w:rsid w:val="005A69D5"/>
    <w:rsid w:val="005A6D63"/>
    <w:rsid w:val="005A7097"/>
    <w:rsid w:val="005A7131"/>
    <w:rsid w:val="005A71FD"/>
    <w:rsid w:val="005A7C7E"/>
    <w:rsid w:val="005B037A"/>
    <w:rsid w:val="005B13F7"/>
    <w:rsid w:val="005B1B37"/>
    <w:rsid w:val="005B2AB5"/>
    <w:rsid w:val="005B2B99"/>
    <w:rsid w:val="005B3EFA"/>
    <w:rsid w:val="005B4CED"/>
    <w:rsid w:val="005B5F6C"/>
    <w:rsid w:val="005B6085"/>
    <w:rsid w:val="005B7492"/>
    <w:rsid w:val="005C010E"/>
    <w:rsid w:val="005C1B8B"/>
    <w:rsid w:val="005C1E2B"/>
    <w:rsid w:val="005C2582"/>
    <w:rsid w:val="005C2A88"/>
    <w:rsid w:val="005C32D3"/>
    <w:rsid w:val="005C3598"/>
    <w:rsid w:val="005C3C51"/>
    <w:rsid w:val="005C4AA0"/>
    <w:rsid w:val="005C51E7"/>
    <w:rsid w:val="005C5356"/>
    <w:rsid w:val="005C67B6"/>
    <w:rsid w:val="005C72E3"/>
    <w:rsid w:val="005D0044"/>
    <w:rsid w:val="005D10DF"/>
    <w:rsid w:val="005D16ED"/>
    <w:rsid w:val="005D2578"/>
    <w:rsid w:val="005D2759"/>
    <w:rsid w:val="005D2F1B"/>
    <w:rsid w:val="005D369C"/>
    <w:rsid w:val="005D3D85"/>
    <w:rsid w:val="005D3F03"/>
    <w:rsid w:val="005D44CB"/>
    <w:rsid w:val="005D550A"/>
    <w:rsid w:val="005D6389"/>
    <w:rsid w:val="005D6422"/>
    <w:rsid w:val="005E0A9E"/>
    <w:rsid w:val="005E18C4"/>
    <w:rsid w:val="005E1A91"/>
    <w:rsid w:val="005E3DCC"/>
    <w:rsid w:val="005E42BF"/>
    <w:rsid w:val="005E650D"/>
    <w:rsid w:val="005E6C08"/>
    <w:rsid w:val="005E7E9E"/>
    <w:rsid w:val="005F043C"/>
    <w:rsid w:val="005F0AEA"/>
    <w:rsid w:val="005F1352"/>
    <w:rsid w:val="005F1BF5"/>
    <w:rsid w:val="005F1DFA"/>
    <w:rsid w:val="005F22E2"/>
    <w:rsid w:val="005F24E2"/>
    <w:rsid w:val="005F3A39"/>
    <w:rsid w:val="005F53AE"/>
    <w:rsid w:val="005F59A9"/>
    <w:rsid w:val="005F64B7"/>
    <w:rsid w:val="006005BE"/>
    <w:rsid w:val="0060132E"/>
    <w:rsid w:val="006015BD"/>
    <w:rsid w:val="00601D15"/>
    <w:rsid w:val="00601E86"/>
    <w:rsid w:val="00601FEA"/>
    <w:rsid w:val="00602326"/>
    <w:rsid w:val="00603968"/>
    <w:rsid w:val="00603E17"/>
    <w:rsid w:val="00604387"/>
    <w:rsid w:val="00604B74"/>
    <w:rsid w:val="00604D9F"/>
    <w:rsid w:val="0060526B"/>
    <w:rsid w:val="006052DE"/>
    <w:rsid w:val="006053BC"/>
    <w:rsid w:val="0060561F"/>
    <w:rsid w:val="00605D94"/>
    <w:rsid w:val="00606532"/>
    <w:rsid w:val="006069E3"/>
    <w:rsid w:val="00606FA1"/>
    <w:rsid w:val="00606FC2"/>
    <w:rsid w:val="0060718E"/>
    <w:rsid w:val="006074C3"/>
    <w:rsid w:val="00607FF0"/>
    <w:rsid w:val="00611083"/>
    <w:rsid w:val="006110A4"/>
    <w:rsid w:val="00611A3C"/>
    <w:rsid w:val="00611DCD"/>
    <w:rsid w:val="006120B4"/>
    <w:rsid w:val="00612CF7"/>
    <w:rsid w:val="00613A41"/>
    <w:rsid w:val="00613C00"/>
    <w:rsid w:val="006141C8"/>
    <w:rsid w:val="00614928"/>
    <w:rsid w:val="006153FB"/>
    <w:rsid w:val="0061561C"/>
    <w:rsid w:val="00616396"/>
    <w:rsid w:val="006169E5"/>
    <w:rsid w:val="00616BFB"/>
    <w:rsid w:val="00617A20"/>
    <w:rsid w:val="00620022"/>
    <w:rsid w:val="00620DEA"/>
    <w:rsid w:val="006225C0"/>
    <w:rsid w:val="006226F7"/>
    <w:rsid w:val="0062361E"/>
    <w:rsid w:val="00623B3D"/>
    <w:rsid w:val="006243F8"/>
    <w:rsid w:val="00624B8C"/>
    <w:rsid w:val="00625697"/>
    <w:rsid w:val="00625A4B"/>
    <w:rsid w:val="006261B9"/>
    <w:rsid w:val="00626B13"/>
    <w:rsid w:val="00626C61"/>
    <w:rsid w:val="00626C8E"/>
    <w:rsid w:val="006271D1"/>
    <w:rsid w:val="00627C0C"/>
    <w:rsid w:val="00627DB1"/>
    <w:rsid w:val="006303ED"/>
    <w:rsid w:val="006310D8"/>
    <w:rsid w:val="006313F2"/>
    <w:rsid w:val="006314AF"/>
    <w:rsid w:val="00631AF1"/>
    <w:rsid w:val="00631C78"/>
    <w:rsid w:val="00631D48"/>
    <w:rsid w:val="00633885"/>
    <w:rsid w:val="00633962"/>
    <w:rsid w:val="00633C1D"/>
    <w:rsid w:val="00633D59"/>
    <w:rsid w:val="0063482A"/>
    <w:rsid w:val="006348BD"/>
    <w:rsid w:val="00635358"/>
    <w:rsid w:val="006354E4"/>
    <w:rsid w:val="00635BEC"/>
    <w:rsid w:val="0063640A"/>
    <w:rsid w:val="00636896"/>
    <w:rsid w:val="006370DD"/>
    <w:rsid w:val="00637D8F"/>
    <w:rsid w:val="0064108E"/>
    <w:rsid w:val="00641740"/>
    <w:rsid w:val="006419C5"/>
    <w:rsid w:val="00642E9B"/>
    <w:rsid w:val="0064393B"/>
    <w:rsid w:val="00644757"/>
    <w:rsid w:val="0064635A"/>
    <w:rsid w:val="00646488"/>
    <w:rsid w:val="00646DAE"/>
    <w:rsid w:val="00647524"/>
    <w:rsid w:val="0065028A"/>
    <w:rsid w:val="0065044C"/>
    <w:rsid w:val="0065063B"/>
    <w:rsid w:val="00650D1C"/>
    <w:rsid w:val="006513C5"/>
    <w:rsid w:val="0065159A"/>
    <w:rsid w:val="006515DA"/>
    <w:rsid w:val="006534C3"/>
    <w:rsid w:val="00653690"/>
    <w:rsid w:val="0065381F"/>
    <w:rsid w:val="0065434D"/>
    <w:rsid w:val="00655262"/>
    <w:rsid w:val="006553F9"/>
    <w:rsid w:val="00656254"/>
    <w:rsid w:val="00656E96"/>
    <w:rsid w:val="006570C3"/>
    <w:rsid w:val="00657641"/>
    <w:rsid w:val="00657FFD"/>
    <w:rsid w:val="006603C6"/>
    <w:rsid w:val="00660718"/>
    <w:rsid w:val="00661D71"/>
    <w:rsid w:val="006620C0"/>
    <w:rsid w:val="006620D0"/>
    <w:rsid w:val="006632F7"/>
    <w:rsid w:val="00663600"/>
    <w:rsid w:val="006636EE"/>
    <w:rsid w:val="006637E2"/>
    <w:rsid w:val="00663876"/>
    <w:rsid w:val="0066420F"/>
    <w:rsid w:val="006643FB"/>
    <w:rsid w:val="00664F54"/>
    <w:rsid w:val="006651B5"/>
    <w:rsid w:val="00665793"/>
    <w:rsid w:val="00665A70"/>
    <w:rsid w:val="00667197"/>
    <w:rsid w:val="00667954"/>
    <w:rsid w:val="006705F0"/>
    <w:rsid w:val="0067070C"/>
    <w:rsid w:val="00670ABF"/>
    <w:rsid w:val="00671141"/>
    <w:rsid w:val="0067130B"/>
    <w:rsid w:val="006715DE"/>
    <w:rsid w:val="0067176C"/>
    <w:rsid w:val="00671F35"/>
    <w:rsid w:val="006722CD"/>
    <w:rsid w:val="006727E4"/>
    <w:rsid w:val="006728F6"/>
    <w:rsid w:val="00672C13"/>
    <w:rsid w:val="00672CC7"/>
    <w:rsid w:val="00672D88"/>
    <w:rsid w:val="00672E4B"/>
    <w:rsid w:val="00672FE5"/>
    <w:rsid w:val="0067345E"/>
    <w:rsid w:val="00673FC2"/>
    <w:rsid w:val="006743A0"/>
    <w:rsid w:val="0067486A"/>
    <w:rsid w:val="006748B8"/>
    <w:rsid w:val="00674E13"/>
    <w:rsid w:val="00675C21"/>
    <w:rsid w:val="0067619A"/>
    <w:rsid w:val="006769DD"/>
    <w:rsid w:val="00677A66"/>
    <w:rsid w:val="0067EC0D"/>
    <w:rsid w:val="00680A46"/>
    <w:rsid w:val="006823CB"/>
    <w:rsid w:val="00682E4D"/>
    <w:rsid w:val="006830C3"/>
    <w:rsid w:val="00683252"/>
    <w:rsid w:val="00683347"/>
    <w:rsid w:val="006836A6"/>
    <w:rsid w:val="00683CC6"/>
    <w:rsid w:val="00684C38"/>
    <w:rsid w:val="00685802"/>
    <w:rsid w:val="00686A6C"/>
    <w:rsid w:val="00686F66"/>
    <w:rsid w:val="00686F67"/>
    <w:rsid w:val="006874CA"/>
    <w:rsid w:val="0068758F"/>
    <w:rsid w:val="0069047A"/>
    <w:rsid w:val="00692BC4"/>
    <w:rsid w:val="00692E61"/>
    <w:rsid w:val="006939CC"/>
    <w:rsid w:val="00693A78"/>
    <w:rsid w:val="00693B17"/>
    <w:rsid w:val="00693DAD"/>
    <w:rsid w:val="006953A6"/>
    <w:rsid w:val="006968E7"/>
    <w:rsid w:val="00696F87"/>
    <w:rsid w:val="00697531"/>
    <w:rsid w:val="006978E9"/>
    <w:rsid w:val="00697BA0"/>
    <w:rsid w:val="00697D79"/>
    <w:rsid w:val="006A0E38"/>
    <w:rsid w:val="006A1220"/>
    <w:rsid w:val="006A1D1B"/>
    <w:rsid w:val="006A2274"/>
    <w:rsid w:val="006A2553"/>
    <w:rsid w:val="006A2EF6"/>
    <w:rsid w:val="006A30D6"/>
    <w:rsid w:val="006A32E1"/>
    <w:rsid w:val="006A46B5"/>
    <w:rsid w:val="006A476B"/>
    <w:rsid w:val="006A48B7"/>
    <w:rsid w:val="006A4C1D"/>
    <w:rsid w:val="006A4D62"/>
    <w:rsid w:val="006A5049"/>
    <w:rsid w:val="006A51D5"/>
    <w:rsid w:val="006A52E9"/>
    <w:rsid w:val="006A5378"/>
    <w:rsid w:val="006A6373"/>
    <w:rsid w:val="006A7008"/>
    <w:rsid w:val="006A737B"/>
    <w:rsid w:val="006A7605"/>
    <w:rsid w:val="006A7614"/>
    <w:rsid w:val="006A7735"/>
    <w:rsid w:val="006A7D54"/>
    <w:rsid w:val="006B0115"/>
    <w:rsid w:val="006B0E5C"/>
    <w:rsid w:val="006B1245"/>
    <w:rsid w:val="006B19D1"/>
    <w:rsid w:val="006B1C8A"/>
    <w:rsid w:val="006B2248"/>
    <w:rsid w:val="006B241C"/>
    <w:rsid w:val="006B27E9"/>
    <w:rsid w:val="006B28EC"/>
    <w:rsid w:val="006B2C39"/>
    <w:rsid w:val="006B3415"/>
    <w:rsid w:val="006B4038"/>
    <w:rsid w:val="006B4852"/>
    <w:rsid w:val="006B5D57"/>
    <w:rsid w:val="006B6657"/>
    <w:rsid w:val="006B6ACD"/>
    <w:rsid w:val="006B6CE1"/>
    <w:rsid w:val="006B6DE8"/>
    <w:rsid w:val="006B72A8"/>
    <w:rsid w:val="006B7E57"/>
    <w:rsid w:val="006C0910"/>
    <w:rsid w:val="006C1E81"/>
    <w:rsid w:val="006C2DC1"/>
    <w:rsid w:val="006C3089"/>
    <w:rsid w:val="006C4B04"/>
    <w:rsid w:val="006C5815"/>
    <w:rsid w:val="006C5892"/>
    <w:rsid w:val="006C5CFA"/>
    <w:rsid w:val="006C5D78"/>
    <w:rsid w:val="006C6638"/>
    <w:rsid w:val="006C77AD"/>
    <w:rsid w:val="006C7E77"/>
    <w:rsid w:val="006D118F"/>
    <w:rsid w:val="006D11EA"/>
    <w:rsid w:val="006D1402"/>
    <w:rsid w:val="006D16E2"/>
    <w:rsid w:val="006D17A0"/>
    <w:rsid w:val="006D201D"/>
    <w:rsid w:val="006D2766"/>
    <w:rsid w:val="006D2B98"/>
    <w:rsid w:val="006D3715"/>
    <w:rsid w:val="006D4A5D"/>
    <w:rsid w:val="006D5A5E"/>
    <w:rsid w:val="006D5BCF"/>
    <w:rsid w:val="006D65B5"/>
    <w:rsid w:val="006D7D9A"/>
    <w:rsid w:val="006E0743"/>
    <w:rsid w:val="006E0BE7"/>
    <w:rsid w:val="006E0D94"/>
    <w:rsid w:val="006E15D5"/>
    <w:rsid w:val="006E198A"/>
    <w:rsid w:val="006E1E47"/>
    <w:rsid w:val="006E3A0F"/>
    <w:rsid w:val="006E505F"/>
    <w:rsid w:val="006E523C"/>
    <w:rsid w:val="006E5672"/>
    <w:rsid w:val="006E7708"/>
    <w:rsid w:val="006E78B6"/>
    <w:rsid w:val="006E79A7"/>
    <w:rsid w:val="006E7C19"/>
    <w:rsid w:val="006F1BD9"/>
    <w:rsid w:val="006F2363"/>
    <w:rsid w:val="006F2774"/>
    <w:rsid w:val="006F2A5B"/>
    <w:rsid w:val="006F3B83"/>
    <w:rsid w:val="006F4024"/>
    <w:rsid w:val="006F497F"/>
    <w:rsid w:val="006F4A7E"/>
    <w:rsid w:val="006F5934"/>
    <w:rsid w:val="006F6450"/>
    <w:rsid w:val="006F7164"/>
    <w:rsid w:val="006F7449"/>
    <w:rsid w:val="007000EF"/>
    <w:rsid w:val="0070046B"/>
    <w:rsid w:val="00700F7D"/>
    <w:rsid w:val="00701182"/>
    <w:rsid w:val="007019C7"/>
    <w:rsid w:val="00701B1B"/>
    <w:rsid w:val="00701E35"/>
    <w:rsid w:val="00701FB6"/>
    <w:rsid w:val="0070244C"/>
    <w:rsid w:val="0070268E"/>
    <w:rsid w:val="007029D1"/>
    <w:rsid w:val="00702F34"/>
    <w:rsid w:val="0070370B"/>
    <w:rsid w:val="00704766"/>
    <w:rsid w:val="00704941"/>
    <w:rsid w:val="00705ED3"/>
    <w:rsid w:val="0070600C"/>
    <w:rsid w:val="00706086"/>
    <w:rsid w:val="0070752E"/>
    <w:rsid w:val="00707B80"/>
    <w:rsid w:val="00711047"/>
    <w:rsid w:val="00711160"/>
    <w:rsid w:val="0071196E"/>
    <w:rsid w:val="00712854"/>
    <w:rsid w:val="00712BA8"/>
    <w:rsid w:val="00713101"/>
    <w:rsid w:val="00713EDE"/>
    <w:rsid w:val="00714BE2"/>
    <w:rsid w:val="00715D1B"/>
    <w:rsid w:val="00716029"/>
    <w:rsid w:val="0071619D"/>
    <w:rsid w:val="00716624"/>
    <w:rsid w:val="00717FF9"/>
    <w:rsid w:val="007200BA"/>
    <w:rsid w:val="00720214"/>
    <w:rsid w:val="00721758"/>
    <w:rsid w:val="00722C2F"/>
    <w:rsid w:val="007235AB"/>
    <w:rsid w:val="00723B39"/>
    <w:rsid w:val="0072422C"/>
    <w:rsid w:val="007250F1"/>
    <w:rsid w:val="0072521E"/>
    <w:rsid w:val="00725B59"/>
    <w:rsid w:val="00726865"/>
    <w:rsid w:val="007272A8"/>
    <w:rsid w:val="00727569"/>
    <w:rsid w:val="00727A48"/>
    <w:rsid w:val="00730135"/>
    <w:rsid w:val="00730C27"/>
    <w:rsid w:val="00730E28"/>
    <w:rsid w:val="007313C3"/>
    <w:rsid w:val="00731468"/>
    <w:rsid w:val="00731E8A"/>
    <w:rsid w:val="0073204C"/>
    <w:rsid w:val="007320E9"/>
    <w:rsid w:val="00734339"/>
    <w:rsid w:val="0073471F"/>
    <w:rsid w:val="007348F7"/>
    <w:rsid w:val="00735974"/>
    <w:rsid w:val="0073621A"/>
    <w:rsid w:val="00736D77"/>
    <w:rsid w:val="00736E60"/>
    <w:rsid w:val="00736F30"/>
    <w:rsid w:val="00737065"/>
    <w:rsid w:val="00737435"/>
    <w:rsid w:val="007377D7"/>
    <w:rsid w:val="00737F5E"/>
    <w:rsid w:val="007400F1"/>
    <w:rsid w:val="00740A59"/>
    <w:rsid w:val="00741075"/>
    <w:rsid w:val="007412D1"/>
    <w:rsid w:val="007415A9"/>
    <w:rsid w:val="00741B16"/>
    <w:rsid w:val="00741B46"/>
    <w:rsid w:val="007421D9"/>
    <w:rsid w:val="00742745"/>
    <w:rsid w:val="00743495"/>
    <w:rsid w:val="0074500D"/>
    <w:rsid w:val="00745C00"/>
    <w:rsid w:val="007460CF"/>
    <w:rsid w:val="007465D4"/>
    <w:rsid w:val="00747286"/>
    <w:rsid w:val="007500B2"/>
    <w:rsid w:val="007504A0"/>
    <w:rsid w:val="00750877"/>
    <w:rsid w:val="00751E7B"/>
    <w:rsid w:val="00752525"/>
    <w:rsid w:val="007527A4"/>
    <w:rsid w:val="00752D26"/>
    <w:rsid w:val="007530DA"/>
    <w:rsid w:val="007538BF"/>
    <w:rsid w:val="00753D09"/>
    <w:rsid w:val="00754A06"/>
    <w:rsid w:val="00755F08"/>
    <w:rsid w:val="007567E5"/>
    <w:rsid w:val="0075698B"/>
    <w:rsid w:val="007576B9"/>
    <w:rsid w:val="0076041F"/>
    <w:rsid w:val="007607C6"/>
    <w:rsid w:val="00761199"/>
    <w:rsid w:val="00761346"/>
    <w:rsid w:val="00761441"/>
    <w:rsid w:val="00761445"/>
    <w:rsid w:val="0076171A"/>
    <w:rsid w:val="0076186A"/>
    <w:rsid w:val="00761AF3"/>
    <w:rsid w:val="00761D26"/>
    <w:rsid w:val="00762083"/>
    <w:rsid w:val="0076218C"/>
    <w:rsid w:val="007623F5"/>
    <w:rsid w:val="007624BA"/>
    <w:rsid w:val="007625C4"/>
    <w:rsid w:val="00762850"/>
    <w:rsid w:val="00762CF3"/>
    <w:rsid w:val="00762F0A"/>
    <w:rsid w:val="00763083"/>
    <w:rsid w:val="0076449B"/>
    <w:rsid w:val="00764933"/>
    <w:rsid w:val="00764ED5"/>
    <w:rsid w:val="007652B2"/>
    <w:rsid w:val="0076531D"/>
    <w:rsid w:val="00766565"/>
    <w:rsid w:val="007675E1"/>
    <w:rsid w:val="00770185"/>
    <w:rsid w:val="0077054F"/>
    <w:rsid w:val="00770D6F"/>
    <w:rsid w:val="00770D71"/>
    <w:rsid w:val="00771008"/>
    <w:rsid w:val="0077150C"/>
    <w:rsid w:val="00771D5D"/>
    <w:rsid w:val="0077250A"/>
    <w:rsid w:val="007726C9"/>
    <w:rsid w:val="0077275A"/>
    <w:rsid w:val="00772B7E"/>
    <w:rsid w:val="00774187"/>
    <w:rsid w:val="0077438B"/>
    <w:rsid w:val="00774BFF"/>
    <w:rsid w:val="00774C3F"/>
    <w:rsid w:val="00774F6D"/>
    <w:rsid w:val="00775584"/>
    <w:rsid w:val="0077604A"/>
    <w:rsid w:val="00777356"/>
    <w:rsid w:val="007806C3"/>
    <w:rsid w:val="00781392"/>
    <w:rsid w:val="00781C64"/>
    <w:rsid w:val="00781F4C"/>
    <w:rsid w:val="00782260"/>
    <w:rsid w:val="007822DF"/>
    <w:rsid w:val="00782CA2"/>
    <w:rsid w:val="00784178"/>
    <w:rsid w:val="007845C9"/>
    <w:rsid w:val="00784A27"/>
    <w:rsid w:val="00785993"/>
    <w:rsid w:val="007859E2"/>
    <w:rsid w:val="00786BB1"/>
    <w:rsid w:val="00786C8C"/>
    <w:rsid w:val="00790653"/>
    <w:rsid w:val="00790C4D"/>
    <w:rsid w:val="007915FC"/>
    <w:rsid w:val="007916C6"/>
    <w:rsid w:val="00791E2D"/>
    <w:rsid w:val="0079232F"/>
    <w:rsid w:val="00792B09"/>
    <w:rsid w:val="00792C44"/>
    <w:rsid w:val="00793029"/>
    <w:rsid w:val="007932D4"/>
    <w:rsid w:val="00793AED"/>
    <w:rsid w:val="00793E4C"/>
    <w:rsid w:val="00793FB1"/>
    <w:rsid w:val="007940DC"/>
    <w:rsid w:val="00794629"/>
    <w:rsid w:val="007958B8"/>
    <w:rsid w:val="0079597D"/>
    <w:rsid w:val="0079652C"/>
    <w:rsid w:val="00797C2A"/>
    <w:rsid w:val="007A0180"/>
    <w:rsid w:val="007A039C"/>
    <w:rsid w:val="007A07EA"/>
    <w:rsid w:val="007A1353"/>
    <w:rsid w:val="007A152F"/>
    <w:rsid w:val="007A296C"/>
    <w:rsid w:val="007A2BB2"/>
    <w:rsid w:val="007A2CA6"/>
    <w:rsid w:val="007A2F1D"/>
    <w:rsid w:val="007A39D8"/>
    <w:rsid w:val="007A421F"/>
    <w:rsid w:val="007A4DC6"/>
    <w:rsid w:val="007A547B"/>
    <w:rsid w:val="007A5B70"/>
    <w:rsid w:val="007A5FF2"/>
    <w:rsid w:val="007A644E"/>
    <w:rsid w:val="007A6B46"/>
    <w:rsid w:val="007A6C38"/>
    <w:rsid w:val="007A6CF3"/>
    <w:rsid w:val="007A72F3"/>
    <w:rsid w:val="007B0A68"/>
    <w:rsid w:val="007B1387"/>
    <w:rsid w:val="007B2941"/>
    <w:rsid w:val="007B3F27"/>
    <w:rsid w:val="007B52F3"/>
    <w:rsid w:val="007B774B"/>
    <w:rsid w:val="007B794E"/>
    <w:rsid w:val="007B7C4B"/>
    <w:rsid w:val="007C1159"/>
    <w:rsid w:val="007C17CB"/>
    <w:rsid w:val="007C2360"/>
    <w:rsid w:val="007C2BE7"/>
    <w:rsid w:val="007C2ED0"/>
    <w:rsid w:val="007C322B"/>
    <w:rsid w:val="007C3CB4"/>
    <w:rsid w:val="007C45EF"/>
    <w:rsid w:val="007C5B63"/>
    <w:rsid w:val="007C674C"/>
    <w:rsid w:val="007C6B81"/>
    <w:rsid w:val="007C6F4F"/>
    <w:rsid w:val="007C710A"/>
    <w:rsid w:val="007C74F4"/>
    <w:rsid w:val="007C7562"/>
    <w:rsid w:val="007C7E0A"/>
    <w:rsid w:val="007D306C"/>
    <w:rsid w:val="007D3159"/>
    <w:rsid w:val="007D335E"/>
    <w:rsid w:val="007D36D3"/>
    <w:rsid w:val="007D3E80"/>
    <w:rsid w:val="007D4A36"/>
    <w:rsid w:val="007D4E4C"/>
    <w:rsid w:val="007D6038"/>
    <w:rsid w:val="007D63E7"/>
    <w:rsid w:val="007D6B94"/>
    <w:rsid w:val="007D6DDD"/>
    <w:rsid w:val="007D7968"/>
    <w:rsid w:val="007E0360"/>
    <w:rsid w:val="007E0966"/>
    <w:rsid w:val="007E0CEB"/>
    <w:rsid w:val="007E1B55"/>
    <w:rsid w:val="007E3703"/>
    <w:rsid w:val="007E37AE"/>
    <w:rsid w:val="007E4410"/>
    <w:rsid w:val="007E46A6"/>
    <w:rsid w:val="007E5920"/>
    <w:rsid w:val="007E5A8C"/>
    <w:rsid w:val="007E5C4E"/>
    <w:rsid w:val="007E5E93"/>
    <w:rsid w:val="007E6AC5"/>
    <w:rsid w:val="007E73D2"/>
    <w:rsid w:val="007E7422"/>
    <w:rsid w:val="007E7759"/>
    <w:rsid w:val="007E7A94"/>
    <w:rsid w:val="007E7D04"/>
    <w:rsid w:val="007F0A52"/>
    <w:rsid w:val="007F0A6A"/>
    <w:rsid w:val="007F13C4"/>
    <w:rsid w:val="007F14FF"/>
    <w:rsid w:val="007F2368"/>
    <w:rsid w:val="007F25B4"/>
    <w:rsid w:val="007F2AF8"/>
    <w:rsid w:val="007F34BF"/>
    <w:rsid w:val="007F361F"/>
    <w:rsid w:val="007F393D"/>
    <w:rsid w:val="007F3BE9"/>
    <w:rsid w:val="007F3E85"/>
    <w:rsid w:val="007F4987"/>
    <w:rsid w:val="007F4F12"/>
    <w:rsid w:val="007F5D03"/>
    <w:rsid w:val="007F7029"/>
    <w:rsid w:val="007F7566"/>
    <w:rsid w:val="007F77A0"/>
    <w:rsid w:val="007F78E8"/>
    <w:rsid w:val="007F7ADC"/>
    <w:rsid w:val="007F7E5D"/>
    <w:rsid w:val="007F7F53"/>
    <w:rsid w:val="007FE28F"/>
    <w:rsid w:val="00800389"/>
    <w:rsid w:val="0080095C"/>
    <w:rsid w:val="00801A7A"/>
    <w:rsid w:val="00801FB8"/>
    <w:rsid w:val="0080367B"/>
    <w:rsid w:val="00803703"/>
    <w:rsid w:val="0080372C"/>
    <w:rsid w:val="00803FD4"/>
    <w:rsid w:val="0080559A"/>
    <w:rsid w:val="00805C0C"/>
    <w:rsid w:val="00805C58"/>
    <w:rsid w:val="00810D46"/>
    <w:rsid w:val="0081181F"/>
    <w:rsid w:val="00811C62"/>
    <w:rsid w:val="00812A8D"/>
    <w:rsid w:val="00812C91"/>
    <w:rsid w:val="00813296"/>
    <w:rsid w:val="008139E0"/>
    <w:rsid w:val="00813DA8"/>
    <w:rsid w:val="0081427C"/>
    <w:rsid w:val="00814684"/>
    <w:rsid w:val="00814924"/>
    <w:rsid w:val="0081501A"/>
    <w:rsid w:val="00815930"/>
    <w:rsid w:val="00815EE5"/>
    <w:rsid w:val="008166C0"/>
    <w:rsid w:val="00816F51"/>
    <w:rsid w:val="008175AB"/>
    <w:rsid w:val="008209ED"/>
    <w:rsid w:val="008211C6"/>
    <w:rsid w:val="0082138A"/>
    <w:rsid w:val="008215A0"/>
    <w:rsid w:val="00822568"/>
    <w:rsid w:val="00822C48"/>
    <w:rsid w:val="00822DCF"/>
    <w:rsid w:val="00824D55"/>
    <w:rsid w:val="00824FA7"/>
    <w:rsid w:val="00824FBB"/>
    <w:rsid w:val="00825494"/>
    <w:rsid w:val="00825703"/>
    <w:rsid w:val="00825C2E"/>
    <w:rsid w:val="00826341"/>
    <w:rsid w:val="008265DA"/>
    <w:rsid w:val="00826FDD"/>
    <w:rsid w:val="00827557"/>
    <w:rsid w:val="00832766"/>
    <w:rsid w:val="00832777"/>
    <w:rsid w:val="00833B7B"/>
    <w:rsid w:val="00834133"/>
    <w:rsid w:val="00834ED5"/>
    <w:rsid w:val="00835C80"/>
    <w:rsid w:val="0083636E"/>
    <w:rsid w:val="008367F2"/>
    <w:rsid w:val="008369F0"/>
    <w:rsid w:val="00836DCA"/>
    <w:rsid w:val="00837972"/>
    <w:rsid w:val="008379E3"/>
    <w:rsid w:val="00837B55"/>
    <w:rsid w:val="008402AE"/>
    <w:rsid w:val="008404CD"/>
    <w:rsid w:val="00840826"/>
    <w:rsid w:val="00840981"/>
    <w:rsid w:val="00841239"/>
    <w:rsid w:val="008414AC"/>
    <w:rsid w:val="00841D57"/>
    <w:rsid w:val="00842073"/>
    <w:rsid w:val="00843894"/>
    <w:rsid w:val="00844225"/>
    <w:rsid w:val="0084430A"/>
    <w:rsid w:val="008447EA"/>
    <w:rsid w:val="00844B7F"/>
    <w:rsid w:val="00845131"/>
    <w:rsid w:val="008453C5"/>
    <w:rsid w:val="00845B6C"/>
    <w:rsid w:val="00846125"/>
    <w:rsid w:val="00846F2D"/>
    <w:rsid w:val="00847280"/>
    <w:rsid w:val="008475B6"/>
    <w:rsid w:val="008476CC"/>
    <w:rsid w:val="00851197"/>
    <w:rsid w:val="008517B1"/>
    <w:rsid w:val="00851C28"/>
    <w:rsid w:val="00851F8D"/>
    <w:rsid w:val="0085222D"/>
    <w:rsid w:val="008524A7"/>
    <w:rsid w:val="008526FB"/>
    <w:rsid w:val="00852875"/>
    <w:rsid w:val="00853853"/>
    <w:rsid w:val="00853C2C"/>
    <w:rsid w:val="00853DB3"/>
    <w:rsid w:val="00854D11"/>
    <w:rsid w:val="00855410"/>
    <w:rsid w:val="00855D27"/>
    <w:rsid w:val="00855FFD"/>
    <w:rsid w:val="0085731D"/>
    <w:rsid w:val="00857C55"/>
    <w:rsid w:val="00857CB4"/>
    <w:rsid w:val="00861103"/>
    <w:rsid w:val="008618B4"/>
    <w:rsid w:val="008618D3"/>
    <w:rsid w:val="008618E3"/>
    <w:rsid w:val="00861C2C"/>
    <w:rsid w:val="0086205E"/>
    <w:rsid w:val="00862E85"/>
    <w:rsid w:val="008633E5"/>
    <w:rsid w:val="00863E20"/>
    <w:rsid w:val="00864AD7"/>
    <w:rsid w:val="008651DB"/>
    <w:rsid w:val="008653A8"/>
    <w:rsid w:val="008669D9"/>
    <w:rsid w:val="008677DE"/>
    <w:rsid w:val="00867D9F"/>
    <w:rsid w:val="00870050"/>
    <w:rsid w:val="0087104A"/>
    <w:rsid w:val="0087130F"/>
    <w:rsid w:val="0087179A"/>
    <w:rsid w:val="00871F71"/>
    <w:rsid w:val="0087212F"/>
    <w:rsid w:val="00872185"/>
    <w:rsid w:val="008724AD"/>
    <w:rsid w:val="0087296D"/>
    <w:rsid w:val="00872BE1"/>
    <w:rsid w:val="00872C23"/>
    <w:rsid w:val="00872C85"/>
    <w:rsid w:val="008734C8"/>
    <w:rsid w:val="00874452"/>
    <w:rsid w:val="00875167"/>
    <w:rsid w:val="00875B3F"/>
    <w:rsid w:val="008776AC"/>
    <w:rsid w:val="00877764"/>
    <w:rsid w:val="00877D48"/>
    <w:rsid w:val="00881271"/>
    <w:rsid w:val="00881FE7"/>
    <w:rsid w:val="00882138"/>
    <w:rsid w:val="00882175"/>
    <w:rsid w:val="00882848"/>
    <w:rsid w:val="00882AF4"/>
    <w:rsid w:val="00884D5C"/>
    <w:rsid w:val="00885296"/>
    <w:rsid w:val="00885482"/>
    <w:rsid w:val="008854D8"/>
    <w:rsid w:val="00885ABB"/>
    <w:rsid w:val="00885C2F"/>
    <w:rsid w:val="00885C38"/>
    <w:rsid w:val="00885F5D"/>
    <w:rsid w:val="00885FFB"/>
    <w:rsid w:val="008863FF"/>
    <w:rsid w:val="00887181"/>
    <w:rsid w:val="008876B7"/>
    <w:rsid w:val="008900E2"/>
    <w:rsid w:val="00890AC1"/>
    <w:rsid w:val="00890D6D"/>
    <w:rsid w:val="00891688"/>
    <w:rsid w:val="00891937"/>
    <w:rsid w:val="00891B29"/>
    <w:rsid w:val="00891EDF"/>
    <w:rsid w:val="0089267F"/>
    <w:rsid w:val="008946BD"/>
    <w:rsid w:val="008947BA"/>
    <w:rsid w:val="008948D4"/>
    <w:rsid w:val="008953E5"/>
    <w:rsid w:val="00895A59"/>
    <w:rsid w:val="00895EE7"/>
    <w:rsid w:val="00896638"/>
    <w:rsid w:val="008973CD"/>
    <w:rsid w:val="00897572"/>
    <w:rsid w:val="008979E0"/>
    <w:rsid w:val="008A099D"/>
    <w:rsid w:val="008A0D4B"/>
    <w:rsid w:val="008A254E"/>
    <w:rsid w:val="008A41AC"/>
    <w:rsid w:val="008A44DE"/>
    <w:rsid w:val="008A465E"/>
    <w:rsid w:val="008A4ACA"/>
    <w:rsid w:val="008A537A"/>
    <w:rsid w:val="008A5764"/>
    <w:rsid w:val="008A5D56"/>
    <w:rsid w:val="008A65DF"/>
    <w:rsid w:val="008A6879"/>
    <w:rsid w:val="008A6A09"/>
    <w:rsid w:val="008A6A4D"/>
    <w:rsid w:val="008A6D8E"/>
    <w:rsid w:val="008A7154"/>
    <w:rsid w:val="008A75A1"/>
    <w:rsid w:val="008A7A71"/>
    <w:rsid w:val="008A7FCF"/>
    <w:rsid w:val="008B0DEC"/>
    <w:rsid w:val="008B1888"/>
    <w:rsid w:val="008B27D5"/>
    <w:rsid w:val="008B2959"/>
    <w:rsid w:val="008B3191"/>
    <w:rsid w:val="008B33DA"/>
    <w:rsid w:val="008B53D3"/>
    <w:rsid w:val="008B715A"/>
    <w:rsid w:val="008B7325"/>
    <w:rsid w:val="008B7744"/>
    <w:rsid w:val="008B7757"/>
    <w:rsid w:val="008B7844"/>
    <w:rsid w:val="008B7B09"/>
    <w:rsid w:val="008C0FB3"/>
    <w:rsid w:val="008C236D"/>
    <w:rsid w:val="008C31A8"/>
    <w:rsid w:val="008C32D1"/>
    <w:rsid w:val="008C36F6"/>
    <w:rsid w:val="008C3FF2"/>
    <w:rsid w:val="008C493F"/>
    <w:rsid w:val="008C5AAA"/>
    <w:rsid w:val="008C5C08"/>
    <w:rsid w:val="008C5FB5"/>
    <w:rsid w:val="008C7129"/>
    <w:rsid w:val="008C72EE"/>
    <w:rsid w:val="008C74D3"/>
    <w:rsid w:val="008C7ABC"/>
    <w:rsid w:val="008D09CC"/>
    <w:rsid w:val="008D1B6F"/>
    <w:rsid w:val="008D2B21"/>
    <w:rsid w:val="008D3D73"/>
    <w:rsid w:val="008D4006"/>
    <w:rsid w:val="008D5469"/>
    <w:rsid w:val="008D54FF"/>
    <w:rsid w:val="008D5E47"/>
    <w:rsid w:val="008D5FD9"/>
    <w:rsid w:val="008D61C2"/>
    <w:rsid w:val="008E09D0"/>
    <w:rsid w:val="008E0AE7"/>
    <w:rsid w:val="008E0E61"/>
    <w:rsid w:val="008E106D"/>
    <w:rsid w:val="008E19F1"/>
    <w:rsid w:val="008E21D2"/>
    <w:rsid w:val="008E3331"/>
    <w:rsid w:val="008E34BF"/>
    <w:rsid w:val="008E4001"/>
    <w:rsid w:val="008E44B7"/>
    <w:rsid w:val="008E4945"/>
    <w:rsid w:val="008E6A2B"/>
    <w:rsid w:val="008E6EAA"/>
    <w:rsid w:val="008E7BBD"/>
    <w:rsid w:val="008F0773"/>
    <w:rsid w:val="008F115B"/>
    <w:rsid w:val="008F1407"/>
    <w:rsid w:val="008F1647"/>
    <w:rsid w:val="008F1750"/>
    <w:rsid w:val="008F293F"/>
    <w:rsid w:val="008F2999"/>
    <w:rsid w:val="008F34E9"/>
    <w:rsid w:val="008F359C"/>
    <w:rsid w:val="008F3837"/>
    <w:rsid w:val="008F3A87"/>
    <w:rsid w:val="008F41EA"/>
    <w:rsid w:val="008F692D"/>
    <w:rsid w:val="008F6D18"/>
    <w:rsid w:val="008F75F3"/>
    <w:rsid w:val="00900088"/>
    <w:rsid w:val="009001C3"/>
    <w:rsid w:val="00900F3F"/>
    <w:rsid w:val="00901CB9"/>
    <w:rsid w:val="00901EA1"/>
    <w:rsid w:val="0090211A"/>
    <w:rsid w:val="00902C47"/>
    <w:rsid w:val="00902E07"/>
    <w:rsid w:val="0090339C"/>
    <w:rsid w:val="00903568"/>
    <w:rsid w:val="00905142"/>
    <w:rsid w:val="009058DE"/>
    <w:rsid w:val="00906854"/>
    <w:rsid w:val="009072F7"/>
    <w:rsid w:val="00907CBB"/>
    <w:rsid w:val="00907FED"/>
    <w:rsid w:val="00910D48"/>
    <w:rsid w:val="00911074"/>
    <w:rsid w:val="009118E8"/>
    <w:rsid w:val="009119AC"/>
    <w:rsid w:val="00911D23"/>
    <w:rsid w:val="00911F7F"/>
    <w:rsid w:val="0091228F"/>
    <w:rsid w:val="00913643"/>
    <w:rsid w:val="009136B4"/>
    <w:rsid w:val="00913FF3"/>
    <w:rsid w:val="0091508C"/>
    <w:rsid w:val="00915AEF"/>
    <w:rsid w:val="0091685B"/>
    <w:rsid w:val="00916CAF"/>
    <w:rsid w:val="009170E5"/>
    <w:rsid w:val="00917C96"/>
    <w:rsid w:val="009207AA"/>
    <w:rsid w:val="00920A91"/>
    <w:rsid w:val="00920B7E"/>
    <w:rsid w:val="00920DF0"/>
    <w:rsid w:val="00921197"/>
    <w:rsid w:val="0092246B"/>
    <w:rsid w:val="00922D2E"/>
    <w:rsid w:val="009233A1"/>
    <w:rsid w:val="009234C3"/>
    <w:rsid w:val="00923FF5"/>
    <w:rsid w:val="009244E6"/>
    <w:rsid w:val="009249D8"/>
    <w:rsid w:val="00924DF9"/>
    <w:rsid w:val="00925E82"/>
    <w:rsid w:val="0093028B"/>
    <w:rsid w:val="009303C9"/>
    <w:rsid w:val="009306E5"/>
    <w:rsid w:val="009309D4"/>
    <w:rsid w:val="00930B12"/>
    <w:rsid w:val="00931574"/>
    <w:rsid w:val="00932181"/>
    <w:rsid w:val="00932190"/>
    <w:rsid w:val="00933C0D"/>
    <w:rsid w:val="0093426F"/>
    <w:rsid w:val="009356D1"/>
    <w:rsid w:val="00935AA0"/>
    <w:rsid w:val="00935D0B"/>
    <w:rsid w:val="009371F6"/>
    <w:rsid w:val="00937837"/>
    <w:rsid w:val="00940C08"/>
    <w:rsid w:val="0094115B"/>
    <w:rsid w:val="009416E5"/>
    <w:rsid w:val="00941EAC"/>
    <w:rsid w:val="00942989"/>
    <w:rsid w:val="0094323B"/>
    <w:rsid w:val="00943522"/>
    <w:rsid w:val="009439E8"/>
    <w:rsid w:val="0094413F"/>
    <w:rsid w:val="00944DC8"/>
    <w:rsid w:val="009459BD"/>
    <w:rsid w:val="0094672C"/>
    <w:rsid w:val="00947211"/>
    <w:rsid w:val="00947485"/>
    <w:rsid w:val="00947635"/>
    <w:rsid w:val="009478FE"/>
    <w:rsid w:val="00951B56"/>
    <w:rsid w:val="00951DD5"/>
    <w:rsid w:val="00951F27"/>
    <w:rsid w:val="0095215A"/>
    <w:rsid w:val="009522AC"/>
    <w:rsid w:val="00952CEE"/>
    <w:rsid w:val="00952FA8"/>
    <w:rsid w:val="00954B5D"/>
    <w:rsid w:val="009552B4"/>
    <w:rsid w:val="009555E2"/>
    <w:rsid w:val="00955EBF"/>
    <w:rsid w:val="00956644"/>
    <w:rsid w:val="00957724"/>
    <w:rsid w:val="0095794E"/>
    <w:rsid w:val="00960461"/>
    <w:rsid w:val="009608FC"/>
    <w:rsid w:val="00960EED"/>
    <w:rsid w:val="0096102B"/>
    <w:rsid w:val="009615EB"/>
    <w:rsid w:val="00961C1C"/>
    <w:rsid w:val="00961F0C"/>
    <w:rsid w:val="00962A26"/>
    <w:rsid w:val="00962C8A"/>
    <w:rsid w:val="00963025"/>
    <w:rsid w:val="009638AE"/>
    <w:rsid w:val="00963BBA"/>
    <w:rsid w:val="00963F73"/>
    <w:rsid w:val="00964B17"/>
    <w:rsid w:val="00964C81"/>
    <w:rsid w:val="00965249"/>
    <w:rsid w:val="009653F7"/>
    <w:rsid w:val="00965E51"/>
    <w:rsid w:val="00966BED"/>
    <w:rsid w:val="00966FD1"/>
    <w:rsid w:val="00967307"/>
    <w:rsid w:val="009702FB"/>
    <w:rsid w:val="00970F7F"/>
    <w:rsid w:val="0097129A"/>
    <w:rsid w:val="009714CB"/>
    <w:rsid w:val="00971887"/>
    <w:rsid w:val="00971E7D"/>
    <w:rsid w:val="0097289C"/>
    <w:rsid w:val="00972DBF"/>
    <w:rsid w:val="00972F41"/>
    <w:rsid w:val="00973B56"/>
    <w:rsid w:val="00973E7B"/>
    <w:rsid w:val="00974042"/>
    <w:rsid w:val="00974EB1"/>
    <w:rsid w:val="00974F61"/>
    <w:rsid w:val="00975318"/>
    <w:rsid w:val="0097536E"/>
    <w:rsid w:val="00975F13"/>
    <w:rsid w:val="00976988"/>
    <w:rsid w:val="00977057"/>
    <w:rsid w:val="00977A36"/>
    <w:rsid w:val="00980918"/>
    <w:rsid w:val="009815B6"/>
    <w:rsid w:val="0098165A"/>
    <w:rsid w:val="00981B34"/>
    <w:rsid w:val="009825E1"/>
    <w:rsid w:val="00982854"/>
    <w:rsid w:val="00982908"/>
    <w:rsid w:val="009838C5"/>
    <w:rsid w:val="009842DB"/>
    <w:rsid w:val="009844AC"/>
    <w:rsid w:val="009845CB"/>
    <w:rsid w:val="0098481A"/>
    <w:rsid w:val="00986934"/>
    <w:rsid w:val="00986F26"/>
    <w:rsid w:val="00987C01"/>
    <w:rsid w:val="0099009F"/>
    <w:rsid w:val="00990205"/>
    <w:rsid w:val="009908E5"/>
    <w:rsid w:val="0099145D"/>
    <w:rsid w:val="00991567"/>
    <w:rsid w:val="00991D77"/>
    <w:rsid w:val="00991F14"/>
    <w:rsid w:val="00992CF7"/>
    <w:rsid w:val="00993555"/>
    <w:rsid w:val="00993D31"/>
    <w:rsid w:val="0099439F"/>
    <w:rsid w:val="00994A07"/>
    <w:rsid w:val="00994E69"/>
    <w:rsid w:val="009960FD"/>
    <w:rsid w:val="009975D5"/>
    <w:rsid w:val="00997E57"/>
    <w:rsid w:val="009A08AC"/>
    <w:rsid w:val="009A11FC"/>
    <w:rsid w:val="009A196B"/>
    <w:rsid w:val="009A1B9B"/>
    <w:rsid w:val="009A1D2F"/>
    <w:rsid w:val="009A1F48"/>
    <w:rsid w:val="009A3330"/>
    <w:rsid w:val="009A4598"/>
    <w:rsid w:val="009A4E3E"/>
    <w:rsid w:val="009A5E1F"/>
    <w:rsid w:val="009A6A1F"/>
    <w:rsid w:val="009A6DFC"/>
    <w:rsid w:val="009A719C"/>
    <w:rsid w:val="009A7E81"/>
    <w:rsid w:val="009B021F"/>
    <w:rsid w:val="009B04D1"/>
    <w:rsid w:val="009B09FA"/>
    <w:rsid w:val="009B1C03"/>
    <w:rsid w:val="009B28E8"/>
    <w:rsid w:val="009B48D4"/>
    <w:rsid w:val="009B5307"/>
    <w:rsid w:val="009B5E44"/>
    <w:rsid w:val="009B6A5F"/>
    <w:rsid w:val="009B6DCB"/>
    <w:rsid w:val="009B6E65"/>
    <w:rsid w:val="009B70C4"/>
    <w:rsid w:val="009B7E00"/>
    <w:rsid w:val="009B7E99"/>
    <w:rsid w:val="009B7F88"/>
    <w:rsid w:val="009C2591"/>
    <w:rsid w:val="009C2D41"/>
    <w:rsid w:val="009C3E8A"/>
    <w:rsid w:val="009C6662"/>
    <w:rsid w:val="009C6924"/>
    <w:rsid w:val="009C7463"/>
    <w:rsid w:val="009C76D9"/>
    <w:rsid w:val="009D0694"/>
    <w:rsid w:val="009D2299"/>
    <w:rsid w:val="009D4202"/>
    <w:rsid w:val="009D458E"/>
    <w:rsid w:val="009D477E"/>
    <w:rsid w:val="009D4C2D"/>
    <w:rsid w:val="009D4D6E"/>
    <w:rsid w:val="009D5000"/>
    <w:rsid w:val="009D6A1C"/>
    <w:rsid w:val="009D77F4"/>
    <w:rsid w:val="009E082B"/>
    <w:rsid w:val="009E187B"/>
    <w:rsid w:val="009E22F2"/>
    <w:rsid w:val="009E29A6"/>
    <w:rsid w:val="009E382E"/>
    <w:rsid w:val="009E3BAB"/>
    <w:rsid w:val="009E648A"/>
    <w:rsid w:val="009E6C70"/>
    <w:rsid w:val="009E6FDC"/>
    <w:rsid w:val="009E710C"/>
    <w:rsid w:val="009E715B"/>
    <w:rsid w:val="009E74F1"/>
    <w:rsid w:val="009E7837"/>
    <w:rsid w:val="009F00A5"/>
    <w:rsid w:val="009F05D2"/>
    <w:rsid w:val="009F24D8"/>
    <w:rsid w:val="009F3108"/>
    <w:rsid w:val="009F34B9"/>
    <w:rsid w:val="009F3673"/>
    <w:rsid w:val="009F3744"/>
    <w:rsid w:val="009F464D"/>
    <w:rsid w:val="009F4716"/>
    <w:rsid w:val="009F4C16"/>
    <w:rsid w:val="009F53C6"/>
    <w:rsid w:val="009F560F"/>
    <w:rsid w:val="009F617E"/>
    <w:rsid w:val="009F6182"/>
    <w:rsid w:val="009F67E9"/>
    <w:rsid w:val="009F717B"/>
    <w:rsid w:val="009F742B"/>
    <w:rsid w:val="009F7535"/>
    <w:rsid w:val="009F79F0"/>
    <w:rsid w:val="00A000CA"/>
    <w:rsid w:val="00A00EF5"/>
    <w:rsid w:val="00A014AE"/>
    <w:rsid w:val="00A01CAC"/>
    <w:rsid w:val="00A02178"/>
    <w:rsid w:val="00A02305"/>
    <w:rsid w:val="00A02474"/>
    <w:rsid w:val="00A0286E"/>
    <w:rsid w:val="00A0322F"/>
    <w:rsid w:val="00A03F1D"/>
    <w:rsid w:val="00A0480F"/>
    <w:rsid w:val="00A04B63"/>
    <w:rsid w:val="00A04C43"/>
    <w:rsid w:val="00A05D15"/>
    <w:rsid w:val="00A06403"/>
    <w:rsid w:val="00A07291"/>
    <w:rsid w:val="00A1093D"/>
    <w:rsid w:val="00A1229B"/>
    <w:rsid w:val="00A12640"/>
    <w:rsid w:val="00A12672"/>
    <w:rsid w:val="00A12DA8"/>
    <w:rsid w:val="00A13D70"/>
    <w:rsid w:val="00A13F5F"/>
    <w:rsid w:val="00A16797"/>
    <w:rsid w:val="00A16B09"/>
    <w:rsid w:val="00A17255"/>
    <w:rsid w:val="00A215B5"/>
    <w:rsid w:val="00A219C5"/>
    <w:rsid w:val="00A2281E"/>
    <w:rsid w:val="00A22CEB"/>
    <w:rsid w:val="00A22FF9"/>
    <w:rsid w:val="00A24EC7"/>
    <w:rsid w:val="00A251BD"/>
    <w:rsid w:val="00A2574A"/>
    <w:rsid w:val="00A25F4A"/>
    <w:rsid w:val="00A26021"/>
    <w:rsid w:val="00A27937"/>
    <w:rsid w:val="00A314ED"/>
    <w:rsid w:val="00A31C75"/>
    <w:rsid w:val="00A3218A"/>
    <w:rsid w:val="00A323F2"/>
    <w:rsid w:val="00A32544"/>
    <w:rsid w:val="00A32C4A"/>
    <w:rsid w:val="00A331A6"/>
    <w:rsid w:val="00A338F5"/>
    <w:rsid w:val="00A343E5"/>
    <w:rsid w:val="00A34A73"/>
    <w:rsid w:val="00A34DF5"/>
    <w:rsid w:val="00A351EE"/>
    <w:rsid w:val="00A352F0"/>
    <w:rsid w:val="00A357ED"/>
    <w:rsid w:val="00A35C96"/>
    <w:rsid w:val="00A35E61"/>
    <w:rsid w:val="00A36827"/>
    <w:rsid w:val="00A370E4"/>
    <w:rsid w:val="00A406E2"/>
    <w:rsid w:val="00A407B1"/>
    <w:rsid w:val="00A42CED"/>
    <w:rsid w:val="00A4503B"/>
    <w:rsid w:val="00A45322"/>
    <w:rsid w:val="00A454ED"/>
    <w:rsid w:val="00A45F69"/>
    <w:rsid w:val="00A46362"/>
    <w:rsid w:val="00A4764B"/>
    <w:rsid w:val="00A47696"/>
    <w:rsid w:val="00A478A1"/>
    <w:rsid w:val="00A50269"/>
    <w:rsid w:val="00A51369"/>
    <w:rsid w:val="00A5141F"/>
    <w:rsid w:val="00A5151C"/>
    <w:rsid w:val="00A51820"/>
    <w:rsid w:val="00A51AE1"/>
    <w:rsid w:val="00A52212"/>
    <w:rsid w:val="00A52C33"/>
    <w:rsid w:val="00A5316E"/>
    <w:rsid w:val="00A54C4C"/>
    <w:rsid w:val="00A5504C"/>
    <w:rsid w:val="00A56BF8"/>
    <w:rsid w:val="00A57713"/>
    <w:rsid w:val="00A578CD"/>
    <w:rsid w:val="00A5797C"/>
    <w:rsid w:val="00A6000A"/>
    <w:rsid w:val="00A60034"/>
    <w:rsid w:val="00A602D9"/>
    <w:rsid w:val="00A61102"/>
    <w:rsid w:val="00A62504"/>
    <w:rsid w:val="00A62A2A"/>
    <w:rsid w:val="00A636DA"/>
    <w:rsid w:val="00A6558E"/>
    <w:rsid w:val="00A65921"/>
    <w:rsid w:val="00A659FE"/>
    <w:rsid w:val="00A65F27"/>
    <w:rsid w:val="00A66617"/>
    <w:rsid w:val="00A66714"/>
    <w:rsid w:val="00A67660"/>
    <w:rsid w:val="00A67AC8"/>
    <w:rsid w:val="00A71550"/>
    <w:rsid w:val="00A7189E"/>
    <w:rsid w:val="00A71E07"/>
    <w:rsid w:val="00A73B05"/>
    <w:rsid w:val="00A73D91"/>
    <w:rsid w:val="00A74079"/>
    <w:rsid w:val="00A743AE"/>
    <w:rsid w:val="00A74B29"/>
    <w:rsid w:val="00A74D1E"/>
    <w:rsid w:val="00A75117"/>
    <w:rsid w:val="00A75ADB"/>
    <w:rsid w:val="00A75E80"/>
    <w:rsid w:val="00A75FA6"/>
    <w:rsid w:val="00A76CA3"/>
    <w:rsid w:val="00A804F1"/>
    <w:rsid w:val="00A808DF"/>
    <w:rsid w:val="00A83BC9"/>
    <w:rsid w:val="00A83E67"/>
    <w:rsid w:val="00A84470"/>
    <w:rsid w:val="00A858AE"/>
    <w:rsid w:val="00A859F4"/>
    <w:rsid w:val="00A85C2A"/>
    <w:rsid w:val="00A879D7"/>
    <w:rsid w:val="00A901EE"/>
    <w:rsid w:val="00A917B0"/>
    <w:rsid w:val="00A91C4C"/>
    <w:rsid w:val="00A92C22"/>
    <w:rsid w:val="00A930B4"/>
    <w:rsid w:val="00A93679"/>
    <w:rsid w:val="00A93735"/>
    <w:rsid w:val="00A94C87"/>
    <w:rsid w:val="00A95896"/>
    <w:rsid w:val="00A95D3A"/>
    <w:rsid w:val="00A967B2"/>
    <w:rsid w:val="00A96B3F"/>
    <w:rsid w:val="00A974EB"/>
    <w:rsid w:val="00A9750E"/>
    <w:rsid w:val="00AA0595"/>
    <w:rsid w:val="00AA090D"/>
    <w:rsid w:val="00AA0E4E"/>
    <w:rsid w:val="00AA1C3C"/>
    <w:rsid w:val="00AA1C42"/>
    <w:rsid w:val="00AA1F58"/>
    <w:rsid w:val="00AA216E"/>
    <w:rsid w:val="00AA2E8A"/>
    <w:rsid w:val="00AA3656"/>
    <w:rsid w:val="00AA365F"/>
    <w:rsid w:val="00AA36A5"/>
    <w:rsid w:val="00AA3A04"/>
    <w:rsid w:val="00AA4120"/>
    <w:rsid w:val="00AA41DE"/>
    <w:rsid w:val="00AA46AA"/>
    <w:rsid w:val="00AA50B6"/>
    <w:rsid w:val="00AA599A"/>
    <w:rsid w:val="00AA5CF4"/>
    <w:rsid w:val="00AA62C6"/>
    <w:rsid w:val="00AA6ABA"/>
    <w:rsid w:val="00AA70D8"/>
    <w:rsid w:val="00AB004C"/>
    <w:rsid w:val="00AB0D09"/>
    <w:rsid w:val="00AB1BD7"/>
    <w:rsid w:val="00AB2522"/>
    <w:rsid w:val="00AB2CBF"/>
    <w:rsid w:val="00AB3F82"/>
    <w:rsid w:val="00AB3FCC"/>
    <w:rsid w:val="00AB433E"/>
    <w:rsid w:val="00AB4507"/>
    <w:rsid w:val="00AB4BAA"/>
    <w:rsid w:val="00AB4DAA"/>
    <w:rsid w:val="00AB4FB7"/>
    <w:rsid w:val="00AB5E8C"/>
    <w:rsid w:val="00AB62EF"/>
    <w:rsid w:val="00AB69FA"/>
    <w:rsid w:val="00AB72D5"/>
    <w:rsid w:val="00AC10DF"/>
    <w:rsid w:val="00AC1ABB"/>
    <w:rsid w:val="00AC25BF"/>
    <w:rsid w:val="00AC280D"/>
    <w:rsid w:val="00AC2A33"/>
    <w:rsid w:val="00AC3A82"/>
    <w:rsid w:val="00AC4038"/>
    <w:rsid w:val="00AC4578"/>
    <w:rsid w:val="00AC4C2E"/>
    <w:rsid w:val="00AC57FA"/>
    <w:rsid w:val="00AC5E44"/>
    <w:rsid w:val="00AC5EA1"/>
    <w:rsid w:val="00AC705A"/>
    <w:rsid w:val="00AD150D"/>
    <w:rsid w:val="00AD1B62"/>
    <w:rsid w:val="00AD2333"/>
    <w:rsid w:val="00AD421D"/>
    <w:rsid w:val="00AD4792"/>
    <w:rsid w:val="00AD4D43"/>
    <w:rsid w:val="00AD4D4C"/>
    <w:rsid w:val="00AD4FCB"/>
    <w:rsid w:val="00AD58C1"/>
    <w:rsid w:val="00AD61E1"/>
    <w:rsid w:val="00AD684C"/>
    <w:rsid w:val="00AD6D41"/>
    <w:rsid w:val="00AD7F24"/>
    <w:rsid w:val="00ADF23F"/>
    <w:rsid w:val="00AE1753"/>
    <w:rsid w:val="00AE18C5"/>
    <w:rsid w:val="00AE1A0F"/>
    <w:rsid w:val="00AE29AC"/>
    <w:rsid w:val="00AE2E70"/>
    <w:rsid w:val="00AE315E"/>
    <w:rsid w:val="00AE377B"/>
    <w:rsid w:val="00AE3F92"/>
    <w:rsid w:val="00AE444C"/>
    <w:rsid w:val="00AE45B0"/>
    <w:rsid w:val="00AE47B5"/>
    <w:rsid w:val="00AE4EB9"/>
    <w:rsid w:val="00AE4FA2"/>
    <w:rsid w:val="00AE56E0"/>
    <w:rsid w:val="00AE582E"/>
    <w:rsid w:val="00AE5D88"/>
    <w:rsid w:val="00AE5F90"/>
    <w:rsid w:val="00AE6199"/>
    <w:rsid w:val="00AE6BF3"/>
    <w:rsid w:val="00AE749D"/>
    <w:rsid w:val="00AE7EDF"/>
    <w:rsid w:val="00AF035B"/>
    <w:rsid w:val="00AF0CC4"/>
    <w:rsid w:val="00AF0F7C"/>
    <w:rsid w:val="00AF1B78"/>
    <w:rsid w:val="00AF230B"/>
    <w:rsid w:val="00AF235A"/>
    <w:rsid w:val="00AF23F0"/>
    <w:rsid w:val="00AF2728"/>
    <w:rsid w:val="00AF29F0"/>
    <w:rsid w:val="00AF30B9"/>
    <w:rsid w:val="00AF3AA9"/>
    <w:rsid w:val="00AF3D2C"/>
    <w:rsid w:val="00AF41E2"/>
    <w:rsid w:val="00AF47FA"/>
    <w:rsid w:val="00AF4944"/>
    <w:rsid w:val="00AF4C55"/>
    <w:rsid w:val="00AF532B"/>
    <w:rsid w:val="00AF54BE"/>
    <w:rsid w:val="00AF551E"/>
    <w:rsid w:val="00AF76E4"/>
    <w:rsid w:val="00B00E16"/>
    <w:rsid w:val="00B010E0"/>
    <w:rsid w:val="00B01578"/>
    <w:rsid w:val="00B0246C"/>
    <w:rsid w:val="00B024EB"/>
    <w:rsid w:val="00B0329A"/>
    <w:rsid w:val="00B037F2"/>
    <w:rsid w:val="00B03836"/>
    <w:rsid w:val="00B03C99"/>
    <w:rsid w:val="00B0414B"/>
    <w:rsid w:val="00B04217"/>
    <w:rsid w:val="00B044AF"/>
    <w:rsid w:val="00B051AD"/>
    <w:rsid w:val="00B056A5"/>
    <w:rsid w:val="00B0587B"/>
    <w:rsid w:val="00B06D44"/>
    <w:rsid w:val="00B071E2"/>
    <w:rsid w:val="00B073F1"/>
    <w:rsid w:val="00B07CEA"/>
    <w:rsid w:val="00B102FB"/>
    <w:rsid w:val="00B1033C"/>
    <w:rsid w:val="00B10A0B"/>
    <w:rsid w:val="00B10AFC"/>
    <w:rsid w:val="00B10D65"/>
    <w:rsid w:val="00B114BF"/>
    <w:rsid w:val="00B1168C"/>
    <w:rsid w:val="00B11CA9"/>
    <w:rsid w:val="00B11F8C"/>
    <w:rsid w:val="00B130B3"/>
    <w:rsid w:val="00B13938"/>
    <w:rsid w:val="00B14265"/>
    <w:rsid w:val="00B143D8"/>
    <w:rsid w:val="00B14433"/>
    <w:rsid w:val="00B14E33"/>
    <w:rsid w:val="00B14ECB"/>
    <w:rsid w:val="00B15384"/>
    <w:rsid w:val="00B153AB"/>
    <w:rsid w:val="00B15636"/>
    <w:rsid w:val="00B15957"/>
    <w:rsid w:val="00B15D23"/>
    <w:rsid w:val="00B16056"/>
    <w:rsid w:val="00B17398"/>
    <w:rsid w:val="00B174FC"/>
    <w:rsid w:val="00B17706"/>
    <w:rsid w:val="00B20A06"/>
    <w:rsid w:val="00B20AEF"/>
    <w:rsid w:val="00B20C8C"/>
    <w:rsid w:val="00B222A4"/>
    <w:rsid w:val="00B22E82"/>
    <w:rsid w:val="00B23706"/>
    <w:rsid w:val="00B23BFD"/>
    <w:rsid w:val="00B23E86"/>
    <w:rsid w:val="00B241E3"/>
    <w:rsid w:val="00B248E5"/>
    <w:rsid w:val="00B24D1D"/>
    <w:rsid w:val="00B25707"/>
    <w:rsid w:val="00B25BEC"/>
    <w:rsid w:val="00B25C1F"/>
    <w:rsid w:val="00B26CA8"/>
    <w:rsid w:val="00B26D6C"/>
    <w:rsid w:val="00B27132"/>
    <w:rsid w:val="00B275FB"/>
    <w:rsid w:val="00B30526"/>
    <w:rsid w:val="00B31AAC"/>
    <w:rsid w:val="00B31B5B"/>
    <w:rsid w:val="00B3234E"/>
    <w:rsid w:val="00B32C51"/>
    <w:rsid w:val="00B33A1C"/>
    <w:rsid w:val="00B34531"/>
    <w:rsid w:val="00B34A03"/>
    <w:rsid w:val="00B34E2C"/>
    <w:rsid w:val="00B35BD9"/>
    <w:rsid w:val="00B4058E"/>
    <w:rsid w:val="00B409BC"/>
    <w:rsid w:val="00B40CD9"/>
    <w:rsid w:val="00B40D27"/>
    <w:rsid w:val="00B4119C"/>
    <w:rsid w:val="00B41E08"/>
    <w:rsid w:val="00B42C0B"/>
    <w:rsid w:val="00B4320F"/>
    <w:rsid w:val="00B4488F"/>
    <w:rsid w:val="00B448FE"/>
    <w:rsid w:val="00B44CA2"/>
    <w:rsid w:val="00B44E98"/>
    <w:rsid w:val="00B450FA"/>
    <w:rsid w:val="00B45299"/>
    <w:rsid w:val="00B45821"/>
    <w:rsid w:val="00B45C00"/>
    <w:rsid w:val="00B46AD9"/>
    <w:rsid w:val="00B46CED"/>
    <w:rsid w:val="00B514DC"/>
    <w:rsid w:val="00B5169D"/>
    <w:rsid w:val="00B51D04"/>
    <w:rsid w:val="00B525EA"/>
    <w:rsid w:val="00B52757"/>
    <w:rsid w:val="00B52857"/>
    <w:rsid w:val="00B52902"/>
    <w:rsid w:val="00B5342C"/>
    <w:rsid w:val="00B5360E"/>
    <w:rsid w:val="00B53C47"/>
    <w:rsid w:val="00B53CED"/>
    <w:rsid w:val="00B54398"/>
    <w:rsid w:val="00B5475C"/>
    <w:rsid w:val="00B552B7"/>
    <w:rsid w:val="00B55462"/>
    <w:rsid w:val="00B5644F"/>
    <w:rsid w:val="00B565FE"/>
    <w:rsid w:val="00B56BC0"/>
    <w:rsid w:val="00B57213"/>
    <w:rsid w:val="00B601C8"/>
    <w:rsid w:val="00B6092A"/>
    <w:rsid w:val="00B61D7A"/>
    <w:rsid w:val="00B62132"/>
    <w:rsid w:val="00B62C59"/>
    <w:rsid w:val="00B637DB"/>
    <w:rsid w:val="00B63A11"/>
    <w:rsid w:val="00B65B05"/>
    <w:rsid w:val="00B6657E"/>
    <w:rsid w:val="00B66684"/>
    <w:rsid w:val="00B67119"/>
    <w:rsid w:val="00B679F9"/>
    <w:rsid w:val="00B67D24"/>
    <w:rsid w:val="00B707AD"/>
    <w:rsid w:val="00B70F8F"/>
    <w:rsid w:val="00B711D5"/>
    <w:rsid w:val="00B71C76"/>
    <w:rsid w:val="00B729AA"/>
    <w:rsid w:val="00B736F0"/>
    <w:rsid w:val="00B73731"/>
    <w:rsid w:val="00B73DB7"/>
    <w:rsid w:val="00B75147"/>
    <w:rsid w:val="00B755C3"/>
    <w:rsid w:val="00B76C58"/>
    <w:rsid w:val="00B76CA5"/>
    <w:rsid w:val="00B77CDC"/>
    <w:rsid w:val="00B77E01"/>
    <w:rsid w:val="00B8037B"/>
    <w:rsid w:val="00B80CA1"/>
    <w:rsid w:val="00B81190"/>
    <w:rsid w:val="00B8181E"/>
    <w:rsid w:val="00B82225"/>
    <w:rsid w:val="00B838D5"/>
    <w:rsid w:val="00B83AE9"/>
    <w:rsid w:val="00B848E4"/>
    <w:rsid w:val="00B85C50"/>
    <w:rsid w:val="00B85DD1"/>
    <w:rsid w:val="00B861E0"/>
    <w:rsid w:val="00B8663E"/>
    <w:rsid w:val="00B8750A"/>
    <w:rsid w:val="00B90017"/>
    <w:rsid w:val="00B90BA6"/>
    <w:rsid w:val="00B92B94"/>
    <w:rsid w:val="00B92BBD"/>
    <w:rsid w:val="00B934F4"/>
    <w:rsid w:val="00B93AB8"/>
    <w:rsid w:val="00B9451A"/>
    <w:rsid w:val="00B95300"/>
    <w:rsid w:val="00B9552C"/>
    <w:rsid w:val="00B9576A"/>
    <w:rsid w:val="00B96A12"/>
    <w:rsid w:val="00BA0861"/>
    <w:rsid w:val="00BA1432"/>
    <w:rsid w:val="00BA203A"/>
    <w:rsid w:val="00BA2A75"/>
    <w:rsid w:val="00BA2E07"/>
    <w:rsid w:val="00BA32F6"/>
    <w:rsid w:val="00BA361E"/>
    <w:rsid w:val="00BA3FA8"/>
    <w:rsid w:val="00BA4069"/>
    <w:rsid w:val="00BA4815"/>
    <w:rsid w:val="00BA6181"/>
    <w:rsid w:val="00BA6305"/>
    <w:rsid w:val="00BA7444"/>
    <w:rsid w:val="00BA7615"/>
    <w:rsid w:val="00BA7A6B"/>
    <w:rsid w:val="00BB09EE"/>
    <w:rsid w:val="00BB0FF1"/>
    <w:rsid w:val="00BB10E8"/>
    <w:rsid w:val="00BB11C2"/>
    <w:rsid w:val="00BB1C32"/>
    <w:rsid w:val="00BB2144"/>
    <w:rsid w:val="00BB258E"/>
    <w:rsid w:val="00BB2B2F"/>
    <w:rsid w:val="00BB2EB7"/>
    <w:rsid w:val="00BB4B9C"/>
    <w:rsid w:val="00BB53AF"/>
    <w:rsid w:val="00BB547D"/>
    <w:rsid w:val="00BB54E8"/>
    <w:rsid w:val="00BB5C88"/>
    <w:rsid w:val="00BB71BD"/>
    <w:rsid w:val="00BB7619"/>
    <w:rsid w:val="00BB7937"/>
    <w:rsid w:val="00BC03BB"/>
    <w:rsid w:val="00BC04EB"/>
    <w:rsid w:val="00BC0AA1"/>
    <w:rsid w:val="00BC1438"/>
    <w:rsid w:val="00BC197D"/>
    <w:rsid w:val="00BC26E3"/>
    <w:rsid w:val="00BC3121"/>
    <w:rsid w:val="00BC34B3"/>
    <w:rsid w:val="00BC43D6"/>
    <w:rsid w:val="00BC46AB"/>
    <w:rsid w:val="00BC4E3B"/>
    <w:rsid w:val="00BC52D2"/>
    <w:rsid w:val="00BC5839"/>
    <w:rsid w:val="00BC5C37"/>
    <w:rsid w:val="00BC5C71"/>
    <w:rsid w:val="00BC6EFE"/>
    <w:rsid w:val="00BC71D0"/>
    <w:rsid w:val="00BC74BC"/>
    <w:rsid w:val="00BD077D"/>
    <w:rsid w:val="00BD08A8"/>
    <w:rsid w:val="00BD0F4D"/>
    <w:rsid w:val="00BD1387"/>
    <w:rsid w:val="00BD1428"/>
    <w:rsid w:val="00BD2648"/>
    <w:rsid w:val="00BD2C88"/>
    <w:rsid w:val="00BD3683"/>
    <w:rsid w:val="00BD3985"/>
    <w:rsid w:val="00BD3B8C"/>
    <w:rsid w:val="00BD400E"/>
    <w:rsid w:val="00BD5D71"/>
    <w:rsid w:val="00BD69B1"/>
    <w:rsid w:val="00BD7DA5"/>
    <w:rsid w:val="00BE0144"/>
    <w:rsid w:val="00BE0B86"/>
    <w:rsid w:val="00BE114F"/>
    <w:rsid w:val="00BE1835"/>
    <w:rsid w:val="00BE187F"/>
    <w:rsid w:val="00BE1C05"/>
    <w:rsid w:val="00BE2F4E"/>
    <w:rsid w:val="00BE3D0C"/>
    <w:rsid w:val="00BE41FE"/>
    <w:rsid w:val="00BE4A0B"/>
    <w:rsid w:val="00BE4F78"/>
    <w:rsid w:val="00BE5288"/>
    <w:rsid w:val="00BE5451"/>
    <w:rsid w:val="00BE62DF"/>
    <w:rsid w:val="00BE6561"/>
    <w:rsid w:val="00BE7A69"/>
    <w:rsid w:val="00BE7B1B"/>
    <w:rsid w:val="00BF0C89"/>
    <w:rsid w:val="00BF0F07"/>
    <w:rsid w:val="00BF1391"/>
    <w:rsid w:val="00BF1519"/>
    <w:rsid w:val="00BF1686"/>
    <w:rsid w:val="00BF20C1"/>
    <w:rsid w:val="00BF28DD"/>
    <w:rsid w:val="00BF3CD9"/>
    <w:rsid w:val="00BF4225"/>
    <w:rsid w:val="00BF4659"/>
    <w:rsid w:val="00BF4A70"/>
    <w:rsid w:val="00BF523E"/>
    <w:rsid w:val="00BF53DE"/>
    <w:rsid w:val="00BF5CE0"/>
    <w:rsid w:val="00BF5E16"/>
    <w:rsid w:val="00BF68A0"/>
    <w:rsid w:val="00BF7154"/>
    <w:rsid w:val="00BF78CF"/>
    <w:rsid w:val="00C00D9A"/>
    <w:rsid w:val="00C01BC5"/>
    <w:rsid w:val="00C0224D"/>
    <w:rsid w:val="00C042C6"/>
    <w:rsid w:val="00C04450"/>
    <w:rsid w:val="00C04A81"/>
    <w:rsid w:val="00C04EC0"/>
    <w:rsid w:val="00C05B15"/>
    <w:rsid w:val="00C109DF"/>
    <w:rsid w:val="00C11219"/>
    <w:rsid w:val="00C113FE"/>
    <w:rsid w:val="00C11574"/>
    <w:rsid w:val="00C11708"/>
    <w:rsid w:val="00C1321A"/>
    <w:rsid w:val="00C13627"/>
    <w:rsid w:val="00C13F69"/>
    <w:rsid w:val="00C14915"/>
    <w:rsid w:val="00C14986"/>
    <w:rsid w:val="00C1618B"/>
    <w:rsid w:val="00C16AF9"/>
    <w:rsid w:val="00C17641"/>
    <w:rsid w:val="00C17AF1"/>
    <w:rsid w:val="00C17EA5"/>
    <w:rsid w:val="00C20EF2"/>
    <w:rsid w:val="00C2132F"/>
    <w:rsid w:val="00C21C56"/>
    <w:rsid w:val="00C21DDE"/>
    <w:rsid w:val="00C2263B"/>
    <w:rsid w:val="00C22A4B"/>
    <w:rsid w:val="00C22C24"/>
    <w:rsid w:val="00C233D9"/>
    <w:rsid w:val="00C2368A"/>
    <w:rsid w:val="00C23FDA"/>
    <w:rsid w:val="00C2410F"/>
    <w:rsid w:val="00C2417C"/>
    <w:rsid w:val="00C24B6A"/>
    <w:rsid w:val="00C25611"/>
    <w:rsid w:val="00C26955"/>
    <w:rsid w:val="00C27134"/>
    <w:rsid w:val="00C2D176"/>
    <w:rsid w:val="00C300E7"/>
    <w:rsid w:val="00C306E4"/>
    <w:rsid w:val="00C3078A"/>
    <w:rsid w:val="00C307A2"/>
    <w:rsid w:val="00C30B9D"/>
    <w:rsid w:val="00C30DAC"/>
    <w:rsid w:val="00C30FAD"/>
    <w:rsid w:val="00C312C9"/>
    <w:rsid w:val="00C318DD"/>
    <w:rsid w:val="00C31EBA"/>
    <w:rsid w:val="00C33403"/>
    <w:rsid w:val="00C33A61"/>
    <w:rsid w:val="00C341B4"/>
    <w:rsid w:val="00C342CB"/>
    <w:rsid w:val="00C34496"/>
    <w:rsid w:val="00C345EC"/>
    <w:rsid w:val="00C34EE1"/>
    <w:rsid w:val="00C35F73"/>
    <w:rsid w:val="00C3623D"/>
    <w:rsid w:val="00C365A2"/>
    <w:rsid w:val="00C36D5E"/>
    <w:rsid w:val="00C36F4B"/>
    <w:rsid w:val="00C37271"/>
    <w:rsid w:val="00C3795A"/>
    <w:rsid w:val="00C37B1C"/>
    <w:rsid w:val="00C405D4"/>
    <w:rsid w:val="00C409EA"/>
    <w:rsid w:val="00C40B45"/>
    <w:rsid w:val="00C40BD1"/>
    <w:rsid w:val="00C40F76"/>
    <w:rsid w:val="00C41198"/>
    <w:rsid w:val="00C42262"/>
    <w:rsid w:val="00C423C8"/>
    <w:rsid w:val="00C4269F"/>
    <w:rsid w:val="00C4362A"/>
    <w:rsid w:val="00C43635"/>
    <w:rsid w:val="00C43B13"/>
    <w:rsid w:val="00C4487F"/>
    <w:rsid w:val="00C44FD6"/>
    <w:rsid w:val="00C451D4"/>
    <w:rsid w:val="00C45E58"/>
    <w:rsid w:val="00C46151"/>
    <w:rsid w:val="00C46DBB"/>
    <w:rsid w:val="00C46F68"/>
    <w:rsid w:val="00C47BC2"/>
    <w:rsid w:val="00C521D3"/>
    <w:rsid w:val="00C5228C"/>
    <w:rsid w:val="00C5292C"/>
    <w:rsid w:val="00C52BB4"/>
    <w:rsid w:val="00C53046"/>
    <w:rsid w:val="00C543FC"/>
    <w:rsid w:val="00C54573"/>
    <w:rsid w:val="00C54D6B"/>
    <w:rsid w:val="00C55205"/>
    <w:rsid w:val="00C5530E"/>
    <w:rsid w:val="00C5562A"/>
    <w:rsid w:val="00C56A79"/>
    <w:rsid w:val="00C57B98"/>
    <w:rsid w:val="00C57FAB"/>
    <w:rsid w:val="00C57FDB"/>
    <w:rsid w:val="00C602E6"/>
    <w:rsid w:val="00C60EB0"/>
    <w:rsid w:val="00C60F43"/>
    <w:rsid w:val="00C61652"/>
    <w:rsid w:val="00C6285D"/>
    <w:rsid w:val="00C62BAC"/>
    <w:rsid w:val="00C63143"/>
    <w:rsid w:val="00C655DD"/>
    <w:rsid w:val="00C6562E"/>
    <w:rsid w:val="00C65C3F"/>
    <w:rsid w:val="00C65F9B"/>
    <w:rsid w:val="00C65FE7"/>
    <w:rsid w:val="00C66723"/>
    <w:rsid w:val="00C66D5C"/>
    <w:rsid w:val="00C66E40"/>
    <w:rsid w:val="00C67A49"/>
    <w:rsid w:val="00C70021"/>
    <w:rsid w:val="00C704EE"/>
    <w:rsid w:val="00C70E5F"/>
    <w:rsid w:val="00C71E70"/>
    <w:rsid w:val="00C726A2"/>
    <w:rsid w:val="00C72831"/>
    <w:rsid w:val="00C72AB8"/>
    <w:rsid w:val="00C72C66"/>
    <w:rsid w:val="00C73E3A"/>
    <w:rsid w:val="00C759F7"/>
    <w:rsid w:val="00C75B04"/>
    <w:rsid w:val="00C76154"/>
    <w:rsid w:val="00C76C3B"/>
    <w:rsid w:val="00C770AC"/>
    <w:rsid w:val="00C77490"/>
    <w:rsid w:val="00C777FC"/>
    <w:rsid w:val="00C823E7"/>
    <w:rsid w:val="00C82671"/>
    <w:rsid w:val="00C8358C"/>
    <w:rsid w:val="00C83EDC"/>
    <w:rsid w:val="00C84E4E"/>
    <w:rsid w:val="00C865D4"/>
    <w:rsid w:val="00C867C3"/>
    <w:rsid w:val="00C869E1"/>
    <w:rsid w:val="00C871D4"/>
    <w:rsid w:val="00C87230"/>
    <w:rsid w:val="00C8731F"/>
    <w:rsid w:val="00C8740C"/>
    <w:rsid w:val="00C87A7F"/>
    <w:rsid w:val="00C87B80"/>
    <w:rsid w:val="00C9086D"/>
    <w:rsid w:val="00C90909"/>
    <w:rsid w:val="00C90DDB"/>
    <w:rsid w:val="00C924B3"/>
    <w:rsid w:val="00C9289D"/>
    <w:rsid w:val="00C9336A"/>
    <w:rsid w:val="00C937EF"/>
    <w:rsid w:val="00C93DB0"/>
    <w:rsid w:val="00C93F15"/>
    <w:rsid w:val="00C9474D"/>
    <w:rsid w:val="00C9499F"/>
    <w:rsid w:val="00C94B70"/>
    <w:rsid w:val="00C94DD0"/>
    <w:rsid w:val="00C950F7"/>
    <w:rsid w:val="00C9596C"/>
    <w:rsid w:val="00C95BCD"/>
    <w:rsid w:val="00C960AC"/>
    <w:rsid w:val="00C969E2"/>
    <w:rsid w:val="00C96B36"/>
    <w:rsid w:val="00C96E34"/>
    <w:rsid w:val="00C971B9"/>
    <w:rsid w:val="00C97C58"/>
    <w:rsid w:val="00C97E22"/>
    <w:rsid w:val="00CA018B"/>
    <w:rsid w:val="00CA03E6"/>
    <w:rsid w:val="00CA0F07"/>
    <w:rsid w:val="00CA1C2F"/>
    <w:rsid w:val="00CA2DA0"/>
    <w:rsid w:val="00CA2ED9"/>
    <w:rsid w:val="00CA3079"/>
    <w:rsid w:val="00CA3C74"/>
    <w:rsid w:val="00CA3CA1"/>
    <w:rsid w:val="00CA3DD7"/>
    <w:rsid w:val="00CA3EC6"/>
    <w:rsid w:val="00CA3F27"/>
    <w:rsid w:val="00CA47DE"/>
    <w:rsid w:val="00CA5016"/>
    <w:rsid w:val="00CA558E"/>
    <w:rsid w:val="00CA5753"/>
    <w:rsid w:val="00CA59EE"/>
    <w:rsid w:val="00CA5FBC"/>
    <w:rsid w:val="00CA60F7"/>
    <w:rsid w:val="00CA6EBA"/>
    <w:rsid w:val="00CA6F78"/>
    <w:rsid w:val="00CB00E7"/>
    <w:rsid w:val="00CB0C01"/>
    <w:rsid w:val="00CB2A70"/>
    <w:rsid w:val="00CB327A"/>
    <w:rsid w:val="00CB36DE"/>
    <w:rsid w:val="00CB55BE"/>
    <w:rsid w:val="00CB580F"/>
    <w:rsid w:val="00CB6194"/>
    <w:rsid w:val="00CC01ED"/>
    <w:rsid w:val="00CC0672"/>
    <w:rsid w:val="00CC0C7C"/>
    <w:rsid w:val="00CC122C"/>
    <w:rsid w:val="00CC1C9A"/>
    <w:rsid w:val="00CC2772"/>
    <w:rsid w:val="00CC2921"/>
    <w:rsid w:val="00CC297C"/>
    <w:rsid w:val="00CC2CFC"/>
    <w:rsid w:val="00CC2DDD"/>
    <w:rsid w:val="00CC388D"/>
    <w:rsid w:val="00CC3A67"/>
    <w:rsid w:val="00CC3CEF"/>
    <w:rsid w:val="00CC426A"/>
    <w:rsid w:val="00CC4EE5"/>
    <w:rsid w:val="00CC4FBA"/>
    <w:rsid w:val="00CC5213"/>
    <w:rsid w:val="00CC6959"/>
    <w:rsid w:val="00CC6B77"/>
    <w:rsid w:val="00CC6BA5"/>
    <w:rsid w:val="00CD0E3D"/>
    <w:rsid w:val="00CD206D"/>
    <w:rsid w:val="00CD2F21"/>
    <w:rsid w:val="00CD2F50"/>
    <w:rsid w:val="00CD3485"/>
    <w:rsid w:val="00CD34A4"/>
    <w:rsid w:val="00CD4263"/>
    <w:rsid w:val="00CD47C6"/>
    <w:rsid w:val="00CD493E"/>
    <w:rsid w:val="00CD4F9F"/>
    <w:rsid w:val="00CD54FC"/>
    <w:rsid w:val="00CD56B4"/>
    <w:rsid w:val="00CD5B4A"/>
    <w:rsid w:val="00CD5EBB"/>
    <w:rsid w:val="00CD74FA"/>
    <w:rsid w:val="00CD77CE"/>
    <w:rsid w:val="00CD7A0B"/>
    <w:rsid w:val="00CE0E38"/>
    <w:rsid w:val="00CE0E5A"/>
    <w:rsid w:val="00CE1000"/>
    <w:rsid w:val="00CE14E8"/>
    <w:rsid w:val="00CE192C"/>
    <w:rsid w:val="00CE1CF6"/>
    <w:rsid w:val="00CE2573"/>
    <w:rsid w:val="00CE2EE4"/>
    <w:rsid w:val="00CE351B"/>
    <w:rsid w:val="00CE3BD0"/>
    <w:rsid w:val="00CE3F72"/>
    <w:rsid w:val="00CE5916"/>
    <w:rsid w:val="00CE5A0F"/>
    <w:rsid w:val="00CE5FF3"/>
    <w:rsid w:val="00CE6C0C"/>
    <w:rsid w:val="00CE6C47"/>
    <w:rsid w:val="00CE74ED"/>
    <w:rsid w:val="00CE7E4B"/>
    <w:rsid w:val="00CF0334"/>
    <w:rsid w:val="00CF08FD"/>
    <w:rsid w:val="00CF24F5"/>
    <w:rsid w:val="00CF3186"/>
    <w:rsid w:val="00CF3385"/>
    <w:rsid w:val="00CF3429"/>
    <w:rsid w:val="00CF3C28"/>
    <w:rsid w:val="00CF3CB5"/>
    <w:rsid w:val="00CF4173"/>
    <w:rsid w:val="00CF451B"/>
    <w:rsid w:val="00CF49FF"/>
    <w:rsid w:val="00CF5068"/>
    <w:rsid w:val="00CF5705"/>
    <w:rsid w:val="00CF5C24"/>
    <w:rsid w:val="00CF5F04"/>
    <w:rsid w:val="00CF5F2A"/>
    <w:rsid w:val="00CF5FFF"/>
    <w:rsid w:val="00CF68C9"/>
    <w:rsid w:val="00CF71E1"/>
    <w:rsid w:val="00CF77F6"/>
    <w:rsid w:val="00CF7B3E"/>
    <w:rsid w:val="00D0066D"/>
    <w:rsid w:val="00D02334"/>
    <w:rsid w:val="00D025CB"/>
    <w:rsid w:val="00D03C48"/>
    <w:rsid w:val="00D045B9"/>
    <w:rsid w:val="00D047AA"/>
    <w:rsid w:val="00D04913"/>
    <w:rsid w:val="00D04B83"/>
    <w:rsid w:val="00D053F9"/>
    <w:rsid w:val="00D0622F"/>
    <w:rsid w:val="00D07278"/>
    <w:rsid w:val="00D0737E"/>
    <w:rsid w:val="00D07592"/>
    <w:rsid w:val="00D07DF9"/>
    <w:rsid w:val="00D10113"/>
    <w:rsid w:val="00D104A1"/>
    <w:rsid w:val="00D11465"/>
    <w:rsid w:val="00D129AD"/>
    <w:rsid w:val="00D1318B"/>
    <w:rsid w:val="00D1399F"/>
    <w:rsid w:val="00D13BD6"/>
    <w:rsid w:val="00D143A7"/>
    <w:rsid w:val="00D147B4"/>
    <w:rsid w:val="00D15473"/>
    <w:rsid w:val="00D15A2D"/>
    <w:rsid w:val="00D15C0F"/>
    <w:rsid w:val="00D168DA"/>
    <w:rsid w:val="00D21537"/>
    <w:rsid w:val="00D21A1B"/>
    <w:rsid w:val="00D21A4B"/>
    <w:rsid w:val="00D21F15"/>
    <w:rsid w:val="00D22233"/>
    <w:rsid w:val="00D228EC"/>
    <w:rsid w:val="00D2499A"/>
    <w:rsid w:val="00D24A0F"/>
    <w:rsid w:val="00D24A9B"/>
    <w:rsid w:val="00D24E91"/>
    <w:rsid w:val="00D25F49"/>
    <w:rsid w:val="00D329DF"/>
    <w:rsid w:val="00D334D6"/>
    <w:rsid w:val="00D33C95"/>
    <w:rsid w:val="00D33CA1"/>
    <w:rsid w:val="00D33D1E"/>
    <w:rsid w:val="00D3474D"/>
    <w:rsid w:val="00D347A6"/>
    <w:rsid w:val="00D34A07"/>
    <w:rsid w:val="00D360D8"/>
    <w:rsid w:val="00D36168"/>
    <w:rsid w:val="00D36B5F"/>
    <w:rsid w:val="00D36B60"/>
    <w:rsid w:val="00D37951"/>
    <w:rsid w:val="00D413B2"/>
    <w:rsid w:val="00D416B2"/>
    <w:rsid w:val="00D416F0"/>
    <w:rsid w:val="00D41D68"/>
    <w:rsid w:val="00D420C7"/>
    <w:rsid w:val="00D4228F"/>
    <w:rsid w:val="00D42D8E"/>
    <w:rsid w:val="00D42EB5"/>
    <w:rsid w:val="00D43A4A"/>
    <w:rsid w:val="00D43CFC"/>
    <w:rsid w:val="00D43D03"/>
    <w:rsid w:val="00D44930"/>
    <w:rsid w:val="00D44C78"/>
    <w:rsid w:val="00D4597E"/>
    <w:rsid w:val="00D45F3A"/>
    <w:rsid w:val="00D464DE"/>
    <w:rsid w:val="00D46E1C"/>
    <w:rsid w:val="00D47ACE"/>
    <w:rsid w:val="00D47F2D"/>
    <w:rsid w:val="00D504B6"/>
    <w:rsid w:val="00D50792"/>
    <w:rsid w:val="00D507A6"/>
    <w:rsid w:val="00D507DB"/>
    <w:rsid w:val="00D50D7E"/>
    <w:rsid w:val="00D5102B"/>
    <w:rsid w:val="00D51850"/>
    <w:rsid w:val="00D52F44"/>
    <w:rsid w:val="00D5378F"/>
    <w:rsid w:val="00D53A88"/>
    <w:rsid w:val="00D5413F"/>
    <w:rsid w:val="00D54389"/>
    <w:rsid w:val="00D547BE"/>
    <w:rsid w:val="00D55324"/>
    <w:rsid w:val="00D562E6"/>
    <w:rsid w:val="00D563B3"/>
    <w:rsid w:val="00D5660E"/>
    <w:rsid w:val="00D56F68"/>
    <w:rsid w:val="00D60281"/>
    <w:rsid w:val="00D604EE"/>
    <w:rsid w:val="00D6056C"/>
    <w:rsid w:val="00D60D2A"/>
    <w:rsid w:val="00D6112B"/>
    <w:rsid w:val="00D61884"/>
    <w:rsid w:val="00D6191B"/>
    <w:rsid w:val="00D61D3C"/>
    <w:rsid w:val="00D61FA6"/>
    <w:rsid w:val="00D62C85"/>
    <w:rsid w:val="00D62D18"/>
    <w:rsid w:val="00D63591"/>
    <w:rsid w:val="00D639C4"/>
    <w:rsid w:val="00D63A17"/>
    <w:rsid w:val="00D63A44"/>
    <w:rsid w:val="00D63C36"/>
    <w:rsid w:val="00D63CD9"/>
    <w:rsid w:val="00D6433D"/>
    <w:rsid w:val="00D64F2B"/>
    <w:rsid w:val="00D65334"/>
    <w:rsid w:val="00D659CD"/>
    <w:rsid w:val="00D6618A"/>
    <w:rsid w:val="00D67371"/>
    <w:rsid w:val="00D67E8E"/>
    <w:rsid w:val="00D704B6"/>
    <w:rsid w:val="00D70716"/>
    <w:rsid w:val="00D735E7"/>
    <w:rsid w:val="00D73850"/>
    <w:rsid w:val="00D73C97"/>
    <w:rsid w:val="00D73FB2"/>
    <w:rsid w:val="00D747A6"/>
    <w:rsid w:val="00D74E45"/>
    <w:rsid w:val="00D74F45"/>
    <w:rsid w:val="00D7525B"/>
    <w:rsid w:val="00D75780"/>
    <w:rsid w:val="00D757EF"/>
    <w:rsid w:val="00D75AC1"/>
    <w:rsid w:val="00D75D9B"/>
    <w:rsid w:val="00D75F37"/>
    <w:rsid w:val="00D76B00"/>
    <w:rsid w:val="00D7797D"/>
    <w:rsid w:val="00D77AD2"/>
    <w:rsid w:val="00D77CA5"/>
    <w:rsid w:val="00D807B8"/>
    <w:rsid w:val="00D831B3"/>
    <w:rsid w:val="00D840AD"/>
    <w:rsid w:val="00D84C76"/>
    <w:rsid w:val="00D85A27"/>
    <w:rsid w:val="00D86D97"/>
    <w:rsid w:val="00D86EDD"/>
    <w:rsid w:val="00D8788E"/>
    <w:rsid w:val="00D87B70"/>
    <w:rsid w:val="00D905E5"/>
    <w:rsid w:val="00D906B5"/>
    <w:rsid w:val="00D90F60"/>
    <w:rsid w:val="00D921E1"/>
    <w:rsid w:val="00D922B9"/>
    <w:rsid w:val="00D923F0"/>
    <w:rsid w:val="00D9293F"/>
    <w:rsid w:val="00D93742"/>
    <w:rsid w:val="00D94235"/>
    <w:rsid w:val="00D94B82"/>
    <w:rsid w:val="00D95981"/>
    <w:rsid w:val="00D96084"/>
    <w:rsid w:val="00D96348"/>
    <w:rsid w:val="00D97743"/>
    <w:rsid w:val="00D97927"/>
    <w:rsid w:val="00DA0146"/>
    <w:rsid w:val="00DA0F69"/>
    <w:rsid w:val="00DA1804"/>
    <w:rsid w:val="00DA1D13"/>
    <w:rsid w:val="00DA228F"/>
    <w:rsid w:val="00DA2836"/>
    <w:rsid w:val="00DA2EA2"/>
    <w:rsid w:val="00DA2FFE"/>
    <w:rsid w:val="00DA33FC"/>
    <w:rsid w:val="00DA37A9"/>
    <w:rsid w:val="00DA38D2"/>
    <w:rsid w:val="00DA3CE6"/>
    <w:rsid w:val="00DA53E8"/>
    <w:rsid w:val="00DA5F55"/>
    <w:rsid w:val="00DA6105"/>
    <w:rsid w:val="00DA6BC9"/>
    <w:rsid w:val="00DA6C05"/>
    <w:rsid w:val="00DB07B5"/>
    <w:rsid w:val="00DB07DF"/>
    <w:rsid w:val="00DB09C1"/>
    <w:rsid w:val="00DB0F9D"/>
    <w:rsid w:val="00DB2607"/>
    <w:rsid w:val="00DB2762"/>
    <w:rsid w:val="00DB364C"/>
    <w:rsid w:val="00DB3868"/>
    <w:rsid w:val="00DB43A0"/>
    <w:rsid w:val="00DB45F3"/>
    <w:rsid w:val="00DB4C31"/>
    <w:rsid w:val="00DB5360"/>
    <w:rsid w:val="00DB6568"/>
    <w:rsid w:val="00DB7746"/>
    <w:rsid w:val="00DC01B9"/>
    <w:rsid w:val="00DC0F6F"/>
    <w:rsid w:val="00DC1291"/>
    <w:rsid w:val="00DC1955"/>
    <w:rsid w:val="00DC1ABB"/>
    <w:rsid w:val="00DC22FB"/>
    <w:rsid w:val="00DC25B5"/>
    <w:rsid w:val="00DC3120"/>
    <w:rsid w:val="00DC3FF6"/>
    <w:rsid w:val="00DC4248"/>
    <w:rsid w:val="00DC4816"/>
    <w:rsid w:val="00DC67B3"/>
    <w:rsid w:val="00DC75A1"/>
    <w:rsid w:val="00DC76FC"/>
    <w:rsid w:val="00DC7889"/>
    <w:rsid w:val="00DD08D3"/>
    <w:rsid w:val="00DD0C79"/>
    <w:rsid w:val="00DD0F78"/>
    <w:rsid w:val="00DD127B"/>
    <w:rsid w:val="00DD1314"/>
    <w:rsid w:val="00DD134A"/>
    <w:rsid w:val="00DD1BA6"/>
    <w:rsid w:val="00DD2477"/>
    <w:rsid w:val="00DD3F2A"/>
    <w:rsid w:val="00DD3FAB"/>
    <w:rsid w:val="00DD4263"/>
    <w:rsid w:val="00DD43F4"/>
    <w:rsid w:val="00DD5567"/>
    <w:rsid w:val="00DD66FA"/>
    <w:rsid w:val="00DD6815"/>
    <w:rsid w:val="00DD7577"/>
    <w:rsid w:val="00DE0271"/>
    <w:rsid w:val="00DE13CA"/>
    <w:rsid w:val="00DE1907"/>
    <w:rsid w:val="00DE2230"/>
    <w:rsid w:val="00DE268E"/>
    <w:rsid w:val="00DE29AF"/>
    <w:rsid w:val="00DE2B08"/>
    <w:rsid w:val="00DE37CA"/>
    <w:rsid w:val="00DE53DE"/>
    <w:rsid w:val="00DE588E"/>
    <w:rsid w:val="00DE588F"/>
    <w:rsid w:val="00DE5FC6"/>
    <w:rsid w:val="00DE5FF6"/>
    <w:rsid w:val="00DE612A"/>
    <w:rsid w:val="00DE679B"/>
    <w:rsid w:val="00DF084A"/>
    <w:rsid w:val="00DF091E"/>
    <w:rsid w:val="00DF0989"/>
    <w:rsid w:val="00DF0A12"/>
    <w:rsid w:val="00DF1F0E"/>
    <w:rsid w:val="00DF261B"/>
    <w:rsid w:val="00DF2EE7"/>
    <w:rsid w:val="00DF363C"/>
    <w:rsid w:val="00DF3BF4"/>
    <w:rsid w:val="00DF44E7"/>
    <w:rsid w:val="00DF4DB6"/>
    <w:rsid w:val="00DF59EC"/>
    <w:rsid w:val="00DF5D02"/>
    <w:rsid w:val="00DF793D"/>
    <w:rsid w:val="00E00B45"/>
    <w:rsid w:val="00E0177A"/>
    <w:rsid w:val="00E0191B"/>
    <w:rsid w:val="00E02798"/>
    <w:rsid w:val="00E0347F"/>
    <w:rsid w:val="00E03B32"/>
    <w:rsid w:val="00E047C8"/>
    <w:rsid w:val="00E049A7"/>
    <w:rsid w:val="00E04C2B"/>
    <w:rsid w:val="00E05A49"/>
    <w:rsid w:val="00E06186"/>
    <w:rsid w:val="00E067E7"/>
    <w:rsid w:val="00E06BF8"/>
    <w:rsid w:val="00E0754E"/>
    <w:rsid w:val="00E1092F"/>
    <w:rsid w:val="00E10DC3"/>
    <w:rsid w:val="00E10DDC"/>
    <w:rsid w:val="00E114DF"/>
    <w:rsid w:val="00E11C55"/>
    <w:rsid w:val="00E14872"/>
    <w:rsid w:val="00E14C32"/>
    <w:rsid w:val="00E1502E"/>
    <w:rsid w:val="00E15EFF"/>
    <w:rsid w:val="00E167A7"/>
    <w:rsid w:val="00E16A44"/>
    <w:rsid w:val="00E204A0"/>
    <w:rsid w:val="00E209F9"/>
    <w:rsid w:val="00E21843"/>
    <w:rsid w:val="00E21A56"/>
    <w:rsid w:val="00E21EFB"/>
    <w:rsid w:val="00E22054"/>
    <w:rsid w:val="00E22249"/>
    <w:rsid w:val="00E222AF"/>
    <w:rsid w:val="00E2233E"/>
    <w:rsid w:val="00E22D9C"/>
    <w:rsid w:val="00E22D9E"/>
    <w:rsid w:val="00E23C14"/>
    <w:rsid w:val="00E24EAE"/>
    <w:rsid w:val="00E24EE2"/>
    <w:rsid w:val="00E2505F"/>
    <w:rsid w:val="00E25D8D"/>
    <w:rsid w:val="00E2687E"/>
    <w:rsid w:val="00E26AA9"/>
    <w:rsid w:val="00E26FA4"/>
    <w:rsid w:val="00E27086"/>
    <w:rsid w:val="00E272C2"/>
    <w:rsid w:val="00E300EC"/>
    <w:rsid w:val="00E302B8"/>
    <w:rsid w:val="00E30DFD"/>
    <w:rsid w:val="00E31D86"/>
    <w:rsid w:val="00E32445"/>
    <w:rsid w:val="00E330A2"/>
    <w:rsid w:val="00E35B77"/>
    <w:rsid w:val="00E35ED3"/>
    <w:rsid w:val="00E3691D"/>
    <w:rsid w:val="00E370FB"/>
    <w:rsid w:val="00E3713E"/>
    <w:rsid w:val="00E37203"/>
    <w:rsid w:val="00E3797A"/>
    <w:rsid w:val="00E37B3A"/>
    <w:rsid w:val="00E40AFD"/>
    <w:rsid w:val="00E411A6"/>
    <w:rsid w:val="00E4129B"/>
    <w:rsid w:val="00E414C0"/>
    <w:rsid w:val="00E4191F"/>
    <w:rsid w:val="00E41BA0"/>
    <w:rsid w:val="00E41C92"/>
    <w:rsid w:val="00E42166"/>
    <w:rsid w:val="00E43C4C"/>
    <w:rsid w:val="00E4436F"/>
    <w:rsid w:val="00E44766"/>
    <w:rsid w:val="00E44771"/>
    <w:rsid w:val="00E4495F"/>
    <w:rsid w:val="00E45133"/>
    <w:rsid w:val="00E455E5"/>
    <w:rsid w:val="00E457AC"/>
    <w:rsid w:val="00E46A6D"/>
    <w:rsid w:val="00E47C7C"/>
    <w:rsid w:val="00E507DB"/>
    <w:rsid w:val="00E50F0E"/>
    <w:rsid w:val="00E514B4"/>
    <w:rsid w:val="00E516CA"/>
    <w:rsid w:val="00E5174A"/>
    <w:rsid w:val="00E51989"/>
    <w:rsid w:val="00E51C3C"/>
    <w:rsid w:val="00E52351"/>
    <w:rsid w:val="00E533F0"/>
    <w:rsid w:val="00E53883"/>
    <w:rsid w:val="00E53BC9"/>
    <w:rsid w:val="00E54602"/>
    <w:rsid w:val="00E5494F"/>
    <w:rsid w:val="00E54976"/>
    <w:rsid w:val="00E5519A"/>
    <w:rsid w:val="00E55B69"/>
    <w:rsid w:val="00E56103"/>
    <w:rsid w:val="00E56346"/>
    <w:rsid w:val="00E56D02"/>
    <w:rsid w:val="00E56FB2"/>
    <w:rsid w:val="00E57406"/>
    <w:rsid w:val="00E5798D"/>
    <w:rsid w:val="00E579F1"/>
    <w:rsid w:val="00E57B00"/>
    <w:rsid w:val="00E57FD9"/>
    <w:rsid w:val="00E609C1"/>
    <w:rsid w:val="00E611C5"/>
    <w:rsid w:val="00E61B26"/>
    <w:rsid w:val="00E6307D"/>
    <w:rsid w:val="00E641E1"/>
    <w:rsid w:val="00E65108"/>
    <w:rsid w:val="00E668B4"/>
    <w:rsid w:val="00E66A9C"/>
    <w:rsid w:val="00E66C14"/>
    <w:rsid w:val="00E67575"/>
    <w:rsid w:val="00E67814"/>
    <w:rsid w:val="00E67F0A"/>
    <w:rsid w:val="00E70AB5"/>
    <w:rsid w:val="00E70E6A"/>
    <w:rsid w:val="00E70F56"/>
    <w:rsid w:val="00E7249D"/>
    <w:rsid w:val="00E72768"/>
    <w:rsid w:val="00E72CD4"/>
    <w:rsid w:val="00E731F3"/>
    <w:rsid w:val="00E73EF3"/>
    <w:rsid w:val="00E747D2"/>
    <w:rsid w:val="00E75575"/>
    <w:rsid w:val="00E76206"/>
    <w:rsid w:val="00E76C77"/>
    <w:rsid w:val="00E76CE7"/>
    <w:rsid w:val="00E77A73"/>
    <w:rsid w:val="00E800A9"/>
    <w:rsid w:val="00E806C0"/>
    <w:rsid w:val="00E80C25"/>
    <w:rsid w:val="00E82052"/>
    <w:rsid w:val="00E829FB"/>
    <w:rsid w:val="00E832EC"/>
    <w:rsid w:val="00E839E6"/>
    <w:rsid w:val="00E84C8C"/>
    <w:rsid w:val="00E84FA3"/>
    <w:rsid w:val="00E852D8"/>
    <w:rsid w:val="00E876D5"/>
    <w:rsid w:val="00E91EF1"/>
    <w:rsid w:val="00E9232F"/>
    <w:rsid w:val="00E924BF"/>
    <w:rsid w:val="00E92B94"/>
    <w:rsid w:val="00E93BDD"/>
    <w:rsid w:val="00E944A3"/>
    <w:rsid w:val="00E944E6"/>
    <w:rsid w:val="00E94A07"/>
    <w:rsid w:val="00E94F66"/>
    <w:rsid w:val="00E9567C"/>
    <w:rsid w:val="00E9576A"/>
    <w:rsid w:val="00E958D7"/>
    <w:rsid w:val="00E96825"/>
    <w:rsid w:val="00E96A37"/>
    <w:rsid w:val="00E973E2"/>
    <w:rsid w:val="00EA01E0"/>
    <w:rsid w:val="00EA0675"/>
    <w:rsid w:val="00EA1AFD"/>
    <w:rsid w:val="00EA2A40"/>
    <w:rsid w:val="00EA492C"/>
    <w:rsid w:val="00EA4FE8"/>
    <w:rsid w:val="00EA5B69"/>
    <w:rsid w:val="00EA5F33"/>
    <w:rsid w:val="00EA61A0"/>
    <w:rsid w:val="00EA644D"/>
    <w:rsid w:val="00EA7535"/>
    <w:rsid w:val="00EB015B"/>
    <w:rsid w:val="00EB094C"/>
    <w:rsid w:val="00EB098D"/>
    <w:rsid w:val="00EB1FFA"/>
    <w:rsid w:val="00EB24BF"/>
    <w:rsid w:val="00EB3C06"/>
    <w:rsid w:val="00EB3D92"/>
    <w:rsid w:val="00EB3EC8"/>
    <w:rsid w:val="00EB48DB"/>
    <w:rsid w:val="00EB51CD"/>
    <w:rsid w:val="00EB5893"/>
    <w:rsid w:val="00EB6177"/>
    <w:rsid w:val="00EB690A"/>
    <w:rsid w:val="00EB70C5"/>
    <w:rsid w:val="00EB7162"/>
    <w:rsid w:val="00EC00BC"/>
    <w:rsid w:val="00EC01EC"/>
    <w:rsid w:val="00EC0469"/>
    <w:rsid w:val="00EC14B8"/>
    <w:rsid w:val="00EC1E80"/>
    <w:rsid w:val="00EC215D"/>
    <w:rsid w:val="00EC300C"/>
    <w:rsid w:val="00EC30A2"/>
    <w:rsid w:val="00EC313B"/>
    <w:rsid w:val="00EC3613"/>
    <w:rsid w:val="00EC419B"/>
    <w:rsid w:val="00EC4331"/>
    <w:rsid w:val="00EC65EF"/>
    <w:rsid w:val="00EC7053"/>
    <w:rsid w:val="00ED066B"/>
    <w:rsid w:val="00ED0CE0"/>
    <w:rsid w:val="00ED1636"/>
    <w:rsid w:val="00ED1810"/>
    <w:rsid w:val="00ED2035"/>
    <w:rsid w:val="00ED3A58"/>
    <w:rsid w:val="00ED4138"/>
    <w:rsid w:val="00ED5435"/>
    <w:rsid w:val="00ED6207"/>
    <w:rsid w:val="00ED6829"/>
    <w:rsid w:val="00ED68E5"/>
    <w:rsid w:val="00ED690A"/>
    <w:rsid w:val="00ED6963"/>
    <w:rsid w:val="00ED6BED"/>
    <w:rsid w:val="00EE0CB4"/>
    <w:rsid w:val="00EE3CA5"/>
    <w:rsid w:val="00EE4058"/>
    <w:rsid w:val="00EE5B90"/>
    <w:rsid w:val="00EE62D8"/>
    <w:rsid w:val="00EE64F8"/>
    <w:rsid w:val="00EF0586"/>
    <w:rsid w:val="00EF0CDA"/>
    <w:rsid w:val="00EF1617"/>
    <w:rsid w:val="00EF1DC3"/>
    <w:rsid w:val="00EF1E15"/>
    <w:rsid w:val="00EF2FB1"/>
    <w:rsid w:val="00EF3B91"/>
    <w:rsid w:val="00EF42B2"/>
    <w:rsid w:val="00EF4657"/>
    <w:rsid w:val="00EF5321"/>
    <w:rsid w:val="00EF55F8"/>
    <w:rsid w:val="00EF5DA3"/>
    <w:rsid w:val="00F0003A"/>
    <w:rsid w:val="00F006DD"/>
    <w:rsid w:val="00F00750"/>
    <w:rsid w:val="00F015F1"/>
    <w:rsid w:val="00F0176A"/>
    <w:rsid w:val="00F01911"/>
    <w:rsid w:val="00F0200C"/>
    <w:rsid w:val="00F030B1"/>
    <w:rsid w:val="00F05254"/>
    <w:rsid w:val="00F052F9"/>
    <w:rsid w:val="00F06FFC"/>
    <w:rsid w:val="00F0725B"/>
    <w:rsid w:val="00F104C5"/>
    <w:rsid w:val="00F1079F"/>
    <w:rsid w:val="00F110B1"/>
    <w:rsid w:val="00F119CF"/>
    <w:rsid w:val="00F11F08"/>
    <w:rsid w:val="00F14361"/>
    <w:rsid w:val="00F1450B"/>
    <w:rsid w:val="00F15310"/>
    <w:rsid w:val="00F1545F"/>
    <w:rsid w:val="00F15541"/>
    <w:rsid w:val="00F15B5A"/>
    <w:rsid w:val="00F15F67"/>
    <w:rsid w:val="00F16DC0"/>
    <w:rsid w:val="00F16F30"/>
    <w:rsid w:val="00F1758F"/>
    <w:rsid w:val="00F175E9"/>
    <w:rsid w:val="00F17913"/>
    <w:rsid w:val="00F20010"/>
    <w:rsid w:val="00F20645"/>
    <w:rsid w:val="00F2090B"/>
    <w:rsid w:val="00F2091A"/>
    <w:rsid w:val="00F20AD5"/>
    <w:rsid w:val="00F216CC"/>
    <w:rsid w:val="00F223D6"/>
    <w:rsid w:val="00F231C3"/>
    <w:rsid w:val="00F2326A"/>
    <w:rsid w:val="00F239EB"/>
    <w:rsid w:val="00F2452E"/>
    <w:rsid w:val="00F247A9"/>
    <w:rsid w:val="00F24A51"/>
    <w:rsid w:val="00F259F4"/>
    <w:rsid w:val="00F2603D"/>
    <w:rsid w:val="00F262C6"/>
    <w:rsid w:val="00F2684F"/>
    <w:rsid w:val="00F26AF7"/>
    <w:rsid w:val="00F26B84"/>
    <w:rsid w:val="00F27B5E"/>
    <w:rsid w:val="00F307D4"/>
    <w:rsid w:val="00F30B0A"/>
    <w:rsid w:val="00F30CB7"/>
    <w:rsid w:val="00F31A67"/>
    <w:rsid w:val="00F32113"/>
    <w:rsid w:val="00F324B4"/>
    <w:rsid w:val="00F32B72"/>
    <w:rsid w:val="00F3335F"/>
    <w:rsid w:val="00F335D1"/>
    <w:rsid w:val="00F350E7"/>
    <w:rsid w:val="00F3521F"/>
    <w:rsid w:val="00F3523E"/>
    <w:rsid w:val="00F35D14"/>
    <w:rsid w:val="00F36A4E"/>
    <w:rsid w:val="00F36B22"/>
    <w:rsid w:val="00F37236"/>
    <w:rsid w:val="00F37296"/>
    <w:rsid w:val="00F37380"/>
    <w:rsid w:val="00F40299"/>
    <w:rsid w:val="00F4114C"/>
    <w:rsid w:val="00F419F5"/>
    <w:rsid w:val="00F41D97"/>
    <w:rsid w:val="00F42042"/>
    <w:rsid w:val="00F42138"/>
    <w:rsid w:val="00F4249F"/>
    <w:rsid w:val="00F42E6D"/>
    <w:rsid w:val="00F42E92"/>
    <w:rsid w:val="00F4318D"/>
    <w:rsid w:val="00F43475"/>
    <w:rsid w:val="00F4388A"/>
    <w:rsid w:val="00F43BD7"/>
    <w:rsid w:val="00F442B4"/>
    <w:rsid w:val="00F4481B"/>
    <w:rsid w:val="00F464D0"/>
    <w:rsid w:val="00F4749D"/>
    <w:rsid w:val="00F47A6A"/>
    <w:rsid w:val="00F51367"/>
    <w:rsid w:val="00F51A8D"/>
    <w:rsid w:val="00F51CBD"/>
    <w:rsid w:val="00F52303"/>
    <w:rsid w:val="00F532AB"/>
    <w:rsid w:val="00F54533"/>
    <w:rsid w:val="00F5499A"/>
    <w:rsid w:val="00F55841"/>
    <w:rsid w:val="00F56562"/>
    <w:rsid w:val="00F56AD3"/>
    <w:rsid w:val="00F571AF"/>
    <w:rsid w:val="00F60B7D"/>
    <w:rsid w:val="00F61CEF"/>
    <w:rsid w:val="00F621BB"/>
    <w:rsid w:val="00F622A0"/>
    <w:rsid w:val="00F62725"/>
    <w:rsid w:val="00F6372F"/>
    <w:rsid w:val="00F63953"/>
    <w:rsid w:val="00F63C8C"/>
    <w:rsid w:val="00F641B7"/>
    <w:rsid w:val="00F6497B"/>
    <w:rsid w:val="00F64B5D"/>
    <w:rsid w:val="00F64C09"/>
    <w:rsid w:val="00F6510F"/>
    <w:rsid w:val="00F6536B"/>
    <w:rsid w:val="00F65DD2"/>
    <w:rsid w:val="00F67492"/>
    <w:rsid w:val="00F67852"/>
    <w:rsid w:val="00F67E32"/>
    <w:rsid w:val="00F70AE2"/>
    <w:rsid w:val="00F70C90"/>
    <w:rsid w:val="00F7102F"/>
    <w:rsid w:val="00F710EF"/>
    <w:rsid w:val="00F7128C"/>
    <w:rsid w:val="00F71CE2"/>
    <w:rsid w:val="00F725F8"/>
    <w:rsid w:val="00F72D14"/>
    <w:rsid w:val="00F73572"/>
    <w:rsid w:val="00F73975"/>
    <w:rsid w:val="00F73FA0"/>
    <w:rsid w:val="00F756A2"/>
    <w:rsid w:val="00F76063"/>
    <w:rsid w:val="00F76687"/>
    <w:rsid w:val="00F7696A"/>
    <w:rsid w:val="00F76C12"/>
    <w:rsid w:val="00F806D3"/>
    <w:rsid w:val="00F817EB"/>
    <w:rsid w:val="00F82A87"/>
    <w:rsid w:val="00F840F3"/>
    <w:rsid w:val="00F844E5"/>
    <w:rsid w:val="00F8488C"/>
    <w:rsid w:val="00F84E59"/>
    <w:rsid w:val="00F85535"/>
    <w:rsid w:val="00F85AF4"/>
    <w:rsid w:val="00F865FD"/>
    <w:rsid w:val="00F86BAF"/>
    <w:rsid w:val="00F90255"/>
    <w:rsid w:val="00F9025C"/>
    <w:rsid w:val="00F90548"/>
    <w:rsid w:val="00F91028"/>
    <w:rsid w:val="00F9184A"/>
    <w:rsid w:val="00F91E5D"/>
    <w:rsid w:val="00F929BD"/>
    <w:rsid w:val="00F92DE8"/>
    <w:rsid w:val="00F92EA7"/>
    <w:rsid w:val="00F933EA"/>
    <w:rsid w:val="00F93450"/>
    <w:rsid w:val="00F934F3"/>
    <w:rsid w:val="00F93825"/>
    <w:rsid w:val="00F93B27"/>
    <w:rsid w:val="00F95D7E"/>
    <w:rsid w:val="00F96F19"/>
    <w:rsid w:val="00F97500"/>
    <w:rsid w:val="00F978DA"/>
    <w:rsid w:val="00F97AC6"/>
    <w:rsid w:val="00F97F9A"/>
    <w:rsid w:val="00FA0162"/>
    <w:rsid w:val="00FA0EAF"/>
    <w:rsid w:val="00FA2C6C"/>
    <w:rsid w:val="00FA300D"/>
    <w:rsid w:val="00FA485F"/>
    <w:rsid w:val="00FA4DD8"/>
    <w:rsid w:val="00FA5692"/>
    <w:rsid w:val="00FA5B11"/>
    <w:rsid w:val="00FA5E1D"/>
    <w:rsid w:val="00FA659E"/>
    <w:rsid w:val="00FA6BE0"/>
    <w:rsid w:val="00FA7CCB"/>
    <w:rsid w:val="00FB132D"/>
    <w:rsid w:val="00FB23FB"/>
    <w:rsid w:val="00FB39C4"/>
    <w:rsid w:val="00FB4266"/>
    <w:rsid w:val="00FB4F3A"/>
    <w:rsid w:val="00FB5ECA"/>
    <w:rsid w:val="00FB6486"/>
    <w:rsid w:val="00FB69EA"/>
    <w:rsid w:val="00FB6C2D"/>
    <w:rsid w:val="00FB6D55"/>
    <w:rsid w:val="00FC02B6"/>
    <w:rsid w:val="00FC237F"/>
    <w:rsid w:val="00FC261B"/>
    <w:rsid w:val="00FC2EEF"/>
    <w:rsid w:val="00FC404C"/>
    <w:rsid w:val="00FC4C5B"/>
    <w:rsid w:val="00FC584C"/>
    <w:rsid w:val="00FC5942"/>
    <w:rsid w:val="00FC5AAF"/>
    <w:rsid w:val="00FC605C"/>
    <w:rsid w:val="00FC7634"/>
    <w:rsid w:val="00FC7E59"/>
    <w:rsid w:val="00FD1005"/>
    <w:rsid w:val="00FD120D"/>
    <w:rsid w:val="00FD1973"/>
    <w:rsid w:val="00FD2171"/>
    <w:rsid w:val="00FD2535"/>
    <w:rsid w:val="00FD2B71"/>
    <w:rsid w:val="00FD3183"/>
    <w:rsid w:val="00FD3897"/>
    <w:rsid w:val="00FD38CE"/>
    <w:rsid w:val="00FD38DA"/>
    <w:rsid w:val="00FD40EA"/>
    <w:rsid w:val="00FD49EE"/>
    <w:rsid w:val="00FD56B5"/>
    <w:rsid w:val="00FD57BA"/>
    <w:rsid w:val="00FE078D"/>
    <w:rsid w:val="00FE120E"/>
    <w:rsid w:val="00FE1BEE"/>
    <w:rsid w:val="00FE2AD6"/>
    <w:rsid w:val="00FE2E9E"/>
    <w:rsid w:val="00FE2EC0"/>
    <w:rsid w:val="00FE30E2"/>
    <w:rsid w:val="00FE36C5"/>
    <w:rsid w:val="00FE466E"/>
    <w:rsid w:val="00FE4797"/>
    <w:rsid w:val="00FE47BF"/>
    <w:rsid w:val="00FE4898"/>
    <w:rsid w:val="00FE4FE8"/>
    <w:rsid w:val="00FE533C"/>
    <w:rsid w:val="00FE53AB"/>
    <w:rsid w:val="00FE553D"/>
    <w:rsid w:val="00FE600C"/>
    <w:rsid w:val="00FE62C7"/>
    <w:rsid w:val="00FE6BDD"/>
    <w:rsid w:val="00FE7163"/>
    <w:rsid w:val="00FE7857"/>
    <w:rsid w:val="00FE7E4C"/>
    <w:rsid w:val="00FF106F"/>
    <w:rsid w:val="00FF25A2"/>
    <w:rsid w:val="00FF2D2B"/>
    <w:rsid w:val="00FF310D"/>
    <w:rsid w:val="00FF3B2F"/>
    <w:rsid w:val="00FF51CE"/>
    <w:rsid w:val="00FF535C"/>
    <w:rsid w:val="00FF575B"/>
    <w:rsid w:val="00FF5AA9"/>
    <w:rsid w:val="00FF5DD6"/>
    <w:rsid w:val="00FF679D"/>
    <w:rsid w:val="00FF72B0"/>
    <w:rsid w:val="0181435B"/>
    <w:rsid w:val="01E625F2"/>
    <w:rsid w:val="0246D2B7"/>
    <w:rsid w:val="02493A59"/>
    <w:rsid w:val="02AC4763"/>
    <w:rsid w:val="03080AA7"/>
    <w:rsid w:val="030AF1A9"/>
    <w:rsid w:val="032C42B7"/>
    <w:rsid w:val="034DC9C8"/>
    <w:rsid w:val="0350854B"/>
    <w:rsid w:val="0398629F"/>
    <w:rsid w:val="03BCAE78"/>
    <w:rsid w:val="03C4B2F0"/>
    <w:rsid w:val="03D8F1F8"/>
    <w:rsid w:val="042593B6"/>
    <w:rsid w:val="0457B851"/>
    <w:rsid w:val="046DE2B9"/>
    <w:rsid w:val="0491A2A7"/>
    <w:rsid w:val="04A95A81"/>
    <w:rsid w:val="04F85B86"/>
    <w:rsid w:val="051DD65B"/>
    <w:rsid w:val="053269AC"/>
    <w:rsid w:val="05419402"/>
    <w:rsid w:val="05525FEB"/>
    <w:rsid w:val="05654A7A"/>
    <w:rsid w:val="056A18B7"/>
    <w:rsid w:val="057A4EA6"/>
    <w:rsid w:val="0582C1C7"/>
    <w:rsid w:val="058CEA9B"/>
    <w:rsid w:val="05A2EA61"/>
    <w:rsid w:val="05CEA418"/>
    <w:rsid w:val="05D4AF6A"/>
    <w:rsid w:val="06032320"/>
    <w:rsid w:val="0611AE7C"/>
    <w:rsid w:val="063B8C23"/>
    <w:rsid w:val="06401020"/>
    <w:rsid w:val="06C030C7"/>
    <w:rsid w:val="06C25037"/>
    <w:rsid w:val="06C9D7F7"/>
    <w:rsid w:val="06F7274A"/>
    <w:rsid w:val="07599182"/>
    <w:rsid w:val="07CB2808"/>
    <w:rsid w:val="08140EA5"/>
    <w:rsid w:val="083A7596"/>
    <w:rsid w:val="08882482"/>
    <w:rsid w:val="08A411D2"/>
    <w:rsid w:val="08D6A44F"/>
    <w:rsid w:val="08E7424F"/>
    <w:rsid w:val="08EB7FDD"/>
    <w:rsid w:val="09084F09"/>
    <w:rsid w:val="09124333"/>
    <w:rsid w:val="091957E2"/>
    <w:rsid w:val="092280FE"/>
    <w:rsid w:val="0930DBDE"/>
    <w:rsid w:val="09416336"/>
    <w:rsid w:val="094D2E94"/>
    <w:rsid w:val="097EDC90"/>
    <w:rsid w:val="09A01737"/>
    <w:rsid w:val="09DB11E1"/>
    <w:rsid w:val="09E5A7D8"/>
    <w:rsid w:val="0A136E0B"/>
    <w:rsid w:val="0A48E69D"/>
    <w:rsid w:val="0A4C9A4C"/>
    <w:rsid w:val="0A73A038"/>
    <w:rsid w:val="0A82B708"/>
    <w:rsid w:val="0AC80F0D"/>
    <w:rsid w:val="0AD24E34"/>
    <w:rsid w:val="0B03E205"/>
    <w:rsid w:val="0B3677A1"/>
    <w:rsid w:val="0B4BCF45"/>
    <w:rsid w:val="0B4C9599"/>
    <w:rsid w:val="0B5513EB"/>
    <w:rsid w:val="0B64412A"/>
    <w:rsid w:val="0B80A384"/>
    <w:rsid w:val="0B913B18"/>
    <w:rsid w:val="0BA31391"/>
    <w:rsid w:val="0BAAB4BD"/>
    <w:rsid w:val="0BB6C8A1"/>
    <w:rsid w:val="0BBAF2E9"/>
    <w:rsid w:val="0BF7B4A8"/>
    <w:rsid w:val="0BFF9FEC"/>
    <w:rsid w:val="0C114CA2"/>
    <w:rsid w:val="0C1D4BB7"/>
    <w:rsid w:val="0C2BE14E"/>
    <w:rsid w:val="0C380324"/>
    <w:rsid w:val="0C8FB6FC"/>
    <w:rsid w:val="0C9DBDEE"/>
    <w:rsid w:val="0CA11F1A"/>
    <w:rsid w:val="0CC11F7D"/>
    <w:rsid w:val="0D70D1E2"/>
    <w:rsid w:val="0DA36000"/>
    <w:rsid w:val="0DB291E1"/>
    <w:rsid w:val="0DE9C778"/>
    <w:rsid w:val="0E00CC41"/>
    <w:rsid w:val="0E094EC7"/>
    <w:rsid w:val="0E2357A0"/>
    <w:rsid w:val="0E296CEE"/>
    <w:rsid w:val="0E575DA8"/>
    <w:rsid w:val="0E59E4CD"/>
    <w:rsid w:val="0E5C770B"/>
    <w:rsid w:val="0E6D1CA4"/>
    <w:rsid w:val="0E900C73"/>
    <w:rsid w:val="0EAE1EC8"/>
    <w:rsid w:val="0EBEF12C"/>
    <w:rsid w:val="0EDEDB88"/>
    <w:rsid w:val="0EECDD07"/>
    <w:rsid w:val="0F0DEFB0"/>
    <w:rsid w:val="0F396FEA"/>
    <w:rsid w:val="0F3F870F"/>
    <w:rsid w:val="0F65377E"/>
    <w:rsid w:val="0F73CF87"/>
    <w:rsid w:val="0F97F63B"/>
    <w:rsid w:val="10A35A31"/>
    <w:rsid w:val="10AEDACB"/>
    <w:rsid w:val="10C72624"/>
    <w:rsid w:val="1100BEE8"/>
    <w:rsid w:val="11198CD5"/>
    <w:rsid w:val="111CDB31"/>
    <w:rsid w:val="111E9EFD"/>
    <w:rsid w:val="119DFAD6"/>
    <w:rsid w:val="11AE76DB"/>
    <w:rsid w:val="12725E4D"/>
    <w:rsid w:val="1290269B"/>
    <w:rsid w:val="12CE79C6"/>
    <w:rsid w:val="12F968D7"/>
    <w:rsid w:val="130645D0"/>
    <w:rsid w:val="133668CD"/>
    <w:rsid w:val="1394FA1B"/>
    <w:rsid w:val="139924E3"/>
    <w:rsid w:val="13A53E2F"/>
    <w:rsid w:val="13ABC991"/>
    <w:rsid w:val="13B46D13"/>
    <w:rsid w:val="13B49EB3"/>
    <w:rsid w:val="13B79833"/>
    <w:rsid w:val="13C08474"/>
    <w:rsid w:val="13E403C3"/>
    <w:rsid w:val="13E9A164"/>
    <w:rsid w:val="13FB454A"/>
    <w:rsid w:val="1402016D"/>
    <w:rsid w:val="14B21AAA"/>
    <w:rsid w:val="14B44883"/>
    <w:rsid w:val="14CC5A2D"/>
    <w:rsid w:val="14DE6562"/>
    <w:rsid w:val="1519F7E3"/>
    <w:rsid w:val="15255021"/>
    <w:rsid w:val="1530832D"/>
    <w:rsid w:val="153700EB"/>
    <w:rsid w:val="153870C1"/>
    <w:rsid w:val="153A827F"/>
    <w:rsid w:val="153BEDCB"/>
    <w:rsid w:val="1540BB56"/>
    <w:rsid w:val="155161D7"/>
    <w:rsid w:val="15811C2E"/>
    <w:rsid w:val="15883750"/>
    <w:rsid w:val="159957A7"/>
    <w:rsid w:val="159B7FA2"/>
    <w:rsid w:val="15A59ADF"/>
    <w:rsid w:val="15B4231F"/>
    <w:rsid w:val="15BC8CC6"/>
    <w:rsid w:val="15DA2A73"/>
    <w:rsid w:val="15DEC329"/>
    <w:rsid w:val="16085D07"/>
    <w:rsid w:val="161DC0C7"/>
    <w:rsid w:val="16460264"/>
    <w:rsid w:val="16788E6F"/>
    <w:rsid w:val="16A46538"/>
    <w:rsid w:val="16AADF93"/>
    <w:rsid w:val="16B24861"/>
    <w:rsid w:val="1713AFC4"/>
    <w:rsid w:val="174677DB"/>
    <w:rsid w:val="1784F644"/>
    <w:rsid w:val="1794387A"/>
    <w:rsid w:val="17973F89"/>
    <w:rsid w:val="17B76848"/>
    <w:rsid w:val="17D56A35"/>
    <w:rsid w:val="17F3F7EC"/>
    <w:rsid w:val="1826D92A"/>
    <w:rsid w:val="18893E98"/>
    <w:rsid w:val="18894C83"/>
    <w:rsid w:val="188CCF98"/>
    <w:rsid w:val="1919A1C9"/>
    <w:rsid w:val="191AB6EB"/>
    <w:rsid w:val="19341A8A"/>
    <w:rsid w:val="19472A16"/>
    <w:rsid w:val="194F8CE4"/>
    <w:rsid w:val="195C2B7C"/>
    <w:rsid w:val="19BAF65A"/>
    <w:rsid w:val="19D492F7"/>
    <w:rsid w:val="1A0A3E7C"/>
    <w:rsid w:val="1A3394EB"/>
    <w:rsid w:val="1A41674B"/>
    <w:rsid w:val="1A8B2438"/>
    <w:rsid w:val="1A9491F1"/>
    <w:rsid w:val="1AA70717"/>
    <w:rsid w:val="1ABE6983"/>
    <w:rsid w:val="1AF86B54"/>
    <w:rsid w:val="1B0F3559"/>
    <w:rsid w:val="1B47277A"/>
    <w:rsid w:val="1B473AC7"/>
    <w:rsid w:val="1B8817D1"/>
    <w:rsid w:val="1B9498E5"/>
    <w:rsid w:val="1B9DE492"/>
    <w:rsid w:val="1BA14A3E"/>
    <w:rsid w:val="1BA2B948"/>
    <w:rsid w:val="1BAFEB6B"/>
    <w:rsid w:val="1BBA55F9"/>
    <w:rsid w:val="1BBB6513"/>
    <w:rsid w:val="1BC91DEC"/>
    <w:rsid w:val="1BC9BC09"/>
    <w:rsid w:val="1BCBBFB3"/>
    <w:rsid w:val="1BE016B9"/>
    <w:rsid w:val="1BEC2868"/>
    <w:rsid w:val="1C183BA5"/>
    <w:rsid w:val="1C3D19BA"/>
    <w:rsid w:val="1C5E066B"/>
    <w:rsid w:val="1C613AD2"/>
    <w:rsid w:val="1C78A708"/>
    <w:rsid w:val="1C7D5E98"/>
    <w:rsid w:val="1CA38BDF"/>
    <w:rsid w:val="1CADD203"/>
    <w:rsid w:val="1CCEC47E"/>
    <w:rsid w:val="1D20EA97"/>
    <w:rsid w:val="1D45F1C6"/>
    <w:rsid w:val="1D7BAB5C"/>
    <w:rsid w:val="1D8ADF77"/>
    <w:rsid w:val="1DAF8741"/>
    <w:rsid w:val="1DB9CCD2"/>
    <w:rsid w:val="1DC5EFC1"/>
    <w:rsid w:val="1DD6CAB0"/>
    <w:rsid w:val="1DEE4D26"/>
    <w:rsid w:val="1DFBFA30"/>
    <w:rsid w:val="1E0828FD"/>
    <w:rsid w:val="1E299E3F"/>
    <w:rsid w:val="1E36BFFA"/>
    <w:rsid w:val="1E48D57A"/>
    <w:rsid w:val="1E4964E4"/>
    <w:rsid w:val="1E83BBB1"/>
    <w:rsid w:val="1ED4091E"/>
    <w:rsid w:val="1ED5CFDD"/>
    <w:rsid w:val="1EDAB4AB"/>
    <w:rsid w:val="1EFC2DDE"/>
    <w:rsid w:val="1F041A84"/>
    <w:rsid w:val="1F0FD171"/>
    <w:rsid w:val="1F375426"/>
    <w:rsid w:val="1F88D3DA"/>
    <w:rsid w:val="1F8B92A5"/>
    <w:rsid w:val="1F96F54B"/>
    <w:rsid w:val="1FC84530"/>
    <w:rsid w:val="1FC9A093"/>
    <w:rsid w:val="1FFC0969"/>
    <w:rsid w:val="1FFF93B4"/>
    <w:rsid w:val="200FC549"/>
    <w:rsid w:val="20332B84"/>
    <w:rsid w:val="204007D1"/>
    <w:rsid w:val="2041024C"/>
    <w:rsid w:val="207C2547"/>
    <w:rsid w:val="20825AD6"/>
    <w:rsid w:val="20B978F7"/>
    <w:rsid w:val="20BEC6BE"/>
    <w:rsid w:val="20EBBA0F"/>
    <w:rsid w:val="21068C60"/>
    <w:rsid w:val="21104F5B"/>
    <w:rsid w:val="2113393E"/>
    <w:rsid w:val="211BB98F"/>
    <w:rsid w:val="214F3859"/>
    <w:rsid w:val="21541582"/>
    <w:rsid w:val="21586243"/>
    <w:rsid w:val="215B4A03"/>
    <w:rsid w:val="21ED702D"/>
    <w:rsid w:val="2250C703"/>
    <w:rsid w:val="225F18CB"/>
    <w:rsid w:val="22AD9A9E"/>
    <w:rsid w:val="22B1540F"/>
    <w:rsid w:val="22C5AB7A"/>
    <w:rsid w:val="230AF355"/>
    <w:rsid w:val="2335E318"/>
    <w:rsid w:val="235D8147"/>
    <w:rsid w:val="23747652"/>
    <w:rsid w:val="237D59E4"/>
    <w:rsid w:val="2387D4E7"/>
    <w:rsid w:val="2395D27D"/>
    <w:rsid w:val="23998965"/>
    <w:rsid w:val="23E80333"/>
    <w:rsid w:val="23F80EF9"/>
    <w:rsid w:val="242D1FFA"/>
    <w:rsid w:val="2445A8B3"/>
    <w:rsid w:val="246DE9BA"/>
    <w:rsid w:val="24D91F40"/>
    <w:rsid w:val="24E8BC5D"/>
    <w:rsid w:val="24E8F1CB"/>
    <w:rsid w:val="24EBBB3C"/>
    <w:rsid w:val="250FC8EF"/>
    <w:rsid w:val="2511D3A4"/>
    <w:rsid w:val="2534455E"/>
    <w:rsid w:val="2576E23B"/>
    <w:rsid w:val="2584C52D"/>
    <w:rsid w:val="25876578"/>
    <w:rsid w:val="259B7651"/>
    <w:rsid w:val="259E4E38"/>
    <w:rsid w:val="25B7804F"/>
    <w:rsid w:val="2626403B"/>
    <w:rsid w:val="2642EE2C"/>
    <w:rsid w:val="264FDBD6"/>
    <w:rsid w:val="265260F1"/>
    <w:rsid w:val="2653ED5E"/>
    <w:rsid w:val="2665566E"/>
    <w:rsid w:val="266E2800"/>
    <w:rsid w:val="2677229E"/>
    <w:rsid w:val="26866445"/>
    <w:rsid w:val="26AE8049"/>
    <w:rsid w:val="26F02CBF"/>
    <w:rsid w:val="273795D8"/>
    <w:rsid w:val="2748537F"/>
    <w:rsid w:val="27827FEB"/>
    <w:rsid w:val="27BC4E98"/>
    <w:rsid w:val="27C7977A"/>
    <w:rsid w:val="27C8028E"/>
    <w:rsid w:val="27CF5DC2"/>
    <w:rsid w:val="27DD3B14"/>
    <w:rsid w:val="27F79EAD"/>
    <w:rsid w:val="28068EA5"/>
    <w:rsid w:val="282C1B9B"/>
    <w:rsid w:val="2836830D"/>
    <w:rsid w:val="283E09AF"/>
    <w:rsid w:val="286C1885"/>
    <w:rsid w:val="2896B373"/>
    <w:rsid w:val="28A08E94"/>
    <w:rsid w:val="28FF66F5"/>
    <w:rsid w:val="290CDEDC"/>
    <w:rsid w:val="2927C0D3"/>
    <w:rsid w:val="29408911"/>
    <w:rsid w:val="296ED083"/>
    <w:rsid w:val="2989B857"/>
    <w:rsid w:val="299E9C73"/>
    <w:rsid w:val="29B211CC"/>
    <w:rsid w:val="29C1FF15"/>
    <w:rsid w:val="29CA874C"/>
    <w:rsid w:val="2A139F7C"/>
    <w:rsid w:val="2A48007C"/>
    <w:rsid w:val="2A60B3A1"/>
    <w:rsid w:val="2A799041"/>
    <w:rsid w:val="2ADAF60C"/>
    <w:rsid w:val="2AF52A80"/>
    <w:rsid w:val="2B06A942"/>
    <w:rsid w:val="2B194F71"/>
    <w:rsid w:val="2B5AF617"/>
    <w:rsid w:val="2B75DAA8"/>
    <w:rsid w:val="2BC9D1BE"/>
    <w:rsid w:val="2BCAD221"/>
    <w:rsid w:val="2BF1B0C8"/>
    <w:rsid w:val="2C2EB81F"/>
    <w:rsid w:val="2CAC544B"/>
    <w:rsid w:val="2CCB3D10"/>
    <w:rsid w:val="2CD10071"/>
    <w:rsid w:val="2CE1836F"/>
    <w:rsid w:val="2D20EE8A"/>
    <w:rsid w:val="2D302746"/>
    <w:rsid w:val="2D444BAC"/>
    <w:rsid w:val="2D716A5C"/>
    <w:rsid w:val="2DA2BCBC"/>
    <w:rsid w:val="2DAFAB63"/>
    <w:rsid w:val="2DF1EC99"/>
    <w:rsid w:val="2E077826"/>
    <w:rsid w:val="2E1B3DA5"/>
    <w:rsid w:val="2E28E9E6"/>
    <w:rsid w:val="2E2B9BDD"/>
    <w:rsid w:val="2E309224"/>
    <w:rsid w:val="2E3811DE"/>
    <w:rsid w:val="2E3EA846"/>
    <w:rsid w:val="2E4EBE6A"/>
    <w:rsid w:val="2E83B328"/>
    <w:rsid w:val="2E9EBA4F"/>
    <w:rsid w:val="2EB93061"/>
    <w:rsid w:val="2EC3FAA5"/>
    <w:rsid w:val="2ECBC490"/>
    <w:rsid w:val="2EE37410"/>
    <w:rsid w:val="2EEFBD7F"/>
    <w:rsid w:val="2F43869D"/>
    <w:rsid w:val="2F4A4808"/>
    <w:rsid w:val="2F4DD82B"/>
    <w:rsid w:val="2FAE3DCF"/>
    <w:rsid w:val="303A556B"/>
    <w:rsid w:val="3070442C"/>
    <w:rsid w:val="307E4C73"/>
    <w:rsid w:val="3088287F"/>
    <w:rsid w:val="30AB250C"/>
    <w:rsid w:val="30AB394C"/>
    <w:rsid w:val="30E10097"/>
    <w:rsid w:val="30ED704B"/>
    <w:rsid w:val="30F305E7"/>
    <w:rsid w:val="311CC72D"/>
    <w:rsid w:val="311E2C93"/>
    <w:rsid w:val="31234084"/>
    <w:rsid w:val="3124703F"/>
    <w:rsid w:val="316BA4EF"/>
    <w:rsid w:val="317A34DF"/>
    <w:rsid w:val="318023B9"/>
    <w:rsid w:val="3196B5C7"/>
    <w:rsid w:val="31A33BDB"/>
    <w:rsid w:val="31DED3A2"/>
    <w:rsid w:val="324BD9A3"/>
    <w:rsid w:val="324CFF2C"/>
    <w:rsid w:val="328AB70D"/>
    <w:rsid w:val="32BF9B84"/>
    <w:rsid w:val="32C65F39"/>
    <w:rsid w:val="32C67D46"/>
    <w:rsid w:val="32DEEA77"/>
    <w:rsid w:val="32F323C4"/>
    <w:rsid w:val="330F6D65"/>
    <w:rsid w:val="33280D1A"/>
    <w:rsid w:val="3336612B"/>
    <w:rsid w:val="336B0759"/>
    <w:rsid w:val="33731B15"/>
    <w:rsid w:val="3373B3B4"/>
    <w:rsid w:val="33BAE9C4"/>
    <w:rsid w:val="33CE051A"/>
    <w:rsid w:val="33DF566D"/>
    <w:rsid w:val="33E19E0A"/>
    <w:rsid w:val="34075138"/>
    <w:rsid w:val="3412D3AC"/>
    <w:rsid w:val="3415416D"/>
    <w:rsid w:val="342720FE"/>
    <w:rsid w:val="344E8152"/>
    <w:rsid w:val="3450AAB2"/>
    <w:rsid w:val="34573AC4"/>
    <w:rsid w:val="3465C753"/>
    <w:rsid w:val="34686FC6"/>
    <w:rsid w:val="346B80CD"/>
    <w:rsid w:val="346C18E5"/>
    <w:rsid w:val="346E53B7"/>
    <w:rsid w:val="34A4AE35"/>
    <w:rsid w:val="34A79469"/>
    <w:rsid w:val="34AFC0F0"/>
    <w:rsid w:val="34E0956F"/>
    <w:rsid w:val="35446797"/>
    <w:rsid w:val="354B8BA6"/>
    <w:rsid w:val="3551DDF0"/>
    <w:rsid w:val="35666F40"/>
    <w:rsid w:val="3570DBB5"/>
    <w:rsid w:val="35751684"/>
    <w:rsid w:val="35974722"/>
    <w:rsid w:val="35C666AE"/>
    <w:rsid w:val="35D17A35"/>
    <w:rsid w:val="35D75B1A"/>
    <w:rsid w:val="35DAFC15"/>
    <w:rsid w:val="35DE0109"/>
    <w:rsid w:val="35E62422"/>
    <w:rsid w:val="35E674D3"/>
    <w:rsid w:val="3606190A"/>
    <w:rsid w:val="3644F699"/>
    <w:rsid w:val="36464327"/>
    <w:rsid w:val="36535A3D"/>
    <w:rsid w:val="365EB61D"/>
    <w:rsid w:val="368B47AD"/>
    <w:rsid w:val="369B1CB1"/>
    <w:rsid w:val="36A0C135"/>
    <w:rsid w:val="36A7BF2C"/>
    <w:rsid w:val="36AB0DDB"/>
    <w:rsid w:val="36C55429"/>
    <w:rsid w:val="36FE3172"/>
    <w:rsid w:val="37136114"/>
    <w:rsid w:val="371D7978"/>
    <w:rsid w:val="3796E4E1"/>
    <w:rsid w:val="379A1A4A"/>
    <w:rsid w:val="37DADB8A"/>
    <w:rsid w:val="38212646"/>
    <w:rsid w:val="386AB01D"/>
    <w:rsid w:val="38A50B10"/>
    <w:rsid w:val="38CBB20A"/>
    <w:rsid w:val="38FBF5A3"/>
    <w:rsid w:val="39102835"/>
    <w:rsid w:val="392608D3"/>
    <w:rsid w:val="3953A632"/>
    <w:rsid w:val="3A166919"/>
    <w:rsid w:val="3A1DA85B"/>
    <w:rsid w:val="3A239E09"/>
    <w:rsid w:val="3A868473"/>
    <w:rsid w:val="3ABF8FE3"/>
    <w:rsid w:val="3AC049CE"/>
    <w:rsid w:val="3AE4B34C"/>
    <w:rsid w:val="3B00ADB5"/>
    <w:rsid w:val="3B7845B9"/>
    <w:rsid w:val="3B8CF035"/>
    <w:rsid w:val="3BA9418C"/>
    <w:rsid w:val="3BBC7761"/>
    <w:rsid w:val="3BF1F5D8"/>
    <w:rsid w:val="3BFE68A2"/>
    <w:rsid w:val="3C0340BF"/>
    <w:rsid w:val="3C777E5F"/>
    <w:rsid w:val="3CA9637E"/>
    <w:rsid w:val="3D13A48F"/>
    <w:rsid w:val="3D1516D1"/>
    <w:rsid w:val="3D19431D"/>
    <w:rsid w:val="3D46B9C8"/>
    <w:rsid w:val="3D767057"/>
    <w:rsid w:val="3D9A5E03"/>
    <w:rsid w:val="3DC6B3C0"/>
    <w:rsid w:val="3E19E10E"/>
    <w:rsid w:val="3E68045C"/>
    <w:rsid w:val="3E8EBFED"/>
    <w:rsid w:val="3E9740F4"/>
    <w:rsid w:val="3EAED844"/>
    <w:rsid w:val="3EB8A1A8"/>
    <w:rsid w:val="3EB8A3CA"/>
    <w:rsid w:val="3EBBEFC7"/>
    <w:rsid w:val="3ECAEA4A"/>
    <w:rsid w:val="3EF88D7E"/>
    <w:rsid w:val="3F445599"/>
    <w:rsid w:val="3F5E8E22"/>
    <w:rsid w:val="3FA911A6"/>
    <w:rsid w:val="3FD06470"/>
    <w:rsid w:val="3FE1C24D"/>
    <w:rsid w:val="3FE539AA"/>
    <w:rsid w:val="3FFE1782"/>
    <w:rsid w:val="4035EA61"/>
    <w:rsid w:val="40586AF0"/>
    <w:rsid w:val="40601F88"/>
    <w:rsid w:val="40722D5C"/>
    <w:rsid w:val="40ABEE27"/>
    <w:rsid w:val="40B09CA2"/>
    <w:rsid w:val="40B45944"/>
    <w:rsid w:val="40B91DA5"/>
    <w:rsid w:val="4115D8E4"/>
    <w:rsid w:val="412865E7"/>
    <w:rsid w:val="413114E9"/>
    <w:rsid w:val="4152C9D2"/>
    <w:rsid w:val="417926C0"/>
    <w:rsid w:val="41B9AE44"/>
    <w:rsid w:val="41C85189"/>
    <w:rsid w:val="421A3BA3"/>
    <w:rsid w:val="42257AB8"/>
    <w:rsid w:val="4241D291"/>
    <w:rsid w:val="425B6D59"/>
    <w:rsid w:val="4263A2A1"/>
    <w:rsid w:val="42822CC4"/>
    <w:rsid w:val="4297CDCB"/>
    <w:rsid w:val="42D34DD6"/>
    <w:rsid w:val="4300C60F"/>
    <w:rsid w:val="430296B9"/>
    <w:rsid w:val="438B1881"/>
    <w:rsid w:val="43A34C25"/>
    <w:rsid w:val="43C22CD1"/>
    <w:rsid w:val="43E5C000"/>
    <w:rsid w:val="43E78FCB"/>
    <w:rsid w:val="43FBEEFC"/>
    <w:rsid w:val="440763E4"/>
    <w:rsid w:val="4432CBDD"/>
    <w:rsid w:val="443CC94A"/>
    <w:rsid w:val="4457C56C"/>
    <w:rsid w:val="44593BD6"/>
    <w:rsid w:val="446AFF3E"/>
    <w:rsid w:val="44758F81"/>
    <w:rsid w:val="44807E5F"/>
    <w:rsid w:val="448F8003"/>
    <w:rsid w:val="44F67D18"/>
    <w:rsid w:val="4525B576"/>
    <w:rsid w:val="453128F5"/>
    <w:rsid w:val="4556A0B4"/>
    <w:rsid w:val="4556ABBF"/>
    <w:rsid w:val="4559A58C"/>
    <w:rsid w:val="4563EA67"/>
    <w:rsid w:val="45869C15"/>
    <w:rsid w:val="459914B3"/>
    <w:rsid w:val="45AAA8EC"/>
    <w:rsid w:val="45B40102"/>
    <w:rsid w:val="45C34C04"/>
    <w:rsid w:val="45CB942F"/>
    <w:rsid w:val="45F467A8"/>
    <w:rsid w:val="46037358"/>
    <w:rsid w:val="46053DB8"/>
    <w:rsid w:val="461867C1"/>
    <w:rsid w:val="46298D07"/>
    <w:rsid w:val="4688CB24"/>
    <w:rsid w:val="46E0BCF0"/>
    <w:rsid w:val="46FEBA3E"/>
    <w:rsid w:val="4702F615"/>
    <w:rsid w:val="47256445"/>
    <w:rsid w:val="4761DE8B"/>
    <w:rsid w:val="476F9300"/>
    <w:rsid w:val="47A04565"/>
    <w:rsid w:val="47A6B71D"/>
    <w:rsid w:val="47F56418"/>
    <w:rsid w:val="480E632D"/>
    <w:rsid w:val="4824381A"/>
    <w:rsid w:val="482772C1"/>
    <w:rsid w:val="4837265B"/>
    <w:rsid w:val="48564506"/>
    <w:rsid w:val="485B2277"/>
    <w:rsid w:val="48BF3C10"/>
    <w:rsid w:val="48E75805"/>
    <w:rsid w:val="490D4434"/>
    <w:rsid w:val="495FA7AE"/>
    <w:rsid w:val="49646F96"/>
    <w:rsid w:val="49A48E71"/>
    <w:rsid w:val="49A99945"/>
    <w:rsid w:val="49C7FD12"/>
    <w:rsid w:val="4A1DF3E3"/>
    <w:rsid w:val="4A291AF1"/>
    <w:rsid w:val="4A3F381C"/>
    <w:rsid w:val="4A5E236E"/>
    <w:rsid w:val="4A631EDB"/>
    <w:rsid w:val="4A766EB7"/>
    <w:rsid w:val="4A7B6E3A"/>
    <w:rsid w:val="4A806EA7"/>
    <w:rsid w:val="4A82787B"/>
    <w:rsid w:val="4AA235BC"/>
    <w:rsid w:val="4AC04FB4"/>
    <w:rsid w:val="4AD99145"/>
    <w:rsid w:val="4AE6C174"/>
    <w:rsid w:val="4AEBEDD6"/>
    <w:rsid w:val="4B030C0C"/>
    <w:rsid w:val="4B042B4C"/>
    <w:rsid w:val="4B048D1B"/>
    <w:rsid w:val="4B27A7FE"/>
    <w:rsid w:val="4B35853A"/>
    <w:rsid w:val="4B658788"/>
    <w:rsid w:val="4B8973B5"/>
    <w:rsid w:val="4C06544C"/>
    <w:rsid w:val="4C1722F4"/>
    <w:rsid w:val="4C1C2AD7"/>
    <w:rsid w:val="4C3C1077"/>
    <w:rsid w:val="4C7634D2"/>
    <w:rsid w:val="4C81953E"/>
    <w:rsid w:val="4CADD84D"/>
    <w:rsid w:val="4CB7F6BF"/>
    <w:rsid w:val="4D242AC7"/>
    <w:rsid w:val="4D2A958D"/>
    <w:rsid w:val="4D33609F"/>
    <w:rsid w:val="4D380D56"/>
    <w:rsid w:val="4D3ABA26"/>
    <w:rsid w:val="4D4ABA34"/>
    <w:rsid w:val="4D65C822"/>
    <w:rsid w:val="4D767DFA"/>
    <w:rsid w:val="4D9D499C"/>
    <w:rsid w:val="4DD2C0BE"/>
    <w:rsid w:val="4E0C3690"/>
    <w:rsid w:val="4E3365FC"/>
    <w:rsid w:val="4E5C2EC7"/>
    <w:rsid w:val="4E7B0DD6"/>
    <w:rsid w:val="4E94E80B"/>
    <w:rsid w:val="4E951325"/>
    <w:rsid w:val="4E9FE608"/>
    <w:rsid w:val="4EC40E38"/>
    <w:rsid w:val="4EC8222E"/>
    <w:rsid w:val="4ED20C54"/>
    <w:rsid w:val="4ED593D1"/>
    <w:rsid w:val="4EFE166B"/>
    <w:rsid w:val="4F0041FA"/>
    <w:rsid w:val="4F101053"/>
    <w:rsid w:val="4F233A19"/>
    <w:rsid w:val="4F2AC4DB"/>
    <w:rsid w:val="4F39097B"/>
    <w:rsid w:val="4F39F5F6"/>
    <w:rsid w:val="4F426A36"/>
    <w:rsid w:val="4F539619"/>
    <w:rsid w:val="4F7F0A68"/>
    <w:rsid w:val="4F94AD6D"/>
    <w:rsid w:val="4FAA0E4D"/>
    <w:rsid w:val="4FB1674C"/>
    <w:rsid w:val="4FBED4C1"/>
    <w:rsid w:val="4FF0FFD0"/>
    <w:rsid w:val="500AB7F6"/>
    <w:rsid w:val="50140325"/>
    <w:rsid w:val="503EE7A2"/>
    <w:rsid w:val="504E0131"/>
    <w:rsid w:val="5079DA24"/>
    <w:rsid w:val="5085836C"/>
    <w:rsid w:val="508D388A"/>
    <w:rsid w:val="5095966A"/>
    <w:rsid w:val="50B61240"/>
    <w:rsid w:val="50D88DF8"/>
    <w:rsid w:val="50FC0BD6"/>
    <w:rsid w:val="513E434C"/>
    <w:rsid w:val="5141C6C9"/>
    <w:rsid w:val="5143DFAA"/>
    <w:rsid w:val="515A7DFA"/>
    <w:rsid w:val="515D98B6"/>
    <w:rsid w:val="51711E62"/>
    <w:rsid w:val="518D9DD7"/>
    <w:rsid w:val="51B13A6B"/>
    <w:rsid w:val="51C37ED0"/>
    <w:rsid w:val="51D3FFDF"/>
    <w:rsid w:val="51E0D9C8"/>
    <w:rsid w:val="5200AF1D"/>
    <w:rsid w:val="52213A1C"/>
    <w:rsid w:val="5239DFF3"/>
    <w:rsid w:val="523ABC9B"/>
    <w:rsid w:val="5254C647"/>
    <w:rsid w:val="5266B690"/>
    <w:rsid w:val="527AE375"/>
    <w:rsid w:val="52827B47"/>
    <w:rsid w:val="5284D601"/>
    <w:rsid w:val="52ADA652"/>
    <w:rsid w:val="52DEF6C3"/>
    <w:rsid w:val="52F942FE"/>
    <w:rsid w:val="53363A48"/>
    <w:rsid w:val="533C54C0"/>
    <w:rsid w:val="53598576"/>
    <w:rsid w:val="53E703AE"/>
    <w:rsid w:val="5419369E"/>
    <w:rsid w:val="5430CFCA"/>
    <w:rsid w:val="54426DF3"/>
    <w:rsid w:val="544656C1"/>
    <w:rsid w:val="546988FD"/>
    <w:rsid w:val="5476AC96"/>
    <w:rsid w:val="5482D242"/>
    <w:rsid w:val="5498C1A0"/>
    <w:rsid w:val="54BE3ACA"/>
    <w:rsid w:val="54CC8ABF"/>
    <w:rsid w:val="54F48ED3"/>
    <w:rsid w:val="550D04D9"/>
    <w:rsid w:val="551A10D2"/>
    <w:rsid w:val="5541B57D"/>
    <w:rsid w:val="5550455C"/>
    <w:rsid w:val="5555D06B"/>
    <w:rsid w:val="5574211E"/>
    <w:rsid w:val="5590EF7F"/>
    <w:rsid w:val="559177A1"/>
    <w:rsid w:val="55A609E3"/>
    <w:rsid w:val="55CF1D38"/>
    <w:rsid w:val="55D506FB"/>
    <w:rsid w:val="56631164"/>
    <w:rsid w:val="568DC589"/>
    <w:rsid w:val="57283C60"/>
    <w:rsid w:val="57743290"/>
    <w:rsid w:val="5787800B"/>
    <w:rsid w:val="57A9B0BB"/>
    <w:rsid w:val="57E3AFBF"/>
    <w:rsid w:val="57FAD693"/>
    <w:rsid w:val="582ABF7B"/>
    <w:rsid w:val="58477469"/>
    <w:rsid w:val="586C9030"/>
    <w:rsid w:val="5871037C"/>
    <w:rsid w:val="587B4B5C"/>
    <w:rsid w:val="58E31C5B"/>
    <w:rsid w:val="58F2EA76"/>
    <w:rsid w:val="5900B1FC"/>
    <w:rsid w:val="590E1ADA"/>
    <w:rsid w:val="5922897E"/>
    <w:rsid w:val="5925BDFE"/>
    <w:rsid w:val="5960C03A"/>
    <w:rsid w:val="59785569"/>
    <w:rsid w:val="59A9E7AB"/>
    <w:rsid w:val="59BE690A"/>
    <w:rsid w:val="59C16FA8"/>
    <w:rsid w:val="59EA7BDE"/>
    <w:rsid w:val="59F285D0"/>
    <w:rsid w:val="59FED3A8"/>
    <w:rsid w:val="5A664CB8"/>
    <w:rsid w:val="5AA2EA2C"/>
    <w:rsid w:val="5AC1CFA8"/>
    <w:rsid w:val="5AF5BB25"/>
    <w:rsid w:val="5B06EBA3"/>
    <w:rsid w:val="5B7A0606"/>
    <w:rsid w:val="5B9BA9F1"/>
    <w:rsid w:val="5C45AC1B"/>
    <w:rsid w:val="5C749F15"/>
    <w:rsid w:val="5CAC392D"/>
    <w:rsid w:val="5CCD0795"/>
    <w:rsid w:val="5CF17EE7"/>
    <w:rsid w:val="5D0C9F1F"/>
    <w:rsid w:val="5D96507B"/>
    <w:rsid w:val="5D9F4D68"/>
    <w:rsid w:val="5DE9D79E"/>
    <w:rsid w:val="5DF20B55"/>
    <w:rsid w:val="5E28C281"/>
    <w:rsid w:val="5E338ED9"/>
    <w:rsid w:val="5E5B7C47"/>
    <w:rsid w:val="5EB0BEE0"/>
    <w:rsid w:val="5EC783D5"/>
    <w:rsid w:val="5ECF2A22"/>
    <w:rsid w:val="5ECF9103"/>
    <w:rsid w:val="5EEBB7A4"/>
    <w:rsid w:val="5F27190D"/>
    <w:rsid w:val="5F2B4A7C"/>
    <w:rsid w:val="5F2C0508"/>
    <w:rsid w:val="5F366004"/>
    <w:rsid w:val="5F61581B"/>
    <w:rsid w:val="5F62CD65"/>
    <w:rsid w:val="5F7380B1"/>
    <w:rsid w:val="5F7ACA4C"/>
    <w:rsid w:val="5F933155"/>
    <w:rsid w:val="5FBCEFA3"/>
    <w:rsid w:val="5FC08AAF"/>
    <w:rsid w:val="5FF44A3C"/>
    <w:rsid w:val="5FFBBE65"/>
    <w:rsid w:val="604F449D"/>
    <w:rsid w:val="60564763"/>
    <w:rsid w:val="608C756A"/>
    <w:rsid w:val="60A7576A"/>
    <w:rsid w:val="60ABD650"/>
    <w:rsid w:val="60C040F0"/>
    <w:rsid w:val="60EC3180"/>
    <w:rsid w:val="60F86F9E"/>
    <w:rsid w:val="610315AB"/>
    <w:rsid w:val="6107B21D"/>
    <w:rsid w:val="61126472"/>
    <w:rsid w:val="6133FCBE"/>
    <w:rsid w:val="61764E57"/>
    <w:rsid w:val="61FEAF6B"/>
    <w:rsid w:val="62011FFF"/>
    <w:rsid w:val="621CDE3B"/>
    <w:rsid w:val="62211B9C"/>
    <w:rsid w:val="622750AD"/>
    <w:rsid w:val="6228AB6C"/>
    <w:rsid w:val="623EE3E6"/>
    <w:rsid w:val="6271E75E"/>
    <w:rsid w:val="62758289"/>
    <w:rsid w:val="6296A5C5"/>
    <w:rsid w:val="629E2C3B"/>
    <w:rsid w:val="62A48B93"/>
    <w:rsid w:val="62CF067E"/>
    <w:rsid w:val="6328D488"/>
    <w:rsid w:val="6367DAF7"/>
    <w:rsid w:val="63768FCF"/>
    <w:rsid w:val="639D8C27"/>
    <w:rsid w:val="63B803E1"/>
    <w:rsid w:val="63D5AE74"/>
    <w:rsid w:val="63E98EEA"/>
    <w:rsid w:val="63F60A1B"/>
    <w:rsid w:val="63F9712A"/>
    <w:rsid w:val="6405EB31"/>
    <w:rsid w:val="6415F959"/>
    <w:rsid w:val="64175C95"/>
    <w:rsid w:val="6419D41D"/>
    <w:rsid w:val="64337186"/>
    <w:rsid w:val="6498D81D"/>
    <w:rsid w:val="64B0F16A"/>
    <w:rsid w:val="64B81061"/>
    <w:rsid w:val="64FDA4AD"/>
    <w:rsid w:val="6503F17F"/>
    <w:rsid w:val="6551990C"/>
    <w:rsid w:val="655DF7F2"/>
    <w:rsid w:val="656435FF"/>
    <w:rsid w:val="6576BF6C"/>
    <w:rsid w:val="65ABAF12"/>
    <w:rsid w:val="65CDF269"/>
    <w:rsid w:val="66084E34"/>
    <w:rsid w:val="6687926D"/>
    <w:rsid w:val="6698F826"/>
    <w:rsid w:val="6761F873"/>
    <w:rsid w:val="6764F43A"/>
    <w:rsid w:val="6772637E"/>
    <w:rsid w:val="67795BB2"/>
    <w:rsid w:val="67D0A168"/>
    <w:rsid w:val="67FC8E7D"/>
    <w:rsid w:val="6803A37F"/>
    <w:rsid w:val="6812898A"/>
    <w:rsid w:val="68232A7C"/>
    <w:rsid w:val="6825649E"/>
    <w:rsid w:val="68604A23"/>
    <w:rsid w:val="6870D296"/>
    <w:rsid w:val="68A3965A"/>
    <w:rsid w:val="68B252B8"/>
    <w:rsid w:val="68C5A70A"/>
    <w:rsid w:val="68CAF0A7"/>
    <w:rsid w:val="68E6ED99"/>
    <w:rsid w:val="69238C93"/>
    <w:rsid w:val="6926354A"/>
    <w:rsid w:val="693E24A5"/>
    <w:rsid w:val="698171F7"/>
    <w:rsid w:val="6982643D"/>
    <w:rsid w:val="69E04956"/>
    <w:rsid w:val="6A1FE0D2"/>
    <w:rsid w:val="6A5184F8"/>
    <w:rsid w:val="6A870F3E"/>
    <w:rsid w:val="6A989348"/>
    <w:rsid w:val="6AA89520"/>
    <w:rsid w:val="6ACA8F62"/>
    <w:rsid w:val="6ACACAFB"/>
    <w:rsid w:val="6AD7FEEF"/>
    <w:rsid w:val="6AE6F1B4"/>
    <w:rsid w:val="6AEF7E16"/>
    <w:rsid w:val="6AFC0719"/>
    <w:rsid w:val="6B001A8D"/>
    <w:rsid w:val="6B2E332C"/>
    <w:rsid w:val="6B756ABA"/>
    <w:rsid w:val="6B82BFEF"/>
    <w:rsid w:val="6B9C0ECD"/>
    <w:rsid w:val="6BA17C4D"/>
    <w:rsid w:val="6BF22820"/>
    <w:rsid w:val="6BF8454F"/>
    <w:rsid w:val="6C4E142E"/>
    <w:rsid w:val="6C74107D"/>
    <w:rsid w:val="6C7E2CEC"/>
    <w:rsid w:val="6C9B09D5"/>
    <w:rsid w:val="6CA24986"/>
    <w:rsid w:val="6CEC98AA"/>
    <w:rsid w:val="6D72913E"/>
    <w:rsid w:val="6D97F5F8"/>
    <w:rsid w:val="6DAC74D5"/>
    <w:rsid w:val="6DB9BDD0"/>
    <w:rsid w:val="6E00D3A4"/>
    <w:rsid w:val="6E3740F0"/>
    <w:rsid w:val="6E3BAD0A"/>
    <w:rsid w:val="6E456624"/>
    <w:rsid w:val="6E4B4848"/>
    <w:rsid w:val="6E5D9491"/>
    <w:rsid w:val="6E70200E"/>
    <w:rsid w:val="6EAB4253"/>
    <w:rsid w:val="6EB03E05"/>
    <w:rsid w:val="6EEE2E2F"/>
    <w:rsid w:val="6EF1E677"/>
    <w:rsid w:val="6EF41E7F"/>
    <w:rsid w:val="6EFFC847"/>
    <w:rsid w:val="6F105999"/>
    <w:rsid w:val="6F121EFD"/>
    <w:rsid w:val="6F14561B"/>
    <w:rsid w:val="6F531784"/>
    <w:rsid w:val="6F9A4F18"/>
    <w:rsid w:val="6F9BE732"/>
    <w:rsid w:val="6FA285A7"/>
    <w:rsid w:val="6FB27DB7"/>
    <w:rsid w:val="6FB6622D"/>
    <w:rsid w:val="6FDF2EA1"/>
    <w:rsid w:val="6FE971F0"/>
    <w:rsid w:val="700164B9"/>
    <w:rsid w:val="700B29D0"/>
    <w:rsid w:val="701BAA3D"/>
    <w:rsid w:val="702E49B7"/>
    <w:rsid w:val="7074C339"/>
    <w:rsid w:val="708AD51C"/>
    <w:rsid w:val="708CC254"/>
    <w:rsid w:val="7091FE63"/>
    <w:rsid w:val="709B5935"/>
    <w:rsid w:val="709E833B"/>
    <w:rsid w:val="7101328E"/>
    <w:rsid w:val="710F02D9"/>
    <w:rsid w:val="711EB17A"/>
    <w:rsid w:val="7129052B"/>
    <w:rsid w:val="714AF0DC"/>
    <w:rsid w:val="71539230"/>
    <w:rsid w:val="7176D458"/>
    <w:rsid w:val="7197951F"/>
    <w:rsid w:val="719AFAB3"/>
    <w:rsid w:val="719FE06F"/>
    <w:rsid w:val="71D8B9C8"/>
    <w:rsid w:val="71E4D8BD"/>
    <w:rsid w:val="728E0793"/>
    <w:rsid w:val="729A2E71"/>
    <w:rsid w:val="72D22E91"/>
    <w:rsid w:val="731BBF4E"/>
    <w:rsid w:val="734B0EFB"/>
    <w:rsid w:val="7358CD8B"/>
    <w:rsid w:val="73628214"/>
    <w:rsid w:val="737956FE"/>
    <w:rsid w:val="738DCAE4"/>
    <w:rsid w:val="73A55384"/>
    <w:rsid w:val="73D7E42D"/>
    <w:rsid w:val="73DC72B4"/>
    <w:rsid w:val="73F13E5C"/>
    <w:rsid w:val="74243C4C"/>
    <w:rsid w:val="746294FF"/>
    <w:rsid w:val="74DFE85B"/>
    <w:rsid w:val="74E6AD6E"/>
    <w:rsid w:val="752A38A7"/>
    <w:rsid w:val="754BA60C"/>
    <w:rsid w:val="757BA097"/>
    <w:rsid w:val="75918A58"/>
    <w:rsid w:val="75927051"/>
    <w:rsid w:val="75A90AD6"/>
    <w:rsid w:val="75AE4BDF"/>
    <w:rsid w:val="76200AFD"/>
    <w:rsid w:val="765C6704"/>
    <w:rsid w:val="765D3C98"/>
    <w:rsid w:val="766DEB46"/>
    <w:rsid w:val="76CC481B"/>
    <w:rsid w:val="771720F0"/>
    <w:rsid w:val="771B03A3"/>
    <w:rsid w:val="771EADE1"/>
    <w:rsid w:val="77224425"/>
    <w:rsid w:val="7748D4F6"/>
    <w:rsid w:val="777E68DC"/>
    <w:rsid w:val="778FB085"/>
    <w:rsid w:val="779D8F22"/>
    <w:rsid w:val="77BBE105"/>
    <w:rsid w:val="77D7B69D"/>
    <w:rsid w:val="7802B630"/>
    <w:rsid w:val="784E0A32"/>
    <w:rsid w:val="786205D6"/>
    <w:rsid w:val="786B31FB"/>
    <w:rsid w:val="794120E4"/>
    <w:rsid w:val="795F3E44"/>
    <w:rsid w:val="79B1C8AA"/>
    <w:rsid w:val="79CA2DF3"/>
    <w:rsid w:val="79E492D5"/>
    <w:rsid w:val="79F0ADE8"/>
    <w:rsid w:val="7A24432D"/>
    <w:rsid w:val="7A49438B"/>
    <w:rsid w:val="7A4E6F65"/>
    <w:rsid w:val="7A62B4C2"/>
    <w:rsid w:val="7AD2DE99"/>
    <w:rsid w:val="7AD7AB4F"/>
    <w:rsid w:val="7AE134C0"/>
    <w:rsid w:val="7AEBEDE5"/>
    <w:rsid w:val="7B11E994"/>
    <w:rsid w:val="7B1693A1"/>
    <w:rsid w:val="7B382E00"/>
    <w:rsid w:val="7B38F784"/>
    <w:rsid w:val="7B4DD1F1"/>
    <w:rsid w:val="7B5B248A"/>
    <w:rsid w:val="7B5C161A"/>
    <w:rsid w:val="7B5C77B3"/>
    <w:rsid w:val="7B686C30"/>
    <w:rsid w:val="7B77A380"/>
    <w:rsid w:val="7B9C8ABA"/>
    <w:rsid w:val="7BC4CACB"/>
    <w:rsid w:val="7BEE580C"/>
    <w:rsid w:val="7C2CFC15"/>
    <w:rsid w:val="7C31B38A"/>
    <w:rsid w:val="7C334FD2"/>
    <w:rsid w:val="7C37C908"/>
    <w:rsid w:val="7CE03BA4"/>
    <w:rsid w:val="7D04F7EF"/>
    <w:rsid w:val="7D36185E"/>
    <w:rsid w:val="7D8D9331"/>
    <w:rsid w:val="7DD56638"/>
    <w:rsid w:val="7DE14293"/>
    <w:rsid w:val="7DE8531F"/>
    <w:rsid w:val="7DEC6BAE"/>
    <w:rsid w:val="7E267173"/>
    <w:rsid w:val="7E349512"/>
    <w:rsid w:val="7E444149"/>
    <w:rsid w:val="7E567112"/>
    <w:rsid w:val="7E6C325F"/>
    <w:rsid w:val="7EAF0F55"/>
    <w:rsid w:val="7EB668DB"/>
    <w:rsid w:val="7F18ACA1"/>
    <w:rsid w:val="7F3F33D3"/>
    <w:rsid w:val="7F696A66"/>
    <w:rsid w:val="7F7787DF"/>
    <w:rsid w:val="7FA51855"/>
    <w:rsid w:val="7FB6E91D"/>
    <w:rsid w:val="7FBE104F"/>
    <w:rsid w:val="7FE169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549EA"/>
  <w15:chartTrackingRefBased/>
  <w15:docId w15:val="{B3B39445-8021-402F-9E9F-AB39ABCA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1D1"/>
    <w:pPr>
      <w:tabs>
        <w:tab w:val="left" w:pos="567"/>
      </w:tabs>
      <w:snapToGrid w:val="0"/>
    </w:pPr>
    <w:rPr>
      <w:snapToGrid w:val="0"/>
      <w:sz w:val="24"/>
      <w:szCs w:val="24"/>
      <w:lang w:eastAsia="en-US"/>
    </w:rPr>
  </w:style>
  <w:style w:type="paragraph" w:styleId="Heading1">
    <w:name w:val="heading 1"/>
    <w:basedOn w:val="Normal"/>
    <w:next w:val="Marge"/>
    <w:link w:val="Heading1Char"/>
    <w:qFormat/>
    <w:rsid w:val="003E53C2"/>
    <w:pPr>
      <w:keepNext/>
      <w:keepLines/>
      <w:spacing w:after="240"/>
      <w:outlineLvl w:val="0"/>
    </w:pPr>
    <w:rPr>
      <w:rFonts w:ascii="Arial" w:hAnsi="Arial"/>
      <w:b/>
      <w:bCs/>
      <w:kern w:val="28"/>
      <w:sz w:val="22"/>
    </w:rPr>
  </w:style>
  <w:style w:type="paragraph" w:styleId="Heading2">
    <w:name w:val="heading 2"/>
    <w:basedOn w:val="Normal"/>
    <w:next w:val="Marge"/>
    <w:link w:val="Heading2Char"/>
    <w:qFormat/>
    <w:rsid w:val="003E53C2"/>
    <w:pPr>
      <w:keepNext/>
      <w:keepLines/>
      <w:tabs>
        <w:tab w:val="clear" w:pos="567"/>
        <w:tab w:val="left" w:pos="737"/>
      </w:tabs>
      <w:spacing w:after="240"/>
      <w:outlineLvl w:val="1"/>
    </w:pPr>
    <w:rPr>
      <w:rFonts w:ascii="Arial" w:hAnsi="Arial"/>
      <w:bCs/>
      <w:sz w:val="22"/>
    </w:rPr>
  </w:style>
  <w:style w:type="paragraph" w:styleId="Heading3">
    <w:name w:val="heading 3"/>
    <w:basedOn w:val="Heading2"/>
    <w:next w:val="Marge"/>
    <w:link w:val="Heading3Char"/>
    <w:uiPriority w:val="9"/>
    <w:qFormat/>
    <w:rsid w:val="003E53C2"/>
    <w:pPr>
      <w:numPr>
        <w:ilvl w:val="2"/>
        <w:numId w:val="36"/>
      </w:numPr>
      <w:tabs>
        <w:tab w:val="clear" w:pos="737"/>
        <w:tab w:val="left" w:pos="709"/>
      </w:tabs>
      <w:outlineLvl w:val="2"/>
    </w:p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autoRedefine/>
    <w:qFormat/>
    <w:rsid w:val="001A57D8"/>
    <w:pPr>
      <w:keepNext/>
      <w:keepLines/>
      <w:tabs>
        <w:tab w:val="clear" w:pos="567"/>
      </w:tabs>
      <w:spacing w:after="240"/>
      <w:ind w:left="1843" w:hanging="992"/>
      <w:outlineLvl w:val="4"/>
    </w:pPr>
    <w:rPr>
      <w:rFonts w:ascii="Arial" w:hAnsi="Arial"/>
      <w:bCs/>
      <w:i/>
      <w:sz w:val="22"/>
    </w:rPr>
  </w:style>
  <w:style w:type="paragraph" w:styleId="Heading6">
    <w:name w:val="heading 6"/>
    <w:basedOn w:val="Normal"/>
    <w:next w:val="Marge"/>
    <w:qFormat/>
    <w:pPr>
      <w:keepNext/>
      <w:keepLines/>
      <w:tabs>
        <w:tab w:val="clear" w:pos="567"/>
        <w:tab w:val="left" w:pos="1134"/>
      </w:tabs>
      <w:spacing w:after="240"/>
      <w:ind w:left="567"/>
      <w:outlineLvl w:val="5"/>
    </w:pPr>
    <w:rPr>
      <w:b/>
      <w:bCs/>
    </w:rPr>
  </w:style>
  <w:style w:type="paragraph" w:styleId="Heading7">
    <w:name w:val="heading 7"/>
    <w:basedOn w:val="Normal"/>
    <w:next w:val="Normal"/>
    <w:qFormat/>
    <w:pPr>
      <w:keepNext/>
      <w:ind w:left="540"/>
      <w:outlineLvl w:val="6"/>
    </w:pPr>
    <w:rPr>
      <w:b/>
      <w:bCs/>
    </w:rPr>
  </w:style>
  <w:style w:type="paragraph" w:styleId="Heading8">
    <w:name w:val="heading 8"/>
    <w:basedOn w:val="Normal"/>
    <w:next w:val="Normal"/>
    <w:qFormat/>
    <w:pPr>
      <w:keepNext/>
      <w:tabs>
        <w:tab w:val="left" w:pos="-1440"/>
      </w:tabs>
      <w:ind w:left="2880" w:hanging="2880"/>
      <w:jc w:val="both"/>
      <w:outlineLvl w:val="7"/>
    </w:pPr>
    <w:rPr>
      <w:u w:val="single"/>
      <w:lang w:val="es-ES_tradnl"/>
    </w:rPr>
  </w:style>
  <w:style w:type="paragraph" w:styleId="Heading9">
    <w:name w:val="heading 9"/>
    <w:basedOn w:val="Normal"/>
    <w:next w:val="Normal"/>
    <w:qFormat/>
    <w:pPr>
      <w:keepNext/>
      <w:spacing w:after="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uiPriority w:val="99"/>
    <w:pPr>
      <w:ind w:firstLine="0"/>
    </w:pPr>
  </w:style>
  <w:style w:type="paragraph" w:customStyle="1" w:styleId="Par">
    <w:name w:val="Par"/>
    <w:basedOn w:val="Normal"/>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rPr>
      <w:i/>
      <w:iCs/>
    </w:rPr>
  </w:style>
  <w:style w:type="paragraph" w:customStyle="1" w:styleId="paragraphnumerote">
    <w:name w:val="paragraph numerote"/>
    <w:basedOn w:val="Normal"/>
    <w:link w:val="paragraphnumeroteCharChar"/>
    <w:autoRedefine/>
    <w:rsid w:val="00B4320F"/>
    <w:pPr>
      <w:shd w:val="clear" w:color="auto" w:fill="FFFFFF"/>
      <w:tabs>
        <w:tab w:val="clear" w:pos="567"/>
        <w:tab w:val="left" w:pos="709"/>
        <w:tab w:val="left" w:pos="2977"/>
      </w:tabs>
      <w:kinsoku w:val="0"/>
      <w:overflowPunct w:val="0"/>
      <w:snapToGrid/>
      <w:ind w:left="720" w:hanging="720"/>
      <w:jc w:val="both"/>
      <w:textAlignment w:val="baseline"/>
    </w:pPr>
    <w:rPr>
      <w:rFonts w:ascii="Arial" w:hAnsi="Arial" w:cs="Arial"/>
      <w:sz w:val="22"/>
      <w:szCs w:val="22"/>
    </w:rPr>
  </w:style>
  <w:style w:type="paragraph" w:customStyle="1" w:styleId="TIRETbul1cm">
    <w:name w:val="TIRET bul 1cm"/>
    <w:basedOn w:val="Normal"/>
    <w:pPr>
      <w:numPr>
        <w:numId w:val="24"/>
      </w:numPr>
      <w:tabs>
        <w:tab w:val="clear" w:pos="567"/>
      </w:tabs>
      <w:adjustRightInd w:val="0"/>
      <w:spacing w:after="240"/>
      <w:jc w:val="both"/>
    </w:pPr>
  </w:style>
  <w:style w:type="paragraph" w:customStyle="1" w:styleId="Serre">
    <w:name w:val="Serre"/>
    <w:basedOn w:val="Normal"/>
    <w:pPr>
      <w:tabs>
        <w:tab w:val="clear" w:pos="567"/>
      </w:tabs>
      <w:suppressAutoHyphens/>
      <w:snapToGrid/>
      <w:jc w:val="both"/>
      <w:outlineLvl w:val="2"/>
    </w:pPr>
    <w:rPr>
      <w:snapToGrid/>
      <w:lang w:eastAsia="fr-FR"/>
    </w:rPr>
  </w:style>
  <w:style w:type="paragraph" w:styleId="BodyTextIndent">
    <w:name w:val="Body Text Indent"/>
    <w:basedOn w:val="Normal"/>
    <w:pPr>
      <w:tabs>
        <w:tab w:val="clear" w:pos="567"/>
      </w:tabs>
      <w:snapToGrid/>
      <w:spacing w:before="120" w:after="120"/>
      <w:ind w:firstLine="1134"/>
    </w:pPr>
    <w:rPr>
      <w:rFonts w:ascii="Arial" w:hAnsi="Arial" w:cs="Arial"/>
      <w:snapToGrid/>
      <w:sz w:val="22"/>
      <w:szCs w:val="22"/>
    </w:rPr>
  </w:style>
  <w:style w:type="paragraph" w:styleId="BodyText3">
    <w:name w:val="Body Text 3"/>
    <w:basedOn w:val="Normal"/>
    <w:pPr>
      <w:tabs>
        <w:tab w:val="clear" w:pos="567"/>
      </w:tabs>
      <w:snapToGrid/>
      <w:spacing w:before="120" w:after="120"/>
      <w:ind w:right="-58"/>
      <w:jc w:val="both"/>
    </w:pPr>
    <w:rPr>
      <w:rFonts w:ascii="Arial" w:hAnsi="Arial" w:cs="Arial"/>
      <w:snapToGrid/>
      <w:sz w:val="22"/>
      <w:szCs w:val="22"/>
    </w:rPr>
  </w:style>
  <w:style w:type="paragraph" w:customStyle="1" w:styleId="non-decis">
    <w:name w:val="non-decis"/>
    <w:basedOn w:val="Normal"/>
    <w:pPr>
      <w:tabs>
        <w:tab w:val="clear" w:pos="567"/>
      </w:tabs>
      <w:snapToGrid/>
      <w:ind w:left="737" w:right="737"/>
      <w:jc w:val="both"/>
    </w:pPr>
    <w:rPr>
      <w:snapToGrid/>
      <w:sz w:val="20"/>
      <w:szCs w:val="20"/>
    </w:rPr>
  </w:style>
  <w:style w:type="paragraph" w:customStyle="1" w:styleId="decis">
    <w:name w:val="decis"/>
    <w:basedOn w:val="BodyText"/>
    <w:pPr>
      <w:numPr>
        <w:numId w:val="23"/>
      </w:numPr>
      <w:tabs>
        <w:tab w:val="clear" w:pos="567"/>
      </w:tabs>
      <w:snapToGrid/>
      <w:jc w:val="both"/>
    </w:pPr>
    <w:rPr>
      <w:i w:val="0"/>
      <w:iCs w:val="0"/>
      <w:snapToGrid/>
    </w:rPr>
  </w:style>
  <w:style w:type="paragraph" w:styleId="BodyTextIndent2">
    <w:name w:val="Body Text Indent 2"/>
    <w:basedOn w:val="Normal"/>
    <w:pPr>
      <w:ind w:left="1440" w:hanging="1440"/>
    </w:pPr>
    <w:rPr>
      <w:i/>
      <w:iCs/>
    </w:rPr>
  </w:style>
  <w:style w:type="paragraph" w:styleId="BodyTextIndent3">
    <w:name w:val="Body Text Indent 3"/>
    <w:basedOn w:val="Normal"/>
    <w:pPr>
      <w:widowControl w:val="0"/>
      <w:tabs>
        <w:tab w:val="clear" w:pos="567"/>
      </w:tabs>
      <w:snapToGrid/>
      <w:ind w:left="3600" w:hanging="2880"/>
    </w:pPr>
    <w:rPr>
      <w:b/>
      <w:bCs/>
      <w:sz w:val="20"/>
      <w:szCs w:val="20"/>
      <w:lang w:val="en-US"/>
    </w:rPr>
  </w:style>
  <w:style w:type="paragraph" w:styleId="BodyText2">
    <w:name w:val="Body Text 2"/>
    <w:basedOn w:val="Normal"/>
    <w:rPr>
      <w:i/>
      <w:iCs/>
      <w:color w:val="000000"/>
    </w:rPr>
  </w:style>
  <w:style w:type="character" w:styleId="PageNumber">
    <w:name w:val="page number"/>
    <w:basedOn w:val="DefaultParagraphFont"/>
  </w:style>
  <w:style w:type="paragraph" w:styleId="Index1">
    <w:name w:val="index 1"/>
    <w:basedOn w:val="Normal"/>
    <w:next w:val="Normal"/>
    <w:autoRedefine/>
    <w:semiHidden/>
    <w:pPr>
      <w:tabs>
        <w:tab w:val="clear" w:pos="567"/>
      </w:tabs>
      <w:ind w:left="240" w:hanging="240"/>
    </w:pPr>
  </w:style>
  <w:style w:type="paragraph" w:styleId="Index2">
    <w:name w:val="index 2"/>
    <w:basedOn w:val="Normal"/>
    <w:next w:val="Normal"/>
    <w:autoRedefine/>
    <w:semiHidden/>
    <w:pPr>
      <w:tabs>
        <w:tab w:val="clear" w:pos="567"/>
      </w:tabs>
      <w:ind w:left="480" w:hanging="240"/>
    </w:pPr>
  </w:style>
  <w:style w:type="paragraph" w:styleId="Index3">
    <w:name w:val="index 3"/>
    <w:basedOn w:val="Normal"/>
    <w:next w:val="Normal"/>
    <w:autoRedefine/>
    <w:semiHidden/>
    <w:pPr>
      <w:tabs>
        <w:tab w:val="clear" w:pos="567"/>
      </w:tabs>
      <w:ind w:left="720" w:hanging="240"/>
    </w:pPr>
  </w:style>
  <w:style w:type="paragraph" w:styleId="Index4">
    <w:name w:val="index 4"/>
    <w:basedOn w:val="Normal"/>
    <w:next w:val="Normal"/>
    <w:autoRedefine/>
    <w:semiHidden/>
    <w:pPr>
      <w:tabs>
        <w:tab w:val="clear" w:pos="567"/>
      </w:tabs>
      <w:ind w:left="960" w:hanging="240"/>
    </w:pPr>
  </w:style>
  <w:style w:type="paragraph" w:styleId="Index5">
    <w:name w:val="index 5"/>
    <w:basedOn w:val="Normal"/>
    <w:next w:val="Normal"/>
    <w:autoRedefine/>
    <w:semiHidden/>
    <w:pPr>
      <w:tabs>
        <w:tab w:val="clear" w:pos="567"/>
      </w:tabs>
      <w:ind w:left="1200" w:hanging="240"/>
    </w:pPr>
  </w:style>
  <w:style w:type="paragraph" w:styleId="Index6">
    <w:name w:val="index 6"/>
    <w:basedOn w:val="Normal"/>
    <w:next w:val="Normal"/>
    <w:autoRedefine/>
    <w:semiHidden/>
    <w:pPr>
      <w:tabs>
        <w:tab w:val="clear" w:pos="567"/>
      </w:tabs>
      <w:ind w:left="1440" w:hanging="240"/>
    </w:pPr>
  </w:style>
  <w:style w:type="paragraph" w:styleId="Index7">
    <w:name w:val="index 7"/>
    <w:basedOn w:val="Normal"/>
    <w:next w:val="Normal"/>
    <w:autoRedefine/>
    <w:semiHidden/>
    <w:pPr>
      <w:tabs>
        <w:tab w:val="clear" w:pos="567"/>
      </w:tabs>
      <w:ind w:left="1680" w:hanging="240"/>
    </w:pPr>
  </w:style>
  <w:style w:type="paragraph" w:styleId="Index8">
    <w:name w:val="index 8"/>
    <w:basedOn w:val="Normal"/>
    <w:next w:val="Normal"/>
    <w:autoRedefine/>
    <w:semiHidden/>
    <w:pPr>
      <w:tabs>
        <w:tab w:val="clear" w:pos="567"/>
      </w:tabs>
      <w:ind w:left="1920" w:hanging="240"/>
    </w:pPr>
  </w:style>
  <w:style w:type="paragraph" w:styleId="Index9">
    <w:name w:val="index 9"/>
    <w:basedOn w:val="Normal"/>
    <w:next w:val="Normal"/>
    <w:autoRedefine/>
    <w:semiHidden/>
    <w:pPr>
      <w:tabs>
        <w:tab w:val="clear" w:pos="567"/>
      </w:tabs>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rsid w:val="00DC4248"/>
    <w:pPr>
      <w:tabs>
        <w:tab w:val="clear" w:pos="567"/>
        <w:tab w:val="right" w:leader="dot" w:pos="9207"/>
      </w:tabs>
      <w:spacing w:before="120" w:after="120"/>
      <w:ind w:left="709" w:hanging="709"/>
    </w:pPr>
    <w:rPr>
      <w:rFonts w:ascii="Arial" w:hAnsi="Arial" w:cs="Arial"/>
      <w:b/>
      <w:noProof/>
      <w:color w:val="000000"/>
      <w:sz w:val="22"/>
      <w:szCs w:val="22"/>
    </w:rPr>
  </w:style>
  <w:style w:type="paragraph" w:styleId="TOC2">
    <w:name w:val="toc 2"/>
    <w:basedOn w:val="Normal"/>
    <w:next w:val="Normal"/>
    <w:autoRedefine/>
    <w:uiPriority w:val="39"/>
    <w:rsid w:val="00354381"/>
    <w:pPr>
      <w:tabs>
        <w:tab w:val="clear" w:pos="567"/>
        <w:tab w:val="left" w:pos="1441"/>
        <w:tab w:val="right" w:leader="dot" w:pos="9214"/>
      </w:tabs>
      <w:spacing w:after="120"/>
      <w:ind w:left="709" w:hanging="709"/>
    </w:pPr>
    <w:rPr>
      <w:rFonts w:ascii="Arial" w:hAnsi="Arial" w:cs="Arial"/>
      <w:bCs/>
      <w:noProof/>
      <w:sz w:val="22"/>
      <w:szCs w:val="22"/>
    </w:rPr>
  </w:style>
  <w:style w:type="paragraph" w:styleId="TOC3">
    <w:name w:val="toc 3"/>
    <w:basedOn w:val="Normal"/>
    <w:next w:val="Normal"/>
    <w:autoRedefine/>
    <w:uiPriority w:val="39"/>
    <w:rsid w:val="0058632D"/>
    <w:pPr>
      <w:tabs>
        <w:tab w:val="clear" w:pos="567"/>
        <w:tab w:val="right" w:leader="dot" w:pos="9214"/>
      </w:tabs>
      <w:spacing w:after="120"/>
      <w:ind w:left="1418" w:hanging="709"/>
    </w:pPr>
    <w:rPr>
      <w:rFonts w:ascii="Arial" w:hAnsi="Arial" w:cs="Arial"/>
      <w:b/>
      <w:bCs/>
      <w:noProof/>
      <w:snapToGrid/>
      <w:color w:val="000000" w:themeColor="text1"/>
      <w:sz w:val="22"/>
      <w:szCs w:val="22"/>
    </w:rPr>
  </w:style>
  <w:style w:type="paragraph" w:styleId="TOC4">
    <w:name w:val="toc 4"/>
    <w:basedOn w:val="Normal"/>
    <w:next w:val="Normal"/>
    <w:autoRedefine/>
    <w:uiPriority w:val="39"/>
    <w:rsid w:val="00835C80"/>
    <w:pPr>
      <w:tabs>
        <w:tab w:val="clear" w:pos="567"/>
        <w:tab w:val="left" w:pos="1441"/>
        <w:tab w:val="right" w:leader="dot" w:pos="9214"/>
      </w:tabs>
      <w:spacing w:after="60"/>
      <w:ind w:left="1441" w:hanging="902"/>
    </w:pPr>
    <w:rPr>
      <w:noProof/>
      <w:color w:val="000000"/>
    </w:rPr>
  </w:style>
  <w:style w:type="paragraph" w:styleId="TOC5">
    <w:name w:val="toc 5"/>
    <w:basedOn w:val="Normal"/>
    <w:next w:val="Normal"/>
    <w:autoRedefine/>
    <w:uiPriority w:val="39"/>
    <w:rsid w:val="00792B09"/>
    <w:pPr>
      <w:tabs>
        <w:tab w:val="clear" w:pos="567"/>
        <w:tab w:val="left" w:pos="1920"/>
        <w:tab w:val="left" w:pos="2340"/>
        <w:tab w:val="right" w:leader="dot" w:pos="9207"/>
      </w:tabs>
      <w:spacing w:after="60"/>
      <w:ind w:left="2340" w:hanging="900"/>
    </w:pPr>
    <w:rPr>
      <w:rFonts w:ascii="Arial" w:hAnsi="Arial" w:cs="Arial"/>
      <w:i/>
      <w:noProof/>
      <w:sz w:val="22"/>
      <w:szCs w:val="22"/>
    </w:rPr>
  </w:style>
  <w:style w:type="paragraph" w:styleId="TOC6">
    <w:name w:val="toc 6"/>
    <w:basedOn w:val="Normal"/>
    <w:next w:val="Normal"/>
    <w:autoRedefine/>
    <w:semiHidden/>
    <w:pPr>
      <w:tabs>
        <w:tab w:val="clear" w:pos="567"/>
      </w:tabs>
      <w:ind w:left="1200"/>
    </w:pPr>
  </w:style>
  <w:style w:type="paragraph" w:styleId="TOC7">
    <w:name w:val="toc 7"/>
    <w:basedOn w:val="Normal"/>
    <w:next w:val="Normal"/>
    <w:autoRedefine/>
    <w:semiHidden/>
    <w:pPr>
      <w:tabs>
        <w:tab w:val="clear" w:pos="567"/>
      </w:tabs>
      <w:ind w:left="1440"/>
    </w:pPr>
  </w:style>
  <w:style w:type="paragraph" w:styleId="TOC8">
    <w:name w:val="toc 8"/>
    <w:basedOn w:val="Normal"/>
    <w:next w:val="Normal"/>
    <w:autoRedefine/>
    <w:semiHidden/>
    <w:pPr>
      <w:tabs>
        <w:tab w:val="clear" w:pos="567"/>
      </w:tabs>
      <w:ind w:left="1680"/>
    </w:pPr>
  </w:style>
  <w:style w:type="paragraph" w:styleId="TOC9">
    <w:name w:val="toc 9"/>
    <w:basedOn w:val="Normal"/>
    <w:next w:val="Normal"/>
    <w:autoRedefine/>
    <w:semiHidden/>
    <w:pPr>
      <w:tabs>
        <w:tab w:val="clear" w:pos="567"/>
      </w:tabs>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tandard">
    <w:name w:val="standard"/>
    <w:basedOn w:val="Header"/>
    <w:autoRedefine/>
    <w:pPr>
      <w:tabs>
        <w:tab w:val="clear" w:pos="567"/>
        <w:tab w:val="clear" w:pos="4153"/>
        <w:tab w:val="clear" w:pos="8306"/>
        <w:tab w:val="center" w:pos="4419"/>
        <w:tab w:val="right" w:pos="8838"/>
      </w:tabs>
      <w:snapToGrid/>
      <w:jc w:val="both"/>
    </w:pPr>
    <w:rPr>
      <w:rFonts w:eastAsia="Arial Unicode MS"/>
      <w:snapToGrid/>
      <w:sz w:val="22"/>
      <w:szCs w:val="22"/>
      <w:u w:val="single"/>
    </w:rPr>
  </w:style>
  <w:style w:type="paragraph" w:customStyle="1" w:styleId="Quick1">
    <w:name w:val="Quick 1."/>
    <w:basedOn w:val="Normal"/>
    <w:pPr>
      <w:widowControl w:val="0"/>
      <w:numPr>
        <w:numId w:val="22"/>
      </w:numPr>
      <w:tabs>
        <w:tab w:val="clear" w:pos="567"/>
      </w:tabs>
      <w:snapToGrid/>
      <w:jc w:val="both"/>
    </w:pPr>
    <w:rPr>
      <w:sz w:val="22"/>
      <w:szCs w:val="22"/>
      <w:lang w:val="en-AU"/>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x-none"/>
    </w:rPr>
  </w:style>
  <w:style w:type="paragraph" w:styleId="Title">
    <w:name w:val="Title"/>
    <w:basedOn w:val="Normal"/>
    <w:qFormat/>
    <w:pPr>
      <w:tabs>
        <w:tab w:val="clear" w:pos="567"/>
      </w:tabs>
      <w:snapToGrid/>
      <w:jc w:val="center"/>
    </w:pPr>
    <w:rPr>
      <w:b/>
      <w:bCs/>
      <w:snapToGrid/>
      <w:lang w:val="en-US"/>
    </w:rPr>
  </w:style>
  <w:style w:type="paragraph" w:styleId="BlockText">
    <w:name w:val="Block Text"/>
    <w:basedOn w:val="Normal"/>
    <w:pPr>
      <w:ind w:left="1440" w:right="615"/>
    </w:pPr>
    <w:rPr>
      <w:snapToGrid/>
      <w:sz w:val="20"/>
      <w:szCs w:val="20"/>
    </w:rPr>
  </w:style>
  <w:style w:type="paragraph" w:customStyle="1" w:styleId="COI">
    <w:name w:val="COI"/>
    <w:basedOn w:val="Marge"/>
    <w:link w:val="COIChar"/>
    <w:pPr>
      <w:tabs>
        <w:tab w:val="clear" w:pos="567"/>
        <w:tab w:val="left" w:pos="709"/>
      </w:tabs>
      <w:ind w:hanging="709"/>
    </w:pPr>
    <w:rPr>
      <w:snapToGrid/>
      <w:lang w:val="x-none"/>
    </w:rPr>
  </w:style>
  <w:style w:type="paragraph" w:customStyle="1" w:styleId="Textedebulles2">
    <w:name w:val="Texte de bulles2"/>
    <w:basedOn w:val="Normal"/>
    <w:semiHidden/>
    <w:rPr>
      <w:rFonts w:ascii="Tahoma" w:hAnsi="Tahoma" w:cs="Tahoma"/>
      <w:sz w:val="16"/>
      <w:szCs w:val="16"/>
    </w:rPr>
  </w:style>
  <w:style w:type="paragraph" w:customStyle="1" w:styleId="Textedebulles1">
    <w:name w:val="Texte de bulles1"/>
    <w:basedOn w:val="Normal"/>
    <w:semiHidden/>
    <w:pPr>
      <w:widowControl w:val="0"/>
      <w:tabs>
        <w:tab w:val="clear" w:pos="567"/>
      </w:tabs>
      <w:autoSpaceDE w:val="0"/>
      <w:autoSpaceDN w:val="0"/>
      <w:adjustRightInd w:val="0"/>
      <w:snapToGrid/>
      <w:jc w:val="both"/>
    </w:pPr>
    <w:rPr>
      <w:rFonts w:ascii="Tahoma" w:hAnsi="Tahoma" w:cs="Tahoma"/>
      <w:snapToGrid/>
      <w:sz w:val="16"/>
      <w:szCs w:val="16"/>
    </w:rPr>
  </w:style>
  <w:style w:type="paragraph" w:customStyle="1" w:styleId="Docheading">
    <w:name w:val="Doc. heading"/>
    <w:basedOn w:val="Header"/>
    <w:rsid w:val="00D07DB3"/>
    <w:pPr>
      <w:spacing w:after="480"/>
      <w:jc w:val="center"/>
    </w:pPr>
    <w:rPr>
      <w:rFonts w:ascii="Arial" w:hAnsi="Arial" w:cs="Arial"/>
      <w:b/>
      <w:bCs/>
      <w:caps/>
    </w:rPr>
  </w:style>
  <w:style w:type="paragraph" w:customStyle="1" w:styleId="content">
    <w:name w:val="content"/>
    <w:basedOn w:val="Normal"/>
    <w:rsid w:val="00CE4AE5"/>
    <w:pPr>
      <w:tabs>
        <w:tab w:val="clear" w:pos="567"/>
      </w:tabs>
      <w:snapToGrid/>
      <w:spacing w:before="100" w:beforeAutospacing="1" w:after="100" w:afterAutospacing="1" w:line="255" w:lineRule="atLeast"/>
    </w:pPr>
    <w:rPr>
      <w:rFonts w:ascii="Verdana" w:eastAsia="Arial Unicode MS" w:hAnsi="Verdana" w:cs="Arial Unicode MS"/>
      <w:snapToGrid/>
      <w:color w:val="000000"/>
      <w:sz w:val="17"/>
      <w:szCs w:val="17"/>
      <w:lang w:val="en-US"/>
    </w:rPr>
  </w:style>
  <w:style w:type="paragraph" w:customStyle="1" w:styleId="Default">
    <w:name w:val="Default"/>
    <w:rsid w:val="00B753D6"/>
    <w:pPr>
      <w:autoSpaceDE w:val="0"/>
      <w:autoSpaceDN w:val="0"/>
      <w:adjustRightInd w:val="0"/>
    </w:pPr>
    <w:rPr>
      <w:rFonts w:eastAsia="SimSun"/>
      <w:color w:val="000000"/>
      <w:sz w:val="24"/>
      <w:szCs w:val="24"/>
      <w:lang w:val="en-US"/>
    </w:rPr>
  </w:style>
  <w:style w:type="table" w:styleId="TableGrid">
    <w:name w:val="Table Grid"/>
    <w:basedOn w:val="TableNormal"/>
    <w:rsid w:val="00BD3CB1"/>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08A9"/>
    <w:rPr>
      <w:b/>
      <w:bCs/>
    </w:rPr>
  </w:style>
  <w:style w:type="character" w:customStyle="1" w:styleId="uwolf">
    <w:name w:val="u_wolf"/>
    <w:semiHidden/>
    <w:rsid w:val="008559E8"/>
    <w:rPr>
      <w:rFonts w:ascii="Arial" w:hAnsi="Arial" w:cs="Arial"/>
      <w:color w:val="auto"/>
      <w:sz w:val="20"/>
      <w:szCs w:val="20"/>
    </w:rPr>
  </w:style>
  <w:style w:type="paragraph" w:styleId="NormalIndent">
    <w:name w:val="Normal Indent"/>
    <w:basedOn w:val="Normal"/>
    <w:rsid w:val="008559E8"/>
    <w:pPr>
      <w:tabs>
        <w:tab w:val="clear" w:pos="567"/>
      </w:tabs>
      <w:overflowPunct w:val="0"/>
      <w:autoSpaceDE w:val="0"/>
      <w:autoSpaceDN w:val="0"/>
      <w:snapToGrid/>
      <w:spacing w:before="120" w:after="120"/>
      <w:ind w:left="708"/>
      <w:jc w:val="both"/>
    </w:pPr>
    <w:rPr>
      <w:rFonts w:ascii="Garamond" w:eastAsia="MS Mincho" w:hAnsi="Garamond"/>
      <w:snapToGrid/>
      <w:lang w:val="en-US" w:eastAsia="ja-JP"/>
    </w:rPr>
  </w:style>
  <w:style w:type="character" w:customStyle="1" w:styleId="paragraphnumeroteCharChar">
    <w:name w:val="paragraph numerote Char Char"/>
    <w:link w:val="paragraphnumerote"/>
    <w:rsid w:val="00B4320F"/>
    <w:rPr>
      <w:rFonts w:ascii="Arial" w:hAnsi="Arial" w:cs="Arial"/>
      <w:snapToGrid w:val="0"/>
      <w:sz w:val="22"/>
      <w:szCs w:val="22"/>
      <w:shd w:val="clear" w:color="auto" w:fill="FFFFFF"/>
      <w:lang w:val="en-GB" w:eastAsia="en-US"/>
    </w:rPr>
  </w:style>
  <w:style w:type="paragraph" w:styleId="BalloonText">
    <w:name w:val="Balloon Text"/>
    <w:basedOn w:val="Normal"/>
    <w:link w:val="BalloonTextChar"/>
    <w:semiHidden/>
    <w:rsid w:val="00087BE4"/>
    <w:rPr>
      <w:rFonts w:ascii="Tahoma" w:hAnsi="Tahoma" w:cs="Tahoma"/>
      <w:sz w:val="16"/>
      <w:szCs w:val="16"/>
    </w:rPr>
  </w:style>
  <w:style w:type="paragraph" w:customStyle="1" w:styleId="paragraphnumerote0">
    <w:name w:val="paragraphnumerote"/>
    <w:basedOn w:val="Normal"/>
    <w:rsid w:val="00B3026B"/>
    <w:pPr>
      <w:tabs>
        <w:tab w:val="clear" w:pos="567"/>
      </w:tabs>
      <w:snapToGrid/>
      <w:spacing w:before="100" w:beforeAutospacing="1" w:after="100" w:afterAutospacing="1"/>
    </w:pPr>
    <w:rPr>
      <w:snapToGrid/>
      <w:lang w:val="en-US"/>
    </w:rPr>
  </w:style>
  <w:style w:type="character" w:customStyle="1" w:styleId="paragraphnumerotechar">
    <w:name w:val="paragraphnumerotechar"/>
    <w:basedOn w:val="DefaultParagraphFont"/>
    <w:rsid w:val="00B3026B"/>
  </w:style>
  <w:style w:type="character" w:customStyle="1" w:styleId="size10w1">
    <w:name w:val="size10w1"/>
    <w:rsid w:val="00522EA8"/>
    <w:rPr>
      <w:rFonts w:ascii="Verdana" w:hAnsi="Verdana" w:hint="default"/>
      <w:strike w:val="0"/>
      <w:dstrike w:val="0"/>
      <w:color w:val="FFFFFF"/>
      <w:sz w:val="11"/>
      <w:szCs w:val="11"/>
      <w:u w:val="none"/>
      <w:effect w:val="none"/>
    </w:rPr>
  </w:style>
  <w:style w:type="paragraph" w:customStyle="1" w:styleId="Norm">
    <w:name w:val="Norm"/>
    <w:basedOn w:val="paragraphnumerote"/>
    <w:rsid w:val="004B6D65"/>
  </w:style>
  <w:style w:type="paragraph" w:customStyle="1" w:styleId="Style1">
    <w:name w:val="Style1"/>
    <w:basedOn w:val="PlainText"/>
    <w:next w:val="PlainText"/>
    <w:autoRedefine/>
    <w:rsid w:val="001D3D38"/>
    <w:pPr>
      <w:tabs>
        <w:tab w:val="clear" w:pos="567"/>
      </w:tabs>
      <w:snapToGrid/>
    </w:pPr>
    <w:rPr>
      <w:rFonts w:ascii="Arial" w:hAnsi="Arial" w:cs="Arial"/>
      <w:snapToGrid/>
      <w:sz w:val="24"/>
    </w:rPr>
  </w:style>
  <w:style w:type="paragraph" w:styleId="PlainText">
    <w:name w:val="Plain Text"/>
    <w:basedOn w:val="Normal"/>
    <w:rsid w:val="001D3D38"/>
    <w:rPr>
      <w:rFonts w:ascii="Courier New" w:hAnsi="Courier New" w:cs="Courier New"/>
      <w:sz w:val="20"/>
      <w:szCs w:val="20"/>
    </w:rPr>
  </w:style>
  <w:style w:type="character" w:customStyle="1" w:styleId="A1">
    <w:name w:val="A1"/>
    <w:rsid w:val="00F442B4"/>
    <w:rPr>
      <w:rFonts w:cs="Benton Sans"/>
      <w:color w:val="000000"/>
      <w:sz w:val="15"/>
      <w:szCs w:val="15"/>
    </w:rPr>
  </w:style>
  <w:style w:type="paragraph" w:styleId="NormalWeb">
    <w:name w:val="Normal (Web)"/>
    <w:basedOn w:val="Normal"/>
    <w:uiPriority w:val="99"/>
    <w:rsid w:val="00F442B4"/>
    <w:pPr>
      <w:tabs>
        <w:tab w:val="clear" w:pos="567"/>
      </w:tabs>
      <w:snapToGrid/>
      <w:spacing w:before="100" w:beforeAutospacing="1" w:after="100" w:afterAutospacing="1"/>
    </w:pPr>
    <w:rPr>
      <w:rFonts w:eastAsia="MS Mincho"/>
      <w:snapToGrid/>
      <w:lang w:val="en-US" w:eastAsia="ja-JP"/>
    </w:rPr>
  </w:style>
  <w:style w:type="paragraph" w:customStyle="1" w:styleId="CM52">
    <w:name w:val="CM52"/>
    <w:basedOn w:val="Default"/>
    <w:next w:val="Default"/>
    <w:rsid w:val="00DD1314"/>
    <w:pPr>
      <w:widowControl w:val="0"/>
      <w:spacing w:after="245"/>
    </w:pPr>
    <w:rPr>
      <w:color w:val="auto"/>
    </w:rPr>
  </w:style>
  <w:style w:type="paragraph" w:customStyle="1" w:styleId="Paragrafonumerato">
    <w:name w:val="Paragrafo numerato"/>
    <w:basedOn w:val="Normal"/>
    <w:rsid w:val="00D24A0F"/>
    <w:pPr>
      <w:numPr>
        <w:numId w:val="25"/>
      </w:numPr>
      <w:tabs>
        <w:tab w:val="clear" w:pos="567"/>
      </w:tabs>
      <w:snapToGrid/>
      <w:spacing w:after="240"/>
      <w:jc w:val="both"/>
    </w:pPr>
    <w:rPr>
      <w:rFonts w:eastAsia="MS Mincho"/>
      <w:snapToGrid/>
      <w:lang w:val="en-US"/>
    </w:rPr>
  </w:style>
  <w:style w:type="paragraph" w:styleId="ListBullet2">
    <w:name w:val="List Bullet 2"/>
    <w:basedOn w:val="Normal"/>
    <w:rsid w:val="00FB39C4"/>
    <w:pPr>
      <w:numPr>
        <w:numId w:val="26"/>
      </w:numPr>
    </w:pPr>
  </w:style>
  <w:style w:type="paragraph" w:customStyle="1" w:styleId="marge0">
    <w:name w:val="marge"/>
    <w:basedOn w:val="Normal"/>
    <w:rsid w:val="000C209A"/>
    <w:pPr>
      <w:tabs>
        <w:tab w:val="clear" w:pos="567"/>
      </w:tabs>
      <w:snapToGrid/>
      <w:spacing w:before="100" w:beforeAutospacing="1" w:after="100" w:afterAutospacing="1"/>
    </w:pPr>
    <w:rPr>
      <w:rFonts w:eastAsia="MS Mincho"/>
      <w:snapToGrid/>
      <w:lang w:val="en-US" w:eastAsia="ja-JP" w:bidi="hi-IN"/>
    </w:rPr>
  </w:style>
  <w:style w:type="character" w:customStyle="1" w:styleId="msoins0">
    <w:name w:val="msoins"/>
    <w:basedOn w:val="DefaultParagraphFont"/>
    <w:rsid w:val="000C209A"/>
  </w:style>
  <w:style w:type="paragraph" w:customStyle="1" w:styleId="coi0">
    <w:name w:val="coi"/>
    <w:basedOn w:val="Normal"/>
    <w:rsid w:val="00872C23"/>
    <w:pPr>
      <w:tabs>
        <w:tab w:val="clear" w:pos="567"/>
      </w:tabs>
      <w:spacing w:before="240" w:after="240"/>
      <w:jc w:val="both"/>
    </w:pPr>
    <w:rPr>
      <w:rFonts w:ascii="Arial" w:eastAsia="SimSun" w:hAnsi="Arial" w:cs="Arial"/>
      <w:snapToGrid/>
      <w:sz w:val="22"/>
      <w:szCs w:val="22"/>
      <w:lang w:val="en-US" w:eastAsia="zh-CN"/>
    </w:rPr>
  </w:style>
  <w:style w:type="paragraph" w:styleId="DocumentMap">
    <w:name w:val="Document Map"/>
    <w:basedOn w:val="Normal"/>
    <w:semiHidden/>
    <w:rsid w:val="006169E5"/>
    <w:pPr>
      <w:shd w:val="clear" w:color="auto" w:fill="000080"/>
    </w:pPr>
    <w:rPr>
      <w:rFonts w:ascii="Tahoma" w:hAnsi="Tahoma" w:cs="Tahoma"/>
      <w:sz w:val="20"/>
      <w:szCs w:val="20"/>
    </w:rPr>
  </w:style>
  <w:style w:type="paragraph" w:customStyle="1" w:styleId="Norma">
    <w:name w:val="Norma"/>
    <w:basedOn w:val="Heading4"/>
    <w:rsid w:val="0087130F"/>
    <w:pPr>
      <w:tabs>
        <w:tab w:val="clear" w:pos="567"/>
        <w:tab w:val="left" w:pos="720"/>
      </w:tabs>
      <w:spacing w:before="240" w:after="0"/>
      <w:ind w:left="720" w:hanging="720"/>
    </w:pPr>
    <w:rPr>
      <w:rFonts w:ascii="Arial" w:hAnsi="Arial" w:cs="Arial"/>
      <w:sz w:val="22"/>
      <w:szCs w:val="22"/>
    </w:rPr>
  </w:style>
  <w:style w:type="paragraph" w:customStyle="1" w:styleId="Heading5111">
    <w:name w:val="Heading 5111"/>
    <w:basedOn w:val="Normal"/>
    <w:link w:val="Heading5111Char"/>
    <w:rsid w:val="005B037A"/>
    <w:pPr>
      <w:tabs>
        <w:tab w:val="clear" w:pos="567"/>
      </w:tabs>
      <w:spacing w:after="240"/>
      <w:ind w:left="1800" w:hanging="1080"/>
    </w:pPr>
    <w:rPr>
      <w:rFonts w:ascii="Arial" w:hAnsi="Arial" w:cs="Arial"/>
      <w:i/>
      <w:sz w:val="22"/>
      <w:szCs w:val="22"/>
    </w:rPr>
  </w:style>
  <w:style w:type="character" w:customStyle="1" w:styleId="Heading5111Char">
    <w:name w:val="Heading 5111 Char"/>
    <w:link w:val="Heading5111"/>
    <w:rsid w:val="005B037A"/>
    <w:rPr>
      <w:rFonts w:ascii="Arial" w:hAnsi="Arial" w:cs="Arial"/>
      <w:i/>
      <w:snapToGrid w:val="0"/>
      <w:sz w:val="22"/>
      <w:szCs w:val="22"/>
      <w:lang w:val="en-GB" w:eastAsia="en-US" w:bidi="ar-SA"/>
    </w:rPr>
  </w:style>
  <w:style w:type="paragraph" w:styleId="ListBullet3">
    <w:name w:val="List Bullet 3"/>
    <w:basedOn w:val="Normal"/>
    <w:rsid w:val="00DE2230"/>
    <w:pPr>
      <w:numPr>
        <w:numId w:val="27"/>
      </w:numPr>
    </w:pPr>
  </w:style>
  <w:style w:type="character" w:customStyle="1" w:styleId="apple-style-span">
    <w:name w:val="apple-style-span"/>
    <w:basedOn w:val="DefaultParagraphFont"/>
    <w:rsid w:val="001C37A6"/>
  </w:style>
  <w:style w:type="paragraph" w:customStyle="1" w:styleId="Paragrafoelenco">
    <w:name w:val="Paragrafo elenco"/>
    <w:basedOn w:val="paragraphnumerote"/>
    <w:qFormat/>
    <w:rsid w:val="003E5ACF"/>
    <w:rPr>
      <w:lang w:val="en-US"/>
    </w:rPr>
  </w:style>
  <w:style w:type="paragraph" w:customStyle="1" w:styleId="Paragrafoelenco1">
    <w:name w:val="Paragrafo elenco1"/>
    <w:basedOn w:val="Normal"/>
    <w:rsid w:val="0043138D"/>
    <w:pPr>
      <w:widowControl w:val="0"/>
      <w:tabs>
        <w:tab w:val="clear" w:pos="567"/>
      </w:tabs>
      <w:autoSpaceDE w:val="0"/>
      <w:autoSpaceDN w:val="0"/>
      <w:adjustRightInd w:val="0"/>
      <w:snapToGrid/>
      <w:ind w:left="720"/>
      <w:contextualSpacing/>
      <w:jc w:val="both"/>
    </w:pPr>
    <w:rPr>
      <w:snapToGrid/>
    </w:rPr>
  </w:style>
  <w:style w:type="character" w:customStyle="1" w:styleId="BodyTextChar">
    <w:name w:val="Body Text Char"/>
    <w:link w:val="BodyText"/>
    <w:rsid w:val="00286D84"/>
    <w:rPr>
      <w:i/>
      <w:iCs/>
      <w:snapToGrid w:val="0"/>
      <w:sz w:val="24"/>
      <w:szCs w:val="24"/>
      <w:lang w:val="en-GB" w:eastAsia="en-US" w:bidi="ar-SA"/>
    </w:rPr>
  </w:style>
  <w:style w:type="character" w:customStyle="1" w:styleId="CharChar2">
    <w:name w:val="Char Char2"/>
    <w:rsid w:val="00C11574"/>
    <w:rPr>
      <w:sz w:val="24"/>
      <w:szCs w:val="24"/>
      <w:lang w:val="en-GB"/>
    </w:rPr>
  </w:style>
  <w:style w:type="paragraph" w:customStyle="1" w:styleId="ColorfulList-Accent11">
    <w:name w:val="Colorful List - Accent 11"/>
    <w:basedOn w:val="Normal"/>
    <w:qFormat/>
    <w:rsid w:val="00CE2EE4"/>
    <w:pPr>
      <w:widowControl w:val="0"/>
      <w:tabs>
        <w:tab w:val="clear" w:pos="567"/>
      </w:tabs>
      <w:autoSpaceDE w:val="0"/>
      <w:autoSpaceDN w:val="0"/>
      <w:adjustRightInd w:val="0"/>
      <w:snapToGrid/>
      <w:ind w:left="720"/>
      <w:contextualSpacing/>
      <w:jc w:val="both"/>
    </w:pPr>
    <w:rPr>
      <w:snapToGrid/>
    </w:rPr>
  </w:style>
  <w:style w:type="paragraph" w:customStyle="1" w:styleId="Revisione">
    <w:name w:val="Revisione"/>
    <w:hidden/>
    <w:semiHidden/>
    <w:rsid w:val="004643F9"/>
    <w:rPr>
      <w:sz w:val="24"/>
      <w:szCs w:val="24"/>
      <w:lang w:eastAsia="en-US"/>
    </w:rPr>
  </w:style>
  <w:style w:type="character" w:customStyle="1" w:styleId="BalloonTextChar">
    <w:name w:val="Balloon Text Char"/>
    <w:link w:val="BalloonText"/>
    <w:rsid w:val="002755CC"/>
    <w:rPr>
      <w:rFonts w:ascii="Tahoma" w:hAnsi="Tahoma" w:cs="Tahoma"/>
      <w:snapToGrid w:val="0"/>
      <w:sz w:val="16"/>
      <w:szCs w:val="16"/>
      <w:lang w:val="en-GB" w:eastAsia="en-US" w:bidi="ar-SA"/>
    </w:rPr>
  </w:style>
  <w:style w:type="character" w:customStyle="1" w:styleId="A31">
    <w:name w:val="A3+1"/>
    <w:rsid w:val="00433B51"/>
    <w:rPr>
      <w:rFonts w:cs="Vera Humana 95"/>
      <w:color w:val="221E1F"/>
      <w:sz w:val="18"/>
      <w:szCs w:val="18"/>
    </w:rPr>
  </w:style>
  <w:style w:type="paragraph" w:customStyle="1" w:styleId="Recommendation">
    <w:name w:val="Recommendation"/>
    <w:basedOn w:val="Normal"/>
    <w:rsid w:val="002E69BC"/>
    <w:pPr>
      <w:keepNext/>
      <w:keepLines/>
      <w:tabs>
        <w:tab w:val="clear" w:pos="567"/>
      </w:tabs>
      <w:spacing w:before="480" w:after="240"/>
      <w:jc w:val="center"/>
      <w:outlineLvl w:val="0"/>
    </w:pPr>
    <w:rPr>
      <w:rFonts w:eastAsia="SimSun"/>
      <w:bCs/>
      <w:kern w:val="28"/>
      <w:u w:val="single"/>
      <w:lang w:val="en-US"/>
    </w:rPr>
  </w:style>
  <w:style w:type="paragraph" w:styleId="CommentSubject">
    <w:name w:val="annotation subject"/>
    <w:basedOn w:val="CommentText"/>
    <w:next w:val="CommentText"/>
    <w:link w:val="CommentSubjectChar"/>
    <w:rsid w:val="002E32B3"/>
    <w:rPr>
      <w:b/>
      <w:bCs/>
    </w:rPr>
  </w:style>
  <w:style w:type="character" w:customStyle="1" w:styleId="CommentTextChar">
    <w:name w:val="Comment Text Char"/>
    <w:link w:val="CommentText"/>
    <w:rsid w:val="002E32B3"/>
    <w:rPr>
      <w:snapToGrid w:val="0"/>
      <w:lang w:val="en-GB"/>
    </w:rPr>
  </w:style>
  <w:style w:type="character" w:customStyle="1" w:styleId="CommentSubjectChar">
    <w:name w:val="Comment Subject Char"/>
    <w:link w:val="CommentSubject"/>
    <w:rsid w:val="002E32B3"/>
    <w:rPr>
      <w:b/>
      <w:bCs/>
      <w:snapToGrid w:val="0"/>
      <w:lang w:val="en-GB"/>
    </w:rPr>
  </w:style>
  <w:style w:type="paragraph" w:customStyle="1" w:styleId="ListParagraph1">
    <w:name w:val="List Paragraph1"/>
    <w:basedOn w:val="Normal"/>
    <w:qFormat/>
    <w:rsid w:val="007E37AE"/>
    <w:pPr>
      <w:widowControl w:val="0"/>
      <w:tabs>
        <w:tab w:val="clear" w:pos="567"/>
      </w:tabs>
      <w:autoSpaceDE w:val="0"/>
      <w:autoSpaceDN w:val="0"/>
      <w:adjustRightInd w:val="0"/>
      <w:snapToGrid/>
      <w:ind w:left="720"/>
      <w:contextualSpacing/>
      <w:jc w:val="both"/>
    </w:pPr>
    <w:rPr>
      <w:snapToGrid/>
    </w:rPr>
  </w:style>
  <w:style w:type="paragraph" w:customStyle="1" w:styleId="Title5">
    <w:name w:val="Title 5"/>
    <w:basedOn w:val="Normal"/>
    <w:link w:val="Title5Car"/>
    <w:qFormat/>
    <w:rsid w:val="00F47A6A"/>
    <w:pPr>
      <w:spacing w:after="240"/>
      <w:ind w:left="1707" w:hanging="981"/>
    </w:pPr>
    <w:rPr>
      <w:rFonts w:ascii="Arial" w:hAnsi="Arial"/>
      <w:i/>
      <w:caps/>
    </w:rPr>
  </w:style>
  <w:style w:type="paragraph" w:customStyle="1" w:styleId="TOCHeading1">
    <w:name w:val="TOC Heading1"/>
    <w:basedOn w:val="Heading1"/>
    <w:next w:val="Normal"/>
    <w:uiPriority w:val="39"/>
    <w:semiHidden/>
    <w:unhideWhenUsed/>
    <w:qFormat/>
    <w:rsid w:val="0070600C"/>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Title5Car">
    <w:name w:val="Title 5 Car"/>
    <w:link w:val="Title5"/>
    <w:rsid w:val="00F47A6A"/>
    <w:rPr>
      <w:rFonts w:ascii="Arial" w:hAnsi="Arial" w:cs="Arial"/>
      <w:i/>
      <w:caps/>
      <w:snapToGrid w:val="0"/>
      <w:sz w:val="24"/>
      <w:szCs w:val="24"/>
      <w:lang w:val="en-GB" w:eastAsia="en-US"/>
    </w:rPr>
  </w:style>
  <w:style w:type="paragraph" w:customStyle="1" w:styleId="Grilleclaire-Accent31">
    <w:name w:val="Grille claire - Accent 31"/>
    <w:basedOn w:val="Normal"/>
    <w:uiPriority w:val="34"/>
    <w:qFormat/>
    <w:rsid w:val="00885ABB"/>
    <w:pPr>
      <w:ind w:left="720"/>
      <w:contextualSpacing/>
    </w:pPr>
    <w:rPr>
      <w:rFonts w:ascii="Arial" w:hAnsi="Arial"/>
      <w:sz w:val="22"/>
    </w:rPr>
  </w:style>
  <w:style w:type="character" w:customStyle="1" w:styleId="COIChar">
    <w:name w:val="COI Char"/>
    <w:link w:val="COI"/>
    <w:locked/>
    <w:rsid w:val="003A03A1"/>
    <w:rPr>
      <w:sz w:val="24"/>
      <w:szCs w:val="24"/>
      <w:lang w:eastAsia="en-US"/>
    </w:rPr>
  </w:style>
  <w:style w:type="paragraph" w:customStyle="1" w:styleId="Listeclaire-Accent31">
    <w:name w:val="Liste claire - Accent 31"/>
    <w:hidden/>
    <w:uiPriority w:val="99"/>
    <w:semiHidden/>
    <w:rsid w:val="00472F54"/>
    <w:rPr>
      <w:snapToGrid w:val="0"/>
      <w:sz w:val="24"/>
      <w:szCs w:val="24"/>
      <w:lang w:eastAsia="en-US"/>
    </w:rPr>
  </w:style>
  <w:style w:type="paragraph" w:customStyle="1" w:styleId="WMOBodyText">
    <w:name w:val="WMO_BodyText"/>
    <w:basedOn w:val="Normal"/>
    <w:link w:val="WMOBodyTextCharChar"/>
    <w:qFormat/>
    <w:rsid w:val="00197803"/>
    <w:pPr>
      <w:tabs>
        <w:tab w:val="clear" w:pos="567"/>
        <w:tab w:val="left" w:pos="1134"/>
      </w:tabs>
      <w:snapToGrid/>
      <w:spacing w:before="240"/>
    </w:pPr>
    <w:rPr>
      <w:rFonts w:ascii="Arial" w:eastAsia="Arial" w:hAnsi="Arial" w:cs="Arial"/>
      <w:snapToGrid/>
      <w:sz w:val="22"/>
      <w:szCs w:val="22"/>
      <w:lang w:eastAsia="zh-TW"/>
    </w:rPr>
  </w:style>
  <w:style w:type="character" w:customStyle="1" w:styleId="WMOBodyTextCharChar">
    <w:name w:val="WMO_BodyText Char Char"/>
    <w:link w:val="WMOBodyText"/>
    <w:rsid w:val="00197803"/>
    <w:rPr>
      <w:rFonts w:ascii="Arial" w:eastAsia="Arial" w:hAnsi="Arial" w:cs="Arial"/>
      <w:sz w:val="22"/>
      <w:szCs w:val="22"/>
      <w:lang w:eastAsia="zh-TW"/>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F52303"/>
    <w:pPr>
      <w:ind w:left="720"/>
      <w:contextualSpacing/>
    </w:pPr>
    <w:rPr>
      <w:rFonts w:ascii="Arial" w:hAnsi="Arial"/>
      <w:sz w:val="22"/>
    </w:rPr>
  </w:style>
  <w:style w:type="character" w:customStyle="1" w:styleId="Heading1Char">
    <w:name w:val="Heading 1 Char"/>
    <w:link w:val="Heading1"/>
    <w:rsid w:val="003E53C2"/>
    <w:rPr>
      <w:rFonts w:ascii="Arial" w:hAnsi="Arial"/>
      <w:b/>
      <w:bCs/>
      <w:snapToGrid w:val="0"/>
      <w:kern w:val="28"/>
      <w:sz w:val="22"/>
      <w:szCs w:val="24"/>
      <w:lang w:val="en-GB"/>
    </w:rPr>
  </w:style>
  <w:style w:type="paragraph" w:customStyle="1" w:styleId="CM45">
    <w:name w:val="CM45"/>
    <w:basedOn w:val="Normal"/>
    <w:rsid w:val="00A343E5"/>
    <w:pPr>
      <w:numPr>
        <w:numId w:val="29"/>
      </w:numPr>
      <w:tabs>
        <w:tab w:val="clear" w:pos="567"/>
        <w:tab w:val="num" w:pos="0"/>
      </w:tabs>
      <w:snapToGrid/>
      <w:ind w:hanging="540"/>
    </w:pPr>
    <w:rPr>
      <w:snapToGrid/>
      <w:lang w:val="en-AU"/>
    </w:rPr>
  </w:style>
  <w:style w:type="paragraph" w:styleId="TOCHeading">
    <w:name w:val="TOC Heading"/>
    <w:basedOn w:val="Heading1"/>
    <w:next w:val="Normal"/>
    <w:uiPriority w:val="39"/>
    <w:unhideWhenUsed/>
    <w:qFormat/>
    <w:rsid w:val="00752D26"/>
    <w:pPr>
      <w:tabs>
        <w:tab w:val="clear" w:pos="567"/>
      </w:tabs>
      <w:snapToGrid/>
      <w:spacing w:before="480" w:after="0" w:line="276" w:lineRule="auto"/>
      <w:outlineLvl w:val="9"/>
    </w:pPr>
    <w:rPr>
      <w:rFonts w:ascii="Cambria" w:hAnsi="Cambria"/>
      <w:snapToGrid/>
      <w:color w:val="365F91"/>
      <w:kern w:val="0"/>
      <w:sz w:val="28"/>
      <w:szCs w:val="28"/>
      <w:lang w:val="fr-FR" w:eastAsia="fr-FR"/>
    </w:rPr>
  </w:style>
  <w:style w:type="character" w:customStyle="1" w:styleId="Heading4Char">
    <w:name w:val="Heading 4 Char"/>
    <w:link w:val="Heading4"/>
    <w:rsid w:val="00FA659E"/>
    <w:rPr>
      <w:b/>
      <w:bCs/>
      <w:snapToGrid w:val="0"/>
      <w:sz w:val="24"/>
      <w:szCs w:val="24"/>
      <w:lang w:val="en-GB" w:eastAsia="en-US"/>
    </w:rPr>
  </w:style>
  <w:style w:type="character" w:customStyle="1" w:styleId="FootnoteTextChar">
    <w:name w:val="Footnote Text Char"/>
    <w:link w:val="FootnoteText"/>
    <w:uiPriority w:val="99"/>
    <w:semiHidden/>
    <w:rsid w:val="00151874"/>
    <w:rPr>
      <w:snapToGrid w:val="0"/>
      <w:lang w:val="en-GB"/>
    </w:rPr>
  </w:style>
  <w:style w:type="character" w:customStyle="1" w:styleId="Heading3Char">
    <w:name w:val="Heading 3 Char"/>
    <w:link w:val="Heading3"/>
    <w:uiPriority w:val="9"/>
    <w:rsid w:val="003E24A8"/>
    <w:rPr>
      <w:rFonts w:ascii="Arial" w:hAnsi="Arial"/>
      <w:bCs/>
      <w:snapToGrid w:val="0"/>
      <w:sz w:val="22"/>
      <w:szCs w:val="24"/>
      <w:lang w:eastAsia="en-US"/>
    </w:rPr>
  </w:style>
  <w:style w:type="paragraph" w:customStyle="1" w:styleId="WMOResList1">
    <w:name w:val="WMO_ResList1"/>
    <w:basedOn w:val="Normal"/>
    <w:rsid w:val="003E24A8"/>
    <w:pPr>
      <w:snapToGrid/>
      <w:spacing w:before="240"/>
      <w:ind w:left="567" w:hanging="567"/>
    </w:pPr>
    <w:rPr>
      <w:rFonts w:ascii="Verdana" w:eastAsia="Verdana" w:hAnsi="Verdana" w:cs="Verdana"/>
      <w:snapToGrid/>
      <w:sz w:val="20"/>
      <w:szCs w:val="22"/>
      <w:lang w:eastAsia="zh-TW"/>
    </w:rPr>
  </w:style>
  <w:style w:type="character" w:customStyle="1" w:styleId="Bold">
    <w:name w:val="Bold"/>
    <w:rsid w:val="003E24A8"/>
    <w:rPr>
      <w:b/>
    </w:rPr>
  </w:style>
  <w:style w:type="paragraph" w:customStyle="1" w:styleId="Note">
    <w:name w:val="Note"/>
    <w:qFormat/>
    <w:rsid w:val="003E24A8"/>
    <w:pPr>
      <w:tabs>
        <w:tab w:val="left" w:pos="720"/>
      </w:tabs>
      <w:spacing w:before="240"/>
    </w:pPr>
    <w:rPr>
      <w:rFonts w:ascii="Verdana" w:eastAsia="Arial" w:hAnsi="Verdana" w:cs="Arial"/>
      <w:color w:val="000000"/>
      <w:szCs w:val="22"/>
      <w:lang w:eastAsia="en-US"/>
    </w:rPr>
  </w:style>
  <w:style w:type="paragraph" w:customStyle="1" w:styleId="WMOBodyTextspacebefore">
    <w:name w:val="WMO_BodyText_space_before"/>
    <w:basedOn w:val="WMOBodyText"/>
    <w:link w:val="WMOBodyTextspacebeforeChar"/>
    <w:uiPriority w:val="1"/>
    <w:qFormat/>
    <w:rsid w:val="003E24A8"/>
    <w:pPr>
      <w:tabs>
        <w:tab w:val="clear" w:pos="1134"/>
        <w:tab w:val="left" w:pos="960"/>
      </w:tabs>
      <w:spacing w:before="480" w:after="200" w:line="276" w:lineRule="auto"/>
    </w:pPr>
    <w:rPr>
      <w:rFonts w:ascii="Verdana" w:hAnsi="Verdana"/>
      <w:noProof/>
      <w:sz w:val="20"/>
      <w:szCs w:val="20"/>
    </w:rPr>
  </w:style>
  <w:style w:type="character" w:customStyle="1" w:styleId="WMOBodyTextspacebeforeChar">
    <w:name w:val="WMO_BodyText_space_before Char"/>
    <w:link w:val="WMOBodyTextspacebefore"/>
    <w:uiPriority w:val="1"/>
    <w:rsid w:val="003E24A8"/>
    <w:rPr>
      <w:rFonts w:ascii="Verdana" w:eastAsia="Arial" w:hAnsi="Verdana" w:cs="Arial"/>
      <w:noProof/>
      <w:lang w:val="en-GB" w:eastAsia="zh-TW"/>
    </w:rPr>
  </w:style>
  <w:style w:type="paragraph" w:styleId="Revision">
    <w:name w:val="Revision"/>
    <w:hidden/>
    <w:uiPriority w:val="99"/>
    <w:semiHidden/>
    <w:rsid w:val="00B3234E"/>
    <w:rPr>
      <w:snapToGrid w:val="0"/>
      <w:sz w:val="24"/>
      <w:szCs w:val="24"/>
      <w:lang w:eastAsia="en-US"/>
    </w:rPr>
  </w:style>
  <w:style w:type="character" w:customStyle="1" w:styleId="apple-converted-space">
    <w:name w:val="apple-converted-space"/>
    <w:rsid w:val="00456B88"/>
  </w:style>
  <w:style w:type="paragraph" w:customStyle="1" w:styleId="Style3">
    <w:name w:val="Style3"/>
    <w:basedOn w:val="Normal"/>
    <w:qFormat/>
    <w:rsid w:val="006A0E38"/>
    <w:pPr>
      <w:widowControl w:val="0"/>
      <w:numPr>
        <w:numId w:val="40"/>
      </w:numPr>
      <w:tabs>
        <w:tab w:val="clear" w:pos="567"/>
      </w:tabs>
      <w:autoSpaceDE w:val="0"/>
      <w:autoSpaceDN w:val="0"/>
      <w:adjustRightInd w:val="0"/>
      <w:snapToGrid/>
      <w:spacing w:after="240"/>
      <w:ind w:hanging="709"/>
      <w:jc w:val="both"/>
    </w:pPr>
    <w:rPr>
      <w:rFonts w:ascii="Arial" w:eastAsia="SimSun" w:hAnsi="Arial"/>
      <w:sz w:val="22"/>
      <w:lang w:eastAsia="zh-CN"/>
    </w:rPr>
  </w:style>
  <w:style w:type="character" w:customStyle="1" w:styleId="FooterChar">
    <w:name w:val="Footer Char"/>
    <w:link w:val="Footer"/>
    <w:uiPriority w:val="99"/>
    <w:rsid w:val="008A7FCF"/>
    <w:rPr>
      <w:snapToGrid w:val="0"/>
      <w:sz w:val="24"/>
      <w:szCs w:val="24"/>
      <w:lang w:val="en-GB"/>
    </w:rPr>
  </w:style>
  <w:style w:type="paragraph" w:customStyle="1" w:styleId="num-paragraph">
    <w:name w:val="num-paragraph"/>
    <w:basedOn w:val="NormalWeb"/>
    <w:link w:val="num-paragraphChar"/>
    <w:qFormat/>
    <w:rsid w:val="00657641"/>
    <w:pPr>
      <w:widowControl w:val="0"/>
      <w:numPr>
        <w:numId w:val="42"/>
      </w:numPr>
      <w:tabs>
        <w:tab w:val="left" w:pos="567"/>
      </w:tabs>
      <w:adjustRightInd w:val="0"/>
      <w:snapToGrid w:val="0"/>
      <w:spacing w:before="0" w:beforeAutospacing="0" w:after="240" w:afterAutospacing="0"/>
      <w:jc w:val="both"/>
      <w:textAlignment w:val="baseline"/>
    </w:pPr>
    <w:rPr>
      <w:rFonts w:ascii="Arial" w:eastAsia="Times New Roman" w:hAnsi="Arial" w:cs="Arial"/>
      <w:snapToGrid w:val="0"/>
      <w:sz w:val="22"/>
      <w:szCs w:val="22"/>
      <w:lang w:val="en-GB" w:eastAsia="es-CO"/>
    </w:rPr>
  </w:style>
  <w:style w:type="character" w:customStyle="1" w:styleId="num-paragraphChar">
    <w:name w:val="num-paragraph Char"/>
    <w:link w:val="num-paragraph"/>
    <w:rsid w:val="00657641"/>
    <w:rPr>
      <w:rFonts w:ascii="Arial" w:hAnsi="Arial" w:cs="Arial"/>
      <w:snapToGrid w:val="0"/>
      <w:sz w:val="22"/>
      <w:szCs w:val="22"/>
      <w:lang w:eastAsia="es-CO"/>
    </w:rPr>
  </w:style>
  <w:style w:type="character" w:styleId="UnresolvedMention">
    <w:name w:val="Unresolved Mention"/>
    <w:uiPriority w:val="99"/>
    <w:semiHidden/>
    <w:unhideWhenUsed/>
    <w:rsid w:val="000331D9"/>
    <w:rPr>
      <w:color w:val="605E5C"/>
      <w:shd w:val="clear" w:color="auto" w:fill="E1DFDD"/>
    </w:rPr>
  </w:style>
  <w:style w:type="paragraph" w:customStyle="1" w:styleId="Style2">
    <w:name w:val="Style2"/>
    <w:basedOn w:val="Normal"/>
    <w:link w:val="Style2Car"/>
    <w:qFormat/>
    <w:rsid w:val="00B67D24"/>
    <w:pPr>
      <w:shd w:val="clear" w:color="auto" w:fill="FFFFFF"/>
      <w:tabs>
        <w:tab w:val="clear" w:pos="567"/>
        <w:tab w:val="num" w:pos="1400"/>
      </w:tabs>
      <w:snapToGrid/>
      <w:spacing w:after="240"/>
      <w:ind w:left="720"/>
      <w:jc w:val="both"/>
    </w:pPr>
    <w:rPr>
      <w:rFonts w:ascii="Arial" w:hAnsi="Arial"/>
      <w:iCs/>
      <w:sz w:val="22"/>
      <w:szCs w:val="22"/>
    </w:rPr>
  </w:style>
  <w:style w:type="character" w:customStyle="1" w:styleId="Style2Car">
    <w:name w:val="Style2 Car"/>
    <w:link w:val="Style2"/>
    <w:rsid w:val="00B67D24"/>
    <w:rPr>
      <w:rFonts w:ascii="Arial" w:hAnsi="Arial"/>
      <w:iCs/>
      <w:snapToGrid w:val="0"/>
      <w:sz w:val="22"/>
      <w:szCs w:val="22"/>
      <w:shd w:val="clear" w:color="auto" w:fill="FFFFFF"/>
      <w:lang w:val="en-GB" w:eastAsia="en-US"/>
    </w:rPr>
  </w:style>
  <w:style w:type="character" w:customStyle="1" w:styleId="apple-tab-span">
    <w:name w:val="apple-tab-span"/>
    <w:basedOn w:val="DefaultParagraphFont"/>
    <w:rsid w:val="00F259F4"/>
  </w:style>
  <w:style w:type="paragraph" w:styleId="NoSpacing">
    <w:name w:val="No Spacing"/>
    <w:uiPriority w:val="1"/>
    <w:qFormat/>
    <w:rsid w:val="00003CD1"/>
    <w:rPr>
      <w:rFonts w:ascii="Calibri" w:eastAsia="DengXian" w:hAnsi="Calibri" w:cs="Calibri"/>
      <w:sz w:val="22"/>
      <w:szCs w:val="22"/>
      <w:lang w:val="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F20AD5"/>
    <w:rPr>
      <w:rFonts w:ascii="Arial" w:hAnsi="Arial"/>
      <w:snapToGrid w:val="0"/>
      <w:sz w:val="22"/>
      <w:szCs w:val="24"/>
      <w:lang w:eastAsia="en-US"/>
    </w:rPr>
  </w:style>
  <w:style w:type="character" w:customStyle="1" w:styleId="Heading2Char">
    <w:name w:val="Heading 2 Char"/>
    <w:basedOn w:val="DefaultParagraphFont"/>
    <w:link w:val="Heading2"/>
    <w:rsid w:val="00607FF0"/>
    <w:rPr>
      <w:rFonts w:ascii="Arial" w:hAnsi="Arial"/>
      <w:bCs/>
      <w:snapToGrid w:val="0"/>
      <w:sz w:val="22"/>
      <w:szCs w:val="24"/>
      <w:lang w:eastAsia="en-US"/>
    </w:rPr>
  </w:style>
  <w:style w:type="paragraph" w:styleId="HTMLPreformatted">
    <w:name w:val="HTML Preformatted"/>
    <w:basedOn w:val="Normal"/>
    <w:link w:val="HTMLPreformattedChar"/>
    <w:rsid w:val="004C13EB"/>
    <w:rPr>
      <w:rFonts w:ascii="Consolas" w:hAnsi="Consolas"/>
      <w:sz w:val="20"/>
      <w:szCs w:val="20"/>
    </w:rPr>
  </w:style>
  <w:style w:type="character" w:customStyle="1" w:styleId="HTMLPreformattedChar">
    <w:name w:val="HTML Preformatted Char"/>
    <w:basedOn w:val="DefaultParagraphFont"/>
    <w:link w:val="HTMLPreformatted"/>
    <w:rsid w:val="004C13EB"/>
    <w:rPr>
      <w:rFonts w:ascii="Consolas" w:hAnsi="Consola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3946">
      <w:bodyDiv w:val="1"/>
      <w:marLeft w:val="0"/>
      <w:marRight w:val="0"/>
      <w:marTop w:val="0"/>
      <w:marBottom w:val="0"/>
      <w:divBdr>
        <w:top w:val="none" w:sz="0" w:space="0" w:color="auto"/>
        <w:left w:val="none" w:sz="0" w:space="0" w:color="auto"/>
        <w:bottom w:val="none" w:sz="0" w:space="0" w:color="auto"/>
        <w:right w:val="none" w:sz="0" w:space="0" w:color="auto"/>
      </w:divBdr>
    </w:div>
    <w:div w:id="51970090">
      <w:bodyDiv w:val="1"/>
      <w:marLeft w:val="0"/>
      <w:marRight w:val="0"/>
      <w:marTop w:val="0"/>
      <w:marBottom w:val="0"/>
      <w:divBdr>
        <w:top w:val="none" w:sz="0" w:space="0" w:color="auto"/>
        <w:left w:val="none" w:sz="0" w:space="0" w:color="auto"/>
        <w:bottom w:val="none" w:sz="0" w:space="0" w:color="auto"/>
        <w:right w:val="none" w:sz="0" w:space="0" w:color="auto"/>
      </w:divBdr>
    </w:div>
    <w:div w:id="70348463">
      <w:bodyDiv w:val="1"/>
      <w:marLeft w:val="0"/>
      <w:marRight w:val="0"/>
      <w:marTop w:val="0"/>
      <w:marBottom w:val="0"/>
      <w:divBdr>
        <w:top w:val="none" w:sz="0" w:space="0" w:color="auto"/>
        <w:left w:val="none" w:sz="0" w:space="0" w:color="auto"/>
        <w:bottom w:val="none" w:sz="0" w:space="0" w:color="auto"/>
        <w:right w:val="none" w:sz="0" w:space="0" w:color="auto"/>
      </w:divBdr>
    </w:div>
    <w:div w:id="91361543">
      <w:bodyDiv w:val="1"/>
      <w:marLeft w:val="0"/>
      <w:marRight w:val="0"/>
      <w:marTop w:val="0"/>
      <w:marBottom w:val="0"/>
      <w:divBdr>
        <w:top w:val="none" w:sz="0" w:space="0" w:color="auto"/>
        <w:left w:val="none" w:sz="0" w:space="0" w:color="auto"/>
        <w:bottom w:val="none" w:sz="0" w:space="0" w:color="auto"/>
        <w:right w:val="none" w:sz="0" w:space="0" w:color="auto"/>
      </w:divBdr>
    </w:div>
    <w:div w:id="98183147">
      <w:bodyDiv w:val="1"/>
      <w:marLeft w:val="0"/>
      <w:marRight w:val="0"/>
      <w:marTop w:val="0"/>
      <w:marBottom w:val="0"/>
      <w:divBdr>
        <w:top w:val="none" w:sz="0" w:space="0" w:color="auto"/>
        <w:left w:val="none" w:sz="0" w:space="0" w:color="auto"/>
        <w:bottom w:val="none" w:sz="0" w:space="0" w:color="auto"/>
        <w:right w:val="none" w:sz="0" w:space="0" w:color="auto"/>
      </w:divBdr>
    </w:div>
    <w:div w:id="102698511">
      <w:bodyDiv w:val="1"/>
      <w:marLeft w:val="0"/>
      <w:marRight w:val="0"/>
      <w:marTop w:val="0"/>
      <w:marBottom w:val="0"/>
      <w:divBdr>
        <w:top w:val="none" w:sz="0" w:space="0" w:color="auto"/>
        <w:left w:val="none" w:sz="0" w:space="0" w:color="auto"/>
        <w:bottom w:val="none" w:sz="0" w:space="0" w:color="auto"/>
        <w:right w:val="none" w:sz="0" w:space="0" w:color="auto"/>
      </w:divBdr>
    </w:div>
    <w:div w:id="111823937">
      <w:bodyDiv w:val="1"/>
      <w:marLeft w:val="0"/>
      <w:marRight w:val="0"/>
      <w:marTop w:val="0"/>
      <w:marBottom w:val="0"/>
      <w:divBdr>
        <w:top w:val="none" w:sz="0" w:space="0" w:color="auto"/>
        <w:left w:val="none" w:sz="0" w:space="0" w:color="auto"/>
        <w:bottom w:val="none" w:sz="0" w:space="0" w:color="auto"/>
        <w:right w:val="none" w:sz="0" w:space="0" w:color="auto"/>
      </w:divBdr>
      <w:divsChild>
        <w:div w:id="599527322">
          <w:marLeft w:val="0"/>
          <w:marRight w:val="0"/>
          <w:marTop w:val="0"/>
          <w:marBottom w:val="0"/>
          <w:divBdr>
            <w:top w:val="none" w:sz="0" w:space="0" w:color="auto"/>
            <w:left w:val="none" w:sz="0" w:space="0" w:color="auto"/>
            <w:bottom w:val="none" w:sz="0" w:space="0" w:color="auto"/>
            <w:right w:val="none" w:sz="0" w:space="0" w:color="auto"/>
          </w:divBdr>
        </w:div>
      </w:divsChild>
    </w:div>
    <w:div w:id="122314784">
      <w:bodyDiv w:val="1"/>
      <w:marLeft w:val="0"/>
      <w:marRight w:val="0"/>
      <w:marTop w:val="0"/>
      <w:marBottom w:val="0"/>
      <w:divBdr>
        <w:top w:val="none" w:sz="0" w:space="0" w:color="auto"/>
        <w:left w:val="none" w:sz="0" w:space="0" w:color="auto"/>
        <w:bottom w:val="none" w:sz="0" w:space="0" w:color="auto"/>
        <w:right w:val="none" w:sz="0" w:space="0" w:color="auto"/>
      </w:divBdr>
    </w:div>
    <w:div w:id="135725846">
      <w:bodyDiv w:val="1"/>
      <w:marLeft w:val="0"/>
      <w:marRight w:val="0"/>
      <w:marTop w:val="0"/>
      <w:marBottom w:val="0"/>
      <w:divBdr>
        <w:top w:val="none" w:sz="0" w:space="0" w:color="auto"/>
        <w:left w:val="none" w:sz="0" w:space="0" w:color="auto"/>
        <w:bottom w:val="none" w:sz="0" w:space="0" w:color="auto"/>
        <w:right w:val="none" w:sz="0" w:space="0" w:color="auto"/>
      </w:divBdr>
    </w:div>
    <w:div w:id="154928211">
      <w:bodyDiv w:val="1"/>
      <w:marLeft w:val="0"/>
      <w:marRight w:val="0"/>
      <w:marTop w:val="0"/>
      <w:marBottom w:val="0"/>
      <w:divBdr>
        <w:top w:val="none" w:sz="0" w:space="0" w:color="auto"/>
        <w:left w:val="none" w:sz="0" w:space="0" w:color="auto"/>
        <w:bottom w:val="none" w:sz="0" w:space="0" w:color="auto"/>
        <w:right w:val="none" w:sz="0" w:space="0" w:color="auto"/>
      </w:divBdr>
    </w:div>
    <w:div w:id="162669015">
      <w:bodyDiv w:val="1"/>
      <w:marLeft w:val="0"/>
      <w:marRight w:val="0"/>
      <w:marTop w:val="0"/>
      <w:marBottom w:val="0"/>
      <w:divBdr>
        <w:top w:val="none" w:sz="0" w:space="0" w:color="auto"/>
        <w:left w:val="none" w:sz="0" w:space="0" w:color="auto"/>
        <w:bottom w:val="none" w:sz="0" w:space="0" w:color="auto"/>
        <w:right w:val="none" w:sz="0" w:space="0" w:color="auto"/>
      </w:divBdr>
    </w:div>
    <w:div w:id="229275526">
      <w:bodyDiv w:val="1"/>
      <w:marLeft w:val="0"/>
      <w:marRight w:val="0"/>
      <w:marTop w:val="0"/>
      <w:marBottom w:val="0"/>
      <w:divBdr>
        <w:top w:val="none" w:sz="0" w:space="0" w:color="auto"/>
        <w:left w:val="none" w:sz="0" w:space="0" w:color="auto"/>
        <w:bottom w:val="none" w:sz="0" w:space="0" w:color="auto"/>
        <w:right w:val="none" w:sz="0" w:space="0" w:color="auto"/>
      </w:divBdr>
    </w:div>
    <w:div w:id="243881530">
      <w:bodyDiv w:val="1"/>
      <w:marLeft w:val="0"/>
      <w:marRight w:val="0"/>
      <w:marTop w:val="0"/>
      <w:marBottom w:val="0"/>
      <w:divBdr>
        <w:top w:val="none" w:sz="0" w:space="0" w:color="auto"/>
        <w:left w:val="none" w:sz="0" w:space="0" w:color="auto"/>
        <w:bottom w:val="none" w:sz="0" w:space="0" w:color="auto"/>
        <w:right w:val="none" w:sz="0" w:space="0" w:color="auto"/>
      </w:divBdr>
    </w:div>
    <w:div w:id="264003736">
      <w:bodyDiv w:val="1"/>
      <w:marLeft w:val="0"/>
      <w:marRight w:val="0"/>
      <w:marTop w:val="0"/>
      <w:marBottom w:val="0"/>
      <w:divBdr>
        <w:top w:val="none" w:sz="0" w:space="0" w:color="auto"/>
        <w:left w:val="none" w:sz="0" w:space="0" w:color="auto"/>
        <w:bottom w:val="none" w:sz="0" w:space="0" w:color="auto"/>
        <w:right w:val="none" w:sz="0" w:space="0" w:color="auto"/>
      </w:divBdr>
    </w:div>
    <w:div w:id="282419493">
      <w:bodyDiv w:val="1"/>
      <w:marLeft w:val="0"/>
      <w:marRight w:val="0"/>
      <w:marTop w:val="0"/>
      <w:marBottom w:val="0"/>
      <w:divBdr>
        <w:top w:val="none" w:sz="0" w:space="0" w:color="auto"/>
        <w:left w:val="none" w:sz="0" w:space="0" w:color="auto"/>
        <w:bottom w:val="none" w:sz="0" w:space="0" w:color="auto"/>
        <w:right w:val="none" w:sz="0" w:space="0" w:color="auto"/>
      </w:divBdr>
    </w:div>
    <w:div w:id="287663822">
      <w:bodyDiv w:val="1"/>
      <w:marLeft w:val="0"/>
      <w:marRight w:val="0"/>
      <w:marTop w:val="0"/>
      <w:marBottom w:val="0"/>
      <w:divBdr>
        <w:top w:val="none" w:sz="0" w:space="0" w:color="auto"/>
        <w:left w:val="none" w:sz="0" w:space="0" w:color="auto"/>
        <w:bottom w:val="none" w:sz="0" w:space="0" w:color="auto"/>
        <w:right w:val="none" w:sz="0" w:space="0" w:color="auto"/>
      </w:divBdr>
    </w:div>
    <w:div w:id="305015266">
      <w:bodyDiv w:val="1"/>
      <w:marLeft w:val="0"/>
      <w:marRight w:val="0"/>
      <w:marTop w:val="0"/>
      <w:marBottom w:val="0"/>
      <w:divBdr>
        <w:top w:val="none" w:sz="0" w:space="0" w:color="auto"/>
        <w:left w:val="none" w:sz="0" w:space="0" w:color="auto"/>
        <w:bottom w:val="none" w:sz="0" w:space="0" w:color="auto"/>
        <w:right w:val="none" w:sz="0" w:space="0" w:color="auto"/>
      </w:divBdr>
    </w:div>
    <w:div w:id="305083822">
      <w:bodyDiv w:val="1"/>
      <w:marLeft w:val="0"/>
      <w:marRight w:val="0"/>
      <w:marTop w:val="0"/>
      <w:marBottom w:val="0"/>
      <w:divBdr>
        <w:top w:val="none" w:sz="0" w:space="0" w:color="auto"/>
        <w:left w:val="none" w:sz="0" w:space="0" w:color="auto"/>
        <w:bottom w:val="none" w:sz="0" w:space="0" w:color="auto"/>
        <w:right w:val="none" w:sz="0" w:space="0" w:color="auto"/>
      </w:divBdr>
    </w:div>
    <w:div w:id="321354953">
      <w:bodyDiv w:val="1"/>
      <w:marLeft w:val="0"/>
      <w:marRight w:val="0"/>
      <w:marTop w:val="0"/>
      <w:marBottom w:val="0"/>
      <w:divBdr>
        <w:top w:val="none" w:sz="0" w:space="0" w:color="auto"/>
        <w:left w:val="none" w:sz="0" w:space="0" w:color="auto"/>
        <w:bottom w:val="none" w:sz="0" w:space="0" w:color="auto"/>
        <w:right w:val="none" w:sz="0" w:space="0" w:color="auto"/>
      </w:divBdr>
    </w:div>
    <w:div w:id="321469001">
      <w:bodyDiv w:val="1"/>
      <w:marLeft w:val="0"/>
      <w:marRight w:val="0"/>
      <w:marTop w:val="0"/>
      <w:marBottom w:val="0"/>
      <w:divBdr>
        <w:top w:val="none" w:sz="0" w:space="0" w:color="auto"/>
        <w:left w:val="none" w:sz="0" w:space="0" w:color="auto"/>
        <w:bottom w:val="none" w:sz="0" w:space="0" w:color="auto"/>
        <w:right w:val="none" w:sz="0" w:space="0" w:color="auto"/>
      </w:divBdr>
    </w:div>
    <w:div w:id="330717446">
      <w:bodyDiv w:val="1"/>
      <w:marLeft w:val="0"/>
      <w:marRight w:val="0"/>
      <w:marTop w:val="0"/>
      <w:marBottom w:val="0"/>
      <w:divBdr>
        <w:top w:val="none" w:sz="0" w:space="0" w:color="auto"/>
        <w:left w:val="none" w:sz="0" w:space="0" w:color="auto"/>
        <w:bottom w:val="none" w:sz="0" w:space="0" w:color="auto"/>
        <w:right w:val="none" w:sz="0" w:space="0" w:color="auto"/>
      </w:divBdr>
    </w:div>
    <w:div w:id="366878759">
      <w:bodyDiv w:val="1"/>
      <w:marLeft w:val="0"/>
      <w:marRight w:val="0"/>
      <w:marTop w:val="0"/>
      <w:marBottom w:val="0"/>
      <w:divBdr>
        <w:top w:val="none" w:sz="0" w:space="0" w:color="auto"/>
        <w:left w:val="none" w:sz="0" w:space="0" w:color="auto"/>
        <w:bottom w:val="none" w:sz="0" w:space="0" w:color="auto"/>
        <w:right w:val="none" w:sz="0" w:space="0" w:color="auto"/>
      </w:divBdr>
    </w:div>
    <w:div w:id="391738171">
      <w:bodyDiv w:val="1"/>
      <w:marLeft w:val="0"/>
      <w:marRight w:val="0"/>
      <w:marTop w:val="0"/>
      <w:marBottom w:val="0"/>
      <w:divBdr>
        <w:top w:val="none" w:sz="0" w:space="0" w:color="auto"/>
        <w:left w:val="none" w:sz="0" w:space="0" w:color="auto"/>
        <w:bottom w:val="none" w:sz="0" w:space="0" w:color="auto"/>
        <w:right w:val="none" w:sz="0" w:space="0" w:color="auto"/>
      </w:divBdr>
    </w:div>
    <w:div w:id="423382314">
      <w:bodyDiv w:val="1"/>
      <w:marLeft w:val="0"/>
      <w:marRight w:val="0"/>
      <w:marTop w:val="0"/>
      <w:marBottom w:val="0"/>
      <w:divBdr>
        <w:top w:val="none" w:sz="0" w:space="0" w:color="auto"/>
        <w:left w:val="none" w:sz="0" w:space="0" w:color="auto"/>
        <w:bottom w:val="none" w:sz="0" w:space="0" w:color="auto"/>
        <w:right w:val="none" w:sz="0" w:space="0" w:color="auto"/>
      </w:divBdr>
    </w:div>
    <w:div w:id="499076999">
      <w:bodyDiv w:val="1"/>
      <w:marLeft w:val="0"/>
      <w:marRight w:val="0"/>
      <w:marTop w:val="0"/>
      <w:marBottom w:val="0"/>
      <w:divBdr>
        <w:top w:val="none" w:sz="0" w:space="0" w:color="auto"/>
        <w:left w:val="none" w:sz="0" w:space="0" w:color="auto"/>
        <w:bottom w:val="none" w:sz="0" w:space="0" w:color="auto"/>
        <w:right w:val="none" w:sz="0" w:space="0" w:color="auto"/>
      </w:divBdr>
    </w:div>
    <w:div w:id="515921880">
      <w:bodyDiv w:val="1"/>
      <w:marLeft w:val="0"/>
      <w:marRight w:val="0"/>
      <w:marTop w:val="0"/>
      <w:marBottom w:val="0"/>
      <w:divBdr>
        <w:top w:val="none" w:sz="0" w:space="0" w:color="auto"/>
        <w:left w:val="none" w:sz="0" w:space="0" w:color="auto"/>
        <w:bottom w:val="none" w:sz="0" w:space="0" w:color="auto"/>
        <w:right w:val="none" w:sz="0" w:space="0" w:color="auto"/>
      </w:divBdr>
    </w:div>
    <w:div w:id="538248776">
      <w:bodyDiv w:val="1"/>
      <w:marLeft w:val="0"/>
      <w:marRight w:val="0"/>
      <w:marTop w:val="0"/>
      <w:marBottom w:val="0"/>
      <w:divBdr>
        <w:top w:val="none" w:sz="0" w:space="0" w:color="auto"/>
        <w:left w:val="none" w:sz="0" w:space="0" w:color="auto"/>
        <w:bottom w:val="none" w:sz="0" w:space="0" w:color="auto"/>
        <w:right w:val="none" w:sz="0" w:space="0" w:color="auto"/>
      </w:divBdr>
    </w:div>
    <w:div w:id="577789774">
      <w:bodyDiv w:val="1"/>
      <w:marLeft w:val="0"/>
      <w:marRight w:val="0"/>
      <w:marTop w:val="0"/>
      <w:marBottom w:val="0"/>
      <w:divBdr>
        <w:top w:val="none" w:sz="0" w:space="0" w:color="auto"/>
        <w:left w:val="none" w:sz="0" w:space="0" w:color="auto"/>
        <w:bottom w:val="none" w:sz="0" w:space="0" w:color="auto"/>
        <w:right w:val="none" w:sz="0" w:space="0" w:color="auto"/>
      </w:divBdr>
    </w:div>
    <w:div w:id="595332393">
      <w:bodyDiv w:val="1"/>
      <w:marLeft w:val="0"/>
      <w:marRight w:val="0"/>
      <w:marTop w:val="0"/>
      <w:marBottom w:val="0"/>
      <w:divBdr>
        <w:top w:val="none" w:sz="0" w:space="0" w:color="auto"/>
        <w:left w:val="none" w:sz="0" w:space="0" w:color="auto"/>
        <w:bottom w:val="none" w:sz="0" w:space="0" w:color="auto"/>
        <w:right w:val="none" w:sz="0" w:space="0" w:color="auto"/>
      </w:divBdr>
      <w:divsChild>
        <w:div w:id="1202550052">
          <w:marLeft w:val="0"/>
          <w:marRight w:val="0"/>
          <w:marTop w:val="0"/>
          <w:marBottom w:val="0"/>
          <w:divBdr>
            <w:top w:val="none" w:sz="0" w:space="0" w:color="auto"/>
            <w:left w:val="none" w:sz="0" w:space="0" w:color="auto"/>
            <w:bottom w:val="none" w:sz="0" w:space="0" w:color="auto"/>
            <w:right w:val="none" w:sz="0" w:space="0" w:color="auto"/>
          </w:divBdr>
          <w:divsChild>
            <w:div w:id="2109042397">
              <w:marLeft w:val="0"/>
              <w:marRight w:val="0"/>
              <w:marTop w:val="0"/>
              <w:marBottom w:val="0"/>
              <w:divBdr>
                <w:top w:val="none" w:sz="0" w:space="0" w:color="auto"/>
                <w:left w:val="none" w:sz="0" w:space="0" w:color="auto"/>
                <w:bottom w:val="none" w:sz="0" w:space="0" w:color="auto"/>
                <w:right w:val="none" w:sz="0" w:space="0" w:color="auto"/>
              </w:divBdr>
              <w:divsChild>
                <w:div w:id="441341397">
                  <w:marLeft w:val="0"/>
                  <w:marRight w:val="0"/>
                  <w:marTop w:val="0"/>
                  <w:marBottom w:val="0"/>
                  <w:divBdr>
                    <w:top w:val="none" w:sz="0" w:space="0" w:color="auto"/>
                    <w:left w:val="none" w:sz="0" w:space="0" w:color="auto"/>
                    <w:bottom w:val="none" w:sz="0" w:space="0" w:color="auto"/>
                    <w:right w:val="none" w:sz="0" w:space="0" w:color="auto"/>
                  </w:divBdr>
                  <w:divsChild>
                    <w:div w:id="1966957979">
                      <w:marLeft w:val="0"/>
                      <w:marRight w:val="0"/>
                      <w:marTop w:val="0"/>
                      <w:marBottom w:val="0"/>
                      <w:divBdr>
                        <w:top w:val="none" w:sz="0" w:space="0" w:color="auto"/>
                        <w:left w:val="none" w:sz="0" w:space="0" w:color="auto"/>
                        <w:bottom w:val="none" w:sz="0" w:space="0" w:color="auto"/>
                        <w:right w:val="none" w:sz="0" w:space="0" w:color="auto"/>
                      </w:divBdr>
                      <w:divsChild>
                        <w:div w:id="1945578559">
                          <w:marLeft w:val="0"/>
                          <w:marRight w:val="0"/>
                          <w:marTop w:val="0"/>
                          <w:marBottom w:val="0"/>
                          <w:divBdr>
                            <w:top w:val="none" w:sz="0" w:space="0" w:color="auto"/>
                            <w:left w:val="none" w:sz="0" w:space="0" w:color="auto"/>
                            <w:bottom w:val="none" w:sz="0" w:space="0" w:color="auto"/>
                            <w:right w:val="none" w:sz="0" w:space="0" w:color="auto"/>
                          </w:divBdr>
                          <w:divsChild>
                            <w:div w:id="240409960">
                              <w:marLeft w:val="0"/>
                              <w:marRight w:val="0"/>
                              <w:marTop w:val="0"/>
                              <w:marBottom w:val="0"/>
                              <w:divBdr>
                                <w:top w:val="none" w:sz="0" w:space="0" w:color="auto"/>
                                <w:left w:val="none" w:sz="0" w:space="0" w:color="auto"/>
                                <w:bottom w:val="none" w:sz="0" w:space="0" w:color="auto"/>
                                <w:right w:val="none" w:sz="0" w:space="0" w:color="auto"/>
                              </w:divBdr>
                              <w:divsChild>
                                <w:div w:id="60444694">
                                  <w:marLeft w:val="0"/>
                                  <w:marRight w:val="0"/>
                                  <w:marTop w:val="0"/>
                                  <w:marBottom w:val="0"/>
                                  <w:divBdr>
                                    <w:top w:val="none" w:sz="0" w:space="0" w:color="auto"/>
                                    <w:left w:val="none" w:sz="0" w:space="0" w:color="auto"/>
                                    <w:bottom w:val="none" w:sz="0" w:space="0" w:color="auto"/>
                                    <w:right w:val="none" w:sz="0" w:space="0" w:color="auto"/>
                                  </w:divBdr>
                                  <w:divsChild>
                                    <w:div w:id="1658220699">
                                      <w:marLeft w:val="0"/>
                                      <w:marRight w:val="0"/>
                                      <w:marTop w:val="0"/>
                                      <w:marBottom w:val="0"/>
                                      <w:divBdr>
                                        <w:top w:val="none" w:sz="0" w:space="0" w:color="auto"/>
                                        <w:left w:val="none" w:sz="0" w:space="0" w:color="auto"/>
                                        <w:bottom w:val="none" w:sz="0" w:space="0" w:color="auto"/>
                                        <w:right w:val="none" w:sz="0" w:space="0" w:color="auto"/>
                                      </w:divBdr>
                                      <w:divsChild>
                                        <w:div w:id="1870218197">
                                          <w:marLeft w:val="0"/>
                                          <w:marRight w:val="0"/>
                                          <w:marTop w:val="0"/>
                                          <w:marBottom w:val="0"/>
                                          <w:divBdr>
                                            <w:top w:val="none" w:sz="0" w:space="0" w:color="auto"/>
                                            <w:left w:val="none" w:sz="0" w:space="0" w:color="auto"/>
                                            <w:bottom w:val="none" w:sz="0" w:space="0" w:color="auto"/>
                                            <w:right w:val="none" w:sz="0" w:space="0" w:color="auto"/>
                                          </w:divBdr>
                                          <w:divsChild>
                                            <w:div w:id="332220164">
                                              <w:marLeft w:val="0"/>
                                              <w:marRight w:val="0"/>
                                              <w:marTop w:val="0"/>
                                              <w:marBottom w:val="0"/>
                                              <w:divBdr>
                                                <w:top w:val="none" w:sz="0" w:space="0" w:color="auto"/>
                                                <w:left w:val="none" w:sz="0" w:space="0" w:color="auto"/>
                                                <w:bottom w:val="none" w:sz="0" w:space="0" w:color="auto"/>
                                                <w:right w:val="none" w:sz="0" w:space="0" w:color="auto"/>
                                              </w:divBdr>
                                              <w:divsChild>
                                                <w:div w:id="1314068619">
                                                  <w:marLeft w:val="0"/>
                                                  <w:marRight w:val="0"/>
                                                  <w:marTop w:val="0"/>
                                                  <w:marBottom w:val="0"/>
                                                  <w:divBdr>
                                                    <w:top w:val="none" w:sz="0" w:space="0" w:color="auto"/>
                                                    <w:left w:val="none" w:sz="0" w:space="0" w:color="auto"/>
                                                    <w:bottom w:val="none" w:sz="0" w:space="0" w:color="auto"/>
                                                    <w:right w:val="none" w:sz="0" w:space="0" w:color="auto"/>
                                                  </w:divBdr>
                                                  <w:divsChild>
                                                    <w:div w:id="403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485794">
      <w:bodyDiv w:val="1"/>
      <w:marLeft w:val="0"/>
      <w:marRight w:val="0"/>
      <w:marTop w:val="0"/>
      <w:marBottom w:val="0"/>
      <w:divBdr>
        <w:top w:val="none" w:sz="0" w:space="0" w:color="auto"/>
        <w:left w:val="none" w:sz="0" w:space="0" w:color="auto"/>
        <w:bottom w:val="none" w:sz="0" w:space="0" w:color="auto"/>
        <w:right w:val="none" w:sz="0" w:space="0" w:color="auto"/>
      </w:divBdr>
    </w:div>
    <w:div w:id="652176721">
      <w:bodyDiv w:val="1"/>
      <w:marLeft w:val="0"/>
      <w:marRight w:val="0"/>
      <w:marTop w:val="0"/>
      <w:marBottom w:val="0"/>
      <w:divBdr>
        <w:top w:val="none" w:sz="0" w:space="0" w:color="auto"/>
        <w:left w:val="none" w:sz="0" w:space="0" w:color="auto"/>
        <w:bottom w:val="none" w:sz="0" w:space="0" w:color="auto"/>
        <w:right w:val="none" w:sz="0" w:space="0" w:color="auto"/>
      </w:divBdr>
    </w:div>
    <w:div w:id="663167028">
      <w:bodyDiv w:val="1"/>
      <w:marLeft w:val="0"/>
      <w:marRight w:val="0"/>
      <w:marTop w:val="0"/>
      <w:marBottom w:val="0"/>
      <w:divBdr>
        <w:top w:val="none" w:sz="0" w:space="0" w:color="auto"/>
        <w:left w:val="none" w:sz="0" w:space="0" w:color="auto"/>
        <w:bottom w:val="none" w:sz="0" w:space="0" w:color="auto"/>
        <w:right w:val="none" w:sz="0" w:space="0" w:color="auto"/>
      </w:divBdr>
      <w:divsChild>
        <w:div w:id="1513372764">
          <w:marLeft w:val="0"/>
          <w:marRight w:val="0"/>
          <w:marTop w:val="0"/>
          <w:marBottom w:val="0"/>
          <w:divBdr>
            <w:top w:val="none" w:sz="0" w:space="0" w:color="auto"/>
            <w:left w:val="none" w:sz="0" w:space="0" w:color="auto"/>
            <w:bottom w:val="none" w:sz="0" w:space="0" w:color="auto"/>
            <w:right w:val="none" w:sz="0" w:space="0" w:color="auto"/>
          </w:divBdr>
        </w:div>
      </w:divsChild>
    </w:div>
    <w:div w:id="678702927">
      <w:bodyDiv w:val="1"/>
      <w:marLeft w:val="0"/>
      <w:marRight w:val="0"/>
      <w:marTop w:val="0"/>
      <w:marBottom w:val="0"/>
      <w:divBdr>
        <w:top w:val="none" w:sz="0" w:space="0" w:color="auto"/>
        <w:left w:val="none" w:sz="0" w:space="0" w:color="auto"/>
        <w:bottom w:val="none" w:sz="0" w:space="0" w:color="auto"/>
        <w:right w:val="none" w:sz="0" w:space="0" w:color="auto"/>
      </w:divBdr>
    </w:div>
    <w:div w:id="680164829">
      <w:bodyDiv w:val="1"/>
      <w:marLeft w:val="0"/>
      <w:marRight w:val="0"/>
      <w:marTop w:val="0"/>
      <w:marBottom w:val="0"/>
      <w:divBdr>
        <w:top w:val="none" w:sz="0" w:space="0" w:color="auto"/>
        <w:left w:val="none" w:sz="0" w:space="0" w:color="auto"/>
        <w:bottom w:val="none" w:sz="0" w:space="0" w:color="auto"/>
        <w:right w:val="none" w:sz="0" w:space="0" w:color="auto"/>
      </w:divBdr>
    </w:div>
    <w:div w:id="703408599">
      <w:bodyDiv w:val="1"/>
      <w:marLeft w:val="0"/>
      <w:marRight w:val="0"/>
      <w:marTop w:val="0"/>
      <w:marBottom w:val="0"/>
      <w:divBdr>
        <w:top w:val="none" w:sz="0" w:space="0" w:color="auto"/>
        <w:left w:val="none" w:sz="0" w:space="0" w:color="auto"/>
        <w:bottom w:val="none" w:sz="0" w:space="0" w:color="auto"/>
        <w:right w:val="none" w:sz="0" w:space="0" w:color="auto"/>
      </w:divBdr>
    </w:div>
    <w:div w:id="716398210">
      <w:bodyDiv w:val="1"/>
      <w:marLeft w:val="0"/>
      <w:marRight w:val="0"/>
      <w:marTop w:val="0"/>
      <w:marBottom w:val="0"/>
      <w:divBdr>
        <w:top w:val="none" w:sz="0" w:space="0" w:color="auto"/>
        <w:left w:val="none" w:sz="0" w:space="0" w:color="auto"/>
        <w:bottom w:val="none" w:sz="0" w:space="0" w:color="auto"/>
        <w:right w:val="none" w:sz="0" w:space="0" w:color="auto"/>
      </w:divBdr>
    </w:div>
    <w:div w:id="758646961">
      <w:bodyDiv w:val="1"/>
      <w:marLeft w:val="0"/>
      <w:marRight w:val="0"/>
      <w:marTop w:val="0"/>
      <w:marBottom w:val="0"/>
      <w:divBdr>
        <w:top w:val="none" w:sz="0" w:space="0" w:color="auto"/>
        <w:left w:val="none" w:sz="0" w:space="0" w:color="auto"/>
        <w:bottom w:val="none" w:sz="0" w:space="0" w:color="auto"/>
        <w:right w:val="none" w:sz="0" w:space="0" w:color="auto"/>
      </w:divBdr>
    </w:div>
    <w:div w:id="760565754">
      <w:bodyDiv w:val="1"/>
      <w:marLeft w:val="0"/>
      <w:marRight w:val="0"/>
      <w:marTop w:val="0"/>
      <w:marBottom w:val="0"/>
      <w:divBdr>
        <w:top w:val="none" w:sz="0" w:space="0" w:color="auto"/>
        <w:left w:val="none" w:sz="0" w:space="0" w:color="auto"/>
        <w:bottom w:val="none" w:sz="0" w:space="0" w:color="auto"/>
        <w:right w:val="none" w:sz="0" w:space="0" w:color="auto"/>
      </w:divBdr>
    </w:div>
    <w:div w:id="786005851">
      <w:bodyDiv w:val="1"/>
      <w:marLeft w:val="0"/>
      <w:marRight w:val="0"/>
      <w:marTop w:val="0"/>
      <w:marBottom w:val="0"/>
      <w:divBdr>
        <w:top w:val="none" w:sz="0" w:space="0" w:color="auto"/>
        <w:left w:val="none" w:sz="0" w:space="0" w:color="auto"/>
        <w:bottom w:val="none" w:sz="0" w:space="0" w:color="auto"/>
        <w:right w:val="none" w:sz="0" w:space="0" w:color="auto"/>
      </w:divBdr>
      <w:divsChild>
        <w:div w:id="52697801">
          <w:marLeft w:val="0"/>
          <w:marRight w:val="0"/>
          <w:marTop w:val="0"/>
          <w:marBottom w:val="0"/>
          <w:divBdr>
            <w:top w:val="none" w:sz="0" w:space="0" w:color="auto"/>
            <w:left w:val="none" w:sz="0" w:space="0" w:color="auto"/>
            <w:bottom w:val="none" w:sz="0" w:space="0" w:color="auto"/>
            <w:right w:val="none" w:sz="0" w:space="0" w:color="auto"/>
          </w:divBdr>
        </w:div>
        <w:div w:id="145439318">
          <w:marLeft w:val="0"/>
          <w:marRight w:val="0"/>
          <w:marTop w:val="0"/>
          <w:marBottom w:val="0"/>
          <w:divBdr>
            <w:top w:val="none" w:sz="0" w:space="0" w:color="auto"/>
            <w:left w:val="none" w:sz="0" w:space="0" w:color="auto"/>
            <w:bottom w:val="none" w:sz="0" w:space="0" w:color="auto"/>
            <w:right w:val="none" w:sz="0" w:space="0" w:color="auto"/>
          </w:divBdr>
        </w:div>
        <w:div w:id="211305253">
          <w:marLeft w:val="0"/>
          <w:marRight w:val="0"/>
          <w:marTop w:val="0"/>
          <w:marBottom w:val="0"/>
          <w:divBdr>
            <w:top w:val="none" w:sz="0" w:space="0" w:color="auto"/>
            <w:left w:val="none" w:sz="0" w:space="0" w:color="auto"/>
            <w:bottom w:val="none" w:sz="0" w:space="0" w:color="auto"/>
            <w:right w:val="none" w:sz="0" w:space="0" w:color="auto"/>
          </w:divBdr>
        </w:div>
        <w:div w:id="502470481">
          <w:marLeft w:val="0"/>
          <w:marRight w:val="0"/>
          <w:marTop w:val="0"/>
          <w:marBottom w:val="0"/>
          <w:divBdr>
            <w:top w:val="none" w:sz="0" w:space="0" w:color="auto"/>
            <w:left w:val="none" w:sz="0" w:space="0" w:color="auto"/>
            <w:bottom w:val="none" w:sz="0" w:space="0" w:color="auto"/>
            <w:right w:val="none" w:sz="0" w:space="0" w:color="auto"/>
          </w:divBdr>
        </w:div>
        <w:div w:id="775296824">
          <w:marLeft w:val="0"/>
          <w:marRight w:val="0"/>
          <w:marTop w:val="0"/>
          <w:marBottom w:val="0"/>
          <w:divBdr>
            <w:top w:val="none" w:sz="0" w:space="0" w:color="auto"/>
            <w:left w:val="none" w:sz="0" w:space="0" w:color="auto"/>
            <w:bottom w:val="none" w:sz="0" w:space="0" w:color="auto"/>
            <w:right w:val="none" w:sz="0" w:space="0" w:color="auto"/>
          </w:divBdr>
        </w:div>
        <w:div w:id="952709685">
          <w:marLeft w:val="0"/>
          <w:marRight w:val="0"/>
          <w:marTop w:val="0"/>
          <w:marBottom w:val="0"/>
          <w:divBdr>
            <w:top w:val="none" w:sz="0" w:space="0" w:color="auto"/>
            <w:left w:val="none" w:sz="0" w:space="0" w:color="auto"/>
            <w:bottom w:val="none" w:sz="0" w:space="0" w:color="auto"/>
            <w:right w:val="none" w:sz="0" w:space="0" w:color="auto"/>
          </w:divBdr>
        </w:div>
        <w:div w:id="1134174446">
          <w:marLeft w:val="0"/>
          <w:marRight w:val="0"/>
          <w:marTop w:val="0"/>
          <w:marBottom w:val="0"/>
          <w:divBdr>
            <w:top w:val="none" w:sz="0" w:space="0" w:color="auto"/>
            <w:left w:val="none" w:sz="0" w:space="0" w:color="auto"/>
            <w:bottom w:val="none" w:sz="0" w:space="0" w:color="auto"/>
            <w:right w:val="none" w:sz="0" w:space="0" w:color="auto"/>
          </w:divBdr>
        </w:div>
        <w:div w:id="1522276685">
          <w:marLeft w:val="0"/>
          <w:marRight w:val="0"/>
          <w:marTop w:val="0"/>
          <w:marBottom w:val="0"/>
          <w:divBdr>
            <w:top w:val="none" w:sz="0" w:space="0" w:color="auto"/>
            <w:left w:val="none" w:sz="0" w:space="0" w:color="auto"/>
            <w:bottom w:val="none" w:sz="0" w:space="0" w:color="auto"/>
            <w:right w:val="none" w:sz="0" w:space="0" w:color="auto"/>
          </w:divBdr>
        </w:div>
        <w:div w:id="1676496290">
          <w:marLeft w:val="0"/>
          <w:marRight w:val="0"/>
          <w:marTop w:val="0"/>
          <w:marBottom w:val="0"/>
          <w:divBdr>
            <w:top w:val="none" w:sz="0" w:space="0" w:color="auto"/>
            <w:left w:val="none" w:sz="0" w:space="0" w:color="auto"/>
            <w:bottom w:val="none" w:sz="0" w:space="0" w:color="auto"/>
            <w:right w:val="none" w:sz="0" w:space="0" w:color="auto"/>
          </w:divBdr>
        </w:div>
        <w:div w:id="2128547718">
          <w:marLeft w:val="0"/>
          <w:marRight w:val="0"/>
          <w:marTop w:val="0"/>
          <w:marBottom w:val="0"/>
          <w:divBdr>
            <w:top w:val="none" w:sz="0" w:space="0" w:color="auto"/>
            <w:left w:val="none" w:sz="0" w:space="0" w:color="auto"/>
            <w:bottom w:val="none" w:sz="0" w:space="0" w:color="auto"/>
            <w:right w:val="none" w:sz="0" w:space="0" w:color="auto"/>
          </w:divBdr>
        </w:div>
      </w:divsChild>
    </w:div>
    <w:div w:id="814681178">
      <w:bodyDiv w:val="1"/>
      <w:marLeft w:val="0"/>
      <w:marRight w:val="0"/>
      <w:marTop w:val="0"/>
      <w:marBottom w:val="0"/>
      <w:divBdr>
        <w:top w:val="none" w:sz="0" w:space="0" w:color="auto"/>
        <w:left w:val="none" w:sz="0" w:space="0" w:color="auto"/>
        <w:bottom w:val="none" w:sz="0" w:space="0" w:color="auto"/>
        <w:right w:val="none" w:sz="0" w:space="0" w:color="auto"/>
      </w:divBdr>
    </w:div>
    <w:div w:id="820314272">
      <w:bodyDiv w:val="1"/>
      <w:marLeft w:val="0"/>
      <w:marRight w:val="0"/>
      <w:marTop w:val="0"/>
      <w:marBottom w:val="0"/>
      <w:divBdr>
        <w:top w:val="none" w:sz="0" w:space="0" w:color="auto"/>
        <w:left w:val="none" w:sz="0" w:space="0" w:color="auto"/>
        <w:bottom w:val="none" w:sz="0" w:space="0" w:color="auto"/>
        <w:right w:val="none" w:sz="0" w:space="0" w:color="auto"/>
      </w:divBdr>
    </w:div>
    <w:div w:id="831141773">
      <w:bodyDiv w:val="1"/>
      <w:marLeft w:val="0"/>
      <w:marRight w:val="0"/>
      <w:marTop w:val="0"/>
      <w:marBottom w:val="0"/>
      <w:divBdr>
        <w:top w:val="none" w:sz="0" w:space="0" w:color="auto"/>
        <w:left w:val="none" w:sz="0" w:space="0" w:color="auto"/>
        <w:bottom w:val="none" w:sz="0" w:space="0" w:color="auto"/>
        <w:right w:val="none" w:sz="0" w:space="0" w:color="auto"/>
      </w:divBdr>
    </w:div>
    <w:div w:id="831608770">
      <w:bodyDiv w:val="1"/>
      <w:marLeft w:val="0"/>
      <w:marRight w:val="0"/>
      <w:marTop w:val="0"/>
      <w:marBottom w:val="0"/>
      <w:divBdr>
        <w:top w:val="none" w:sz="0" w:space="0" w:color="auto"/>
        <w:left w:val="none" w:sz="0" w:space="0" w:color="auto"/>
        <w:bottom w:val="none" w:sz="0" w:space="0" w:color="auto"/>
        <w:right w:val="none" w:sz="0" w:space="0" w:color="auto"/>
      </w:divBdr>
    </w:div>
    <w:div w:id="833032893">
      <w:bodyDiv w:val="1"/>
      <w:marLeft w:val="0"/>
      <w:marRight w:val="0"/>
      <w:marTop w:val="0"/>
      <w:marBottom w:val="0"/>
      <w:divBdr>
        <w:top w:val="none" w:sz="0" w:space="0" w:color="auto"/>
        <w:left w:val="none" w:sz="0" w:space="0" w:color="auto"/>
        <w:bottom w:val="none" w:sz="0" w:space="0" w:color="auto"/>
        <w:right w:val="none" w:sz="0" w:space="0" w:color="auto"/>
      </w:divBdr>
    </w:div>
    <w:div w:id="843472656">
      <w:bodyDiv w:val="1"/>
      <w:marLeft w:val="0"/>
      <w:marRight w:val="0"/>
      <w:marTop w:val="0"/>
      <w:marBottom w:val="0"/>
      <w:divBdr>
        <w:top w:val="none" w:sz="0" w:space="0" w:color="auto"/>
        <w:left w:val="none" w:sz="0" w:space="0" w:color="auto"/>
        <w:bottom w:val="none" w:sz="0" w:space="0" w:color="auto"/>
        <w:right w:val="none" w:sz="0" w:space="0" w:color="auto"/>
      </w:divBdr>
    </w:div>
    <w:div w:id="850877995">
      <w:bodyDiv w:val="1"/>
      <w:marLeft w:val="0"/>
      <w:marRight w:val="0"/>
      <w:marTop w:val="0"/>
      <w:marBottom w:val="0"/>
      <w:divBdr>
        <w:top w:val="none" w:sz="0" w:space="0" w:color="auto"/>
        <w:left w:val="none" w:sz="0" w:space="0" w:color="auto"/>
        <w:bottom w:val="none" w:sz="0" w:space="0" w:color="auto"/>
        <w:right w:val="none" w:sz="0" w:space="0" w:color="auto"/>
      </w:divBdr>
    </w:div>
    <w:div w:id="851845616">
      <w:bodyDiv w:val="1"/>
      <w:marLeft w:val="0"/>
      <w:marRight w:val="0"/>
      <w:marTop w:val="0"/>
      <w:marBottom w:val="0"/>
      <w:divBdr>
        <w:top w:val="none" w:sz="0" w:space="0" w:color="auto"/>
        <w:left w:val="none" w:sz="0" w:space="0" w:color="auto"/>
        <w:bottom w:val="none" w:sz="0" w:space="0" w:color="auto"/>
        <w:right w:val="none" w:sz="0" w:space="0" w:color="auto"/>
      </w:divBdr>
    </w:div>
    <w:div w:id="859704264">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74849985">
      <w:bodyDiv w:val="1"/>
      <w:marLeft w:val="0"/>
      <w:marRight w:val="0"/>
      <w:marTop w:val="0"/>
      <w:marBottom w:val="0"/>
      <w:divBdr>
        <w:top w:val="none" w:sz="0" w:space="0" w:color="auto"/>
        <w:left w:val="none" w:sz="0" w:space="0" w:color="auto"/>
        <w:bottom w:val="none" w:sz="0" w:space="0" w:color="auto"/>
        <w:right w:val="none" w:sz="0" w:space="0" w:color="auto"/>
      </w:divBdr>
    </w:div>
    <w:div w:id="875508131">
      <w:bodyDiv w:val="1"/>
      <w:marLeft w:val="0"/>
      <w:marRight w:val="0"/>
      <w:marTop w:val="0"/>
      <w:marBottom w:val="0"/>
      <w:divBdr>
        <w:top w:val="none" w:sz="0" w:space="0" w:color="auto"/>
        <w:left w:val="none" w:sz="0" w:space="0" w:color="auto"/>
        <w:bottom w:val="none" w:sz="0" w:space="0" w:color="auto"/>
        <w:right w:val="none" w:sz="0" w:space="0" w:color="auto"/>
      </w:divBdr>
    </w:div>
    <w:div w:id="908423121">
      <w:bodyDiv w:val="1"/>
      <w:marLeft w:val="0"/>
      <w:marRight w:val="0"/>
      <w:marTop w:val="0"/>
      <w:marBottom w:val="0"/>
      <w:divBdr>
        <w:top w:val="none" w:sz="0" w:space="0" w:color="auto"/>
        <w:left w:val="none" w:sz="0" w:space="0" w:color="auto"/>
        <w:bottom w:val="none" w:sz="0" w:space="0" w:color="auto"/>
        <w:right w:val="none" w:sz="0" w:space="0" w:color="auto"/>
      </w:divBdr>
    </w:div>
    <w:div w:id="933130647">
      <w:bodyDiv w:val="1"/>
      <w:marLeft w:val="0"/>
      <w:marRight w:val="0"/>
      <w:marTop w:val="0"/>
      <w:marBottom w:val="0"/>
      <w:divBdr>
        <w:top w:val="none" w:sz="0" w:space="0" w:color="auto"/>
        <w:left w:val="none" w:sz="0" w:space="0" w:color="auto"/>
        <w:bottom w:val="none" w:sz="0" w:space="0" w:color="auto"/>
        <w:right w:val="none" w:sz="0" w:space="0" w:color="auto"/>
      </w:divBdr>
    </w:div>
    <w:div w:id="943195527">
      <w:bodyDiv w:val="1"/>
      <w:marLeft w:val="0"/>
      <w:marRight w:val="0"/>
      <w:marTop w:val="0"/>
      <w:marBottom w:val="0"/>
      <w:divBdr>
        <w:top w:val="none" w:sz="0" w:space="0" w:color="auto"/>
        <w:left w:val="none" w:sz="0" w:space="0" w:color="auto"/>
        <w:bottom w:val="none" w:sz="0" w:space="0" w:color="auto"/>
        <w:right w:val="none" w:sz="0" w:space="0" w:color="auto"/>
      </w:divBdr>
    </w:div>
    <w:div w:id="944844042">
      <w:bodyDiv w:val="1"/>
      <w:marLeft w:val="0"/>
      <w:marRight w:val="0"/>
      <w:marTop w:val="0"/>
      <w:marBottom w:val="0"/>
      <w:divBdr>
        <w:top w:val="none" w:sz="0" w:space="0" w:color="auto"/>
        <w:left w:val="none" w:sz="0" w:space="0" w:color="auto"/>
        <w:bottom w:val="none" w:sz="0" w:space="0" w:color="auto"/>
        <w:right w:val="none" w:sz="0" w:space="0" w:color="auto"/>
      </w:divBdr>
    </w:div>
    <w:div w:id="948051837">
      <w:bodyDiv w:val="1"/>
      <w:marLeft w:val="0"/>
      <w:marRight w:val="0"/>
      <w:marTop w:val="0"/>
      <w:marBottom w:val="0"/>
      <w:divBdr>
        <w:top w:val="none" w:sz="0" w:space="0" w:color="auto"/>
        <w:left w:val="none" w:sz="0" w:space="0" w:color="auto"/>
        <w:bottom w:val="none" w:sz="0" w:space="0" w:color="auto"/>
        <w:right w:val="none" w:sz="0" w:space="0" w:color="auto"/>
      </w:divBdr>
    </w:div>
    <w:div w:id="967198066">
      <w:bodyDiv w:val="1"/>
      <w:marLeft w:val="0"/>
      <w:marRight w:val="0"/>
      <w:marTop w:val="0"/>
      <w:marBottom w:val="0"/>
      <w:divBdr>
        <w:top w:val="none" w:sz="0" w:space="0" w:color="auto"/>
        <w:left w:val="none" w:sz="0" w:space="0" w:color="auto"/>
        <w:bottom w:val="none" w:sz="0" w:space="0" w:color="auto"/>
        <w:right w:val="none" w:sz="0" w:space="0" w:color="auto"/>
      </w:divBdr>
    </w:div>
    <w:div w:id="974914967">
      <w:bodyDiv w:val="1"/>
      <w:marLeft w:val="0"/>
      <w:marRight w:val="0"/>
      <w:marTop w:val="0"/>
      <w:marBottom w:val="0"/>
      <w:divBdr>
        <w:top w:val="none" w:sz="0" w:space="0" w:color="auto"/>
        <w:left w:val="none" w:sz="0" w:space="0" w:color="auto"/>
        <w:bottom w:val="none" w:sz="0" w:space="0" w:color="auto"/>
        <w:right w:val="none" w:sz="0" w:space="0" w:color="auto"/>
      </w:divBdr>
    </w:div>
    <w:div w:id="1016031632">
      <w:bodyDiv w:val="1"/>
      <w:marLeft w:val="0"/>
      <w:marRight w:val="0"/>
      <w:marTop w:val="0"/>
      <w:marBottom w:val="0"/>
      <w:divBdr>
        <w:top w:val="none" w:sz="0" w:space="0" w:color="auto"/>
        <w:left w:val="none" w:sz="0" w:space="0" w:color="auto"/>
        <w:bottom w:val="none" w:sz="0" w:space="0" w:color="auto"/>
        <w:right w:val="none" w:sz="0" w:space="0" w:color="auto"/>
      </w:divBdr>
    </w:div>
    <w:div w:id="1071123958">
      <w:bodyDiv w:val="1"/>
      <w:marLeft w:val="0"/>
      <w:marRight w:val="0"/>
      <w:marTop w:val="0"/>
      <w:marBottom w:val="0"/>
      <w:divBdr>
        <w:top w:val="none" w:sz="0" w:space="0" w:color="auto"/>
        <w:left w:val="none" w:sz="0" w:space="0" w:color="auto"/>
        <w:bottom w:val="none" w:sz="0" w:space="0" w:color="auto"/>
        <w:right w:val="none" w:sz="0" w:space="0" w:color="auto"/>
      </w:divBdr>
    </w:div>
    <w:div w:id="1074661441">
      <w:bodyDiv w:val="1"/>
      <w:marLeft w:val="0"/>
      <w:marRight w:val="0"/>
      <w:marTop w:val="0"/>
      <w:marBottom w:val="0"/>
      <w:divBdr>
        <w:top w:val="none" w:sz="0" w:space="0" w:color="auto"/>
        <w:left w:val="none" w:sz="0" w:space="0" w:color="auto"/>
        <w:bottom w:val="none" w:sz="0" w:space="0" w:color="auto"/>
        <w:right w:val="none" w:sz="0" w:space="0" w:color="auto"/>
      </w:divBdr>
    </w:div>
    <w:div w:id="1077745300">
      <w:bodyDiv w:val="1"/>
      <w:marLeft w:val="0"/>
      <w:marRight w:val="0"/>
      <w:marTop w:val="0"/>
      <w:marBottom w:val="0"/>
      <w:divBdr>
        <w:top w:val="none" w:sz="0" w:space="0" w:color="auto"/>
        <w:left w:val="none" w:sz="0" w:space="0" w:color="auto"/>
        <w:bottom w:val="none" w:sz="0" w:space="0" w:color="auto"/>
        <w:right w:val="none" w:sz="0" w:space="0" w:color="auto"/>
      </w:divBdr>
    </w:div>
    <w:div w:id="1079786463">
      <w:bodyDiv w:val="1"/>
      <w:marLeft w:val="0"/>
      <w:marRight w:val="0"/>
      <w:marTop w:val="0"/>
      <w:marBottom w:val="0"/>
      <w:divBdr>
        <w:top w:val="none" w:sz="0" w:space="0" w:color="auto"/>
        <w:left w:val="none" w:sz="0" w:space="0" w:color="auto"/>
        <w:bottom w:val="none" w:sz="0" w:space="0" w:color="auto"/>
        <w:right w:val="none" w:sz="0" w:space="0" w:color="auto"/>
      </w:divBdr>
    </w:div>
    <w:div w:id="1133056741">
      <w:bodyDiv w:val="1"/>
      <w:marLeft w:val="0"/>
      <w:marRight w:val="0"/>
      <w:marTop w:val="0"/>
      <w:marBottom w:val="0"/>
      <w:divBdr>
        <w:top w:val="none" w:sz="0" w:space="0" w:color="auto"/>
        <w:left w:val="none" w:sz="0" w:space="0" w:color="auto"/>
        <w:bottom w:val="none" w:sz="0" w:space="0" w:color="auto"/>
        <w:right w:val="none" w:sz="0" w:space="0" w:color="auto"/>
      </w:divBdr>
    </w:div>
    <w:div w:id="1153716480">
      <w:bodyDiv w:val="1"/>
      <w:marLeft w:val="0"/>
      <w:marRight w:val="0"/>
      <w:marTop w:val="0"/>
      <w:marBottom w:val="0"/>
      <w:divBdr>
        <w:top w:val="none" w:sz="0" w:space="0" w:color="auto"/>
        <w:left w:val="none" w:sz="0" w:space="0" w:color="auto"/>
        <w:bottom w:val="none" w:sz="0" w:space="0" w:color="auto"/>
        <w:right w:val="none" w:sz="0" w:space="0" w:color="auto"/>
      </w:divBdr>
    </w:div>
    <w:div w:id="1169826400">
      <w:bodyDiv w:val="1"/>
      <w:marLeft w:val="0"/>
      <w:marRight w:val="0"/>
      <w:marTop w:val="0"/>
      <w:marBottom w:val="0"/>
      <w:divBdr>
        <w:top w:val="none" w:sz="0" w:space="0" w:color="auto"/>
        <w:left w:val="none" w:sz="0" w:space="0" w:color="auto"/>
        <w:bottom w:val="none" w:sz="0" w:space="0" w:color="auto"/>
        <w:right w:val="none" w:sz="0" w:space="0" w:color="auto"/>
      </w:divBdr>
    </w:div>
    <w:div w:id="1174764494">
      <w:bodyDiv w:val="1"/>
      <w:marLeft w:val="0"/>
      <w:marRight w:val="0"/>
      <w:marTop w:val="0"/>
      <w:marBottom w:val="0"/>
      <w:divBdr>
        <w:top w:val="none" w:sz="0" w:space="0" w:color="auto"/>
        <w:left w:val="none" w:sz="0" w:space="0" w:color="auto"/>
        <w:bottom w:val="none" w:sz="0" w:space="0" w:color="auto"/>
        <w:right w:val="none" w:sz="0" w:space="0" w:color="auto"/>
      </w:divBdr>
    </w:div>
    <w:div w:id="1195924216">
      <w:bodyDiv w:val="1"/>
      <w:marLeft w:val="0"/>
      <w:marRight w:val="0"/>
      <w:marTop w:val="0"/>
      <w:marBottom w:val="0"/>
      <w:divBdr>
        <w:top w:val="none" w:sz="0" w:space="0" w:color="auto"/>
        <w:left w:val="none" w:sz="0" w:space="0" w:color="auto"/>
        <w:bottom w:val="none" w:sz="0" w:space="0" w:color="auto"/>
        <w:right w:val="none" w:sz="0" w:space="0" w:color="auto"/>
      </w:divBdr>
    </w:div>
    <w:div w:id="1222517002">
      <w:bodyDiv w:val="1"/>
      <w:marLeft w:val="0"/>
      <w:marRight w:val="0"/>
      <w:marTop w:val="0"/>
      <w:marBottom w:val="0"/>
      <w:divBdr>
        <w:top w:val="none" w:sz="0" w:space="0" w:color="auto"/>
        <w:left w:val="none" w:sz="0" w:space="0" w:color="auto"/>
        <w:bottom w:val="none" w:sz="0" w:space="0" w:color="auto"/>
        <w:right w:val="none" w:sz="0" w:space="0" w:color="auto"/>
      </w:divBdr>
    </w:div>
    <w:div w:id="1226377589">
      <w:bodyDiv w:val="1"/>
      <w:marLeft w:val="0"/>
      <w:marRight w:val="0"/>
      <w:marTop w:val="0"/>
      <w:marBottom w:val="0"/>
      <w:divBdr>
        <w:top w:val="none" w:sz="0" w:space="0" w:color="auto"/>
        <w:left w:val="none" w:sz="0" w:space="0" w:color="auto"/>
        <w:bottom w:val="none" w:sz="0" w:space="0" w:color="auto"/>
        <w:right w:val="none" w:sz="0" w:space="0" w:color="auto"/>
      </w:divBdr>
    </w:div>
    <w:div w:id="1231188329">
      <w:bodyDiv w:val="1"/>
      <w:marLeft w:val="0"/>
      <w:marRight w:val="0"/>
      <w:marTop w:val="0"/>
      <w:marBottom w:val="0"/>
      <w:divBdr>
        <w:top w:val="none" w:sz="0" w:space="0" w:color="auto"/>
        <w:left w:val="none" w:sz="0" w:space="0" w:color="auto"/>
        <w:bottom w:val="none" w:sz="0" w:space="0" w:color="auto"/>
        <w:right w:val="none" w:sz="0" w:space="0" w:color="auto"/>
      </w:divBdr>
    </w:div>
    <w:div w:id="1243415337">
      <w:bodyDiv w:val="1"/>
      <w:marLeft w:val="0"/>
      <w:marRight w:val="0"/>
      <w:marTop w:val="0"/>
      <w:marBottom w:val="0"/>
      <w:divBdr>
        <w:top w:val="none" w:sz="0" w:space="0" w:color="auto"/>
        <w:left w:val="none" w:sz="0" w:space="0" w:color="auto"/>
        <w:bottom w:val="none" w:sz="0" w:space="0" w:color="auto"/>
        <w:right w:val="none" w:sz="0" w:space="0" w:color="auto"/>
      </w:divBdr>
    </w:div>
    <w:div w:id="1251505487">
      <w:bodyDiv w:val="1"/>
      <w:marLeft w:val="0"/>
      <w:marRight w:val="0"/>
      <w:marTop w:val="0"/>
      <w:marBottom w:val="0"/>
      <w:divBdr>
        <w:top w:val="none" w:sz="0" w:space="0" w:color="auto"/>
        <w:left w:val="none" w:sz="0" w:space="0" w:color="auto"/>
        <w:bottom w:val="none" w:sz="0" w:space="0" w:color="auto"/>
        <w:right w:val="none" w:sz="0" w:space="0" w:color="auto"/>
      </w:divBdr>
    </w:div>
    <w:div w:id="1253591873">
      <w:bodyDiv w:val="1"/>
      <w:marLeft w:val="0"/>
      <w:marRight w:val="0"/>
      <w:marTop w:val="0"/>
      <w:marBottom w:val="0"/>
      <w:divBdr>
        <w:top w:val="none" w:sz="0" w:space="0" w:color="auto"/>
        <w:left w:val="none" w:sz="0" w:space="0" w:color="auto"/>
        <w:bottom w:val="none" w:sz="0" w:space="0" w:color="auto"/>
        <w:right w:val="none" w:sz="0" w:space="0" w:color="auto"/>
      </w:divBdr>
    </w:div>
    <w:div w:id="1256936640">
      <w:bodyDiv w:val="1"/>
      <w:marLeft w:val="0"/>
      <w:marRight w:val="0"/>
      <w:marTop w:val="0"/>
      <w:marBottom w:val="0"/>
      <w:divBdr>
        <w:top w:val="none" w:sz="0" w:space="0" w:color="auto"/>
        <w:left w:val="none" w:sz="0" w:space="0" w:color="auto"/>
        <w:bottom w:val="none" w:sz="0" w:space="0" w:color="auto"/>
        <w:right w:val="none" w:sz="0" w:space="0" w:color="auto"/>
      </w:divBdr>
    </w:div>
    <w:div w:id="1258750062">
      <w:bodyDiv w:val="1"/>
      <w:marLeft w:val="0"/>
      <w:marRight w:val="0"/>
      <w:marTop w:val="0"/>
      <w:marBottom w:val="0"/>
      <w:divBdr>
        <w:top w:val="none" w:sz="0" w:space="0" w:color="auto"/>
        <w:left w:val="none" w:sz="0" w:space="0" w:color="auto"/>
        <w:bottom w:val="none" w:sz="0" w:space="0" w:color="auto"/>
        <w:right w:val="none" w:sz="0" w:space="0" w:color="auto"/>
      </w:divBdr>
    </w:div>
    <w:div w:id="1260719794">
      <w:bodyDiv w:val="1"/>
      <w:marLeft w:val="0"/>
      <w:marRight w:val="0"/>
      <w:marTop w:val="0"/>
      <w:marBottom w:val="0"/>
      <w:divBdr>
        <w:top w:val="none" w:sz="0" w:space="0" w:color="auto"/>
        <w:left w:val="none" w:sz="0" w:space="0" w:color="auto"/>
        <w:bottom w:val="none" w:sz="0" w:space="0" w:color="auto"/>
        <w:right w:val="none" w:sz="0" w:space="0" w:color="auto"/>
      </w:divBdr>
    </w:div>
    <w:div w:id="1266424374">
      <w:bodyDiv w:val="1"/>
      <w:marLeft w:val="0"/>
      <w:marRight w:val="0"/>
      <w:marTop w:val="0"/>
      <w:marBottom w:val="0"/>
      <w:divBdr>
        <w:top w:val="none" w:sz="0" w:space="0" w:color="auto"/>
        <w:left w:val="none" w:sz="0" w:space="0" w:color="auto"/>
        <w:bottom w:val="none" w:sz="0" w:space="0" w:color="auto"/>
        <w:right w:val="none" w:sz="0" w:space="0" w:color="auto"/>
      </w:divBdr>
    </w:div>
    <w:div w:id="1306546725">
      <w:bodyDiv w:val="1"/>
      <w:marLeft w:val="0"/>
      <w:marRight w:val="0"/>
      <w:marTop w:val="0"/>
      <w:marBottom w:val="0"/>
      <w:divBdr>
        <w:top w:val="none" w:sz="0" w:space="0" w:color="auto"/>
        <w:left w:val="none" w:sz="0" w:space="0" w:color="auto"/>
        <w:bottom w:val="none" w:sz="0" w:space="0" w:color="auto"/>
        <w:right w:val="none" w:sz="0" w:space="0" w:color="auto"/>
      </w:divBdr>
    </w:div>
    <w:div w:id="1309868690">
      <w:bodyDiv w:val="1"/>
      <w:marLeft w:val="0"/>
      <w:marRight w:val="0"/>
      <w:marTop w:val="0"/>
      <w:marBottom w:val="0"/>
      <w:divBdr>
        <w:top w:val="none" w:sz="0" w:space="0" w:color="auto"/>
        <w:left w:val="none" w:sz="0" w:space="0" w:color="auto"/>
        <w:bottom w:val="none" w:sz="0" w:space="0" w:color="auto"/>
        <w:right w:val="none" w:sz="0" w:space="0" w:color="auto"/>
      </w:divBdr>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38536504">
      <w:bodyDiv w:val="1"/>
      <w:marLeft w:val="0"/>
      <w:marRight w:val="0"/>
      <w:marTop w:val="0"/>
      <w:marBottom w:val="0"/>
      <w:divBdr>
        <w:top w:val="none" w:sz="0" w:space="0" w:color="auto"/>
        <w:left w:val="none" w:sz="0" w:space="0" w:color="auto"/>
        <w:bottom w:val="none" w:sz="0" w:space="0" w:color="auto"/>
        <w:right w:val="none" w:sz="0" w:space="0" w:color="auto"/>
      </w:divBdr>
    </w:div>
    <w:div w:id="1338921699">
      <w:bodyDiv w:val="1"/>
      <w:marLeft w:val="0"/>
      <w:marRight w:val="0"/>
      <w:marTop w:val="0"/>
      <w:marBottom w:val="0"/>
      <w:divBdr>
        <w:top w:val="none" w:sz="0" w:space="0" w:color="auto"/>
        <w:left w:val="none" w:sz="0" w:space="0" w:color="auto"/>
        <w:bottom w:val="none" w:sz="0" w:space="0" w:color="auto"/>
        <w:right w:val="none" w:sz="0" w:space="0" w:color="auto"/>
      </w:divBdr>
    </w:div>
    <w:div w:id="1358585464">
      <w:bodyDiv w:val="1"/>
      <w:marLeft w:val="0"/>
      <w:marRight w:val="0"/>
      <w:marTop w:val="0"/>
      <w:marBottom w:val="0"/>
      <w:divBdr>
        <w:top w:val="none" w:sz="0" w:space="0" w:color="auto"/>
        <w:left w:val="none" w:sz="0" w:space="0" w:color="auto"/>
        <w:bottom w:val="none" w:sz="0" w:space="0" w:color="auto"/>
        <w:right w:val="none" w:sz="0" w:space="0" w:color="auto"/>
      </w:divBdr>
    </w:div>
    <w:div w:id="1364285327">
      <w:bodyDiv w:val="1"/>
      <w:marLeft w:val="0"/>
      <w:marRight w:val="0"/>
      <w:marTop w:val="0"/>
      <w:marBottom w:val="0"/>
      <w:divBdr>
        <w:top w:val="none" w:sz="0" w:space="0" w:color="auto"/>
        <w:left w:val="none" w:sz="0" w:space="0" w:color="auto"/>
        <w:bottom w:val="none" w:sz="0" w:space="0" w:color="auto"/>
        <w:right w:val="none" w:sz="0" w:space="0" w:color="auto"/>
      </w:divBdr>
      <w:divsChild>
        <w:div w:id="1676687789">
          <w:marLeft w:val="0"/>
          <w:marRight w:val="0"/>
          <w:marTop w:val="0"/>
          <w:marBottom w:val="0"/>
          <w:divBdr>
            <w:top w:val="none" w:sz="0" w:space="0" w:color="auto"/>
            <w:left w:val="none" w:sz="0" w:space="0" w:color="auto"/>
            <w:bottom w:val="none" w:sz="0" w:space="0" w:color="auto"/>
            <w:right w:val="none" w:sz="0" w:space="0" w:color="auto"/>
          </w:divBdr>
        </w:div>
      </w:divsChild>
    </w:div>
    <w:div w:id="1377657937">
      <w:bodyDiv w:val="1"/>
      <w:marLeft w:val="0"/>
      <w:marRight w:val="0"/>
      <w:marTop w:val="0"/>
      <w:marBottom w:val="0"/>
      <w:divBdr>
        <w:top w:val="none" w:sz="0" w:space="0" w:color="auto"/>
        <w:left w:val="none" w:sz="0" w:space="0" w:color="auto"/>
        <w:bottom w:val="none" w:sz="0" w:space="0" w:color="auto"/>
        <w:right w:val="none" w:sz="0" w:space="0" w:color="auto"/>
      </w:divBdr>
    </w:div>
    <w:div w:id="1379009083">
      <w:bodyDiv w:val="1"/>
      <w:marLeft w:val="0"/>
      <w:marRight w:val="0"/>
      <w:marTop w:val="0"/>
      <w:marBottom w:val="0"/>
      <w:divBdr>
        <w:top w:val="none" w:sz="0" w:space="0" w:color="auto"/>
        <w:left w:val="none" w:sz="0" w:space="0" w:color="auto"/>
        <w:bottom w:val="none" w:sz="0" w:space="0" w:color="auto"/>
        <w:right w:val="none" w:sz="0" w:space="0" w:color="auto"/>
      </w:divBdr>
    </w:div>
    <w:div w:id="1390691375">
      <w:bodyDiv w:val="1"/>
      <w:marLeft w:val="0"/>
      <w:marRight w:val="0"/>
      <w:marTop w:val="0"/>
      <w:marBottom w:val="0"/>
      <w:divBdr>
        <w:top w:val="none" w:sz="0" w:space="0" w:color="auto"/>
        <w:left w:val="none" w:sz="0" w:space="0" w:color="auto"/>
        <w:bottom w:val="none" w:sz="0" w:space="0" w:color="auto"/>
        <w:right w:val="none" w:sz="0" w:space="0" w:color="auto"/>
      </w:divBdr>
    </w:div>
    <w:div w:id="1437284077">
      <w:bodyDiv w:val="1"/>
      <w:marLeft w:val="0"/>
      <w:marRight w:val="0"/>
      <w:marTop w:val="0"/>
      <w:marBottom w:val="0"/>
      <w:divBdr>
        <w:top w:val="none" w:sz="0" w:space="0" w:color="auto"/>
        <w:left w:val="none" w:sz="0" w:space="0" w:color="auto"/>
        <w:bottom w:val="none" w:sz="0" w:space="0" w:color="auto"/>
        <w:right w:val="none" w:sz="0" w:space="0" w:color="auto"/>
      </w:divBdr>
      <w:divsChild>
        <w:div w:id="2095932906">
          <w:marLeft w:val="0"/>
          <w:marRight w:val="0"/>
          <w:marTop w:val="0"/>
          <w:marBottom w:val="0"/>
          <w:divBdr>
            <w:top w:val="none" w:sz="0" w:space="0" w:color="auto"/>
            <w:left w:val="none" w:sz="0" w:space="0" w:color="auto"/>
            <w:bottom w:val="none" w:sz="0" w:space="0" w:color="auto"/>
            <w:right w:val="none" w:sz="0" w:space="0" w:color="auto"/>
          </w:divBdr>
        </w:div>
      </w:divsChild>
    </w:div>
    <w:div w:id="1440836349">
      <w:bodyDiv w:val="1"/>
      <w:marLeft w:val="0"/>
      <w:marRight w:val="0"/>
      <w:marTop w:val="0"/>
      <w:marBottom w:val="0"/>
      <w:divBdr>
        <w:top w:val="none" w:sz="0" w:space="0" w:color="auto"/>
        <w:left w:val="none" w:sz="0" w:space="0" w:color="auto"/>
        <w:bottom w:val="none" w:sz="0" w:space="0" w:color="auto"/>
        <w:right w:val="none" w:sz="0" w:space="0" w:color="auto"/>
      </w:divBdr>
    </w:div>
    <w:div w:id="1488353445">
      <w:bodyDiv w:val="1"/>
      <w:marLeft w:val="0"/>
      <w:marRight w:val="0"/>
      <w:marTop w:val="0"/>
      <w:marBottom w:val="0"/>
      <w:divBdr>
        <w:top w:val="none" w:sz="0" w:space="0" w:color="auto"/>
        <w:left w:val="none" w:sz="0" w:space="0" w:color="auto"/>
        <w:bottom w:val="none" w:sz="0" w:space="0" w:color="auto"/>
        <w:right w:val="none" w:sz="0" w:space="0" w:color="auto"/>
      </w:divBdr>
    </w:div>
    <w:div w:id="1489786998">
      <w:bodyDiv w:val="1"/>
      <w:marLeft w:val="0"/>
      <w:marRight w:val="0"/>
      <w:marTop w:val="0"/>
      <w:marBottom w:val="0"/>
      <w:divBdr>
        <w:top w:val="none" w:sz="0" w:space="0" w:color="auto"/>
        <w:left w:val="none" w:sz="0" w:space="0" w:color="auto"/>
        <w:bottom w:val="none" w:sz="0" w:space="0" w:color="auto"/>
        <w:right w:val="none" w:sz="0" w:space="0" w:color="auto"/>
      </w:divBdr>
    </w:div>
    <w:div w:id="1508783886">
      <w:bodyDiv w:val="1"/>
      <w:marLeft w:val="0"/>
      <w:marRight w:val="0"/>
      <w:marTop w:val="0"/>
      <w:marBottom w:val="0"/>
      <w:divBdr>
        <w:top w:val="none" w:sz="0" w:space="0" w:color="auto"/>
        <w:left w:val="none" w:sz="0" w:space="0" w:color="auto"/>
        <w:bottom w:val="none" w:sz="0" w:space="0" w:color="auto"/>
        <w:right w:val="none" w:sz="0" w:space="0" w:color="auto"/>
      </w:divBdr>
    </w:div>
    <w:div w:id="1542133488">
      <w:bodyDiv w:val="1"/>
      <w:marLeft w:val="0"/>
      <w:marRight w:val="0"/>
      <w:marTop w:val="0"/>
      <w:marBottom w:val="0"/>
      <w:divBdr>
        <w:top w:val="none" w:sz="0" w:space="0" w:color="auto"/>
        <w:left w:val="none" w:sz="0" w:space="0" w:color="auto"/>
        <w:bottom w:val="none" w:sz="0" w:space="0" w:color="auto"/>
        <w:right w:val="none" w:sz="0" w:space="0" w:color="auto"/>
      </w:divBdr>
    </w:div>
    <w:div w:id="1591809763">
      <w:bodyDiv w:val="1"/>
      <w:marLeft w:val="0"/>
      <w:marRight w:val="0"/>
      <w:marTop w:val="0"/>
      <w:marBottom w:val="0"/>
      <w:divBdr>
        <w:top w:val="none" w:sz="0" w:space="0" w:color="auto"/>
        <w:left w:val="none" w:sz="0" w:space="0" w:color="auto"/>
        <w:bottom w:val="none" w:sz="0" w:space="0" w:color="auto"/>
        <w:right w:val="none" w:sz="0" w:space="0" w:color="auto"/>
      </w:divBdr>
    </w:div>
    <w:div w:id="1593009495">
      <w:bodyDiv w:val="1"/>
      <w:marLeft w:val="0"/>
      <w:marRight w:val="0"/>
      <w:marTop w:val="0"/>
      <w:marBottom w:val="0"/>
      <w:divBdr>
        <w:top w:val="none" w:sz="0" w:space="0" w:color="auto"/>
        <w:left w:val="none" w:sz="0" w:space="0" w:color="auto"/>
        <w:bottom w:val="none" w:sz="0" w:space="0" w:color="auto"/>
        <w:right w:val="none" w:sz="0" w:space="0" w:color="auto"/>
      </w:divBdr>
    </w:div>
    <w:div w:id="1612125452">
      <w:bodyDiv w:val="1"/>
      <w:marLeft w:val="0"/>
      <w:marRight w:val="0"/>
      <w:marTop w:val="0"/>
      <w:marBottom w:val="0"/>
      <w:divBdr>
        <w:top w:val="none" w:sz="0" w:space="0" w:color="auto"/>
        <w:left w:val="none" w:sz="0" w:space="0" w:color="auto"/>
        <w:bottom w:val="none" w:sz="0" w:space="0" w:color="auto"/>
        <w:right w:val="none" w:sz="0" w:space="0" w:color="auto"/>
      </w:divBdr>
    </w:div>
    <w:div w:id="1635405243">
      <w:bodyDiv w:val="1"/>
      <w:marLeft w:val="0"/>
      <w:marRight w:val="0"/>
      <w:marTop w:val="0"/>
      <w:marBottom w:val="0"/>
      <w:divBdr>
        <w:top w:val="none" w:sz="0" w:space="0" w:color="auto"/>
        <w:left w:val="none" w:sz="0" w:space="0" w:color="auto"/>
        <w:bottom w:val="none" w:sz="0" w:space="0" w:color="auto"/>
        <w:right w:val="none" w:sz="0" w:space="0" w:color="auto"/>
      </w:divBdr>
    </w:div>
    <w:div w:id="1642733535">
      <w:bodyDiv w:val="1"/>
      <w:marLeft w:val="0"/>
      <w:marRight w:val="0"/>
      <w:marTop w:val="0"/>
      <w:marBottom w:val="0"/>
      <w:divBdr>
        <w:top w:val="none" w:sz="0" w:space="0" w:color="auto"/>
        <w:left w:val="none" w:sz="0" w:space="0" w:color="auto"/>
        <w:bottom w:val="none" w:sz="0" w:space="0" w:color="auto"/>
        <w:right w:val="none" w:sz="0" w:space="0" w:color="auto"/>
      </w:divBdr>
    </w:div>
    <w:div w:id="1648895130">
      <w:bodyDiv w:val="1"/>
      <w:marLeft w:val="0"/>
      <w:marRight w:val="0"/>
      <w:marTop w:val="0"/>
      <w:marBottom w:val="0"/>
      <w:divBdr>
        <w:top w:val="none" w:sz="0" w:space="0" w:color="auto"/>
        <w:left w:val="none" w:sz="0" w:space="0" w:color="auto"/>
        <w:bottom w:val="none" w:sz="0" w:space="0" w:color="auto"/>
        <w:right w:val="none" w:sz="0" w:space="0" w:color="auto"/>
      </w:divBdr>
    </w:div>
    <w:div w:id="1684626133">
      <w:bodyDiv w:val="1"/>
      <w:marLeft w:val="0"/>
      <w:marRight w:val="0"/>
      <w:marTop w:val="0"/>
      <w:marBottom w:val="0"/>
      <w:divBdr>
        <w:top w:val="none" w:sz="0" w:space="0" w:color="auto"/>
        <w:left w:val="none" w:sz="0" w:space="0" w:color="auto"/>
        <w:bottom w:val="none" w:sz="0" w:space="0" w:color="auto"/>
        <w:right w:val="none" w:sz="0" w:space="0" w:color="auto"/>
      </w:divBdr>
    </w:div>
    <w:div w:id="1703436586">
      <w:bodyDiv w:val="1"/>
      <w:marLeft w:val="0"/>
      <w:marRight w:val="0"/>
      <w:marTop w:val="0"/>
      <w:marBottom w:val="0"/>
      <w:divBdr>
        <w:top w:val="none" w:sz="0" w:space="0" w:color="auto"/>
        <w:left w:val="none" w:sz="0" w:space="0" w:color="auto"/>
        <w:bottom w:val="none" w:sz="0" w:space="0" w:color="auto"/>
        <w:right w:val="none" w:sz="0" w:space="0" w:color="auto"/>
      </w:divBdr>
    </w:div>
    <w:div w:id="1708993309">
      <w:bodyDiv w:val="1"/>
      <w:marLeft w:val="0"/>
      <w:marRight w:val="0"/>
      <w:marTop w:val="0"/>
      <w:marBottom w:val="0"/>
      <w:divBdr>
        <w:top w:val="none" w:sz="0" w:space="0" w:color="auto"/>
        <w:left w:val="none" w:sz="0" w:space="0" w:color="auto"/>
        <w:bottom w:val="none" w:sz="0" w:space="0" w:color="auto"/>
        <w:right w:val="none" w:sz="0" w:space="0" w:color="auto"/>
      </w:divBdr>
    </w:div>
    <w:div w:id="1740134369">
      <w:bodyDiv w:val="1"/>
      <w:marLeft w:val="0"/>
      <w:marRight w:val="0"/>
      <w:marTop w:val="0"/>
      <w:marBottom w:val="0"/>
      <w:divBdr>
        <w:top w:val="none" w:sz="0" w:space="0" w:color="auto"/>
        <w:left w:val="none" w:sz="0" w:space="0" w:color="auto"/>
        <w:bottom w:val="none" w:sz="0" w:space="0" w:color="auto"/>
        <w:right w:val="none" w:sz="0" w:space="0" w:color="auto"/>
      </w:divBdr>
    </w:div>
    <w:div w:id="1781954613">
      <w:bodyDiv w:val="1"/>
      <w:marLeft w:val="0"/>
      <w:marRight w:val="0"/>
      <w:marTop w:val="0"/>
      <w:marBottom w:val="0"/>
      <w:divBdr>
        <w:top w:val="none" w:sz="0" w:space="0" w:color="auto"/>
        <w:left w:val="none" w:sz="0" w:space="0" w:color="auto"/>
        <w:bottom w:val="none" w:sz="0" w:space="0" w:color="auto"/>
        <w:right w:val="none" w:sz="0" w:space="0" w:color="auto"/>
      </w:divBdr>
    </w:div>
    <w:div w:id="1810899540">
      <w:bodyDiv w:val="1"/>
      <w:marLeft w:val="0"/>
      <w:marRight w:val="0"/>
      <w:marTop w:val="0"/>
      <w:marBottom w:val="0"/>
      <w:divBdr>
        <w:top w:val="none" w:sz="0" w:space="0" w:color="auto"/>
        <w:left w:val="none" w:sz="0" w:space="0" w:color="auto"/>
        <w:bottom w:val="none" w:sz="0" w:space="0" w:color="auto"/>
        <w:right w:val="none" w:sz="0" w:space="0" w:color="auto"/>
      </w:divBdr>
    </w:div>
    <w:div w:id="1840072435">
      <w:bodyDiv w:val="1"/>
      <w:marLeft w:val="0"/>
      <w:marRight w:val="0"/>
      <w:marTop w:val="0"/>
      <w:marBottom w:val="0"/>
      <w:divBdr>
        <w:top w:val="none" w:sz="0" w:space="0" w:color="auto"/>
        <w:left w:val="none" w:sz="0" w:space="0" w:color="auto"/>
        <w:bottom w:val="none" w:sz="0" w:space="0" w:color="auto"/>
        <w:right w:val="none" w:sz="0" w:space="0" w:color="auto"/>
      </w:divBdr>
    </w:div>
    <w:div w:id="1862428215">
      <w:bodyDiv w:val="1"/>
      <w:marLeft w:val="0"/>
      <w:marRight w:val="0"/>
      <w:marTop w:val="0"/>
      <w:marBottom w:val="0"/>
      <w:divBdr>
        <w:top w:val="none" w:sz="0" w:space="0" w:color="auto"/>
        <w:left w:val="none" w:sz="0" w:space="0" w:color="auto"/>
        <w:bottom w:val="none" w:sz="0" w:space="0" w:color="auto"/>
        <w:right w:val="none" w:sz="0" w:space="0" w:color="auto"/>
      </w:divBdr>
    </w:div>
    <w:div w:id="1885750748">
      <w:bodyDiv w:val="1"/>
      <w:marLeft w:val="0"/>
      <w:marRight w:val="0"/>
      <w:marTop w:val="0"/>
      <w:marBottom w:val="0"/>
      <w:divBdr>
        <w:top w:val="none" w:sz="0" w:space="0" w:color="auto"/>
        <w:left w:val="none" w:sz="0" w:space="0" w:color="auto"/>
        <w:bottom w:val="none" w:sz="0" w:space="0" w:color="auto"/>
        <w:right w:val="none" w:sz="0" w:space="0" w:color="auto"/>
      </w:divBdr>
    </w:div>
    <w:div w:id="1885825654">
      <w:bodyDiv w:val="1"/>
      <w:marLeft w:val="0"/>
      <w:marRight w:val="0"/>
      <w:marTop w:val="0"/>
      <w:marBottom w:val="0"/>
      <w:divBdr>
        <w:top w:val="none" w:sz="0" w:space="0" w:color="auto"/>
        <w:left w:val="none" w:sz="0" w:space="0" w:color="auto"/>
        <w:bottom w:val="none" w:sz="0" w:space="0" w:color="auto"/>
        <w:right w:val="none" w:sz="0" w:space="0" w:color="auto"/>
      </w:divBdr>
    </w:div>
    <w:div w:id="1886868313">
      <w:bodyDiv w:val="1"/>
      <w:marLeft w:val="0"/>
      <w:marRight w:val="0"/>
      <w:marTop w:val="0"/>
      <w:marBottom w:val="0"/>
      <w:divBdr>
        <w:top w:val="none" w:sz="0" w:space="0" w:color="auto"/>
        <w:left w:val="none" w:sz="0" w:space="0" w:color="auto"/>
        <w:bottom w:val="none" w:sz="0" w:space="0" w:color="auto"/>
        <w:right w:val="none" w:sz="0" w:space="0" w:color="auto"/>
      </w:divBdr>
    </w:div>
    <w:div w:id="1887331879">
      <w:bodyDiv w:val="1"/>
      <w:marLeft w:val="0"/>
      <w:marRight w:val="0"/>
      <w:marTop w:val="0"/>
      <w:marBottom w:val="0"/>
      <w:divBdr>
        <w:top w:val="none" w:sz="0" w:space="0" w:color="auto"/>
        <w:left w:val="none" w:sz="0" w:space="0" w:color="auto"/>
        <w:bottom w:val="none" w:sz="0" w:space="0" w:color="auto"/>
        <w:right w:val="none" w:sz="0" w:space="0" w:color="auto"/>
      </w:divBdr>
    </w:div>
    <w:div w:id="1905407466">
      <w:bodyDiv w:val="1"/>
      <w:marLeft w:val="0"/>
      <w:marRight w:val="0"/>
      <w:marTop w:val="0"/>
      <w:marBottom w:val="0"/>
      <w:divBdr>
        <w:top w:val="none" w:sz="0" w:space="0" w:color="auto"/>
        <w:left w:val="none" w:sz="0" w:space="0" w:color="auto"/>
        <w:bottom w:val="none" w:sz="0" w:space="0" w:color="auto"/>
        <w:right w:val="none" w:sz="0" w:space="0" w:color="auto"/>
      </w:divBdr>
    </w:div>
    <w:div w:id="1970669196">
      <w:bodyDiv w:val="1"/>
      <w:marLeft w:val="0"/>
      <w:marRight w:val="0"/>
      <w:marTop w:val="0"/>
      <w:marBottom w:val="0"/>
      <w:divBdr>
        <w:top w:val="none" w:sz="0" w:space="0" w:color="auto"/>
        <w:left w:val="none" w:sz="0" w:space="0" w:color="auto"/>
        <w:bottom w:val="none" w:sz="0" w:space="0" w:color="auto"/>
        <w:right w:val="none" w:sz="0" w:space="0" w:color="auto"/>
      </w:divBdr>
    </w:div>
    <w:div w:id="1973318479">
      <w:bodyDiv w:val="1"/>
      <w:marLeft w:val="0"/>
      <w:marRight w:val="0"/>
      <w:marTop w:val="0"/>
      <w:marBottom w:val="0"/>
      <w:divBdr>
        <w:top w:val="none" w:sz="0" w:space="0" w:color="auto"/>
        <w:left w:val="none" w:sz="0" w:space="0" w:color="auto"/>
        <w:bottom w:val="none" w:sz="0" w:space="0" w:color="auto"/>
        <w:right w:val="none" w:sz="0" w:space="0" w:color="auto"/>
      </w:divBdr>
    </w:div>
    <w:div w:id="1982997676">
      <w:bodyDiv w:val="1"/>
      <w:marLeft w:val="0"/>
      <w:marRight w:val="0"/>
      <w:marTop w:val="0"/>
      <w:marBottom w:val="0"/>
      <w:divBdr>
        <w:top w:val="none" w:sz="0" w:space="0" w:color="auto"/>
        <w:left w:val="none" w:sz="0" w:space="0" w:color="auto"/>
        <w:bottom w:val="none" w:sz="0" w:space="0" w:color="auto"/>
        <w:right w:val="none" w:sz="0" w:space="0" w:color="auto"/>
      </w:divBdr>
    </w:div>
    <w:div w:id="1989820653">
      <w:bodyDiv w:val="1"/>
      <w:marLeft w:val="0"/>
      <w:marRight w:val="0"/>
      <w:marTop w:val="0"/>
      <w:marBottom w:val="0"/>
      <w:divBdr>
        <w:top w:val="none" w:sz="0" w:space="0" w:color="auto"/>
        <w:left w:val="none" w:sz="0" w:space="0" w:color="auto"/>
        <w:bottom w:val="none" w:sz="0" w:space="0" w:color="auto"/>
        <w:right w:val="none" w:sz="0" w:space="0" w:color="auto"/>
      </w:divBdr>
    </w:div>
    <w:div w:id="1999768459">
      <w:bodyDiv w:val="1"/>
      <w:marLeft w:val="0"/>
      <w:marRight w:val="0"/>
      <w:marTop w:val="0"/>
      <w:marBottom w:val="0"/>
      <w:divBdr>
        <w:top w:val="none" w:sz="0" w:space="0" w:color="auto"/>
        <w:left w:val="none" w:sz="0" w:space="0" w:color="auto"/>
        <w:bottom w:val="none" w:sz="0" w:space="0" w:color="auto"/>
        <w:right w:val="none" w:sz="0" w:space="0" w:color="auto"/>
      </w:divBdr>
    </w:div>
    <w:div w:id="1999992186">
      <w:bodyDiv w:val="1"/>
      <w:marLeft w:val="0"/>
      <w:marRight w:val="0"/>
      <w:marTop w:val="0"/>
      <w:marBottom w:val="0"/>
      <w:divBdr>
        <w:top w:val="none" w:sz="0" w:space="0" w:color="auto"/>
        <w:left w:val="none" w:sz="0" w:space="0" w:color="auto"/>
        <w:bottom w:val="none" w:sz="0" w:space="0" w:color="auto"/>
        <w:right w:val="none" w:sz="0" w:space="0" w:color="auto"/>
      </w:divBdr>
    </w:div>
    <w:div w:id="2002149886">
      <w:bodyDiv w:val="1"/>
      <w:marLeft w:val="0"/>
      <w:marRight w:val="0"/>
      <w:marTop w:val="0"/>
      <w:marBottom w:val="0"/>
      <w:divBdr>
        <w:top w:val="none" w:sz="0" w:space="0" w:color="auto"/>
        <w:left w:val="none" w:sz="0" w:space="0" w:color="auto"/>
        <w:bottom w:val="none" w:sz="0" w:space="0" w:color="auto"/>
        <w:right w:val="none" w:sz="0" w:space="0" w:color="auto"/>
      </w:divBdr>
    </w:div>
    <w:div w:id="2002615373">
      <w:bodyDiv w:val="1"/>
      <w:marLeft w:val="0"/>
      <w:marRight w:val="0"/>
      <w:marTop w:val="0"/>
      <w:marBottom w:val="0"/>
      <w:divBdr>
        <w:top w:val="none" w:sz="0" w:space="0" w:color="auto"/>
        <w:left w:val="none" w:sz="0" w:space="0" w:color="auto"/>
        <w:bottom w:val="none" w:sz="0" w:space="0" w:color="auto"/>
        <w:right w:val="none" w:sz="0" w:space="0" w:color="auto"/>
      </w:divBdr>
    </w:div>
    <w:div w:id="2006737713">
      <w:bodyDiv w:val="1"/>
      <w:marLeft w:val="0"/>
      <w:marRight w:val="0"/>
      <w:marTop w:val="0"/>
      <w:marBottom w:val="0"/>
      <w:divBdr>
        <w:top w:val="none" w:sz="0" w:space="0" w:color="auto"/>
        <w:left w:val="none" w:sz="0" w:space="0" w:color="auto"/>
        <w:bottom w:val="none" w:sz="0" w:space="0" w:color="auto"/>
        <w:right w:val="none" w:sz="0" w:space="0" w:color="auto"/>
      </w:divBdr>
    </w:div>
    <w:div w:id="2019504261">
      <w:bodyDiv w:val="1"/>
      <w:marLeft w:val="0"/>
      <w:marRight w:val="0"/>
      <w:marTop w:val="0"/>
      <w:marBottom w:val="0"/>
      <w:divBdr>
        <w:top w:val="none" w:sz="0" w:space="0" w:color="auto"/>
        <w:left w:val="none" w:sz="0" w:space="0" w:color="auto"/>
        <w:bottom w:val="none" w:sz="0" w:space="0" w:color="auto"/>
        <w:right w:val="none" w:sz="0" w:space="0" w:color="auto"/>
      </w:divBdr>
    </w:div>
    <w:div w:id="2023045526">
      <w:bodyDiv w:val="1"/>
      <w:marLeft w:val="0"/>
      <w:marRight w:val="0"/>
      <w:marTop w:val="0"/>
      <w:marBottom w:val="0"/>
      <w:divBdr>
        <w:top w:val="none" w:sz="0" w:space="0" w:color="auto"/>
        <w:left w:val="none" w:sz="0" w:space="0" w:color="auto"/>
        <w:bottom w:val="none" w:sz="0" w:space="0" w:color="auto"/>
        <w:right w:val="none" w:sz="0" w:space="0" w:color="auto"/>
      </w:divBdr>
    </w:div>
    <w:div w:id="2029871055">
      <w:bodyDiv w:val="1"/>
      <w:marLeft w:val="0"/>
      <w:marRight w:val="0"/>
      <w:marTop w:val="0"/>
      <w:marBottom w:val="0"/>
      <w:divBdr>
        <w:top w:val="none" w:sz="0" w:space="0" w:color="auto"/>
        <w:left w:val="none" w:sz="0" w:space="0" w:color="auto"/>
        <w:bottom w:val="none" w:sz="0" w:space="0" w:color="auto"/>
        <w:right w:val="none" w:sz="0" w:space="0" w:color="auto"/>
      </w:divBdr>
    </w:div>
    <w:div w:id="2042630935">
      <w:bodyDiv w:val="1"/>
      <w:marLeft w:val="0"/>
      <w:marRight w:val="0"/>
      <w:marTop w:val="0"/>
      <w:marBottom w:val="0"/>
      <w:divBdr>
        <w:top w:val="none" w:sz="0" w:space="0" w:color="auto"/>
        <w:left w:val="none" w:sz="0" w:space="0" w:color="auto"/>
        <w:bottom w:val="none" w:sz="0" w:space="0" w:color="auto"/>
        <w:right w:val="none" w:sz="0" w:space="0" w:color="auto"/>
      </w:divBdr>
    </w:div>
    <w:div w:id="2083796682">
      <w:bodyDiv w:val="1"/>
      <w:marLeft w:val="0"/>
      <w:marRight w:val="0"/>
      <w:marTop w:val="0"/>
      <w:marBottom w:val="0"/>
      <w:divBdr>
        <w:top w:val="none" w:sz="0" w:space="0" w:color="auto"/>
        <w:left w:val="none" w:sz="0" w:space="0" w:color="auto"/>
        <w:bottom w:val="none" w:sz="0" w:space="0" w:color="auto"/>
        <w:right w:val="none" w:sz="0" w:space="0" w:color="auto"/>
      </w:divBdr>
    </w:div>
    <w:div w:id="2097625468">
      <w:bodyDiv w:val="1"/>
      <w:marLeft w:val="0"/>
      <w:marRight w:val="0"/>
      <w:marTop w:val="0"/>
      <w:marBottom w:val="0"/>
      <w:divBdr>
        <w:top w:val="none" w:sz="0" w:space="0" w:color="auto"/>
        <w:left w:val="none" w:sz="0" w:space="0" w:color="auto"/>
        <w:bottom w:val="none" w:sz="0" w:space="0" w:color="auto"/>
        <w:right w:val="none" w:sz="0" w:space="0" w:color="auto"/>
      </w:divBdr>
    </w:div>
    <w:div w:id="2114283836">
      <w:bodyDiv w:val="1"/>
      <w:marLeft w:val="0"/>
      <w:marRight w:val="0"/>
      <w:marTop w:val="0"/>
      <w:marBottom w:val="0"/>
      <w:divBdr>
        <w:top w:val="none" w:sz="0" w:space="0" w:color="auto"/>
        <w:left w:val="none" w:sz="0" w:space="0" w:color="auto"/>
        <w:bottom w:val="none" w:sz="0" w:space="0" w:color="auto"/>
        <w:right w:val="none" w:sz="0" w:space="0" w:color="auto"/>
      </w:divBdr>
    </w:div>
    <w:div w:id="2127506153">
      <w:bodyDiv w:val="1"/>
      <w:marLeft w:val="0"/>
      <w:marRight w:val="0"/>
      <w:marTop w:val="0"/>
      <w:marBottom w:val="0"/>
      <w:divBdr>
        <w:top w:val="none" w:sz="0" w:space="0" w:color="auto"/>
        <w:left w:val="none" w:sz="0" w:space="0" w:color="auto"/>
        <w:bottom w:val="none" w:sz="0" w:space="0" w:color="auto"/>
        <w:right w:val="none" w:sz="0" w:space="0" w:color="auto"/>
      </w:divBdr>
      <w:divsChild>
        <w:div w:id="1205950020">
          <w:marLeft w:val="0"/>
          <w:marRight w:val="0"/>
          <w:marTop w:val="0"/>
          <w:marBottom w:val="0"/>
          <w:divBdr>
            <w:top w:val="none" w:sz="0" w:space="0" w:color="auto"/>
            <w:left w:val="none" w:sz="0" w:space="0" w:color="auto"/>
            <w:bottom w:val="none" w:sz="0" w:space="0" w:color="auto"/>
            <w:right w:val="none" w:sz="0" w:space="0" w:color="auto"/>
          </w:divBdr>
        </w:div>
      </w:divsChild>
    </w:div>
    <w:div w:id="2142651944">
      <w:bodyDiv w:val="1"/>
      <w:marLeft w:val="0"/>
      <w:marRight w:val="0"/>
      <w:marTop w:val="0"/>
      <w:marBottom w:val="0"/>
      <w:divBdr>
        <w:top w:val="none" w:sz="0" w:space="0" w:color="auto"/>
        <w:left w:val="none" w:sz="0" w:space="0" w:color="auto"/>
        <w:bottom w:val="none" w:sz="0" w:space="0" w:color="auto"/>
        <w:right w:val="none" w:sz="0" w:space="0" w:color="auto"/>
      </w:divBdr>
    </w:div>
    <w:div w:id="21459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ceandecade.org/actions/ocean-solutions-in-the-east-asian-seas/" TargetMode="External"/><Relationship Id="rId21" Type="http://schemas.openxmlformats.org/officeDocument/2006/relationships/hyperlink" Target="https://www.unesco.org/en/articles/unesco-conferences-ocean-decade-and-marine-sciences-catalyse-action-asia-pacific" TargetMode="External"/><Relationship Id="rId42" Type="http://schemas.openxmlformats.org/officeDocument/2006/relationships/hyperlink" Target="https://tsunami.ioc.unesco.org/en/tsunami-ready/cr/cahuita" TargetMode="External"/><Relationship Id="rId47" Type="http://schemas.openxmlformats.org/officeDocument/2006/relationships/hyperlink" Target="https://www.unesco.org/en/articles/strengthening-coastal-resilience-unesco-ioc-initiative-gathers-momentum" TargetMode="External"/><Relationship Id="rId63" Type="http://schemas.openxmlformats.org/officeDocument/2006/relationships/hyperlink" Target="https://unesdoc.unesco.org/ark:/48223/pf0000388765.locale=en" TargetMode="External"/><Relationship Id="rId68" Type="http://schemas.openxmlformats.org/officeDocument/2006/relationships/hyperlink" Target="https://tsunami.ioc.unesco.org/en/impact/eyewitness-survivors-project" TargetMode="External"/><Relationship Id="rId84" Type="http://schemas.openxmlformats.org/officeDocument/2006/relationships/hyperlink" Target="https://oceanexpert.org/document/33359" TargetMode="External"/><Relationship Id="rId89" Type="http://schemas.openxmlformats.org/officeDocument/2006/relationships/hyperlink" Target="https://oceanexpert.org/document/32558" TargetMode="External"/><Relationship Id="rId16" Type="http://schemas.openxmlformats.org/officeDocument/2006/relationships/footer" Target="footer1.xml"/><Relationship Id="rId107" Type="http://schemas.openxmlformats.org/officeDocument/2006/relationships/header" Target="header7.xml"/><Relationship Id="rId11" Type="http://schemas.openxmlformats.org/officeDocument/2006/relationships/endnotes" Target="endnotes.xml"/><Relationship Id="rId32" Type="http://schemas.openxmlformats.org/officeDocument/2006/relationships/hyperlink" Target="https://ioc-westpac.org/CSK-2/CSK2-SAP-27%20Jul%202022%20Final%20Version.pdf" TargetMode="External"/><Relationship Id="rId37" Type="http://schemas.openxmlformats.org/officeDocument/2006/relationships/hyperlink" Target="https://ioc-westpac.org/session/xv/2nd%20NDCs%20Forum_concept%20note_28Feb2025.pdf" TargetMode="External"/><Relationship Id="rId53" Type="http://schemas.openxmlformats.org/officeDocument/2006/relationships/hyperlink" Target="https://www.ioc.unesco.org/en/articles/cannes-municipality-achieves-historic-recognition-unesco-ioc-tsunami-ready-community" TargetMode="External"/><Relationship Id="rId58" Type="http://schemas.openxmlformats.org/officeDocument/2006/relationships/hyperlink" Target="https://tsunami.ioc.unesco.org/en/articles/coastwave" TargetMode="External"/><Relationship Id="rId74" Type="http://schemas.openxmlformats.org/officeDocument/2006/relationships/hyperlink" Target="https://oceanexpert.org/document/35719" TargetMode="External"/><Relationship Id="rId79" Type="http://schemas.openxmlformats.org/officeDocument/2006/relationships/hyperlink" Target="https://oceanexpert.org/document/35450" TargetMode="External"/><Relationship Id="rId102" Type="http://schemas.openxmlformats.org/officeDocument/2006/relationships/hyperlink" Target="https://unesdoc.unesco.org/ark:/48223/pf0000387982.locale=en" TargetMode="External"/><Relationship Id="rId5" Type="http://schemas.openxmlformats.org/officeDocument/2006/relationships/customXml" Target="../customXml/item5.xml"/><Relationship Id="rId90" Type="http://schemas.openxmlformats.org/officeDocument/2006/relationships/hyperlink" Target="https://oceanexpert.org/document/34597" TargetMode="External"/><Relationship Id="rId95" Type="http://schemas.openxmlformats.org/officeDocument/2006/relationships/hyperlink" Target="https://goosocean.org/document/36131" TargetMode="External"/><Relationship Id="rId22" Type="http://schemas.openxmlformats.org/officeDocument/2006/relationships/hyperlink" Target="https://ioc-westpac.org/decade-actions/msp/" TargetMode="External"/><Relationship Id="rId27" Type="http://schemas.openxmlformats.org/officeDocument/2006/relationships/hyperlink" Target="https://ioc-westpac.org/charting-the-course-of-marine-spatial-planning-in-the-western-pacific/" TargetMode="External"/><Relationship Id="rId43" Type="http://schemas.openxmlformats.org/officeDocument/2006/relationships/hyperlink" Target="https://tsunami.ioc.unesco.org/en/tsunami-ready/dm/portsmouth" TargetMode="External"/><Relationship Id="rId48" Type="http://schemas.openxmlformats.org/officeDocument/2006/relationships/hyperlink" Target="https://www.unesco.org/en/articles/advancing-ocean-decade-actions-enhanced-coastal-hazard-resilience" TargetMode="External"/><Relationship Id="rId64" Type="http://schemas.openxmlformats.org/officeDocument/2006/relationships/hyperlink" Target="https://unesdoc.unesco.org/ark:/48223/pf0000392653.locale=en" TargetMode="External"/><Relationship Id="rId69" Type="http://schemas.openxmlformats.org/officeDocument/2006/relationships/hyperlink" Target="https://www.unesco.org/en/articles/resilience-and-remembrance-20-years-after-2004-indian-ocean-tsunami" TargetMode="External"/><Relationship Id="rId80" Type="http://schemas.openxmlformats.org/officeDocument/2006/relationships/hyperlink" Target="https://unesdoc.unesco.org/ark:/48223/pf0000387393.locale=en" TargetMode="External"/><Relationship Id="rId85" Type="http://schemas.openxmlformats.org/officeDocument/2006/relationships/hyperlink" Target="https://oceanexpert.org/document/34472" TargetMode="External"/><Relationship Id="rId12" Type="http://schemas.openxmlformats.org/officeDocument/2006/relationships/header" Target="header1.xml"/><Relationship Id="rId17" Type="http://schemas.openxmlformats.org/officeDocument/2006/relationships/header" Target="header5.xml"/><Relationship Id="rId33" Type="http://schemas.openxmlformats.org/officeDocument/2006/relationships/hyperlink" Target="https://ioc-westpac.org/edna/" TargetMode="External"/><Relationship Id="rId38" Type="http://schemas.openxmlformats.org/officeDocument/2006/relationships/hyperlink" Target="https://ioc-westpac.org/session/xv/UN21-Report%20Annex-Regional%20Action%20Framework_11Feb2025.pdf" TargetMode="External"/><Relationship Id="rId59" Type="http://schemas.openxmlformats.org/officeDocument/2006/relationships/hyperlink" Target="https://earlywarningsforall.org/site/early-warnings-all" TargetMode="External"/><Relationship Id="rId103" Type="http://schemas.openxmlformats.org/officeDocument/2006/relationships/hyperlink" Target="https://unesdoc.unesco.org/ark:/48223/pf0000390822_spa.locale=en" TargetMode="External"/><Relationship Id="rId108" Type="http://schemas.openxmlformats.org/officeDocument/2006/relationships/header" Target="header8.xml"/><Relationship Id="rId54" Type="http://schemas.openxmlformats.org/officeDocument/2006/relationships/hyperlink" Target="https://www.unesco.org/en/articles/samos-achieves-unesco-ioc-tsunami-ready-recognition" TargetMode="External"/><Relationship Id="rId70" Type="http://schemas.openxmlformats.org/officeDocument/2006/relationships/hyperlink" Target="https://unesdoc.unesco.org/ark:/48223/pf0000381353.locale=en" TargetMode="External"/><Relationship Id="rId75" Type="http://schemas.openxmlformats.org/officeDocument/2006/relationships/hyperlink" Target="https://github.com/iodepo/odis-arch" TargetMode="External"/><Relationship Id="rId91" Type="http://schemas.openxmlformats.org/officeDocument/2006/relationships/hyperlink" Target="https://oceanexpert.org/group/540" TargetMode="External"/><Relationship Id="rId96" Type="http://schemas.openxmlformats.org/officeDocument/2006/relationships/hyperlink" Target="https://oceanexpert.org/document/35716"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ioc-westpac.org/decade-actions/riverine-plastics/" TargetMode="External"/><Relationship Id="rId28" Type="http://schemas.openxmlformats.org/officeDocument/2006/relationships/hyperlink" Target="https://ioc-westpac.org/event/4th-session-csk-2/" TargetMode="External"/><Relationship Id="rId36" Type="http://schemas.openxmlformats.org/officeDocument/2006/relationships/hyperlink" Target="https://ioc-westpac.org/session/xv/SGO%20Concept%20note-final.pdf" TargetMode="External"/><Relationship Id="rId49" Type="http://schemas.openxmlformats.org/officeDocument/2006/relationships/hyperlink" Target="https://cat.ingv.it/en/media-and-documents/events-and-workshops" TargetMode="External"/><Relationship Id="rId57" Type="http://schemas.openxmlformats.org/officeDocument/2006/relationships/hyperlink" Target="https://www.ioc.unesco.org/en/articles/unesco-recognizes-buyukcekmece-first-tsunami-ready-community-turkiye" TargetMode="External"/><Relationship Id="rId106" Type="http://schemas.openxmlformats.org/officeDocument/2006/relationships/header" Target="header6.xml"/><Relationship Id="rId10" Type="http://schemas.openxmlformats.org/officeDocument/2006/relationships/footnotes" Target="footnotes.xml"/><Relationship Id="rId31" Type="http://schemas.openxmlformats.org/officeDocument/2006/relationships/hyperlink" Target="https://ioc-westpac.org/csk2/actions/" TargetMode="External"/><Relationship Id="rId44" Type="http://schemas.openxmlformats.org/officeDocument/2006/relationships/hyperlink" Target="https://tsunami.ioc.unesco.org/en/tsunami-ready/lc/laboriedistrict" TargetMode="External"/><Relationship Id="rId52" Type="http://schemas.openxmlformats.org/officeDocument/2006/relationships/hyperlink" Target="https://www.ioc.unesco.org/en/articles/alexandria-achieves-momentous-recognition-egypt-and-africas-first-unesco-ioc-tsunami-ready-community" TargetMode="External"/><Relationship Id="rId60" Type="http://schemas.openxmlformats.org/officeDocument/2006/relationships/hyperlink" Target="https://civil-protection-humanitarian-aid.ec.europa.eu/what/civil-protection/european-disaster-risk-management/european-disaster-resilience-goals_en" TargetMode="External"/><Relationship Id="rId65" Type="http://schemas.openxmlformats.org/officeDocument/2006/relationships/hyperlink" Target="https://unesdoc.unesco.org/ark:/48223/pf0000392712.locale=en" TargetMode="External"/><Relationship Id="rId73" Type="http://schemas.openxmlformats.org/officeDocument/2006/relationships/hyperlink" Target="https://oceandataconference.org" TargetMode="External"/><Relationship Id="rId78" Type="http://schemas.openxmlformats.org/officeDocument/2006/relationships/hyperlink" Target="https://oceanexpert.org/document/35428" TargetMode="External"/><Relationship Id="rId81" Type="http://schemas.openxmlformats.org/officeDocument/2006/relationships/hyperlink" Target="https://unesdoc.unesco.org/ark:/48223/pf0000391875.locale=en" TargetMode="External"/><Relationship Id="rId86" Type="http://schemas.openxmlformats.org/officeDocument/2006/relationships/hyperlink" Target="https://oceanexpert.org/document/35224" TargetMode="External"/><Relationship Id="rId94" Type="http://schemas.openxmlformats.org/officeDocument/2006/relationships/hyperlink" Target="https://unesdoc.unesco.org/ark:/48223/pf0000390082?posInSet=2&amp;queryId=N-EXPLORE-e33fdfab-d872-4bdc-a424-bd6a69732431" TargetMode="External"/><Relationship Id="rId99" Type="http://schemas.openxmlformats.org/officeDocument/2006/relationships/hyperlink" Target="https://oceanexpert.org/document/32557" TargetMode="External"/><Relationship Id="rId101" Type="http://schemas.openxmlformats.org/officeDocument/2006/relationships/hyperlink" Target="https://unesdoc.unesco.org/ark:/48223/pf0000391112.locale=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ceanexpert.org/document/13094" TargetMode="External"/><Relationship Id="rId39" Type="http://schemas.openxmlformats.org/officeDocument/2006/relationships/hyperlink" Target="https://ioc-westpac.org/session/xv/Tokyo%20SGO%20statement_adopted_12Mar2025%20FINAL.pdf" TargetMode="External"/><Relationship Id="rId109" Type="http://schemas.openxmlformats.org/officeDocument/2006/relationships/fontTable" Target="fontTable.xml"/><Relationship Id="rId34" Type="http://schemas.openxmlformats.org/officeDocument/2006/relationships/hyperlink" Target="https://ioc-westpac.org/asia-riverine-plastic/" TargetMode="External"/><Relationship Id="rId50" Type="http://schemas.openxmlformats.org/officeDocument/2006/relationships/hyperlink" Target="https://globaltsunamisymposium.bmkg.go.id/" TargetMode="External"/><Relationship Id="rId55" Type="http://schemas.openxmlformats.org/officeDocument/2006/relationships/hyperlink" Target="https://www.unesco.org/en/articles/unescos-intergovernmental-oceanographic-commission-unesco-ioc-recognizes-minturno-italys-first" TargetMode="External"/><Relationship Id="rId76" Type="http://schemas.openxmlformats.org/officeDocument/2006/relationships/hyperlink" Target="https://github.com/iodepo/odis-arch" TargetMode="External"/><Relationship Id="rId97" Type="http://schemas.openxmlformats.org/officeDocument/2006/relationships/hyperlink" Target="https://oceanexpert.org/document/34455" TargetMode="External"/><Relationship Id="rId104" Type="http://schemas.openxmlformats.org/officeDocument/2006/relationships/hyperlink" Target="https://unesdoc.unesco.org/ark:/48223/pf0000390822_spa.locale=en" TargetMode="External"/><Relationship Id="rId7" Type="http://schemas.openxmlformats.org/officeDocument/2006/relationships/styles" Target="styles.xml"/><Relationship Id="rId71" Type="http://schemas.openxmlformats.org/officeDocument/2006/relationships/hyperlink" Target="https://oceanexpert.org/document/35719" TargetMode="External"/><Relationship Id="rId92" Type="http://schemas.openxmlformats.org/officeDocument/2006/relationships/hyperlink" Target="https://unesdoc.unesco.org/ark:/48223/pf0000377708.locale=en" TargetMode="External"/><Relationship Id="rId2" Type="http://schemas.openxmlformats.org/officeDocument/2006/relationships/customXml" Target="../customXml/item2.xml"/><Relationship Id="rId29" Type="http://schemas.openxmlformats.org/officeDocument/2006/relationships/hyperlink" Target="https://ioc-westpac.org/fifth-session-of-the-csk-2/" TargetMode="External"/><Relationship Id="rId24" Type="http://schemas.openxmlformats.org/officeDocument/2006/relationships/hyperlink" Target="https://ioc-westpac.org/decade-actions/rtrc/" TargetMode="External"/><Relationship Id="rId40" Type="http://schemas.openxmlformats.org/officeDocument/2006/relationships/hyperlink" Target="https://oceanexpert.org/document/36663" TargetMode="External"/><Relationship Id="rId45" Type="http://schemas.openxmlformats.org/officeDocument/2006/relationships/hyperlink" Target="https://oceanexpert.net/event/4463" TargetMode="External"/><Relationship Id="rId66" Type="http://schemas.openxmlformats.org/officeDocument/2006/relationships/hyperlink" Target="https://unesdoc.unesco.org/ark:/48223/pf0000392442.locale=en" TargetMode="External"/><Relationship Id="rId87" Type="http://schemas.openxmlformats.org/officeDocument/2006/relationships/hyperlink" Target="https://oceanexpert.org/document/34531" TargetMode="External"/><Relationship Id="rId110" Type="http://schemas.openxmlformats.org/officeDocument/2006/relationships/theme" Target="theme/theme1.xml"/><Relationship Id="rId61" Type="http://schemas.openxmlformats.org/officeDocument/2006/relationships/hyperlink" Target="https://www.smartcables.org/updates/government-of-portugal-formally-commits-to-cam-smart-cable-system" TargetMode="External"/><Relationship Id="rId82" Type="http://schemas.openxmlformats.org/officeDocument/2006/relationships/hyperlink" Target="https://oceanexpert.org/document/32672" TargetMode="External"/><Relationship Id="rId19" Type="http://schemas.openxmlformats.org/officeDocument/2006/relationships/hyperlink" Target="https://eurocean.org/mario-ruivo-memorial-lecture/" TargetMode="External"/><Relationship Id="rId14" Type="http://schemas.openxmlformats.org/officeDocument/2006/relationships/header" Target="header3.xml"/><Relationship Id="rId30" Type="http://schemas.openxmlformats.org/officeDocument/2006/relationships/hyperlink" Target="https://ioc-westpac.org/event/csk2-second-symposium/" TargetMode="External"/><Relationship Id="rId35" Type="http://schemas.openxmlformats.org/officeDocument/2006/relationships/hyperlink" Target="https://ioc-westpac.org/decade-actions/rtrc/" TargetMode="External"/><Relationship Id="rId56" Type="http://schemas.openxmlformats.org/officeDocument/2006/relationships/hyperlink" Target="https://www.unesco.org/en/articles/chipiona-honoured-spains-first-unesco-ioc-tsunami-ready-recognized-city" TargetMode="External"/><Relationship Id="rId77" Type="http://schemas.openxmlformats.org/officeDocument/2006/relationships/hyperlink" Target="https://oceanexpert.org/document/35428" TargetMode="External"/><Relationship Id="rId100" Type="http://schemas.openxmlformats.org/officeDocument/2006/relationships/hyperlink" Target="https://docs.un.org/A/AC.296/2025/9" TargetMode="External"/><Relationship Id="rId105" Type="http://schemas.openxmlformats.org/officeDocument/2006/relationships/hyperlink" Target="https://unesdoc.unesco.org/ark:/48223/pf0000379054.locale=fr" TargetMode="External"/><Relationship Id="rId8" Type="http://schemas.openxmlformats.org/officeDocument/2006/relationships/settings" Target="settings.xml"/><Relationship Id="rId51" Type="http://schemas.openxmlformats.org/officeDocument/2006/relationships/hyperlink" Target="https://www.unesco.org/en/articles/tsunami-risk-mediterranean-malta-and-stromboli-island-focus-new-documentaries" TargetMode="External"/><Relationship Id="rId72" Type="http://schemas.openxmlformats.org/officeDocument/2006/relationships/hyperlink" Target="https://oceanexpert.org/document/35719" TargetMode="External"/><Relationship Id="rId93" Type="http://schemas.openxmlformats.org/officeDocument/2006/relationships/hyperlink" Target="https://unesdoc.unesco.org/ark:/48223/pf0000393205.locale=en" TargetMode="External"/><Relationship Id="rId98" Type="http://schemas.openxmlformats.org/officeDocument/2006/relationships/hyperlink" Target="https://oceanexpert.org/document/34591" TargetMode="External"/><Relationship Id="rId3" Type="http://schemas.openxmlformats.org/officeDocument/2006/relationships/customXml" Target="../customXml/item3.xml"/><Relationship Id="rId25" Type="http://schemas.openxmlformats.org/officeDocument/2006/relationships/hyperlink" Target="https://ioc-westpac.org/csk2/" TargetMode="External"/><Relationship Id="rId46" Type="http://schemas.openxmlformats.org/officeDocument/2006/relationships/hyperlink" Target="https://oceanexpert.net/event/4662" TargetMode="External"/><Relationship Id="rId67" Type="http://schemas.openxmlformats.org/officeDocument/2006/relationships/hyperlink" Target="https://classroom.oceanteacher.org/" TargetMode="External"/><Relationship Id="rId20" Type="http://schemas.openxmlformats.org/officeDocument/2006/relationships/hyperlink" Target="https://ioc-westpac.org/western-pacific-nations-unite/" TargetMode="External"/><Relationship Id="rId41" Type="http://schemas.openxmlformats.org/officeDocument/2006/relationships/hyperlink" Target="https://tsunami.ioc.unesco.org/en/tsunami-ready/bb/stjamescentralcommunity" TargetMode="External"/><Relationship Id="rId62" Type="http://schemas.openxmlformats.org/officeDocument/2006/relationships/hyperlink" Target="https://unesdoc.unesco.org/ark:/48223/pf0000246931.locale=en" TargetMode="External"/><Relationship Id="rId83" Type="http://schemas.openxmlformats.org/officeDocument/2006/relationships/hyperlink" Target="https://oceanexpert.org/document/34332" TargetMode="External"/><Relationship Id="rId88" Type="http://schemas.openxmlformats.org/officeDocument/2006/relationships/hyperlink" Target="https://oceanexpert.org/document/345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D1B08-190E-4088-96B6-AF2108D079D8}">
  <ds:schemaRefs>
    <ds:schemaRef ds:uri="http://schemas.microsoft.com/sharepoint/v3/contenttype/forms"/>
  </ds:schemaRefs>
</ds:datastoreItem>
</file>

<file path=customXml/itemProps2.xml><?xml version="1.0" encoding="utf-8"?>
<ds:datastoreItem xmlns:ds="http://schemas.openxmlformats.org/officeDocument/2006/customXml" ds:itemID="{8D7F66D3-090F-AB4F-ACA1-7BEF72DDBC3D}">
  <ds:schemaRefs>
    <ds:schemaRef ds:uri="http://schemas.openxmlformats.org/officeDocument/2006/bibliography"/>
  </ds:schemaRefs>
</ds:datastoreItem>
</file>

<file path=customXml/itemProps3.xml><?xml version="1.0" encoding="utf-8"?>
<ds:datastoreItem xmlns:ds="http://schemas.openxmlformats.org/officeDocument/2006/customXml" ds:itemID="{05121AF4-519A-4D3F-800E-8C853308632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5b799ec2-212c-48b5-b7ff-d14ec6cbce2b"/>
    <ds:schemaRef ds:uri="f8ef70f3-4e3d-42be-bd40-fbc1cacc1519"/>
  </ds:schemaRefs>
</ds:datastoreItem>
</file>

<file path=customXml/itemProps4.xml><?xml version="1.0" encoding="utf-8"?>
<ds:datastoreItem xmlns:ds="http://schemas.openxmlformats.org/officeDocument/2006/customXml" ds:itemID="{4B8B71CC-D2EC-444E-BFEC-6EFC8A2CEAE9}">
  <ds:schemaRefs>
    <ds:schemaRef ds:uri="http://schemas.microsoft.com/office/2006/metadata/longProperties"/>
  </ds:schemaRefs>
</ds:datastoreItem>
</file>

<file path=customXml/itemProps5.xml><?xml version="1.0" encoding="utf-8"?>
<ds:datastoreItem xmlns:ds="http://schemas.openxmlformats.org/officeDocument/2006/customXml" ds:itemID="{7A1D17BF-D2D6-4EA8-87E9-5C8DAA41A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78</Pages>
  <Words>32427</Words>
  <Characters>194787</Characters>
  <Application>Microsoft Office Word</Application>
  <DocSecurity>0</DocSecurity>
  <Lines>1623</Lines>
  <Paragraphs>453</Paragraphs>
  <ScaleCrop>false</ScaleCrop>
  <HeadingPairs>
    <vt:vector size="2" baseType="variant">
      <vt:variant>
        <vt:lpstr>Title</vt:lpstr>
      </vt:variant>
      <vt:variant>
        <vt:i4>1</vt:i4>
      </vt:variant>
    </vt:vector>
  </HeadingPairs>
  <TitlesOfParts>
    <vt:vector size="1" baseType="lpstr">
      <vt:lpstr>Restricted Distribution</vt:lpstr>
    </vt:vector>
  </TitlesOfParts>
  <Company>UNESCO</Company>
  <LinksUpToDate>false</LinksUpToDate>
  <CharactersWithSpaces>226761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Distribution</dc:title>
  <dc:subject/>
  <dc:creator>p_boned</dc:creator>
  <cp:keywords/>
  <dc:description/>
  <cp:lastModifiedBy>Boned, Patrice</cp:lastModifiedBy>
  <cp:revision>4</cp:revision>
  <cp:lastPrinted>2025-06-18T11:17:00Z</cp:lastPrinted>
  <dcterms:created xsi:type="dcterms:W3CDTF">2025-06-18T11:17:00Z</dcterms:created>
  <dcterms:modified xsi:type="dcterms:W3CDTF">2025-06-18T11:39:00Z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DN3HXZNSAUTS-2414-16</vt:lpwstr>
  </property>
  <property fmtid="{D5CDD505-2E9C-101B-9397-08002B2CF9AE}" pid="3" name="_dlc_DocIdItemGuid">
    <vt:lpwstr>4cb6f7f4-6e29-4d86-b33c-a69f3bdf0e20</vt:lpwstr>
  </property>
  <property fmtid="{D5CDD505-2E9C-101B-9397-08002B2CF9AE}" pid="4" name="_dlc_DocIdUrl">
    <vt:lpwstr>https://teams.unesco.org/ORG/ioc/_layouts/15/DocIdRedir.aspx?ID=DN3HXZNSAUTS-2414-16, DN3HXZNSAUTS-2414-16</vt:lpwstr>
  </property>
  <property fmtid="{D5CDD505-2E9C-101B-9397-08002B2CF9AE}" pid="5" name="ContentRemapped">
    <vt:lpwstr>true</vt:lpwstr>
  </property>
  <property fmtid="{D5CDD505-2E9C-101B-9397-08002B2CF9AE}" pid="6" name="ContentTypeId">
    <vt:lpwstr>0x0101009354335BECF21B40B6CCFAE91E076EEB</vt:lpwstr>
  </property>
  <property fmtid="{D5CDD505-2E9C-101B-9397-08002B2CF9AE}" pid="7" name="MediaServiceImageTags">
    <vt:lpwstr/>
  </property>
</Properties>
</file>