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C6F15" w14:textId="77777777" w:rsidR="00EB3895" w:rsidRDefault="00EB3895" w:rsidP="00EB3895">
      <w:pPr>
        <w:pStyle w:val="Heading1"/>
        <w:spacing w:before="480"/>
        <w:jc w:val="left"/>
      </w:pPr>
    </w:p>
    <w:p w14:paraId="748272EF" w14:textId="435004E9" w:rsidR="00EB3895" w:rsidRPr="00EB3895" w:rsidRDefault="00EB3895" w:rsidP="00FD078F">
      <w:pPr>
        <w:pStyle w:val="Heading1"/>
        <w:spacing w:before="1680" w:after="0"/>
      </w:pPr>
      <w:r w:rsidRPr="00EB3895">
        <w:t xml:space="preserve">COMMISSION OCÉANOGRAPHIQUE </w:t>
      </w:r>
      <w:r w:rsidR="00DA71B9">
        <w:t>I</w:t>
      </w:r>
      <w:r w:rsidRPr="00EB3895">
        <w:t>NTERGOUVERNEMENTALE</w:t>
      </w:r>
    </w:p>
    <w:p w14:paraId="0F1DC779" w14:textId="76D1756D" w:rsidR="00EB3895" w:rsidRPr="00EB3895" w:rsidRDefault="00EB3895" w:rsidP="00EB3895">
      <w:pPr>
        <w:jc w:val="center"/>
        <w:rPr>
          <w:bCs/>
        </w:rPr>
      </w:pPr>
      <w:r w:rsidRPr="00EB3895">
        <w:rPr>
          <w:bCs/>
        </w:rPr>
        <w:t>(</w:t>
      </w:r>
      <w:proofErr w:type="gramStart"/>
      <w:r w:rsidRPr="00EB3895">
        <w:rPr>
          <w:bCs/>
        </w:rPr>
        <w:t>de</w:t>
      </w:r>
      <w:proofErr w:type="gramEnd"/>
      <w:r w:rsidRPr="00EB3895">
        <w:rPr>
          <w:bCs/>
        </w:rPr>
        <w:t xml:space="preserve"> l</w:t>
      </w:r>
      <w:r w:rsidR="00314F7A">
        <w:rPr>
          <w:bCs/>
        </w:rPr>
        <w:t>’</w:t>
      </w:r>
      <w:r w:rsidRPr="00EB3895">
        <w:rPr>
          <w:bCs/>
        </w:rPr>
        <w:t>UNESCO)</w:t>
      </w:r>
    </w:p>
    <w:p w14:paraId="5B0D4193" w14:textId="081C2A17" w:rsidR="00EB3895" w:rsidRPr="00EB3895" w:rsidRDefault="00222224" w:rsidP="00562336">
      <w:pPr>
        <w:spacing w:before="240" w:after="600"/>
        <w:jc w:val="center"/>
        <w:rPr>
          <w:b/>
        </w:rPr>
      </w:pPr>
      <w:r>
        <w:rPr>
          <w:b/>
        </w:rPr>
        <w:t>Trente</w:t>
      </w:r>
      <w:r w:rsidR="00EB3895" w:rsidRPr="00EB3895">
        <w:rPr>
          <w:b/>
        </w:rPr>
        <w:t>-</w:t>
      </w:r>
      <w:r>
        <w:rPr>
          <w:b/>
        </w:rPr>
        <w:t>trois</w:t>
      </w:r>
      <w:r w:rsidR="00F60534">
        <w:rPr>
          <w:b/>
        </w:rPr>
        <w:t>ième</w:t>
      </w:r>
      <w:r w:rsidR="00EB3895" w:rsidRPr="00EB3895">
        <w:rPr>
          <w:b/>
        </w:rPr>
        <w:t xml:space="preserve"> session </w:t>
      </w:r>
      <w:r>
        <w:rPr>
          <w:b/>
        </w:rPr>
        <w:t>de l</w:t>
      </w:r>
      <w:r w:rsidR="00314F7A">
        <w:rPr>
          <w:b/>
        </w:rPr>
        <w:t>’</w:t>
      </w:r>
      <w:r>
        <w:rPr>
          <w:b/>
        </w:rPr>
        <w:t>Assemblée</w:t>
      </w:r>
      <w:r w:rsidR="00EB3895">
        <w:rPr>
          <w:b/>
        </w:rPr>
        <w:br/>
      </w:r>
      <w:r w:rsidR="00EB3895" w:rsidRPr="00EB3895">
        <w:rPr>
          <w:bCs/>
        </w:rPr>
        <w:t xml:space="preserve">UNESCO, Paris, </w:t>
      </w:r>
      <w:r w:rsidR="00F60534">
        <w:rPr>
          <w:bCs/>
        </w:rPr>
        <w:t>25</w:t>
      </w:r>
      <w:r w:rsidR="00DB1767">
        <w:rPr>
          <w:bCs/>
        </w:rPr>
        <w:t> </w:t>
      </w:r>
      <w:r w:rsidR="00EB3895" w:rsidRPr="00EB3895">
        <w:rPr>
          <w:bCs/>
        </w:rPr>
        <w:t>juin</w:t>
      </w:r>
      <w:r>
        <w:rPr>
          <w:bCs/>
        </w:rPr>
        <w:t xml:space="preserve"> – 3</w:t>
      </w:r>
      <w:r w:rsidR="00DB1767">
        <w:rPr>
          <w:bCs/>
        </w:rPr>
        <w:t> </w:t>
      </w:r>
      <w:r>
        <w:rPr>
          <w:bCs/>
        </w:rPr>
        <w:t>juillet</w:t>
      </w:r>
      <w:r w:rsidR="00EB3895" w:rsidRPr="00EB3895">
        <w:rPr>
          <w:bCs/>
        </w:rPr>
        <w:t xml:space="preserve"> 202</w:t>
      </w:r>
      <w:r>
        <w:rPr>
          <w:bCs/>
        </w:rPr>
        <w:t>5</w:t>
      </w:r>
      <w:r w:rsidR="006519AE">
        <w:rPr>
          <w:bCs/>
        </w:rPr>
        <w:t xml:space="preserve"> </w:t>
      </w:r>
    </w:p>
    <w:p w14:paraId="607D1C93" w14:textId="5259E290" w:rsidR="00EB3895" w:rsidRPr="00E54757" w:rsidRDefault="00E54757" w:rsidP="002C7BCA">
      <w:pPr>
        <w:pStyle w:val="Marge"/>
        <w:spacing w:after="480"/>
        <w:rPr>
          <w:u w:val="single"/>
        </w:rPr>
      </w:pPr>
      <w:r w:rsidRPr="00E54757">
        <w:rPr>
          <w:u w:val="single"/>
        </w:rPr>
        <w:t>Point</w:t>
      </w:r>
      <w:r w:rsidR="00DB1767">
        <w:rPr>
          <w:u w:val="single"/>
        </w:rPr>
        <w:t> </w:t>
      </w:r>
      <w:r w:rsidR="00F0162F" w:rsidRPr="00C42F0F">
        <w:rPr>
          <w:rFonts w:cs="Arial"/>
          <w:b/>
          <w:u w:val="single"/>
        </w:rPr>
        <w:t>5.2</w:t>
      </w:r>
      <w:r w:rsidR="00F0162F" w:rsidRPr="00C42F0F">
        <w:rPr>
          <w:rFonts w:cs="Arial"/>
          <w:u w:val="single"/>
        </w:rPr>
        <w:t xml:space="preserve"> et </w:t>
      </w:r>
      <w:r w:rsidR="00F0162F" w:rsidRPr="00C42F0F">
        <w:rPr>
          <w:rFonts w:cs="Arial"/>
          <w:b/>
          <w:bCs/>
          <w:u w:val="single"/>
        </w:rPr>
        <w:t>5</w:t>
      </w:r>
      <w:r w:rsidR="00F0162F" w:rsidRPr="00C42F0F">
        <w:rPr>
          <w:rFonts w:cs="Arial"/>
          <w:b/>
          <w:u w:val="single"/>
        </w:rPr>
        <w:t>.4</w:t>
      </w:r>
      <w:r w:rsidRPr="00E54757">
        <w:rPr>
          <w:u w:val="single"/>
        </w:rPr>
        <w:t xml:space="preserve"> de l</w:t>
      </w:r>
      <w:r w:rsidR="00314F7A">
        <w:rPr>
          <w:u w:val="single"/>
        </w:rPr>
        <w:t>’</w:t>
      </w:r>
      <w:r w:rsidRPr="00E54757">
        <w:rPr>
          <w:u w:val="single"/>
        </w:rPr>
        <w:t>ordre du jour provisoire</w:t>
      </w:r>
    </w:p>
    <w:p w14:paraId="4D532EDB" w14:textId="35637132" w:rsidR="00B2519D" w:rsidRDefault="00F0162F" w:rsidP="00F0162F">
      <w:pPr>
        <w:pStyle w:val="Heading1"/>
        <w:spacing w:after="360"/>
      </w:pPr>
      <w:r w:rsidRPr="00F0162F">
        <w:t xml:space="preserve">SITUATION FINANCIÈRE DU COMPTE SPÉCIAL DE LA COI </w:t>
      </w:r>
      <w:r>
        <w:br/>
      </w:r>
      <w:r w:rsidRPr="00F0162F">
        <w:t>À LA FIN DE L</w:t>
      </w:r>
      <w:r w:rsidR="00314F7A">
        <w:t>’</w:t>
      </w:r>
      <w:r w:rsidRPr="00F0162F">
        <w:t>EXERCICE 2024 ET PRÉVISIONS POUR 2025</w:t>
      </w:r>
    </w:p>
    <w:tbl>
      <w:tblPr>
        <w:tblStyle w:val="Grilledutableau1"/>
        <w:tblW w:w="7366" w:type="dxa"/>
        <w:jc w:val="center"/>
        <w:tblLayout w:type="fixed"/>
        <w:tblLook w:val="04A0" w:firstRow="1" w:lastRow="0" w:firstColumn="1" w:lastColumn="0" w:noHBand="0" w:noVBand="1"/>
      </w:tblPr>
      <w:tblGrid>
        <w:gridCol w:w="7366"/>
      </w:tblGrid>
      <w:tr w:rsidR="00562336" w:rsidRPr="00562336" w14:paraId="39DE0B67" w14:textId="77777777" w:rsidTr="006C15A5">
        <w:trPr>
          <w:trHeight w:val="4350"/>
          <w:jc w:val="center"/>
        </w:trPr>
        <w:tc>
          <w:tcPr>
            <w:tcW w:w="7366" w:type="dxa"/>
          </w:tcPr>
          <w:p w14:paraId="754BC36C" w14:textId="77777777" w:rsidR="00562336" w:rsidRPr="00562336" w:rsidRDefault="00562336" w:rsidP="00562336">
            <w:pPr>
              <w:tabs>
                <w:tab w:val="clear" w:pos="567"/>
              </w:tabs>
              <w:snapToGrid/>
              <w:spacing w:before="120" w:after="240"/>
              <w:jc w:val="center"/>
              <w:rPr>
                <w:rFonts w:cs="Arial"/>
                <w:bCs/>
                <w:szCs w:val="22"/>
                <w:u w:val="single"/>
                <w:lang w:eastAsia="en-US"/>
              </w:rPr>
            </w:pPr>
            <w:r w:rsidRPr="00562336">
              <w:rPr>
                <w:u w:val="single"/>
                <w:lang w:eastAsia="en-US"/>
              </w:rPr>
              <w:t>Résumé</w:t>
            </w:r>
          </w:p>
          <w:p w14:paraId="5544A653" w14:textId="54003723" w:rsidR="00F0162F" w:rsidRPr="00F0162F" w:rsidRDefault="00F0162F" w:rsidP="00F0162F">
            <w:pPr>
              <w:tabs>
                <w:tab w:val="clear" w:pos="567"/>
              </w:tabs>
              <w:snapToGrid/>
              <w:spacing w:after="240"/>
              <w:ind w:left="283" w:right="283"/>
              <w:jc w:val="both"/>
              <w:rPr>
                <w:rFonts w:cs="Arial"/>
                <w:szCs w:val="22"/>
                <w:lang w:eastAsia="en-US"/>
              </w:rPr>
            </w:pPr>
            <w:r w:rsidRPr="00F0162F">
              <w:rPr>
                <w:rFonts w:cs="Arial"/>
                <w:szCs w:val="22"/>
                <w:lang w:eastAsia="en-US"/>
              </w:rPr>
              <w:t>Le présent document donne un aperçu de la situation financière du Compte spécial de la COI à la fin de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exercice 2024 et expose les prévisions pour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exercice 2025, ainsi que les ajustements proposés concernant les crédits budgétaires pour 2024-2025 approuvés par le Conseil exécutif de la COI à sa 57</w:t>
            </w:r>
            <w:r w:rsidRPr="00F0162F">
              <w:rPr>
                <w:rFonts w:cs="Arial"/>
                <w:szCs w:val="22"/>
                <w:vertAlign w:val="superscript"/>
                <w:lang w:eastAsia="en-US"/>
              </w:rPr>
              <w:t>e</w:t>
            </w:r>
            <w:r w:rsidRPr="00F0162F">
              <w:rPr>
                <w:rFonts w:cs="Arial"/>
                <w:szCs w:val="22"/>
                <w:lang w:eastAsia="en-US"/>
              </w:rPr>
              <w:t xml:space="preserve"> session. Le rapport financier pour la période allant du 1</w:t>
            </w:r>
            <w:r w:rsidRPr="00F0162F">
              <w:rPr>
                <w:rFonts w:cs="Arial"/>
                <w:szCs w:val="22"/>
                <w:vertAlign w:val="superscript"/>
                <w:lang w:eastAsia="en-US"/>
              </w:rPr>
              <w:t>er</w:t>
            </w:r>
            <w:r w:rsidRPr="00F0162F">
              <w:rPr>
                <w:rFonts w:cs="Arial"/>
                <w:szCs w:val="22"/>
                <w:lang w:eastAsia="en-US"/>
              </w:rPr>
              <w:t xml:space="preserve"> janvier 2024 au 31 décembre 2024 figure à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hyperlink w:anchor="a1" w:history="1">
              <w:r w:rsidRPr="00F0162F">
                <w:rPr>
                  <w:rStyle w:val="Hyperlink"/>
                  <w:rFonts w:cs="Arial"/>
                  <w:szCs w:val="22"/>
                  <w:lang w:eastAsia="en-US"/>
                </w:rPr>
                <w:t>annexe</w:t>
              </w:r>
            </w:hyperlink>
            <w:r w:rsidRPr="00F0162F">
              <w:rPr>
                <w:rFonts w:cs="Arial"/>
                <w:szCs w:val="22"/>
                <w:lang w:eastAsia="en-US"/>
              </w:rPr>
              <w:t>.</w:t>
            </w:r>
          </w:p>
          <w:p w14:paraId="2DF562DA" w14:textId="45E8F9C5" w:rsidR="00562336" w:rsidRPr="00E34310" w:rsidRDefault="00F0162F" w:rsidP="00F0162F">
            <w:pPr>
              <w:tabs>
                <w:tab w:val="clear" w:pos="567"/>
              </w:tabs>
              <w:snapToGrid/>
              <w:spacing w:after="240"/>
              <w:ind w:left="283" w:right="283"/>
              <w:jc w:val="both"/>
              <w:rPr>
                <w:rFonts w:cs="Arial"/>
                <w:szCs w:val="22"/>
                <w:lang w:eastAsia="en-US"/>
              </w:rPr>
            </w:pPr>
            <w:r w:rsidRPr="00F0162F">
              <w:rPr>
                <w:rFonts w:cs="Arial"/>
                <w:szCs w:val="22"/>
                <w:u w:val="single"/>
                <w:lang w:eastAsia="en-US"/>
              </w:rPr>
              <w:t>Décision proposée </w:t>
            </w:r>
            <w:r w:rsidRPr="00F0162F">
              <w:rPr>
                <w:rFonts w:cs="Arial"/>
                <w:szCs w:val="22"/>
                <w:lang w:eastAsia="en-US"/>
              </w:rPr>
              <w:t>: Après une brève présentation et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examen en plénière du point 3.2,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 xml:space="preserve">Assemblée est invitée à prendre note du présent rapport et à examiner le projet de décision portant la référence </w:t>
            </w:r>
            <w:proofErr w:type="gramStart"/>
            <w:r w:rsidRPr="00F0162F">
              <w:rPr>
                <w:rFonts w:cs="Arial"/>
                <w:szCs w:val="22"/>
                <w:lang w:eastAsia="en-US"/>
              </w:rPr>
              <w:t>Déc.,A</w:t>
            </w:r>
            <w:proofErr w:type="gramEnd"/>
            <w:r w:rsidRPr="00F0162F">
              <w:rPr>
                <w:rFonts w:cs="Arial"/>
                <w:szCs w:val="22"/>
                <w:lang w:eastAsia="en-US"/>
              </w:rPr>
              <w:t>-33/3.2 dans le Document provisoire relatif aux décisions à adopter (document IOC/A-33/AP). Le document fera ensuite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objet d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un examen approfondi par le Comité financier, organe statutaire à composition non limitée mis en place pour la durée de la session, et la décision sera intégrée dans le projet de résolution que ce dernier soumettra à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Assemblée pour adoption au titre du point 5,4, conformément au paragraphe 15 du projet de Directives révisées pour la préparation et l</w:t>
            </w:r>
            <w:r w:rsidR="00314F7A">
              <w:rPr>
                <w:rFonts w:cs="Arial"/>
                <w:szCs w:val="22"/>
                <w:lang w:eastAsia="en-US"/>
              </w:rPr>
              <w:t>’</w:t>
            </w:r>
            <w:r w:rsidRPr="00F0162F">
              <w:rPr>
                <w:rFonts w:cs="Arial"/>
                <w:szCs w:val="22"/>
                <w:lang w:eastAsia="en-US"/>
              </w:rPr>
              <w:t>examen des projets de résolution (</w:t>
            </w:r>
            <w:hyperlink r:id="rId8" w:history="1">
              <w:r w:rsidRPr="008A76CA">
                <w:rPr>
                  <w:rStyle w:val="Hyperlink"/>
                  <w:rFonts w:cs="Arial"/>
                  <w:szCs w:val="22"/>
                  <w:lang w:eastAsia="en-US"/>
                </w:rPr>
                <w:t>IOC/INF-1315</w:t>
              </w:r>
            </w:hyperlink>
            <w:r w:rsidRPr="00F0162F">
              <w:rPr>
                <w:rFonts w:cs="Arial"/>
                <w:szCs w:val="22"/>
                <w:lang w:eastAsia="en-US"/>
              </w:rPr>
              <w:t>).</w:t>
            </w:r>
          </w:p>
        </w:tc>
      </w:tr>
    </w:tbl>
    <w:p w14:paraId="2E979F20" w14:textId="4FADF084" w:rsidR="00436275" w:rsidRDefault="00436275">
      <w:pPr>
        <w:tabs>
          <w:tab w:val="clear" w:pos="567"/>
        </w:tabs>
        <w:snapToGrid/>
        <w:rPr>
          <w:rFonts w:eastAsia="Times New Roman"/>
          <w:lang w:eastAsia="en-US"/>
        </w:rPr>
      </w:pPr>
      <w:r>
        <w:br w:type="page"/>
      </w:r>
    </w:p>
    <w:p w14:paraId="70E450D0" w14:textId="2F8FE970" w:rsidR="00F0162F" w:rsidRPr="00F64418" w:rsidRDefault="00F0162F" w:rsidP="00A737CD">
      <w:pPr>
        <w:tabs>
          <w:tab w:val="clear" w:pos="567"/>
        </w:tabs>
        <w:snapToGrid/>
        <w:jc w:val="both"/>
        <w:rPr>
          <w:rFonts w:eastAsia="Times New Roman" w:cs="Arial"/>
          <w:b/>
          <w:bCs/>
          <w:szCs w:val="22"/>
          <w:lang w:eastAsia="en-US"/>
        </w:rPr>
      </w:pPr>
      <w:r w:rsidRPr="00F64418">
        <w:rPr>
          <w:rFonts w:eastAsia="Times New Roman" w:cs="Arial"/>
          <w:b/>
          <w:bCs/>
          <w:szCs w:val="22"/>
          <w:lang w:eastAsia="en-US"/>
        </w:rPr>
        <w:lastRenderedPageBreak/>
        <w:t xml:space="preserve">Aperçu de la situation </w:t>
      </w:r>
      <w:r w:rsidRPr="00F0162F">
        <w:rPr>
          <w:rFonts w:eastAsia="Times New Roman" w:cs="Arial"/>
          <w:b/>
          <w:bCs/>
          <w:snapToGrid/>
          <w:szCs w:val="22"/>
          <w:lang w:eastAsia="en-US"/>
        </w:rPr>
        <w:t>financière</w:t>
      </w:r>
      <w:r w:rsidRPr="00F64418">
        <w:rPr>
          <w:rFonts w:eastAsia="Times New Roman" w:cs="Arial"/>
          <w:b/>
          <w:bCs/>
          <w:szCs w:val="22"/>
          <w:lang w:eastAsia="en-US"/>
        </w:rPr>
        <w:t xml:space="preserve"> d</w:t>
      </w:r>
      <w:r>
        <w:rPr>
          <w:rFonts w:eastAsia="Times New Roman" w:cs="Arial"/>
          <w:b/>
          <w:bCs/>
          <w:szCs w:val="22"/>
          <w:lang w:eastAsia="en-US"/>
        </w:rPr>
        <w:t>u Compte spécial de la COI à la fin de l</w:t>
      </w:r>
      <w:r w:rsidR="00314F7A">
        <w:rPr>
          <w:rFonts w:eastAsia="Times New Roman" w:cs="Arial"/>
          <w:b/>
          <w:bCs/>
          <w:szCs w:val="22"/>
          <w:lang w:eastAsia="en-US"/>
        </w:rPr>
        <w:t>’</w:t>
      </w:r>
      <w:r>
        <w:rPr>
          <w:rFonts w:eastAsia="Times New Roman" w:cs="Arial"/>
          <w:b/>
          <w:bCs/>
          <w:szCs w:val="22"/>
          <w:lang w:eastAsia="en-US"/>
        </w:rPr>
        <w:t>exercice 2024</w:t>
      </w:r>
    </w:p>
    <w:p w14:paraId="01FD2DC2" w14:textId="781641C9" w:rsidR="00F0162F" w:rsidRPr="00F64418" w:rsidRDefault="00F0162F" w:rsidP="00F0162F">
      <w:pPr>
        <w:keepNext/>
        <w:keepLines/>
        <w:widowControl w:val="0"/>
        <w:tabs>
          <w:tab w:val="clear" w:pos="567"/>
        </w:tabs>
        <w:adjustRightInd w:val="0"/>
        <w:spacing w:after="240" w:line="276" w:lineRule="auto"/>
        <w:textAlignment w:val="baseline"/>
        <w:outlineLvl w:val="1"/>
        <w:rPr>
          <w:rFonts w:eastAsia="Times New Roman" w:cs="Arial"/>
          <w:b/>
          <w:bCs/>
          <w:caps/>
          <w:szCs w:val="22"/>
          <w:lang w:eastAsia="en-US"/>
        </w:rPr>
      </w:pPr>
      <w:r w:rsidRPr="00F64418">
        <w:rPr>
          <w:rFonts w:eastAsia="Times New Roman" w:cs="Arial"/>
          <w:szCs w:val="22"/>
          <w:lang w:eastAsia="en-US"/>
        </w:rPr>
        <w:t>(</w:t>
      </w:r>
      <w:proofErr w:type="gramStart"/>
      <w:r w:rsidRPr="00F64418">
        <w:rPr>
          <w:rFonts w:eastAsia="Times New Roman" w:cs="Arial"/>
          <w:szCs w:val="22"/>
          <w:lang w:eastAsia="en-US"/>
        </w:rPr>
        <w:t>en</w:t>
      </w:r>
      <w:proofErr w:type="gramEnd"/>
      <w:r w:rsidRPr="00F64418">
        <w:rPr>
          <w:rFonts w:eastAsia="Times New Roman" w:cs="Arial"/>
          <w:szCs w:val="22"/>
          <w:lang w:eastAsia="en-US"/>
        </w:rPr>
        <w:t xml:space="preserve"> dollars des États-Unis)</w:t>
      </w:r>
    </w:p>
    <w:p w14:paraId="3894D437" w14:textId="0E567217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1.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Selon le rapport financier pour la période allant du 1</w:t>
      </w:r>
      <w:r w:rsidR="00F0162F" w:rsidRPr="00F0162F">
        <w:rPr>
          <w:rFonts w:asciiTheme="minorBidi" w:hAnsiTheme="minorBidi" w:cstheme="minorBidi"/>
          <w:vertAlign w:val="superscript"/>
          <w:lang w:val="fr-FR"/>
        </w:rPr>
        <w:t>er</w:t>
      </w:r>
      <w:r w:rsidR="00F0162F" w:rsidRPr="00F0162F">
        <w:rPr>
          <w:rFonts w:asciiTheme="minorBidi" w:hAnsiTheme="minorBidi" w:cstheme="minorBidi"/>
          <w:lang w:val="fr-FR"/>
        </w:rPr>
        <w:t xml:space="preserve"> janvier </w:t>
      </w:r>
      <w:r w:rsidR="00F0162F" w:rsidRPr="00F0162F">
        <w:rPr>
          <w:rStyle w:val="Style1Char"/>
          <w:rFonts w:asciiTheme="minorBidi" w:eastAsia="SimSun" w:hAnsiTheme="minorBidi" w:cstheme="minorBidi"/>
          <w:lang w:val="fr-FR"/>
        </w:rPr>
        <w:t xml:space="preserve">2024 au 31 décembre 2024 </w:t>
      </w:r>
      <w:r w:rsidR="00F0162F" w:rsidRPr="00F0162F">
        <w:rPr>
          <w:rFonts w:asciiTheme="minorBidi" w:hAnsiTheme="minorBidi" w:cstheme="minorBidi"/>
          <w:lang w:val="fr-FR"/>
        </w:rPr>
        <w:t xml:space="preserve">présenté en annexe au présent document, les recettes et les dépenses totales pour cette période se sont respectivement élevées à </w:t>
      </w:r>
      <w:r w:rsidR="00F0162F" w:rsidRPr="00F0162F">
        <w:rPr>
          <w:rStyle w:val="Style1Char"/>
          <w:rFonts w:asciiTheme="minorBidi" w:eastAsia="SimSun" w:hAnsiTheme="minorBidi" w:cstheme="minorBidi"/>
          <w:lang w:val="fr-FR"/>
        </w:rPr>
        <w:t>3 774 722,07 dollars et 2 948 515,63 dollars (contre respectivement 2 842 814,75 dollars et 2 670 109,29 dollars au 31 décembre 2022).</w:t>
      </w:r>
      <w:r w:rsidR="00F0162F" w:rsidRPr="00F0162F">
        <w:rPr>
          <w:rFonts w:asciiTheme="minorBidi" w:hAnsiTheme="minorBidi" w:cstheme="minorBidi"/>
          <w:lang w:val="fr-FR"/>
        </w:rPr>
        <w:t xml:space="preserve"> </w:t>
      </w:r>
    </w:p>
    <w:p w14:paraId="409E0784" w14:textId="422BCBA4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2.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2024, la somme de 298 501 dollars</w:t>
      </w:r>
      <w:r w:rsidR="00F0162F" w:rsidRPr="00F0162F">
        <w:rPr>
          <w:rStyle w:val="FootnoteReference"/>
          <w:rFonts w:asciiTheme="minorBidi" w:hAnsiTheme="minorBidi" w:cstheme="minorBidi"/>
        </w:rPr>
        <w:footnoteReference w:id="1"/>
      </w:r>
      <w:r w:rsidR="00F0162F" w:rsidRPr="00F0162F">
        <w:rPr>
          <w:rFonts w:asciiTheme="minorBidi" w:hAnsiTheme="minorBidi" w:cstheme="minorBidi"/>
          <w:lang w:val="fr-FR"/>
        </w:rPr>
        <w:t xml:space="preserve"> faisait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objet d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engagements au titre de lettres de contribution signées par des donateurs.</w:t>
      </w:r>
    </w:p>
    <w:p w14:paraId="09931C03" w14:textId="4139782B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bCs/>
          <w:lang w:val="fr-FR"/>
        </w:rPr>
      </w:pPr>
      <w:r>
        <w:rPr>
          <w:rFonts w:asciiTheme="minorBidi" w:hAnsiTheme="minorBidi" w:cstheme="minorBidi"/>
          <w:lang w:val="fr-FR"/>
        </w:rPr>
        <w:t>3.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2024, le solde du Fonds était de 7 499 453,10 dollars (contre 6 446 921,96 dollars au 31 décembre 2022), répartis comme suit :</w:t>
      </w:r>
    </w:p>
    <w:p w14:paraId="42BD8CF2" w14:textId="77777777" w:rsid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Réserves générales</w:t>
      </w:r>
      <w:r w:rsidRPr="00F0162F">
        <w:rPr>
          <w:rStyle w:val="FootnoteReference"/>
          <w:rFonts w:asciiTheme="minorBidi" w:eastAsia="Times New Roman" w:hAnsiTheme="minorBidi" w:cstheme="minorBidi"/>
          <w:bCs/>
          <w:lang w:val="fr-FR" w:eastAsia="en-US"/>
        </w:rPr>
        <w:footnoteReference w:id="2"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5 159 793,13 dollars (contre 4 201 650,71 dollars </w:t>
      </w:r>
    </w:p>
    <w:p w14:paraId="6BA65662" w14:textId="06A9D6A1" w:rsidR="00F0162F" w:rsidRPr="00F0162F" w:rsidRDefault="00F0162F" w:rsidP="00F0162F">
      <w:pPr>
        <w:pStyle w:val="ListParagraph"/>
        <w:tabs>
          <w:tab w:val="left" w:pos="3969"/>
        </w:tabs>
        <w:spacing w:after="24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>
        <w:rPr>
          <w:rFonts w:asciiTheme="minorBidi" w:eastAsia="Times New Roman" w:hAnsiTheme="minorBidi" w:cstheme="minorBidi"/>
          <w:bCs/>
          <w:lang w:val="fr-FR"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val="fr-FR" w:eastAsia="en-US"/>
        </w:rPr>
        <w:t>au</w:t>
      </w:r>
      <w:proofErr w:type="gramEnd"/>
      <w:r>
        <w:rPr>
          <w:rFonts w:asciiTheme="minorBidi" w:eastAsia="Times New Roman" w:hAnsiTheme="minorBidi" w:cstheme="minorBidi"/>
          <w:bCs/>
          <w:lang w:val="fr-FR" w:eastAsia="en-US"/>
        </w:rPr>
        <w:t xml:space="preserve"> 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31 décembre 2022)</w:t>
      </w:r>
    </w:p>
    <w:p w14:paraId="0A2752AD" w14:textId="77777777" w:rsidR="00F0162F" w:rsidRP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OceanOPS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</w:r>
      <w:r w:rsidRPr="00F0162F">
        <w:rPr>
          <w:rFonts w:asciiTheme="minorBidi" w:eastAsia="Times New Roman" w:hAnsiTheme="minorBidi" w:cstheme="minorBidi"/>
          <w:bCs/>
          <w:spacing w:val="-4"/>
          <w:lang w:val="fr-FR" w:eastAsia="en-US"/>
        </w:rPr>
        <w:t>16 547,51 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dollars</w:t>
      </w:r>
      <w:r w:rsidRPr="00F0162F">
        <w:rPr>
          <w:rFonts w:asciiTheme="minorBidi" w:eastAsia="Times New Roman" w:hAnsiTheme="minorBidi" w:cstheme="minorBidi"/>
          <w:bCs/>
          <w:spacing w:val="-4"/>
          <w:lang w:val="fr-FR" w:eastAsia="en-US"/>
        </w:rPr>
        <w:t xml:space="preserve"> (contre 234 277,83 dollars </w:t>
      </w:r>
    </w:p>
    <w:p w14:paraId="674CEFC0" w14:textId="767C7407" w:rsidR="00F0162F" w:rsidRPr="00F0162F" w:rsidRDefault="00F0162F" w:rsidP="00F0162F">
      <w:pPr>
        <w:tabs>
          <w:tab w:val="left" w:pos="3969"/>
        </w:tabs>
        <w:spacing w:after="240"/>
        <w:ind w:left="567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spacing w:val="-4"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spacing w:val="-4"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spacing w:val="-4"/>
          <w:lang w:eastAsia="en-US"/>
        </w:rPr>
        <w:t xml:space="preserve"> 31 décembre 2022)</w:t>
      </w:r>
    </w:p>
    <w:p w14:paraId="14A9B896" w14:textId="77777777" w:rsidR="00F0162F" w:rsidRDefault="00F0162F" w:rsidP="00F0162F">
      <w:pPr>
        <w:pStyle w:val="ListParagraph"/>
        <w:numPr>
          <w:ilvl w:val="0"/>
          <w:numId w:val="40"/>
        </w:numPr>
        <w:tabs>
          <w:tab w:val="left" w:pos="3969"/>
        </w:tabs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Secrétariat du GIC/IOTWMS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519 114,08 dollars (contre 311 201,27 dollars </w:t>
      </w:r>
    </w:p>
    <w:p w14:paraId="0D968639" w14:textId="218D51A9" w:rsidR="00F0162F" w:rsidRPr="00F0162F" w:rsidRDefault="00F0162F" w:rsidP="00F0162F">
      <w:pPr>
        <w:tabs>
          <w:tab w:val="left" w:pos="3969"/>
        </w:tabs>
        <w:spacing w:after="240"/>
        <w:ind w:left="567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lang w:eastAsia="en-US"/>
        </w:rPr>
        <w:t xml:space="preserve"> 31 décembre 2022)</w:t>
      </w:r>
    </w:p>
    <w:p w14:paraId="62A7FAA4" w14:textId="77777777" w:rsidR="00F0162F" w:rsidRPr="00F0162F" w:rsidRDefault="00F0162F" w:rsidP="00F0162F">
      <w:pPr>
        <w:pStyle w:val="ListParagraph"/>
        <w:numPr>
          <w:ilvl w:val="0"/>
          <w:numId w:val="40"/>
        </w:numPr>
        <w:spacing w:after="0" w:line="240" w:lineRule="auto"/>
        <w:ind w:left="851" w:hanging="284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>Décennie des Nations</w:t>
      </w:r>
    </w:p>
    <w:p w14:paraId="35CDA761" w14:textId="77777777" w:rsidR="00F0162F" w:rsidRDefault="00F0162F" w:rsidP="00BC77BC">
      <w:pPr>
        <w:pStyle w:val="ListParagraph"/>
        <w:spacing w:after="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r w:rsidRPr="00F0162F">
        <w:rPr>
          <w:rFonts w:asciiTheme="minorBidi" w:eastAsia="Times New Roman" w:hAnsiTheme="minorBidi" w:cstheme="minorBidi"/>
          <w:bCs/>
          <w:lang w:val="fr-FR" w:eastAsia="en-US"/>
        </w:rPr>
        <w:t xml:space="preserve">Unies pour les sciences </w:t>
      </w:r>
    </w:p>
    <w:p w14:paraId="49E4B121" w14:textId="77777777" w:rsidR="00F0162F" w:rsidRDefault="00F0162F" w:rsidP="00BC77BC">
      <w:pPr>
        <w:pStyle w:val="ListParagraph"/>
        <w:spacing w:after="0" w:line="240" w:lineRule="auto"/>
        <w:ind w:left="851"/>
        <w:contextualSpacing w:val="0"/>
        <w:rPr>
          <w:rFonts w:asciiTheme="minorBidi" w:eastAsia="Times New Roman" w:hAnsiTheme="minorBidi" w:cstheme="minorBidi"/>
          <w:bCs/>
          <w:lang w:val="fr-FR" w:eastAsia="en-US"/>
        </w:rPr>
      </w:pPr>
      <w:proofErr w:type="gramStart"/>
      <w:r w:rsidRPr="00F0162F">
        <w:rPr>
          <w:rFonts w:asciiTheme="minorBidi" w:eastAsia="Times New Roman" w:hAnsiTheme="minorBidi" w:cstheme="minorBidi"/>
          <w:bCs/>
          <w:lang w:val="fr-FR" w:eastAsia="en-US"/>
        </w:rPr>
        <w:t>océaniques</w:t>
      </w:r>
      <w:proofErr w:type="gramEnd"/>
      <w:r w:rsidRPr="00F0162F">
        <w:rPr>
          <w:rFonts w:asciiTheme="minorBidi" w:eastAsia="Times New Roman" w:hAnsiTheme="minorBidi" w:cstheme="minorBidi"/>
          <w:bCs/>
          <w:lang w:val="fr-FR" w:eastAsia="en-US"/>
        </w:rPr>
        <w:t xml:space="preserve"> au service </w:t>
      </w:r>
      <w:r w:rsidRPr="00F0162F">
        <w:rPr>
          <w:rFonts w:asciiTheme="minorBidi" w:hAnsiTheme="minorBidi" w:cstheme="minorBidi"/>
          <w:spacing w:val="-8"/>
          <w:lang w:val="fr-FR" w:eastAsia="en-US"/>
        </w:rPr>
        <w:br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du développement durable</w:t>
      </w:r>
      <w:r w:rsidRPr="00F0162F">
        <w:rPr>
          <w:rStyle w:val="FootnoteReference"/>
          <w:rFonts w:asciiTheme="minorBidi" w:eastAsia="Times New Roman" w:hAnsiTheme="minorBidi" w:cstheme="minorBidi"/>
          <w:bCs/>
          <w:lang w:val="fr-FR" w:eastAsia="en-US"/>
        </w:rPr>
        <w:footnoteReference w:id="3"/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> :</w:t>
      </w:r>
      <w:r w:rsidRPr="00F0162F">
        <w:rPr>
          <w:rFonts w:asciiTheme="minorBidi" w:eastAsia="Times New Roman" w:hAnsiTheme="minorBidi" w:cstheme="minorBidi"/>
          <w:bCs/>
          <w:lang w:val="fr-FR" w:eastAsia="en-US"/>
        </w:rPr>
        <w:tab/>
        <w:t xml:space="preserve">1 803 998,38 dollars (contre 1 699 792,15 </w:t>
      </w:r>
    </w:p>
    <w:p w14:paraId="0A3285AE" w14:textId="2814D0DA" w:rsidR="00F0162F" w:rsidRPr="00F0162F" w:rsidRDefault="00F0162F" w:rsidP="00F0162F">
      <w:pPr>
        <w:spacing w:after="240"/>
        <w:rPr>
          <w:rFonts w:asciiTheme="minorBidi" w:eastAsia="Times New Roman" w:hAnsiTheme="minorBidi" w:cstheme="minorBidi"/>
          <w:bCs/>
          <w:lang w:eastAsia="en-US"/>
        </w:rPr>
      </w:pP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r>
        <w:rPr>
          <w:rFonts w:asciiTheme="minorBidi" w:eastAsia="Times New Roman" w:hAnsiTheme="minorBidi" w:cstheme="minorBidi"/>
          <w:bCs/>
          <w:lang w:eastAsia="en-US"/>
        </w:rPr>
        <w:tab/>
      </w:r>
      <w:proofErr w:type="gramStart"/>
      <w:r w:rsidRPr="00F0162F">
        <w:rPr>
          <w:rFonts w:asciiTheme="minorBidi" w:eastAsia="Times New Roman" w:hAnsiTheme="minorBidi" w:cstheme="minorBidi"/>
          <w:bCs/>
          <w:lang w:eastAsia="en-US"/>
        </w:rPr>
        <w:t>au</w:t>
      </w:r>
      <w:proofErr w:type="gramEnd"/>
      <w:r w:rsidRPr="00F0162F">
        <w:rPr>
          <w:rFonts w:asciiTheme="minorBidi" w:eastAsia="Times New Roman" w:hAnsiTheme="minorBidi" w:cstheme="minorBidi"/>
          <w:bCs/>
          <w:lang w:eastAsia="en-US"/>
        </w:rPr>
        <w:t xml:space="preserve"> 31 décembre 2022) </w:t>
      </w:r>
    </w:p>
    <w:p w14:paraId="4F3F07A7" w14:textId="4F768103" w:rsidR="00F0162F" w:rsidRPr="00F0162F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bCs/>
          <w:lang w:val="fr-FR"/>
        </w:rPr>
      </w:pPr>
      <w:r>
        <w:rPr>
          <w:rFonts w:asciiTheme="minorBidi" w:hAnsiTheme="minorBidi" w:cstheme="minorBidi"/>
          <w:lang w:val="fr-FR"/>
        </w:rPr>
        <w:t>4.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>Conformément aux articles 8.2 et 8.3 du Règlement financier du Compte spécial de la COI, le solde susmentionné est reporté sur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2025 en vue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exécution du budget approuvé par les organes directeurs de la COI.</w:t>
      </w:r>
      <w:r w:rsidR="00F0162F" w:rsidRPr="00F0162F">
        <w:rPr>
          <w:rFonts w:asciiTheme="minorBidi" w:hAnsiTheme="minorBidi" w:cstheme="minorBidi"/>
          <w:color w:val="333333"/>
          <w:sz w:val="26"/>
          <w:szCs w:val="26"/>
          <w:shd w:val="clear" w:color="auto" w:fill="FFFFFF"/>
          <w:lang w:val="fr-FR" w:eastAsia="zh-CN"/>
        </w:rPr>
        <w:t xml:space="preserve"> </w:t>
      </w:r>
      <w:r w:rsidR="00F0162F" w:rsidRPr="00F0162F">
        <w:rPr>
          <w:rFonts w:asciiTheme="minorBidi" w:hAnsiTheme="minorBidi" w:cstheme="minorBidi"/>
          <w:lang w:val="fr-FR"/>
        </w:rPr>
        <w:t xml:space="preserve">Dans ce contexte, la proposition de révision des crédits budgétaires approuvés par le Conseil exécutif de la COI dans sa résolution EC-57/2 est présentée dans le </w:t>
      </w:r>
      <w:r w:rsidR="00F0162F" w:rsidRPr="00F0162F">
        <w:rPr>
          <w:rFonts w:asciiTheme="minorBidi" w:hAnsiTheme="minorBidi" w:cstheme="minorBidi"/>
          <w:u w:val="single"/>
          <w:lang w:val="fr-FR"/>
        </w:rPr>
        <w:t>tableau 1</w:t>
      </w:r>
      <w:r w:rsidR="00F0162F" w:rsidRPr="00F0162F">
        <w:rPr>
          <w:rFonts w:asciiTheme="minorBidi" w:hAnsiTheme="minorBidi" w:cstheme="minorBidi"/>
          <w:lang w:val="fr-FR"/>
        </w:rPr>
        <w:t>, pour approbation par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Assemblée.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augmentation est motivée par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analyse des tendances réelles en matière de financement et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importance particulière du Compte spécial de la COI dans le contexte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incertitude liée au budget ordinaire.</w:t>
      </w:r>
    </w:p>
    <w:p w14:paraId="0DED8916" w14:textId="5BD01ABD" w:rsidR="00170E9F" w:rsidRPr="00A737CD" w:rsidRDefault="00A737CD" w:rsidP="00F0162F">
      <w:pPr>
        <w:pStyle w:val="ListParagraph"/>
        <w:tabs>
          <w:tab w:val="left" w:pos="567"/>
        </w:tabs>
        <w:snapToGrid w:val="0"/>
        <w:spacing w:after="240" w:line="240" w:lineRule="auto"/>
        <w:ind w:left="0"/>
        <w:contextualSpacing w:val="0"/>
        <w:jc w:val="both"/>
        <w:rPr>
          <w:rFonts w:asciiTheme="minorBidi" w:hAnsiTheme="minorBidi" w:cstheme="minorBidi"/>
          <w:lang w:val="fr-FR"/>
        </w:rPr>
      </w:pPr>
      <w:r>
        <w:rPr>
          <w:rFonts w:asciiTheme="minorBidi" w:hAnsiTheme="minorBidi" w:cstheme="minorBidi"/>
          <w:lang w:val="fr-FR"/>
        </w:rPr>
        <w:t>5.</w:t>
      </w:r>
      <w:r>
        <w:rPr>
          <w:rFonts w:asciiTheme="minorBidi" w:hAnsiTheme="minorBidi" w:cstheme="minorBidi"/>
          <w:lang w:val="fr-FR"/>
        </w:rPr>
        <w:tab/>
      </w:r>
      <w:r w:rsidR="00F0162F" w:rsidRPr="00F0162F">
        <w:rPr>
          <w:rFonts w:asciiTheme="minorBidi" w:hAnsiTheme="minorBidi" w:cstheme="minorBidi"/>
          <w:lang w:val="fr-FR"/>
        </w:rPr>
        <w:t xml:space="preserve">Le </w:t>
      </w:r>
      <w:r w:rsidR="00F0162F" w:rsidRPr="00F0162F">
        <w:rPr>
          <w:rFonts w:asciiTheme="minorBidi" w:hAnsiTheme="minorBidi" w:cstheme="minorBidi"/>
          <w:u w:val="single"/>
          <w:lang w:val="fr-FR"/>
        </w:rPr>
        <w:t>tableau 2</w:t>
      </w:r>
      <w:r w:rsidR="00F0162F" w:rsidRPr="00F0162F">
        <w:rPr>
          <w:rFonts w:asciiTheme="minorBidi" w:hAnsiTheme="minorBidi" w:cstheme="minorBidi"/>
          <w:lang w:val="fr-FR"/>
        </w:rPr>
        <w:t xml:space="preserve"> expose les prévisions pour 2025 à la fin de l</w:t>
      </w:r>
      <w:r w:rsidR="00314F7A">
        <w:rPr>
          <w:rFonts w:asciiTheme="minorBidi" w:hAnsiTheme="minorBidi" w:cstheme="minorBidi"/>
          <w:lang w:val="fr-FR"/>
        </w:rPr>
        <w:t>’</w:t>
      </w:r>
      <w:r w:rsidR="00F0162F" w:rsidRPr="00F0162F">
        <w:rPr>
          <w:rFonts w:asciiTheme="minorBidi" w:hAnsiTheme="minorBidi" w:cstheme="minorBidi"/>
          <w:lang w:val="fr-FR"/>
        </w:rPr>
        <w:t>exercice 2024.</w:t>
      </w:r>
    </w:p>
    <w:p w14:paraId="6CB0CE35" w14:textId="77777777" w:rsidR="00170E9F" w:rsidRPr="00003DE4" w:rsidRDefault="00170E9F" w:rsidP="00003DE4">
      <w:pPr>
        <w:tabs>
          <w:tab w:val="clear" w:pos="567"/>
        </w:tabs>
        <w:snapToGrid/>
        <w:spacing w:after="240"/>
        <w:rPr>
          <w:rFonts w:cs="Arial"/>
          <w:szCs w:val="22"/>
        </w:rPr>
      </w:pPr>
      <w:r w:rsidRPr="00003DE4">
        <w:rPr>
          <w:rFonts w:cs="Arial"/>
          <w:szCs w:val="22"/>
        </w:rPr>
        <w:br w:type="page"/>
      </w:r>
    </w:p>
    <w:p w14:paraId="0A794180" w14:textId="77777777" w:rsidR="00A737CD" w:rsidRPr="00997BCA" w:rsidRDefault="00A737CD" w:rsidP="00A737CD">
      <w:pPr>
        <w:keepNext/>
        <w:keepLines/>
        <w:widowControl w:val="0"/>
        <w:adjustRightInd w:val="0"/>
        <w:spacing w:line="480" w:lineRule="auto"/>
        <w:ind w:left="567" w:hanging="567"/>
        <w:textAlignment w:val="baseline"/>
        <w:outlineLvl w:val="1"/>
        <w:rPr>
          <w:rFonts w:eastAsia="Times New Roman" w:cs="Arial"/>
          <w:b/>
          <w:bCs/>
          <w:szCs w:val="22"/>
          <w:lang w:eastAsia="en-US"/>
        </w:rPr>
      </w:pPr>
      <w:r w:rsidRPr="00997BCA">
        <w:rPr>
          <w:rFonts w:eastAsia="Times New Roman" w:cs="Arial"/>
          <w:b/>
          <w:bCs/>
          <w:szCs w:val="22"/>
          <w:lang w:eastAsia="en-US"/>
        </w:rPr>
        <w:lastRenderedPageBreak/>
        <w:t>Tableau 1. Proposi</w:t>
      </w:r>
      <w:r>
        <w:rPr>
          <w:rFonts w:eastAsia="Times New Roman" w:cs="Arial"/>
          <w:b/>
          <w:bCs/>
          <w:szCs w:val="22"/>
          <w:lang w:eastAsia="en-US"/>
        </w:rPr>
        <w:t>ti</w:t>
      </w:r>
      <w:r w:rsidRPr="00997BCA">
        <w:rPr>
          <w:rFonts w:eastAsia="Times New Roman" w:cs="Arial"/>
          <w:b/>
          <w:bCs/>
          <w:szCs w:val="22"/>
          <w:lang w:eastAsia="en-US"/>
        </w:rPr>
        <w:t>on de révision</w:t>
      </w:r>
      <w:r>
        <w:rPr>
          <w:rFonts w:eastAsia="Times New Roman" w:cs="Arial"/>
          <w:b/>
          <w:bCs/>
          <w:szCs w:val="22"/>
          <w:lang w:eastAsia="en-US"/>
        </w:rPr>
        <w:t xml:space="preserve"> des crédits budgétaires pour 2024-2025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5140"/>
        <w:gridCol w:w="1323"/>
        <w:gridCol w:w="1220"/>
        <w:gridCol w:w="1320"/>
        <w:gridCol w:w="1340"/>
      </w:tblGrid>
      <w:tr w:rsidR="00A737CD" w:rsidRPr="006977FE" w14:paraId="61CBFA6B" w14:textId="77777777" w:rsidTr="00BC77BC">
        <w:trPr>
          <w:trHeight w:val="480"/>
          <w:tblHeader/>
          <w:jc w:val="center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7FC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FONCTION/ACTIVITÉ DE LA COI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AD11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Code budgétaire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5DF5" w14:textId="4A0EC2C2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 xml:space="preserve">Budget approuvé </w:t>
            </w:r>
            <w:r w:rsidR="00BC77BC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br/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EC-57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78B6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Ajustement proposé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CFDB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Budget révisé</w:t>
            </w:r>
          </w:p>
        </w:tc>
      </w:tr>
      <w:tr w:rsidR="00A737CD" w:rsidRPr="006977FE" w14:paraId="49239CE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952D06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A – Recherche océanographique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9130BF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BDD95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046DE2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9C657C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</w:tr>
      <w:tr w:rsidR="00A737CD" w:rsidRPr="006977FE" w14:paraId="1BA6F7A4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46472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2517E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191ORS2042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7121C3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CD1E93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EBAF0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600 000</w:t>
            </w:r>
          </w:p>
        </w:tc>
      </w:tr>
      <w:tr w:rsidR="00A737CD" w:rsidRPr="006977FE" w14:paraId="6FCBE77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FC5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PMRC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2E9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105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263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81D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0</w:t>
            </w:r>
          </w:p>
        </w:tc>
      </w:tr>
      <w:tr w:rsidR="00A737CD" w:rsidRPr="006977FE" w14:paraId="424DE5C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3E9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Carbone océanique et acidification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DA4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06D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94F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85C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500 000</w:t>
            </w:r>
          </w:p>
        </w:tc>
      </w:tr>
      <w:tr w:rsidR="00A737CD" w:rsidRPr="006977FE" w14:paraId="245C1727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2178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Impact du changement climatique sur les écosystèmes océaniques et côtiers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BD1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191ORS2042.3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82D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D631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C5FC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2C22A87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BF0E9C0" w14:textId="399FF338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B – Systèmes d</w:t>
            </w:r>
            <w:r w:rsidR="00314F7A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observation/gestion des données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444643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EC69F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1 350 000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4F2152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6231D2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1 200 000</w:t>
            </w:r>
          </w:p>
        </w:tc>
      </w:tr>
      <w:tr w:rsidR="00A737CD" w:rsidRPr="006977FE" w14:paraId="78930D1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8A6307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9DADB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191OSD2042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E1DAAE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33167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959E42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750 000</w:t>
            </w:r>
          </w:p>
        </w:tc>
      </w:tr>
      <w:tr w:rsidR="00A737CD" w:rsidRPr="006977FE" w14:paraId="17D6CC2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833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Conception, développement, engagement et impact du GOOS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076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271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C48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057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1BA8F728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5AB9" w14:textId="390DC3FE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Intégration et exécution des systèmes d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observation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418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951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2E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3B4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6D3F135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6883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Services et applications de prévision océanique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3F2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CC0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208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81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60C8F41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9461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IODE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/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OBIS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70CB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191OSD2042.4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297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66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175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07D337C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48339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OceanOPS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4F0655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193OPS2042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56CEF5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F266E3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05F01C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450 000</w:t>
            </w:r>
          </w:p>
        </w:tc>
      </w:tr>
      <w:tr w:rsidR="00A737CD" w:rsidRPr="006977FE" w14:paraId="73D109C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D0FD86F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C – Alerte rapide et services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3EEFF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2DD0CA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2 280 000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53A34C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506E02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2 090 000</w:t>
            </w:r>
          </w:p>
        </w:tc>
      </w:tr>
      <w:tr w:rsidR="00A737CD" w:rsidRPr="006977FE" w14:paraId="39C09D9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7230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B7AFF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E67AA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1 430 000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9FD71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-190 000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AF4507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1 240 000</w:t>
            </w:r>
          </w:p>
        </w:tc>
      </w:tr>
      <w:tr w:rsidR="00A737CD" w:rsidRPr="006977FE" w14:paraId="71BB56F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2731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GIC/NEAMTWS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3B2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EB0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788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372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66C19A7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5217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GIC/PTWS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FD9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784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37F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F81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45FFB133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7FF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GIC/CARIBE-EWS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A07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DEB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7C2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DF3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7E4FBCB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D867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TOWS et coordination interrégionale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D05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98A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27B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-80 000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8AA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70 000</w:t>
            </w:r>
          </w:p>
        </w:tc>
      </w:tr>
      <w:tr w:rsidR="00A737CD" w:rsidRPr="006977FE" w14:paraId="2FF0A22A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DF4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IOTIC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66C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0B3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80 000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D65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-20 000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7D7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5CA44E5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EE03" w14:textId="5C77DB6D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GLOSS </w:t>
            </w:r>
            <w:r w:rsidR="00BC77BC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–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tsunami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D13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FD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50E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B0D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400 000</w:t>
            </w:r>
          </w:p>
        </w:tc>
      </w:tr>
      <w:tr w:rsidR="00A737CD" w:rsidRPr="006977FE" w14:paraId="3AD3766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6EA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Recherche et suivi sur les HAB et les espèces non endémiques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A65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191EWS2042.7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E42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5FA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-40 000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0E9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160 000</w:t>
            </w:r>
          </w:p>
        </w:tc>
      </w:tr>
      <w:tr w:rsidR="00A737CD" w:rsidRPr="006977FE" w14:paraId="1AF3233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D7301D2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Secrétariat du GIC/IOTWMS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019C76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193EWS2042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03ACC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850 000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076F5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847F0F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850 000</w:t>
            </w:r>
          </w:p>
        </w:tc>
      </w:tr>
      <w:tr w:rsidR="00A737CD" w:rsidRPr="006977FE" w14:paraId="1B49689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C9A003D" w14:textId="79FDAAA4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D – Évaluation/information pour l</w:t>
            </w:r>
            <w:r w:rsidR="00314F7A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élaboration de politiques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B08248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26D954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104768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344A3B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79A6D060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A3D53C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DC424B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191AIP2042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C074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A373AA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3D0BB1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350 000</w:t>
            </w:r>
          </w:p>
        </w:tc>
      </w:tr>
      <w:tr w:rsidR="00A737CD" w:rsidRPr="006977FE" w14:paraId="7B24BB2B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DD5A" w14:textId="6CBCD68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Suivi des ODD,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WOA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et rapport sur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état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océan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7D8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172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2A1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-20 000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25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80 000</w:t>
            </w:r>
          </w:p>
        </w:tc>
      </w:tr>
      <w:tr w:rsidR="00A737CD" w:rsidRPr="006977FE" w14:paraId="72631B4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5B0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GEBCO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A6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3FB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ABE4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18F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50 000</w:t>
            </w:r>
          </w:p>
        </w:tc>
      </w:tr>
      <w:tr w:rsidR="00A737CD" w:rsidRPr="006977FE" w14:paraId="36E8D60A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A6C5" w14:textId="54728E2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La science au service de la réduction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enrichissement en nutriments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B919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C46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0279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-30 000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BE57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70 000</w:t>
            </w:r>
          </w:p>
        </w:tc>
      </w:tr>
      <w:tr w:rsidR="00A737CD" w:rsidRPr="006977FE" w14:paraId="607A0C5F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0D95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Adaptation au changement climatique dans les zones côtières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DFB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191AIP2042.4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B64F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DE34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1AC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</w:tr>
      <w:tr w:rsidR="00A737CD" w:rsidRPr="006977FE" w14:paraId="1DAFC06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5398EA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E – Gestion et gouvernance durables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C23477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07A22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3 450 000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87F340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72FAE1A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3 540 000</w:t>
            </w:r>
          </w:p>
        </w:tc>
      </w:tr>
      <w:tr w:rsidR="00A737CD" w:rsidRPr="006977FE" w14:paraId="02AED49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A75D9B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62DD2D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191RCG2042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FF478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A678DF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-310 000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1BEE04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640 000</w:t>
            </w:r>
          </w:p>
        </w:tc>
      </w:tr>
      <w:tr w:rsidR="00A737CD" w:rsidRPr="006977FE" w14:paraId="6AA28AA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912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Gouvernance de la COI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1E4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4E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BEB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574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68AE61D6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CBB0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IOCARIBE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22A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93D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C4B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849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3D7B96B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30AD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IOCAFRICA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1FD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170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447C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1F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558983D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6FAE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WESTPAC (soutien du bureau et 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47B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373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A0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-50 000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989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200 000</w:t>
            </w:r>
          </w:p>
        </w:tc>
      </w:tr>
      <w:tr w:rsidR="00A737CD" w:rsidRPr="006977FE" w14:paraId="2424FA6C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DF8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IOCINDIO (coordination intersessions)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79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02C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775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-80 000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1A4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20 000</w:t>
            </w:r>
          </w:p>
        </w:tc>
      </w:tr>
      <w:tr w:rsidR="00A737CD" w:rsidRPr="006977FE" w14:paraId="3FA4D21B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D8FA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Partenariats, gouvernance mondiale, élaboration des politiques et actions extérieures avec le système des Nations Unies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BD3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00D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955F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1FC0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21A5B704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28FB" w14:textId="0D5B4040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ICAM et 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planification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espace marin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F07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191RCG2042.7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B3F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7C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-90 000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1F6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60 000</w:t>
            </w:r>
          </w:p>
        </w:tc>
      </w:tr>
      <w:tr w:rsidR="00A737CD" w:rsidRPr="006977FE" w14:paraId="24BB231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D6ACD35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Décennie des Nations Unies pour les sciences océaniques au service du développement durable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54F570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FC9EDC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2 500 000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0B39D0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400 000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59CA03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2 900 000</w:t>
            </w:r>
          </w:p>
        </w:tc>
      </w:tr>
      <w:tr w:rsidR="00A737CD" w:rsidRPr="006977FE" w14:paraId="0A1C30F9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A3D08C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FONCTION F – Développement des capacités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286D70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9F49A8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7D955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7C2755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</w:tr>
      <w:tr w:rsidR="00A737CD" w:rsidRPr="006977FE" w14:paraId="69A1B78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68F73E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5F697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F5F06A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8FF71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06D18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1 245 000</w:t>
            </w:r>
          </w:p>
        </w:tc>
      </w:tr>
      <w:tr w:rsidR="00A737CD" w:rsidRPr="006977FE" w14:paraId="50459DEC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D349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Coordination du développement des capacités (notamment transfert des techniques marines)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884A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409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86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9A5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300 000</w:t>
            </w:r>
          </w:p>
        </w:tc>
      </w:tr>
      <w:tr w:rsidR="00A737CD" w:rsidRPr="006977FE" w14:paraId="393B4DED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47E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Rapport mondial sur les sciences océaniques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CC67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509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0A58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9DDE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75 000</w:t>
            </w:r>
          </w:p>
        </w:tc>
      </w:tr>
      <w:tr w:rsidR="00A737CD" w:rsidRPr="006977FE" w14:paraId="173582B1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55BD" w14:textId="5DDA9F74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Initiation à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océan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08ED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191ICD2042.3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611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6B0B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62BB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</w:tr>
      <w:tr w:rsidR="00A737CD" w:rsidRPr="006977FE" w14:paraId="3CE5452E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835C" w14:textId="2E273BB9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5012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688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E06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B5B2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200 000</w:t>
            </w:r>
          </w:p>
        </w:tc>
      </w:tr>
      <w:tr w:rsidR="00A737CD" w:rsidRPr="006977FE" w14:paraId="6117F8F2" w14:textId="77777777" w:rsidTr="00371CF0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D58B" w14:textId="33684128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IOCARIBE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1B8C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B2D6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120 000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81A7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A934" w14:textId="77777777" w:rsidR="00A737CD" w:rsidRPr="006977FE" w:rsidRDefault="00A737CD" w:rsidP="00371CF0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120 000</w:t>
            </w:r>
          </w:p>
        </w:tc>
      </w:tr>
      <w:tr w:rsidR="00A737CD" w:rsidRPr="006977FE" w14:paraId="125F191D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3992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lastRenderedPageBreak/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la 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WESTPAC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9831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56E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EA94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29FA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250 000</w:t>
            </w:r>
          </w:p>
        </w:tc>
      </w:tr>
      <w:tr w:rsidR="00A737CD" w:rsidRPr="006977FE" w14:paraId="31A39AFA" w14:textId="77777777" w:rsidTr="00BC77BC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3756" w14:textId="11B6055C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Plans de travail pour le développement des capacités</w:t>
            </w:r>
            <w:r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 xml:space="preserve"> de l</w:t>
            </w:r>
            <w:r w:rsidR="00314F7A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’</w:t>
            </w: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IOCINDIO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DB39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191ICD2042.7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F2A5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9515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2B1B" w14:textId="77777777" w:rsidR="00A737CD" w:rsidRPr="006977FE" w:rsidRDefault="00A737CD" w:rsidP="00BC77BC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</w:rPr>
              <w:t>100 000</w:t>
            </w:r>
          </w:p>
        </w:tc>
      </w:tr>
      <w:tr w:rsidR="00A737CD" w:rsidRPr="006977FE" w14:paraId="21638D22" w14:textId="77777777" w:rsidTr="000975BB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3F83" w14:textId="77777777" w:rsidR="00A737CD" w:rsidRPr="006977FE" w:rsidRDefault="00A737CD" w:rsidP="000975BB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6480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4928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9 325 000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6863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-300 000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454" w14:textId="77777777" w:rsidR="00A737CD" w:rsidRPr="006977FE" w:rsidRDefault="00A737CD" w:rsidP="000975BB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</w:pPr>
            <w:r w:rsidRPr="006977FE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</w:rPr>
              <w:t>9 025 000</w:t>
            </w:r>
          </w:p>
        </w:tc>
      </w:tr>
    </w:tbl>
    <w:p w14:paraId="032A280C" w14:textId="77777777" w:rsidR="00A737CD" w:rsidRPr="00EA20AB" w:rsidRDefault="00A737CD" w:rsidP="00A737CD">
      <w:pPr>
        <w:tabs>
          <w:tab w:val="clear" w:pos="567"/>
        </w:tabs>
        <w:snapToGrid/>
        <w:jc w:val="center"/>
        <w:rPr>
          <w:rFonts w:cs="Arial"/>
          <w:b/>
          <w:bCs/>
          <w:szCs w:val="22"/>
        </w:rPr>
      </w:pPr>
    </w:p>
    <w:p w14:paraId="034F0DE9" w14:textId="21AE5655" w:rsidR="00A737CD" w:rsidRDefault="00A737CD" w:rsidP="00A737CD">
      <w:pPr>
        <w:tabs>
          <w:tab w:val="clear" w:pos="567"/>
        </w:tabs>
        <w:snapToGrid/>
        <w:rPr>
          <w:rFonts w:cs="Arial"/>
          <w:b/>
          <w:bCs/>
          <w:szCs w:val="22"/>
        </w:rPr>
      </w:pPr>
    </w:p>
    <w:p w14:paraId="0AD543F2" w14:textId="77777777" w:rsidR="00A737CD" w:rsidRPr="00EA20AB" w:rsidRDefault="00A737CD" w:rsidP="00BC77BC">
      <w:pPr>
        <w:tabs>
          <w:tab w:val="clear" w:pos="567"/>
        </w:tabs>
        <w:snapToGrid/>
        <w:spacing w:after="240"/>
        <w:rPr>
          <w:rFonts w:cs="Arial"/>
          <w:b/>
          <w:bCs/>
          <w:szCs w:val="22"/>
        </w:rPr>
      </w:pPr>
      <w:r w:rsidRPr="00EA20AB">
        <w:rPr>
          <w:rFonts w:cs="Arial"/>
          <w:b/>
          <w:bCs/>
          <w:szCs w:val="22"/>
        </w:rPr>
        <w:t xml:space="preserve">Tableau 2. </w:t>
      </w:r>
      <w:r>
        <w:rPr>
          <w:rFonts w:cs="Arial"/>
          <w:b/>
          <w:bCs/>
          <w:szCs w:val="22"/>
        </w:rPr>
        <w:t>Compte spécial de la COI</w:t>
      </w:r>
      <w:r w:rsidRPr="00EA20AB">
        <w:rPr>
          <w:rFonts w:cs="Arial"/>
          <w:b/>
          <w:bCs/>
          <w:szCs w:val="22"/>
        </w:rPr>
        <w:t xml:space="preserve"> – Prévisions pour 2025 </w:t>
      </w:r>
    </w:p>
    <w:p w14:paraId="744E4C1A" w14:textId="02864CB3" w:rsidR="008B7C94" w:rsidRDefault="008B7C94" w:rsidP="00A737CD">
      <w:pPr>
        <w:tabs>
          <w:tab w:val="clear" w:pos="567"/>
        </w:tabs>
        <w:snapToGrid/>
        <w:rPr>
          <w:rFonts w:cs="Arial"/>
          <w:b/>
          <w:bCs/>
          <w:szCs w:val="22"/>
          <w:lang w:val="en-US"/>
        </w:rPr>
      </w:pPr>
      <w:r w:rsidRPr="008B7C94">
        <w:rPr>
          <w:noProof/>
        </w:rPr>
        <w:drawing>
          <wp:inline distT="0" distB="0" distL="0" distR="0" wp14:anchorId="5EF75BB7" wp14:editId="282B7662">
            <wp:extent cx="5243332" cy="5910489"/>
            <wp:effectExtent l="0" t="0" r="0" b="0"/>
            <wp:docPr id="1980102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04" cy="5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5912" w14:textId="26695A08" w:rsidR="00170E9F" w:rsidRDefault="00170E9F" w:rsidP="00A737CD">
      <w:pPr>
        <w:pStyle w:val="Marge"/>
        <w:rPr>
          <w:rFonts w:cs="Arial"/>
          <w:szCs w:val="22"/>
        </w:rPr>
      </w:pPr>
    </w:p>
    <w:p w14:paraId="160A5735" w14:textId="77777777" w:rsidR="00BC77BC" w:rsidRDefault="00BC77BC" w:rsidP="00A737CD">
      <w:pPr>
        <w:pStyle w:val="Marge"/>
        <w:rPr>
          <w:rFonts w:asciiTheme="minorBidi" w:hAnsiTheme="minorBidi" w:cstheme="minorBidi"/>
          <w:bCs/>
          <w:i/>
          <w:szCs w:val="22"/>
        </w:rPr>
        <w:sectPr w:rsidR="00BC77BC" w:rsidSect="00E2291B">
          <w:headerReference w:type="even" r:id="rId10"/>
          <w:headerReference w:type="default" r:id="rId11"/>
          <w:headerReference w:type="first" r:id="rId12"/>
          <w:pgSz w:w="11906" w:h="16838" w:code="9"/>
          <w:pgMar w:top="1418" w:right="1134" w:bottom="1134" w:left="1134" w:header="851" w:footer="680" w:gutter="0"/>
          <w:pgNumType w:start="1"/>
          <w:cols w:space="708"/>
          <w:titlePg/>
          <w:docGrid w:linePitch="360"/>
        </w:sectPr>
      </w:pPr>
    </w:p>
    <w:p w14:paraId="4C44789B" w14:textId="27501428" w:rsidR="00BC77BC" w:rsidRP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bookmarkStart w:id="1" w:name="a1"/>
      <w:r w:rsidRPr="00BC77BC">
        <w:rPr>
          <w:rFonts w:cs="Arial"/>
          <w:szCs w:val="22"/>
          <w:lang w:val="en-US"/>
        </w:rPr>
        <w:lastRenderedPageBreak/>
        <w:t xml:space="preserve">ANNEXE </w:t>
      </w:r>
      <w:bookmarkEnd w:id="1"/>
      <w:r w:rsidRPr="00BC77BC">
        <w:rPr>
          <w:rFonts w:cs="Arial"/>
          <w:szCs w:val="22"/>
          <w:lang w:val="en-US"/>
        </w:rPr>
        <w:t>(</w:t>
      </w:r>
      <w:proofErr w:type="spellStart"/>
      <w:r w:rsidRPr="00BC77BC">
        <w:rPr>
          <w:rFonts w:cs="Arial"/>
          <w:szCs w:val="22"/>
          <w:lang w:val="en-US"/>
        </w:rPr>
        <w:t>anglais</w:t>
      </w:r>
      <w:proofErr w:type="spellEnd"/>
      <w:r w:rsidRPr="00BC77BC">
        <w:rPr>
          <w:rFonts w:cs="Arial"/>
          <w:szCs w:val="22"/>
          <w:lang w:val="en-US"/>
        </w:rPr>
        <w:t xml:space="preserve"> </w:t>
      </w:r>
      <w:proofErr w:type="spellStart"/>
      <w:r w:rsidRPr="00BC77BC">
        <w:rPr>
          <w:rFonts w:cs="Arial"/>
          <w:szCs w:val="22"/>
          <w:lang w:val="en-US"/>
        </w:rPr>
        <w:t>seulement</w:t>
      </w:r>
      <w:proofErr w:type="spellEnd"/>
      <w:r w:rsidRPr="00BC77BC">
        <w:rPr>
          <w:rFonts w:cs="Arial"/>
          <w:szCs w:val="22"/>
          <w:lang w:val="en-US"/>
        </w:rPr>
        <w:t>)</w:t>
      </w:r>
    </w:p>
    <w:p w14:paraId="79D3C326" w14:textId="77777777" w:rsidR="00BC77BC" w:rsidRPr="005B66FF" w:rsidRDefault="00BC77BC" w:rsidP="00BC77BC">
      <w:pPr>
        <w:pStyle w:val="Marge"/>
        <w:jc w:val="center"/>
        <w:rPr>
          <w:rFonts w:cs="Arial"/>
          <w:b/>
          <w:bCs/>
          <w:szCs w:val="22"/>
          <w:lang w:val="en-US"/>
        </w:rPr>
      </w:pPr>
      <w:r w:rsidRPr="00BC77BC">
        <w:rPr>
          <w:rFonts w:cs="Arial"/>
          <w:b/>
          <w:bCs/>
          <w:szCs w:val="22"/>
          <w:lang w:val="en-US"/>
        </w:rPr>
        <w:t>FINANCIAL REPORT FOR THE PERIOD 1 JANUARY 2024 TO 31 DECEMBER 2024</w:t>
      </w:r>
    </w:p>
    <w:p w14:paraId="4BF277C6" w14:textId="77777777" w:rsid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noProof/>
          <w:snapToGrid/>
        </w:rPr>
        <w:drawing>
          <wp:inline distT="0" distB="0" distL="0" distR="0" wp14:anchorId="6E1437B8" wp14:editId="18AA70AD">
            <wp:extent cx="5543550" cy="6343650"/>
            <wp:effectExtent l="0" t="0" r="0" b="0"/>
            <wp:docPr id="186386276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6276" name="Picture 1" descr="A document with numbers and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C138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35A65677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5DB166CD" wp14:editId="79C1AB06">
            <wp:extent cx="6175829" cy="8028962"/>
            <wp:effectExtent l="0" t="0" r="0" b="0"/>
            <wp:docPr id="60124969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9694" name="Picture 2" descr="A close-up of a docume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101" cy="80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2"/>
          <w:lang w:val="en-US"/>
        </w:rPr>
        <w:br w:type="page"/>
      </w:r>
    </w:p>
    <w:p w14:paraId="494FD3E5" w14:textId="77777777" w:rsidR="00BC77BC" w:rsidRDefault="00BC77BC" w:rsidP="00BC77BC">
      <w:pPr>
        <w:pStyle w:val="Marge"/>
        <w:jc w:val="right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15CAFC3E" wp14:editId="0017F76C">
            <wp:extent cx="6120130" cy="5334635"/>
            <wp:effectExtent l="0" t="0" r="0" b="0"/>
            <wp:docPr id="44091806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8062" name="Picture 3" descr="A close-up of a docu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C8AB" w14:textId="77777777" w:rsidR="00BC77BC" w:rsidRDefault="00BC77BC" w:rsidP="00BC77BC">
      <w:pPr>
        <w:tabs>
          <w:tab w:val="clear" w:pos="567"/>
        </w:tabs>
        <w:snapToGrid/>
        <w:jc w:val="both"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659EFEBE" w14:textId="77777777" w:rsidR="00BC77BC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35C78A08" wp14:editId="430717AB">
            <wp:extent cx="6120130" cy="8811895"/>
            <wp:effectExtent l="0" t="0" r="0" b="8255"/>
            <wp:docPr id="5911078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7831" name="Picture 4" descr="A close-up of a docume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A8D3" w14:textId="77777777" w:rsidR="00BC77BC" w:rsidRDefault="00BC77BC" w:rsidP="00BC77BC">
      <w:pPr>
        <w:tabs>
          <w:tab w:val="clear" w:pos="567"/>
        </w:tabs>
        <w:snapToGrid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0223CEE5" wp14:editId="32C4DD84">
            <wp:extent cx="5860666" cy="7559040"/>
            <wp:effectExtent l="0" t="0" r="6985" b="3810"/>
            <wp:docPr id="594498767" name="Picture 5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8767" name="Picture 5" descr="A document with numbers and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6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6C69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</w:p>
    <w:p w14:paraId="1C77D61B" w14:textId="77777777" w:rsidR="00BC77BC" w:rsidRDefault="00BC77BC" w:rsidP="00BC77BC">
      <w:pPr>
        <w:tabs>
          <w:tab w:val="clear" w:pos="567"/>
        </w:tabs>
        <w:snapToGrid/>
        <w:rPr>
          <w:rFonts w:eastAsia="Times New Roman" w:cs="Arial"/>
          <w:szCs w:val="22"/>
          <w:lang w:val="en-US" w:eastAsia="en-US"/>
        </w:rPr>
      </w:pPr>
      <w:r>
        <w:rPr>
          <w:rFonts w:cs="Arial"/>
          <w:szCs w:val="22"/>
          <w:lang w:val="en-US"/>
        </w:rPr>
        <w:br w:type="page"/>
      </w:r>
    </w:p>
    <w:p w14:paraId="3C5D9B1B" w14:textId="77777777" w:rsidR="00BC77BC" w:rsidRPr="00D91E2D" w:rsidRDefault="00BC77BC" w:rsidP="00BC77BC">
      <w:pPr>
        <w:pStyle w:val="Marge"/>
        <w:jc w:val="center"/>
        <w:rPr>
          <w:rFonts w:cs="Arial"/>
          <w:szCs w:val="22"/>
          <w:lang w:val="en-US"/>
        </w:rPr>
      </w:pPr>
      <w:r>
        <w:rPr>
          <w:rFonts w:cs="Arial"/>
          <w:noProof/>
          <w:snapToGrid/>
          <w:szCs w:val="22"/>
          <w:lang w:val="en-US"/>
        </w:rPr>
        <w:lastRenderedPageBreak/>
        <w:drawing>
          <wp:inline distT="0" distB="0" distL="0" distR="0" wp14:anchorId="4572DEE2" wp14:editId="62DD4AFB">
            <wp:extent cx="6120130" cy="6898005"/>
            <wp:effectExtent l="0" t="0" r="0" b="0"/>
            <wp:docPr id="1896594720" name="Picture 6" descr="A documen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94720" name="Picture 6" descr="A document with numbers and numbe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69DE" w14:textId="77777777" w:rsidR="00BC77BC" w:rsidRPr="00AB1CAF" w:rsidRDefault="00BC77BC" w:rsidP="00A737CD">
      <w:pPr>
        <w:pStyle w:val="Marge"/>
        <w:rPr>
          <w:rFonts w:asciiTheme="minorBidi" w:hAnsiTheme="minorBidi" w:cstheme="minorBidi"/>
          <w:bCs/>
          <w:i/>
          <w:szCs w:val="22"/>
        </w:rPr>
      </w:pPr>
    </w:p>
    <w:sectPr w:rsidR="00BC77BC" w:rsidRPr="00AB1CAF" w:rsidSect="00BC77B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2AEF2" w14:textId="77777777" w:rsidR="002C3FFC" w:rsidRDefault="002C3FFC">
      <w:r>
        <w:separator/>
      </w:r>
    </w:p>
  </w:endnote>
  <w:endnote w:type="continuationSeparator" w:id="0">
    <w:p w14:paraId="27AC9744" w14:textId="77777777" w:rsidR="002C3FFC" w:rsidRDefault="002C3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B8F92" w14:textId="77777777" w:rsidR="00BC77BC" w:rsidRDefault="00BC77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7AD2B" w14:textId="77777777" w:rsidR="00BC77BC" w:rsidRDefault="00BC77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B78C" w14:textId="77777777" w:rsidR="00BC77BC" w:rsidRDefault="00BC7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DEDB9" w14:textId="77777777" w:rsidR="002C3FFC" w:rsidRDefault="002C3FFC">
      <w:r>
        <w:separator/>
      </w:r>
    </w:p>
  </w:footnote>
  <w:footnote w:type="continuationSeparator" w:id="0">
    <w:p w14:paraId="06EDCB4B" w14:textId="77777777" w:rsidR="002C3FFC" w:rsidRDefault="002C3FFC">
      <w:r>
        <w:continuationSeparator/>
      </w:r>
    </w:p>
  </w:footnote>
  <w:footnote w:id="1">
    <w:p w14:paraId="104E9176" w14:textId="10DBA349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024028">
        <w:rPr>
          <w:rFonts w:cs="Arial"/>
        </w:rPr>
        <w:t xml:space="preserve"> </w:t>
      </w:r>
      <w:r w:rsidR="00A737CD">
        <w:rPr>
          <w:rFonts w:cs="Arial"/>
        </w:rPr>
        <w:tab/>
      </w:r>
      <w:r w:rsidRPr="00024028">
        <w:rPr>
          <w:rFonts w:cs="Arial"/>
        </w:rPr>
        <w:t>Un engagement d</w:t>
      </w:r>
      <w:r>
        <w:rPr>
          <w:rFonts w:cs="Arial"/>
        </w:rPr>
        <w:t>e 39 062 dollars a été retiré au début du mois de janvier 2025.</w:t>
      </w:r>
    </w:p>
  </w:footnote>
  <w:footnote w:id="2">
    <w:p w14:paraId="312F26A6" w14:textId="77E1A1FE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BE5FA5">
        <w:rPr>
          <w:rFonts w:cs="Arial"/>
        </w:rPr>
        <w:t xml:space="preserve"> </w:t>
      </w:r>
      <w:r w:rsidR="00A737CD">
        <w:rPr>
          <w:rFonts w:cs="Arial"/>
        </w:rPr>
        <w:tab/>
      </w:r>
      <w:r w:rsidRPr="00BE5FA5">
        <w:rPr>
          <w:rFonts w:cs="Arial"/>
        </w:rPr>
        <w:t>Inclut la contribution de 445 869,19 dollars de</w:t>
      </w:r>
      <w:r>
        <w:rPr>
          <w:rFonts w:cs="Arial"/>
        </w:rPr>
        <w:t xml:space="preserve"> la NORAD, reçue le</w:t>
      </w:r>
      <w:r w:rsidRPr="00BE5FA5">
        <w:rPr>
          <w:rFonts w:cs="Arial"/>
        </w:rPr>
        <w:t xml:space="preserve"> 17</w:t>
      </w:r>
      <w:r>
        <w:rPr>
          <w:rFonts w:cs="Arial"/>
        </w:rPr>
        <w:t xml:space="preserve"> décembre </w:t>
      </w:r>
      <w:r w:rsidRPr="00BE5FA5">
        <w:rPr>
          <w:rFonts w:cs="Arial"/>
        </w:rPr>
        <w:t>2024</w:t>
      </w:r>
      <w:r>
        <w:rPr>
          <w:rFonts w:cs="Arial"/>
        </w:rPr>
        <w:t>.</w:t>
      </w:r>
    </w:p>
  </w:footnote>
  <w:footnote w:id="3">
    <w:p w14:paraId="78EA6C6B" w14:textId="62DFA0C6" w:rsidR="00F0162F" w:rsidRPr="00BE5FA5" w:rsidRDefault="00F0162F" w:rsidP="00A737CD">
      <w:pPr>
        <w:pStyle w:val="FootnoteText"/>
        <w:rPr>
          <w:rFonts w:cs="Arial"/>
        </w:rPr>
      </w:pPr>
      <w:r w:rsidRPr="005B66FF">
        <w:rPr>
          <w:rStyle w:val="FootnoteReference"/>
          <w:rFonts w:cs="Arial"/>
        </w:rPr>
        <w:footnoteRef/>
      </w:r>
      <w:r w:rsidRPr="00BE5FA5">
        <w:rPr>
          <w:rFonts w:cs="Arial"/>
        </w:rPr>
        <w:t xml:space="preserve"> </w:t>
      </w:r>
      <w:r w:rsidR="00A737CD">
        <w:rPr>
          <w:rFonts w:cs="Arial"/>
        </w:rPr>
        <w:tab/>
      </w:r>
      <w:r w:rsidRPr="00BE5FA5">
        <w:rPr>
          <w:rFonts w:cs="Arial"/>
        </w:rPr>
        <w:t>Inclut la contribution de 445 869,19 dollars de</w:t>
      </w:r>
      <w:r>
        <w:rPr>
          <w:rFonts w:cs="Arial"/>
        </w:rPr>
        <w:t xml:space="preserve"> la NORAD, reçue le</w:t>
      </w:r>
      <w:r w:rsidRPr="00BE5FA5">
        <w:rPr>
          <w:rFonts w:cs="Arial"/>
        </w:rPr>
        <w:t xml:space="preserve"> 17</w:t>
      </w:r>
      <w:r>
        <w:rPr>
          <w:rFonts w:cs="Arial"/>
        </w:rPr>
        <w:t xml:space="preserve"> décembre </w:t>
      </w:r>
      <w:r w:rsidRPr="00BE5FA5">
        <w:rPr>
          <w:rFonts w:cs="Arial"/>
        </w:rPr>
        <w:t>2024</w:t>
      </w:r>
      <w:r>
        <w:rPr>
          <w:rFonts w:cs="Aria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E599C" w14:textId="7C396093" w:rsidR="00755CED" w:rsidRPr="00B11A91" w:rsidRDefault="003F3C42" w:rsidP="00B11A91">
    <w:pPr>
      <w:pStyle w:val="Header"/>
      <w:spacing w:after="240"/>
      <w:rPr>
        <w:rFonts w:cs="Arial"/>
        <w:bCs/>
        <w:szCs w:val="22"/>
      </w:rPr>
    </w:pPr>
    <w:r w:rsidRPr="00352423">
      <w:rPr>
        <w:rFonts w:cs="Arial"/>
        <w:bCs/>
        <w:szCs w:val="22"/>
      </w:rPr>
      <w:t>IOC/</w:t>
    </w:r>
    <w:r w:rsidR="00E34310">
      <w:rPr>
        <w:rFonts w:cs="Arial"/>
        <w:bCs/>
        <w:szCs w:val="22"/>
      </w:rPr>
      <w:t>A</w:t>
    </w:r>
    <w:r w:rsidRPr="00352423">
      <w:rPr>
        <w:rFonts w:cs="Arial"/>
        <w:bCs/>
        <w:szCs w:val="22"/>
      </w:rPr>
      <w:t>-</w:t>
    </w:r>
    <w:r w:rsidR="00E34310">
      <w:rPr>
        <w:rFonts w:cs="Arial"/>
        <w:bCs/>
        <w:szCs w:val="22"/>
      </w:rPr>
      <w:t>33</w:t>
    </w:r>
    <w:r w:rsidRPr="00352423">
      <w:rPr>
        <w:rFonts w:cs="Arial"/>
        <w:bCs/>
        <w:szCs w:val="22"/>
      </w:rPr>
      <w:t>/</w:t>
    </w:r>
    <w:r w:rsidR="000A115B">
      <w:rPr>
        <w:rFonts w:cs="Arial"/>
        <w:bCs/>
        <w:szCs w:val="22"/>
      </w:rPr>
      <w:t>3.</w:t>
    </w:r>
    <w:proofErr w:type="gramStart"/>
    <w:r w:rsidR="00E34310">
      <w:rPr>
        <w:rFonts w:cs="Arial"/>
        <w:bCs/>
        <w:szCs w:val="22"/>
      </w:rPr>
      <w:t>2</w:t>
    </w:r>
    <w:r>
      <w:rPr>
        <w:rFonts w:cs="Arial"/>
        <w:bCs/>
        <w:szCs w:val="22"/>
      </w:rPr>
      <w:t>.</w:t>
    </w:r>
    <w:r w:rsidRPr="00352423">
      <w:rPr>
        <w:rFonts w:cs="Arial"/>
        <w:bCs/>
        <w:szCs w:val="22"/>
      </w:rPr>
      <w:t>Doc</w:t>
    </w:r>
    <w:proofErr w:type="gramEnd"/>
    <w:r w:rsidR="00562336">
      <w:rPr>
        <w:rFonts w:cs="Arial"/>
        <w:bCs/>
        <w:szCs w:val="22"/>
      </w:rPr>
      <w:t>(</w:t>
    </w:r>
    <w:r w:rsidR="00BC77BC">
      <w:rPr>
        <w:rFonts w:cs="Arial"/>
        <w:bCs/>
        <w:szCs w:val="22"/>
      </w:rPr>
      <w:t>3</w:t>
    </w:r>
    <w:r w:rsidR="00562336">
      <w:rPr>
        <w:rFonts w:cs="Arial"/>
        <w:bCs/>
        <w:szCs w:val="22"/>
      </w:rPr>
      <w:t>)</w:t>
    </w:r>
    <w:r w:rsidRPr="00FF54F5">
      <w:rPr>
        <w:rFonts w:cs="Arial"/>
        <w:bCs/>
        <w:szCs w:val="22"/>
      </w:rPr>
      <w:t xml:space="preserve"> – page </w:t>
    </w:r>
    <w:sdt>
      <w:sdtPr>
        <w:rPr>
          <w:rFonts w:cs="Arial"/>
          <w:bCs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Pr="00FF54F5">
          <w:rPr>
            <w:rFonts w:cs="Arial"/>
            <w:bCs/>
            <w:szCs w:val="22"/>
          </w:rPr>
          <w:fldChar w:fldCharType="begin"/>
        </w:r>
        <w:r w:rsidRPr="00FF54F5">
          <w:rPr>
            <w:rFonts w:cs="Arial"/>
            <w:bCs/>
            <w:szCs w:val="22"/>
          </w:rPr>
          <w:instrText>PAGE   \* MERGEFORMAT</w:instrText>
        </w:r>
        <w:r w:rsidRPr="00FF54F5">
          <w:rPr>
            <w:rFonts w:cs="Arial"/>
            <w:bCs/>
            <w:szCs w:val="22"/>
          </w:rPr>
          <w:fldChar w:fldCharType="separate"/>
        </w:r>
        <w:r>
          <w:rPr>
            <w:rFonts w:cs="Arial"/>
            <w:bCs/>
            <w:szCs w:val="22"/>
          </w:rPr>
          <w:t>2</w:t>
        </w:r>
        <w:r w:rsidRPr="00FF54F5">
          <w:rPr>
            <w:rFonts w:cs="Arial"/>
            <w:bCs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0D428" w14:textId="6A151C1B" w:rsidR="00755CED" w:rsidRPr="00562336" w:rsidRDefault="00562336" w:rsidP="00562336">
    <w:pPr>
      <w:pStyle w:val="Header"/>
      <w:spacing w:after="240"/>
      <w:jc w:val="right"/>
      <w:rPr>
        <w:rFonts w:cs="Arial"/>
        <w:bCs/>
        <w:szCs w:val="22"/>
      </w:rPr>
    </w:pPr>
    <w:r w:rsidRPr="00352423">
      <w:rPr>
        <w:rFonts w:cs="Arial"/>
        <w:bCs/>
        <w:szCs w:val="22"/>
      </w:rPr>
      <w:t>IOC/</w:t>
    </w:r>
    <w:r w:rsidR="00E34310">
      <w:rPr>
        <w:rFonts w:cs="Arial"/>
        <w:bCs/>
        <w:szCs w:val="22"/>
      </w:rPr>
      <w:t>A</w:t>
    </w:r>
    <w:r w:rsidRPr="00352423">
      <w:rPr>
        <w:rFonts w:cs="Arial"/>
        <w:bCs/>
        <w:szCs w:val="22"/>
      </w:rPr>
      <w:t>-</w:t>
    </w:r>
    <w:r w:rsidR="00E34310">
      <w:rPr>
        <w:rFonts w:cs="Arial"/>
        <w:bCs/>
        <w:szCs w:val="22"/>
      </w:rPr>
      <w:t>33</w:t>
    </w:r>
    <w:r w:rsidRPr="00352423">
      <w:rPr>
        <w:rFonts w:cs="Arial"/>
        <w:bCs/>
        <w:szCs w:val="22"/>
      </w:rPr>
      <w:t>/</w:t>
    </w:r>
    <w:r w:rsidR="00636007">
      <w:rPr>
        <w:rFonts w:cs="Arial"/>
        <w:bCs/>
        <w:szCs w:val="22"/>
      </w:rPr>
      <w:t>3</w:t>
    </w:r>
    <w:r w:rsidRPr="00352423">
      <w:rPr>
        <w:rFonts w:cs="Arial"/>
        <w:bCs/>
        <w:szCs w:val="22"/>
      </w:rPr>
      <w:t>.</w:t>
    </w:r>
    <w:proofErr w:type="gramStart"/>
    <w:r w:rsidR="00E34310">
      <w:rPr>
        <w:rFonts w:cs="Arial"/>
        <w:bCs/>
        <w:szCs w:val="22"/>
      </w:rPr>
      <w:t>2</w:t>
    </w:r>
    <w:r>
      <w:rPr>
        <w:rFonts w:cs="Arial"/>
        <w:bCs/>
        <w:szCs w:val="22"/>
      </w:rPr>
      <w:t>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</w:t>
    </w:r>
    <w:r w:rsidR="00BC77BC">
      <w:rPr>
        <w:rFonts w:cs="Arial"/>
        <w:bCs/>
        <w:szCs w:val="22"/>
      </w:rPr>
      <w:t>3</w:t>
    </w:r>
    <w:r>
      <w:rPr>
        <w:rFonts w:cs="Arial"/>
        <w:bCs/>
        <w:szCs w:val="22"/>
      </w:rPr>
      <w:t>)</w:t>
    </w:r>
    <w:r w:rsidRPr="00FF54F5">
      <w:rPr>
        <w:rFonts w:cs="Arial"/>
        <w:bCs/>
        <w:szCs w:val="22"/>
      </w:rPr>
      <w:t xml:space="preserve"> – page</w:t>
    </w:r>
    <w:r w:rsidR="00DB1767">
      <w:rPr>
        <w:rFonts w:cs="Arial"/>
        <w:bCs/>
        <w:szCs w:val="22"/>
      </w:rPr>
      <w:t> </w:t>
    </w:r>
    <w:sdt>
      <w:sdtPr>
        <w:rPr>
          <w:rFonts w:cs="Arial"/>
          <w:bCs/>
          <w:szCs w:val="22"/>
        </w:rPr>
        <w:id w:val="-57473948"/>
        <w:docPartObj>
          <w:docPartGallery w:val="Page Numbers (Top of Page)"/>
          <w:docPartUnique/>
        </w:docPartObj>
      </w:sdtPr>
      <w:sdtEndPr/>
      <w:sdtContent>
        <w:r w:rsidRPr="00FF54F5">
          <w:rPr>
            <w:rFonts w:cs="Arial"/>
            <w:bCs/>
            <w:szCs w:val="22"/>
          </w:rPr>
          <w:fldChar w:fldCharType="begin"/>
        </w:r>
        <w:r w:rsidRPr="00FF54F5">
          <w:rPr>
            <w:rFonts w:cs="Arial"/>
            <w:bCs/>
            <w:szCs w:val="22"/>
          </w:rPr>
          <w:instrText>PAGE   \* MERGEFORMAT</w:instrText>
        </w:r>
        <w:r w:rsidRPr="00FF54F5">
          <w:rPr>
            <w:rFonts w:cs="Arial"/>
            <w:bCs/>
            <w:szCs w:val="22"/>
          </w:rPr>
          <w:fldChar w:fldCharType="separate"/>
        </w:r>
        <w:r>
          <w:rPr>
            <w:rFonts w:cs="Arial"/>
            <w:bCs/>
            <w:szCs w:val="22"/>
          </w:rPr>
          <w:t>2</w:t>
        </w:r>
        <w:r w:rsidRPr="00FF54F5">
          <w:rPr>
            <w:rFonts w:cs="Arial"/>
            <w:bCs/>
            <w:szCs w:val="22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7C99A" w14:textId="74D62C4C" w:rsidR="00EB3895" w:rsidRDefault="0056233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5F0820" wp14:editId="3E401BEA">
              <wp:simplePos x="0" y="0"/>
              <wp:positionH relativeFrom="column">
                <wp:posOffset>3794760</wp:posOffset>
              </wp:positionH>
              <wp:positionV relativeFrom="paragraph">
                <wp:posOffset>-92710</wp:posOffset>
              </wp:positionV>
              <wp:extent cx="2571750" cy="1404620"/>
              <wp:effectExtent l="0" t="0" r="0" b="127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242B4" w14:textId="5E145AA7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  <w:tab w:val="left" w:pos="7088"/>
                            </w:tabs>
                            <w:spacing w:after="0"/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</w:pPr>
                          <w:bookmarkStart w:id="0" w:name="_Hlk54263549"/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IOC/</w:t>
                          </w:r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A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-</w:t>
                          </w:r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33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/</w:t>
                          </w:r>
                          <w:r w:rsidR="00493CE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3.</w:t>
                          </w:r>
                          <w:proofErr w:type="gramStart"/>
                          <w:r w:rsidR="00E3431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2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.Doc</w:t>
                          </w:r>
                          <w:bookmarkEnd w:id="0"/>
                          <w:proofErr w:type="gramEnd"/>
                          <w:r w:rsidR="0056233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(</w:t>
                          </w:r>
                          <w:r w:rsidR="002D1847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</w:t>
                          </w:r>
                          <w:r w:rsidR="00562336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10A5E3DC" w14:textId="550117BD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spacing w:after="0"/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Paris, le </w:t>
                          </w:r>
                          <w:r w:rsidR="00F0162F">
                            <w:rPr>
                              <w:rFonts w:cs="Arial"/>
                              <w:szCs w:val="22"/>
                            </w:rPr>
                            <w:t>10</w:t>
                          </w:r>
                          <w:r w:rsidR="00436275">
                            <w:rPr>
                              <w:rFonts w:cs="Arial"/>
                              <w:szCs w:val="22"/>
                            </w:rPr>
                            <w:t xml:space="preserve"> avril</w:t>
                          </w: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 202</w:t>
                          </w:r>
                          <w:r w:rsidR="00E34310">
                            <w:rPr>
                              <w:rFonts w:cs="Arial"/>
                              <w:szCs w:val="22"/>
                            </w:rPr>
                            <w:t>5</w:t>
                          </w: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 </w:t>
                          </w:r>
                        </w:p>
                        <w:p w14:paraId="03157CD4" w14:textId="567ECB1C" w:rsidR="00EB3895" w:rsidRPr="00EB3895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>Original anglais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5F082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98.8pt;margin-top:-7.3pt;width:20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" filled="f" stroked="f">
              <v:textbox style="mso-fit-shape-to-text:t">
                <w:txbxContent>
                  <w:p w14:paraId="6C6242B4" w14:textId="5E145AA7" w:rsidR="00EB3895" w:rsidRPr="002A5D14" w:rsidRDefault="00EB3895" w:rsidP="00EB3895">
                    <w:pPr>
                      <w:pStyle w:val="Marge"/>
                      <w:tabs>
                        <w:tab w:val="left" w:pos="6237"/>
                        <w:tab w:val="left" w:pos="7088"/>
                      </w:tabs>
                      <w:spacing w:after="0"/>
                      <w:rPr>
                        <w:rFonts w:cs="Arial"/>
                        <w:b/>
                        <w:sz w:val="36"/>
                        <w:szCs w:val="36"/>
                      </w:rPr>
                    </w:pPr>
                    <w:bookmarkStart w:id="1" w:name="_Hlk54263549"/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IOC/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A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-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33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/</w:t>
                    </w:r>
                    <w:r w:rsidR="00493CE6">
                      <w:rPr>
                        <w:rFonts w:cs="Arial"/>
                        <w:b/>
                        <w:sz w:val="36"/>
                        <w:szCs w:val="36"/>
                      </w:rPr>
                      <w:t>3.</w:t>
                    </w:r>
                    <w:r w:rsidR="00E34310">
                      <w:rPr>
                        <w:rFonts w:cs="Arial"/>
                        <w:b/>
                        <w:sz w:val="36"/>
                        <w:szCs w:val="36"/>
                      </w:rPr>
                      <w:t>2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.Doc</w:t>
                    </w:r>
                    <w:bookmarkEnd w:id="1"/>
                    <w:r w:rsidR="00562336">
                      <w:rPr>
                        <w:rFonts w:cs="Arial"/>
                        <w:b/>
                        <w:sz w:val="36"/>
                        <w:szCs w:val="36"/>
                      </w:rPr>
                      <w:t>(</w:t>
                    </w:r>
                    <w:r w:rsidR="002D1847">
                      <w:rPr>
                        <w:rFonts w:cs="Arial"/>
                        <w:b/>
                        <w:sz w:val="36"/>
                        <w:szCs w:val="36"/>
                      </w:rPr>
                      <w:t>3</w:t>
                    </w:r>
                    <w:r w:rsidR="00562336">
                      <w:rPr>
                        <w:rFonts w:cs="Arial"/>
                        <w:b/>
                        <w:sz w:val="36"/>
                        <w:szCs w:val="36"/>
                      </w:rPr>
                      <w:t>)</w:t>
                    </w:r>
                  </w:p>
                  <w:p w14:paraId="10A5E3DC" w14:textId="550117BD" w:rsidR="00EB3895" w:rsidRPr="002A5D14" w:rsidRDefault="00EB3895" w:rsidP="00EB3895">
                    <w:pPr>
                      <w:pStyle w:val="Marge"/>
                      <w:tabs>
                        <w:tab w:val="left" w:pos="6237"/>
                      </w:tabs>
                      <w:spacing w:after="0"/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 xml:space="preserve">Paris, le </w:t>
                    </w:r>
                    <w:r w:rsidR="00F0162F">
                      <w:rPr>
                        <w:rFonts w:cs="Arial"/>
                        <w:szCs w:val="22"/>
                      </w:rPr>
                      <w:t>10</w:t>
                    </w:r>
                    <w:r w:rsidR="00436275">
                      <w:rPr>
                        <w:rFonts w:cs="Arial"/>
                        <w:szCs w:val="22"/>
                      </w:rPr>
                      <w:t xml:space="preserve"> avril</w:t>
                    </w:r>
                    <w:r w:rsidRPr="002A5D14">
                      <w:rPr>
                        <w:rFonts w:cs="Arial"/>
                        <w:szCs w:val="22"/>
                      </w:rPr>
                      <w:t xml:space="preserve"> 202</w:t>
                    </w:r>
                    <w:r w:rsidR="00E34310">
                      <w:rPr>
                        <w:rFonts w:cs="Arial"/>
                        <w:szCs w:val="22"/>
                      </w:rPr>
                      <w:t>5</w:t>
                    </w:r>
                    <w:r w:rsidRPr="002A5D14">
                      <w:rPr>
                        <w:rFonts w:cs="Arial"/>
                        <w:szCs w:val="22"/>
                      </w:rPr>
                      <w:t xml:space="preserve"> </w:t>
                    </w:r>
                  </w:p>
                  <w:p w14:paraId="03157CD4" w14:textId="567ECB1C" w:rsidR="00EB3895" w:rsidRPr="00EB3895" w:rsidRDefault="00EB3895" w:rsidP="00EB3895">
                    <w:pPr>
                      <w:pStyle w:val="Marge"/>
                      <w:tabs>
                        <w:tab w:val="left" w:pos="6237"/>
                      </w:tabs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>Original anglais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71B9">
      <w:rPr>
        <w:rFonts w:cs="Arial"/>
        <w:b/>
        <w:noProof/>
        <w:snapToGrid/>
        <w:szCs w:val="22"/>
        <w:lang w:eastAsia="fr-FR"/>
      </w:rPr>
      <w:drawing>
        <wp:anchor distT="0" distB="0" distL="114300" distR="114300" simplePos="0" relativeHeight="251659264" behindDoc="0" locked="0" layoutInCell="1" allowOverlap="1" wp14:anchorId="50B79300" wp14:editId="074C1DB4">
          <wp:simplePos x="0" y="0"/>
          <wp:positionH relativeFrom="column">
            <wp:posOffset>-103201</wp:posOffset>
          </wp:positionH>
          <wp:positionV relativeFrom="paragraph">
            <wp:posOffset>254000</wp:posOffset>
          </wp:positionV>
          <wp:extent cx="1578610" cy="1047115"/>
          <wp:effectExtent l="0" t="0" r="2540" b="63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895">
      <w:t>Distribution limitée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278F1" w14:textId="77777777" w:rsidR="00746AC1" w:rsidRPr="001E653E" w:rsidRDefault="00746AC1" w:rsidP="00FF54F5">
    <w:pPr>
      <w:pStyle w:val="Header"/>
      <w:rPr>
        <w:rFonts w:cs="Arial"/>
        <w:bCs/>
        <w:szCs w:val="22"/>
      </w:rPr>
    </w:pPr>
    <w:r w:rsidRPr="00352423">
      <w:rPr>
        <w:rFonts w:cs="Arial"/>
        <w:bCs/>
        <w:szCs w:val="22"/>
      </w:rPr>
      <w:t>IOC</w:t>
    </w:r>
    <w:r>
      <w:rPr>
        <w:rFonts w:cs="Arial"/>
        <w:bCs/>
        <w:szCs w:val="22"/>
      </w:rPr>
      <w:t>/A-33/3</w:t>
    </w:r>
    <w:r w:rsidRPr="00352423">
      <w:rPr>
        <w:rFonts w:cs="Arial"/>
        <w:bCs/>
        <w:szCs w:val="22"/>
      </w:rPr>
      <w:t>.</w:t>
    </w:r>
    <w:proofErr w:type="gramStart"/>
    <w:r>
      <w:rPr>
        <w:rFonts w:cs="Arial"/>
        <w:bCs/>
        <w:szCs w:val="22"/>
      </w:rPr>
      <w:t>2.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(3)</w:t>
    </w:r>
  </w:p>
  <w:p w14:paraId="343695C2" w14:textId="56F5E247" w:rsidR="00746AC1" w:rsidRPr="001E653E" w:rsidRDefault="00746AC1">
    <w:pPr>
      <w:pStyle w:val="Header"/>
      <w:rPr>
        <w:rFonts w:asciiTheme="minorBidi" w:hAnsiTheme="minorBidi" w:cstheme="minorBidi"/>
        <w:szCs w:val="22"/>
      </w:rPr>
    </w:pPr>
    <w:r w:rsidRPr="001E653E">
      <w:rPr>
        <w:rFonts w:asciiTheme="minorBidi" w:hAnsiTheme="minorBidi" w:cstheme="minorBidi"/>
        <w:szCs w:val="22"/>
      </w:rPr>
      <w:t>Annex</w:t>
    </w:r>
    <w:r>
      <w:rPr>
        <w:rFonts w:asciiTheme="minorBidi" w:hAnsiTheme="minorBidi" w:cstheme="minorBidi"/>
        <w:szCs w:val="22"/>
      </w:rPr>
      <w:t>e</w:t>
    </w:r>
    <w:r w:rsidRPr="001E653E">
      <w:rPr>
        <w:rFonts w:asciiTheme="minorBidi" w:hAnsiTheme="minorBidi" w:cstheme="minorBidi"/>
        <w:szCs w:val="22"/>
      </w:rPr>
      <w:t xml:space="preserve"> –</w:t>
    </w:r>
    <w:r>
      <w:rPr>
        <w:rFonts w:asciiTheme="minorBidi" w:hAnsiTheme="minorBidi" w:cstheme="minorBidi"/>
        <w:szCs w:val="22"/>
      </w:rPr>
      <w:t xml:space="preserve"> page </w:t>
    </w:r>
    <w:r w:rsidRPr="001E653E">
      <w:rPr>
        <w:rFonts w:asciiTheme="minorBidi" w:hAnsiTheme="minorBidi" w:cstheme="minorBidi"/>
        <w:szCs w:val="22"/>
      </w:rPr>
      <w:fldChar w:fldCharType="begin"/>
    </w:r>
    <w:r w:rsidRPr="001E653E">
      <w:rPr>
        <w:rFonts w:asciiTheme="minorBidi" w:hAnsiTheme="minorBidi" w:cstheme="minorBidi"/>
        <w:szCs w:val="22"/>
      </w:rPr>
      <w:instrText xml:space="preserve"> PAGE   \* MERGEFORMAT </w:instrText>
    </w:r>
    <w:r w:rsidRPr="001E653E">
      <w:rPr>
        <w:rFonts w:asciiTheme="minorBidi" w:hAnsiTheme="minorBidi" w:cstheme="minorBidi"/>
        <w:szCs w:val="22"/>
      </w:rPr>
      <w:fldChar w:fldCharType="separate"/>
    </w:r>
    <w:r>
      <w:rPr>
        <w:rFonts w:asciiTheme="minorBidi" w:hAnsiTheme="minorBidi" w:cstheme="minorBidi"/>
        <w:noProof/>
        <w:szCs w:val="22"/>
      </w:rPr>
      <w:t>6</w:t>
    </w:r>
    <w:r w:rsidRPr="001E653E">
      <w:rPr>
        <w:rFonts w:asciiTheme="minorBidi" w:hAnsiTheme="minorBidi" w:cstheme="minorBidi"/>
        <w:noProof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1F19" w14:textId="77777777" w:rsidR="00746AC1" w:rsidRPr="001E653E" w:rsidRDefault="00746AC1" w:rsidP="00FF54F5">
    <w:pPr>
      <w:pStyle w:val="Header"/>
      <w:jc w:val="right"/>
      <w:rPr>
        <w:rFonts w:cs="Arial"/>
        <w:bCs/>
        <w:szCs w:val="22"/>
      </w:rPr>
    </w:pPr>
    <w:r w:rsidRPr="00352423">
      <w:rPr>
        <w:rFonts w:cs="Arial"/>
        <w:bCs/>
        <w:szCs w:val="22"/>
      </w:rPr>
      <w:t>IOC</w:t>
    </w:r>
    <w:r>
      <w:rPr>
        <w:rFonts w:cs="Arial"/>
        <w:bCs/>
        <w:szCs w:val="22"/>
      </w:rPr>
      <w:t>/A-33/3</w:t>
    </w:r>
    <w:r w:rsidRPr="00352423">
      <w:rPr>
        <w:rFonts w:cs="Arial"/>
        <w:bCs/>
        <w:szCs w:val="22"/>
      </w:rPr>
      <w:t>.</w:t>
    </w:r>
    <w:proofErr w:type="gramStart"/>
    <w:r>
      <w:rPr>
        <w:rFonts w:cs="Arial"/>
        <w:bCs/>
        <w:szCs w:val="22"/>
      </w:rPr>
      <w:t>2.</w:t>
    </w:r>
    <w:r w:rsidRPr="00352423">
      <w:rPr>
        <w:rFonts w:cs="Arial"/>
        <w:bCs/>
        <w:szCs w:val="22"/>
      </w:rPr>
      <w:t>Doc</w:t>
    </w:r>
    <w:proofErr w:type="gramEnd"/>
    <w:r>
      <w:rPr>
        <w:rFonts w:cs="Arial"/>
        <w:bCs/>
        <w:szCs w:val="22"/>
      </w:rPr>
      <w:t>(3)</w:t>
    </w:r>
  </w:p>
  <w:p w14:paraId="7306C9C9" w14:textId="5CAB0D72" w:rsidR="00746AC1" w:rsidRPr="001E653E" w:rsidRDefault="00746AC1" w:rsidP="005B66FF">
    <w:pPr>
      <w:pStyle w:val="Header"/>
      <w:ind w:left="7797" w:hanging="168"/>
      <w:rPr>
        <w:rFonts w:cs="Arial"/>
        <w:bCs/>
        <w:szCs w:val="22"/>
      </w:rPr>
    </w:pPr>
    <w:r w:rsidRPr="001E653E">
      <w:rPr>
        <w:rFonts w:cs="Arial"/>
        <w:bCs/>
        <w:szCs w:val="22"/>
      </w:rPr>
      <w:t>Annex</w:t>
    </w:r>
    <w:r>
      <w:rPr>
        <w:rFonts w:cs="Arial"/>
        <w:bCs/>
        <w:szCs w:val="22"/>
      </w:rPr>
      <w:t xml:space="preserve">e – page </w:t>
    </w:r>
    <w:r w:rsidRPr="001E653E">
      <w:rPr>
        <w:rFonts w:cs="Arial"/>
        <w:bCs/>
        <w:szCs w:val="22"/>
      </w:rPr>
      <w:fldChar w:fldCharType="begin"/>
    </w:r>
    <w:r w:rsidRPr="001E653E">
      <w:rPr>
        <w:rFonts w:cs="Arial"/>
        <w:bCs/>
        <w:szCs w:val="22"/>
      </w:rPr>
      <w:instrText xml:space="preserve"> PAGE   \* MERGEFORMAT </w:instrText>
    </w:r>
    <w:r w:rsidRPr="001E653E">
      <w:rPr>
        <w:rFonts w:cs="Arial"/>
        <w:bCs/>
        <w:szCs w:val="22"/>
      </w:rPr>
      <w:fldChar w:fldCharType="separate"/>
    </w:r>
    <w:r>
      <w:rPr>
        <w:rFonts w:cs="Arial"/>
        <w:bCs/>
        <w:noProof/>
        <w:szCs w:val="22"/>
      </w:rPr>
      <w:t>5</w:t>
    </w:r>
    <w:r w:rsidRPr="001E653E">
      <w:rPr>
        <w:rFonts w:cs="Arial"/>
        <w:bCs/>
        <w:noProof/>
        <w:szCs w:val="22"/>
      </w:rPr>
      <w:fldChar w:fldCharType="end"/>
    </w:r>
  </w:p>
  <w:p w14:paraId="66781DB3" w14:textId="77777777" w:rsidR="00746AC1" w:rsidRPr="001E653E" w:rsidRDefault="00746AC1" w:rsidP="00FF54F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1624" w14:textId="792C0F1C" w:rsidR="00746AC1" w:rsidRPr="00D91E2D" w:rsidRDefault="00746AC1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cs="Arial"/>
        <w:bCs/>
        <w:szCs w:val="22"/>
      </w:rPr>
    </w:pPr>
    <w:r w:rsidRPr="006066AA">
      <w:rPr>
        <w:rFonts w:cs="Arial"/>
        <w:bCs/>
        <w:szCs w:val="22"/>
      </w:rPr>
      <w:t>IOC/</w:t>
    </w:r>
    <w:r>
      <w:rPr>
        <w:rFonts w:cs="Arial"/>
        <w:bCs/>
        <w:szCs w:val="22"/>
      </w:rPr>
      <w:t>A</w:t>
    </w:r>
    <w:r w:rsidRPr="006066AA">
      <w:rPr>
        <w:rFonts w:cs="Arial"/>
        <w:bCs/>
        <w:szCs w:val="22"/>
      </w:rPr>
      <w:t>-</w:t>
    </w:r>
    <w:r>
      <w:rPr>
        <w:rFonts w:cs="Arial"/>
        <w:bCs/>
        <w:szCs w:val="22"/>
      </w:rPr>
      <w:t>33</w:t>
    </w:r>
    <w:r w:rsidRPr="006066AA">
      <w:rPr>
        <w:rFonts w:cs="Arial"/>
        <w:bCs/>
        <w:szCs w:val="22"/>
      </w:rPr>
      <w:t>/3.</w:t>
    </w:r>
    <w:proofErr w:type="gramStart"/>
    <w:r>
      <w:rPr>
        <w:rFonts w:cs="Arial"/>
        <w:bCs/>
        <w:szCs w:val="22"/>
      </w:rPr>
      <w:t>2</w:t>
    </w:r>
    <w:r w:rsidRPr="006066AA">
      <w:rPr>
        <w:rFonts w:cs="Arial"/>
        <w:bCs/>
        <w:szCs w:val="22"/>
      </w:rPr>
      <w:t>.Doc</w:t>
    </w:r>
    <w:proofErr w:type="gramEnd"/>
    <w:r>
      <w:rPr>
        <w:rFonts w:cs="Arial"/>
        <w:bCs/>
        <w:szCs w:val="22"/>
      </w:rPr>
      <w:t>(3)</w:t>
    </w:r>
    <w:r>
      <w:rPr>
        <w:rFonts w:cs="Arial"/>
        <w:bCs/>
        <w:szCs w:val="22"/>
      </w:rPr>
      <w:br/>
      <w:t xml:space="preserve">Annexe </w:t>
    </w:r>
  </w:p>
  <w:p w14:paraId="1ADE3713" w14:textId="77777777" w:rsidR="00746AC1" w:rsidRPr="00FA68D9" w:rsidRDefault="00746AC1" w:rsidP="00D91E2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522D"/>
    <w:multiLevelType w:val="hybridMultilevel"/>
    <w:tmpl w:val="AAF29886"/>
    <w:lvl w:ilvl="0" w:tplc="365CB736">
      <w:start w:val="14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16674"/>
    <w:multiLevelType w:val="hybridMultilevel"/>
    <w:tmpl w:val="942A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1378B"/>
    <w:multiLevelType w:val="hybridMultilevel"/>
    <w:tmpl w:val="3B14E6C8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3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08A0156F"/>
    <w:multiLevelType w:val="hybridMultilevel"/>
    <w:tmpl w:val="09C4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06FE"/>
    <w:multiLevelType w:val="multilevel"/>
    <w:tmpl w:val="F9BAFD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00B1C9C"/>
    <w:multiLevelType w:val="hybridMultilevel"/>
    <w:tmpl w:val="23A85EFA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F617D2A"/>
    <w:multiLevelType w:val="multilevel"/>
    <w:tmpl w:val="2BC6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FE652D"/>
    <w:multiLevelType w:val="hybridMultilevel"/>
    <w:tmpl w:val="DCE6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07F22"/>
    <w:multiLevelType w:val="hybridMultilevel"/>
    <w:tmpl w:val="1E48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4D83"/>
    <w:multiLevelType w:val="singleLevel"/>
    <w:tmpl w:val="6BB68568"/>
    <w:lvl w:ilvl="0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1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34FF52C0"/>
    <w:multiLevelType w:val="hybridMultilevel"/>
    <w:tmpl w:val="599ABC30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B5A35"/>
    <w:multiLevelType w:val="hybridMultilevel"/>
    <w:tmpl w:val="A912CC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97719"/>
    <w:multiLevelType w:val="hybridMultilevel"/>
    <w:tmpl w:val="76925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30DC1"/>
    <w:multiLevelType w:val="hybridMultilevel"/>
    <w:tmpl w:val="F9B63CB0"/>
    <w:lvl w:ilvl="0" w:tplc="BB02EE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1306C"/>
    <w:multiLevelType w:val="hybridMultilevel"/>
    <w:tmpl w:val="BC082A6A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31B9C"/>
    <w:multiLevelType w:val="hybridMultilevel"/>
    <w:tmpl w:val="DF5694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D1543"/>
    <w:multiLevelType w:val="hybridMultilevel"/>
    <w:tmpl w:val="36221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F0D662">
      <w:start w:val="9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A6FFD"/>
    <w:multiLevelType w:val="hybridMultilevel"/>
    <w:tmpl w:val="3314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E05B7"/>
    <w:multiLevelType w:val="hybridMultilevel"/>
    <w:tmpl w:val="B4ACCC7A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548C3970"/>
    <w:multiLevelType w:val="hybridMultilevel"/>
    <w:tmpl w:val="9B720B5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04EE3"/>
    <w:multiLevelType w:val="hybridMultilevel"/>
    <w:tmpl w:val="599ABC30"/>
    <w:lvl w:ilvl="0" w:tplc="95B4AF8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976B3"/>
    <w:multiLevelType w:val="hybridMultilevel"/>
    <w:tmpl w:val="0C08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92D55"/>
    <w:multiLevelType w:val="hybridMultilevel"/>
    <w:tmpl w:val="B628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34174"/>
    <w:multiLevelType w:val="hybridMultilevel"/>
    <w:tmpl w:val="A2D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469A9"/>
    <w:multiLevelType w:val="hybridMultilevel"/>
    <w:tmpl w:val="BC082A6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2451D"/>
    <w:multiLevelType w:val="hybridMultilevel"/>
    <w:tmpl w:val="0168714A"/>
    <w:lvl w:ilvl="0" w:tplc="B43E528A">
      <w:start w:val="1"/>
      <w:numFmt w:val="lowerRoman"/>
      <w:lvlText w:val="(%1)"/>
      <w:lvlJc w:val="left"/>
      <w:pPr>
        <w:ind w:left="-54" w:hanging="720"/>
      </w:pPr>
      <w:rPr>
        <w:rFonts w:ascii="Arial" w:hAnsi="Arial" w:cs="Arial" w:hint="default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306" w:hanging="360"/>
      </w:pPr>
    </w:lvl>
    <w:lvl w:ilvl="2" w:tplc="040C001B">
      <w:start w:val="1"/>
      <w:numFmt w:val="lowerRoman"/>
      <w:lvlText w:val="%3."/>
      <w:lvlJc w:val="right"/>
      <w:pPr>
        <w:ind w:left="1026" w:hanging="180"/>
      </w:pPr>
    </w:lvl>
    <w:lvl w:ilvl="3" w:tplc="040C000F">
      <w:start w:val="1"/>
      <w:numFmt w:val="decimal"/>
      <w:lvlText w:val="%4."/>
      <w:lvlJc w:val="left"/>
      <w:pPr>
        <w:ind w:left="1746" w:hanging="360"/>
      </w:pPr>
    </w:lvl>
    <w:lvl w:ilvl="4" w:tplc="040C0019">
      <w:start w:val="1"/>
      <w:numFmt w:val="lowerLetter"/>
      <w:lvlText w:val="%5."/>
      <w:lvlJc w:val="left"/>
      <w:pPr>
        <w:ind w:left="2466" w:hanging="360"/>
      </w:pPr>
    </w:lvl>
    <w:lvl w:ilvl="5" w:tplc="040C001B">
      <w:start w:val="1"/>
      <w:numFmt w:val="lowerRoman"/>
      <w:lvlText w:val="%6."/>
      <w:lvlJc w:val="right"/>
      <w:pPr>
        <w:ind w:left="3186" w:hanging="180"/>
      </w:pPr>
    </w:lvl>
    <w:lvl w:ilvl="6" w:tplc="040C000F">
      <w:start w:val="1"/>
      <w:numFmt w:val="decimal"/>
      <w:lvlText w:val="%7."/>
      <w:lvlJc w:val="left"/>
      <w:pPr>
        <w:ind w:left="3906" w:hanging="360"/>
      </w:pPr>
    </w:lvl>
    <w:lvl w:ilvl="7" w:tplc="040C0019">
      <w:start w:val="1"/>
      <w:numFmt w:val="lowerLetter"/>
      <w:lvlText w:val="%8."/>
      <w:lvlJc w:val="left"/>
      <w:pPr>
        <w:ind w:left="4626" w:hanging="360"/>
      </w:pPr>
    </w:lvl>
    <w:lvl w:ilvl="8" w:tplc="040C001B">
      <w:start w:val="1"/>
      <w:numFmt w:val="lowerRoman"/>
      <w:lvlText w:val="%9."/>
      <w:lvlJc w:val="right"/>
      <w:pPr>
        <w:ind w:left="5346" w:hanging="180"/>
      </w:pPr>
    </w:lvl>
  </w:abstractNum>
  <w:abstractNum w:abstractNumId="29" w15:restartNumberingAfterBreak="0">
    <w:nsid w:val="77E54C84"/>
    <w:multiLevelType w:val="hybridMultilevel"/>
    <w:tmpl w:val="6EA0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3776"/>
    <w:multiLevelType w:val="hybridMultilevel"/>
    <w:tmpl w:val="8FFC3CD4"/>
    <w:lvl w:ilvl="0" w:tplc="EA06A68A">
      <w:start w:val="3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91A9C"/>
    <w:multiLevelType w:val="hybridMultilevel"/>
    <w:tmpl w:val="25B05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35022"/>
    <w:multiLevelType w:val="hybridMultilevel"/>
    <w:tmpl w:val="30B4CA84"/>
    <w:lvl w:ilvl="0" w:tplc="7464975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314570"/>
    <w:multiLevelType w:val="hybridMultilevel"/>
    <w:tmpl w:val="1988F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466188">
    <w:abstractNumId w:val="10"/>
  </w:num>
  <w:num w:numId="2" w16cid:durableId="1610776277">
    <w:abstractNumId w:val="10"/>
  </w:num>
  <w:num w:numId="3" w16cid:durableId="1789153895">
    <w:abstractNumId w:val="6"/>
  </w:num>
  <w:num w:numId="4" w16cid:durableId="299117082">
    <w:abstractNumId w:val="22"/>
  </w:num>
  <w:num w:numId="5" w16cid:durableId="952829015">
    <w:abstractNumId w:val="12"/>
  </w:num>
  <w:num w:numId="6" w16cid:durableId="1388869536">
    <w:abstractNumId w:val="16"/>
  </w:num>
  <w:num w:numId="7" w16cid:durableId="858467715">
    <w:abstractNumId w:val="27"/>
  </w:num>
  <w:num w:numId="8" w16cid:durableId="288710406">
    <w:abstractNumId w:val="21"/>
  </w:num>
  <w:num w:numId="9" w16cid:durableId="1625958759">
    <w:abstractNumId w:val="6"/>
  </w:num>
  <w:num w:numId="10" w16cid:durableId="309290212">
    <w:abstractNumId w:val="6"/>
  </w:num>
  <w:num w:numId="11" w16cid:durableId="875196818">
    <w:abstractNumId w:val="6"/>
  </w:num>
  <w:num w:numId="12" w16cid:durableId="124543536">
    <w:abstractNumId w:val="6"/>
  </w:num>
  <w:num w:numId="13" w16cid:durableId="232545699">
    <w:abstractNumId w:val="18"/>
  </w:num>
  <w:num w:numId="14" w16cid:durableId="370958650">
    <w:abstractNumId w:val="1"/>
  </w:num>
  <w:num w:numId="15" w16cid:durableId="2112310217">
    <w:abstractNumId w:val="17"/>
  </w:num>
  <w:num w:numId="16" w16cid:durableId="645549612">
    <w:abstractNumId w:val="6"/>
  </w:num>
  <w:num w:numId="17" w16cid:durableId="1481732105">
    <w:abstractNumId w:val="2"/>
  </w:num>
  <w:num w:numId="18" w16cid:durableId="2074086808">
    <w:abstractNumId w:val="6"/>
  </w:num>
  <w:num w:numId="19" w16cid:durableId="1345016755">
    <w:abstractNumId w:val="0"/>
  </w:num>
  <w:num w:numId="20" w16cid:durableId="38877136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7738526">
    <w:abstractNumId w:val="20"/>
  </w:num>
  <w:num w:numId="22" w16cid:durableId="1247230427">
    <w:abstractNumId w:val="7"/>
  </w:num>
  <w:num w:numId="23" w16cid:durableId="1024791838">
    <w:abstractNumId w:val="29"/>
  </w:num>
  <w:num w:numId="24" w16cid:durableId="837305171">
    <w:abstractNumId w:val="4"/>
  </w:num>
  <w:num w:numId="25" w16cid:durableId="345401532">
    <w:abstractNumId w:val="24"/>
  </w:num>
  <w:num w:numId="26" w16cid:durableId="193276384">
    <w:abstractNumId w:val="9"/>
  </w:num>
  <w:num w:numId="27" w16cid:durableId="2075470016">
    <w:abstractNumId w:val="23"/>
  </w:num>
  <w:num w:numId="28" w16cid:durableId="1192955982">
    <w:abstractNumId w:val="14"/>
  </w:num>
  <w:num w:numId="29" w16cid:durableId="1399669248">
    <w:abstractNumId w:val="33"/>
  </w:num>
  <w:num w:numId="30" w16cid:durableId="1986542795">
    <w:abstractNumId w:val="19"/>
  </w:num>
  <w:num w:numId="31" w16cid:durableId="1084455727">
    <w:abstractNumId w:val="26"/>
  </w:num>
  <w:num w:numId="32" w16cid:durableId="1625231472">
    <w:abstractNumId w:val="11"/>
  </w:num>
  <w:num w:numId="33" w16cid:durableId="456682888">
    <w:abstractNumId w:val="5"/>
  </w:num>
  <w:num w:numId="34" w16cid:durableId="254099642">
    <w:abstractNumId w:val="8"/>
  </w:num>
  <w:num w:numId="35" w16cid:durableId="45029640">
    <w:abstractNumId w:val="13"/>
  </w:num>
  <w:num w:numId="36" w16cid:durableId="1073426249">
    <w:abstractNumId w:val="31"/>
  </w:num>
  <w:num w:numId="37" w16cid:durableId="368381086">
    <w:abstractNumId w:val="32"/>
  </w:num>
  <w:num w:numId="38" w16cid:durableId="1879512795">
    <w:abstractNumId w:val="30"/>
  </w:num>
  <w:num w:numId="39" w16cid:durableId="55711248">
    <w:abstractNumId w:val="15"/>
  </w:num>
  <w:num w:numId="40" w16cid:durableId="157499596">
    <w:abstractNumId w:val="3"/>
  </w:num>
  <w:num w:numId="41" w16cid:durableId="17264879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C8"/>
    <w:rsid w:val="00003DE4"/>
    <w:rsid w:val="00012B45"/>
    <w:rsid w:val="00021558"/>
    <w:rsid w:val="00025D51"/>
    <w:rsid w:val="00057CCA"/>
    <w:rsid w:val="000A115B"/>
    <w:rsid w:val="000B0E4E"/>
    <w:rsid w:val="000D39FC"/>
    <w:rsid w:val="000D4E4C"/>
    <w:rsid w:val="000E7AEA"/>
    <w:rsid w:val="000F1DBA"/>
    <w:rsid w:val="000F258B"/>
    <w:rsid w:val="000F5CEC"/>
    <w:rsid w:val="00100A35"/>
    <w:rsid w:val="0011081B"/>
    <w:rsid w:val="0011114C"/>
    <w:rsid w:val="0011169E"/>
    <w:rsid w:val="00143EC3"/>
    <w:rsid w:val="00170E9F"/>
    <w:rsid w:val="00177B08"/>
    <w:rsid w:val="00190A07"/>
    <w:rsid w:val="001912E2"/>
    <w:rsid w:val="001A6E27"/>
    <w:rsid w:val="001C6211"/>
    <w:rsid w:val="001E413E"/>
    <w:rsid w:val="001F1F04"/>
    <w:rsid w:val="001F5D62"/>
    <w:rsid w:val="00201171"/>
    <w:rsid w:val="0020288B"/>
    <w:rsid w:val="00213953"/>
    <w:rsid w:val="00222224"/>
    <w:rsid w:val="00226B0D"/>
    <w:rsid w:val="00234C33"/>
    <w:rsid w:val="00261E65"/>
    <w:rsid w:val="002750C1"/>
    <w:rsid w:val="00285FF0"/>
    <w:rsid w:val="0028727E"/>
    <w:rsid w:val="002A5FFF"/>
    <w:rsid w:val="002B4B18"/>
    <w:rsid w:val="002C108F"/>
    <w:rsid w:val="002C3FFC"/>
    <w:rsid w:val="002C4F28"/>
    <w:rsid w:val="002C7BCA"/>
    <w:rsid w:val="002D1847"/>
    <w:rsid w:val="002D2C1D"/>
    <w:rsid w:val="002E2CEB"/>
    <w:rsid w:val="002E70A1"/>
    <w:rsid w:val="00310E5D"/>
    <w:rsid w:val="00311ECE"/>
    <w:rsid w:val="00314F7A"/>
    <w:rsid w:val="003210F7"/>
    <w:rsid w:val="00332B7C"/>
    <w:rsid w:val="0034355C"/>
    <w:rsid w:val="00346C46"/>
    <w:rsid w:val="00347DE0"/>
    <w:rsid w:val="003557A8"/>
    <w:rsid w:val="00360F04"/>
    <w:rsid w:val="00363D04"/>
    <w:rsid w:val="00371CF0"/>
    <w:rsid w:val="00374884"/>
    <w:rsid w:val="003768BB"/>
    <w:rsid w:val="00382419"/>
    <w:rsid w:val="003829C6"/>
    <w:rsid w:val="00392FA1"/>
    <w:rsid w:val="00397DEC"/>
    <w:rsid w:val="003A307F"/>
    <w:rsid w:val="003A6884"/>
    <w:rsid w:val="003B58D6"/>
    <w:rsid w:val="003D46DA"/>
    <w:rsid w:val="003D4875"/>
    <w:rsid w:val="003D675F"/>
    <w:rsid w:val="003E2147"/>
    <w:rsid w:val="003E27AC"/>
    <w:rsid w:val="003F3C42"/>
    <w:rsid w:val="00401C01"/>
    <w:rsid w:val="00403EF5"/>
    <w:rsid w:val="0041299F"/>
    <w:rsid w:val="0042668C"/>
    <w:rsid w:val="00426DB0"/>
    <w:rsid w:val="0043478B"/>
    <w:rsid w:val="00436275"/>
    <w:rsid w:val="0043646B"/>
    <w:rsid w:val="004573F3"/>
    <w:rsid w:val="004618DE"/>
    <w:rsid w:val="00463EA2"/>
    <w:rsid w:val="00465031"/>
    <w:rsid w:val="00484032"/>
    <w:rsid w:val="00493CE6"/>
    <w:rsid w:val="00494C58"/>
    <w:rsid w:val="004A327F"/>
    <w:rsid w:val="004A4527"/>
    <w:rsid w:val="004B08C6"/>
    <w:rsid w:val="004B273A"/>
    <w:rsid w:val="004C100E"/>
    <w:rsid w:val="004C1526"/>
    <w:rsid w:val="004C1D3F"/>
    <w:rsid w:val="004C2DC1"/>
    <w:rsid w:val="004C3E47"/>
    <w:rsid w:val="004D05D2"/>
    <w:rsid w:val="004D0F08"/>
    <w:rsid w:val="004F0D67"/>
    <w:rsid w:val="00505DD8"/>
    <w:rsid w:val="00506EE9"/>
    <w:rsid w:val="00513180"/>
    <w:rsid w:val="005169D0"/>
    <w:rsid w:val="00533732"/>
    <w:rsid w:val="00552B1A"/>
    <w:rsid w:val="00562336"/>
    <w:rsid w:val="00572AC5"/>
    <w:rsid w:val="00596820"/>
    <w:rsid w:val="00596B7E"/>
    <w:rsid w:val="005B2F7F"/>
    <w:rsid w:val="005B5EF5"/>
    <w:rsid w:val="005B7E73"/>
    <w:rsid w:val="005D54DD"/>
    <w:rsid w:val="005E7552"/>
    <w:rsid w:val="00601F9D"/>
    <w:rsid w:val="00605A3A"/>
    <w:rsid w:val="00610040"/>
    <w:rsid w:val="00612922"/>
    <w:rsid w:val="00623957"/>
    <w:rsid w:val="00636007"/>
    <w:rsid w:val="006519AE"/>
    <w:rsid w:val="00655725"/>
    <w:rsid w:val="006575AB"/>
    <w:rsid w:val="00673422"/>
    <w:rsid w:val="00673F0C"/>
    <w:rsid w:val="006835E4"/>
    <w:rsid w:val="00685866"/>
    <w:rsid w:val="00695BA3"/>
    <w:rsid w:val="0069684F"/>
    <w:rsid w:val="006A3031"/>
    <w:rsid w:val="006C15A5"/>
    <w:rsid w:val="006C2C65"/>
    <w:rsid w:val="006D052A"/>
    <w:rsid w:val="006D36DB"/>
    <w:rsid w:val="006D6768"/>
    <w:rsid w:val="006E2A83"/>
    <w:rsid w:val="006E36B4"/>
    <w:rsid w:val="006F4BE4"/>
    <w:rsid w:val="006F7DED"/>
    <w:rsid w:val="00711C9D"/>
    <w:rsid w:val="00727624"/>
    <w:rsid w:val="007449EA"/>
    <w:rsid w:val="00746AC1"/>
    <w:rsid w:val="00753AFA"/>
    <w:rsid w:val="00755CED"/>
    <w:rsid w:val="0076217F"/>
    <w:rsid w:val="007701CE"/>
    <w:rsid w:val="00773D5C"/>
    <w:rsid w:val="007823DB"/>
    <w:rsid w:val="00783CE9"/>
    <w:rsid w:val="0078697E"/>
    <w:rsid w:val="00792565"/>
    <w:rsid w:val="007A3E25"/>
    <w:rsid w:val="007A45CC"/>
    <w:rsid w:val="007A49EB"/>
    <w:rsid w:val="007A7EC6"/>
    <w:rsid w:val="007C403E"/>
    <w:rsid w:val="007E4270"/>
    <w:rsid w:val="007E6082"/>
    <w:rsid w:val="007F2BA5"/>
    <w:rsid w:val="00814BE9"/>
    <w:rsid w:val="00831AA4"/>
    <w:rsid w:val="008359B7"/>
    <w:rsid w:val="00835BC3"/>
    <w:rsid w:val="0084462A"/>
    <w:rsid w:val="0085153D"/>
    <w:rsid w:val="00852EA7"/>
    <w:rsid w:val="008534AC"/>
    <w:rsid w:val="008608E4"/>
    <w:rsid w:val="00862AF4"/>
    <w:rsid w:val="00863317"/>
    <w:rsid w:val="00871431"/>
    <w:rsid w:val="00872D78"/>
    <w:rsid w:val="008735A8"/>
    <w:rsid w:val="00873BED"/>
    <w:rsid w:val="008852E4"/>
    <w:rsid w:val="00890B08"/>
    <w:rsid w:val="008914BF"/>
    <w:rsid w:val="008948C7"/>
    <w:rsid w:val="008A0DBF"/>
    <w:rsid w:val="008A6802"/>
    <w:rsid w:val="008A76CA"/>
    <w:rsid w:val="008B33AC"/>
    <w:rsid w:val="008B7C94"/>
    <w:rsid w:val="008C24D0"/>
    <w:rsid w:val="008C3D95"/>
    <w:rsid w:val="008C59A5"/>
    <w:rsid w:val="008E2127"/>
    <w:rsid w:val="008E3888"/>
    <w:rsid w:val="00902342"/>
    <w:rsid w:val="00904C98"/>
    <w:rsid w:val="009053BE"/>
    <w:rsid w:val="009063B7"/>
    <w:rsid w:val="00907D3B"/>
    <w:rsid w:val="009173FE"/>
    <w:rsid w:val="00920B40"/>
    <w:rsid w:val="00924E6C"/>
    <w:rsid w:val="00932970"/>
    <w:rsid w:val="00936E3D"/>
    <w:rsid w:val="009525AF"/>
    <w:rsid w:val="009647BE"/>
    <w:rsid w:val="00972BBF"/>
    <w:rsid w:val="00973DE1"/>
    <w:rsid w:val="00982AA5"/>
    <w:rsid w:val="0098415A"/>
    <w:rsid w:val="009E53F6"/>
    <w:rsid w:val="009E6CEB"/>
    <w:rsid w:val="00A00B63"/>
    <w:rsid w:val="00A01D29"/>
    <w:rsid w:val="00A20B40"/>
    <w:rsid w:val="00A23875"/>
    <w:rsid w:val="00A33021"/>
    <w:rsid w:val="00A36041"/>
    <w:rsid w:val="00A70F48"/>
    <w:rsid w:val="00A737CD"/>
    <w:rsid w:val="00AA73EA"/>
    <w:rsid w:val="00AB649B"/>
    <w:rsid w:val="00B11A91"/>
    <w:rsid w:val="00B143FE"/>
    <w:rsid w:val="00B17DA1"/>
    <w:rsid w:val="00B243F2"/>
    <w:rsid w:val="00B2519D"/>
    <w:rsid w:val="00B47555"/>
    <w:rsid w:val="00B54018"/>
    <w:rsid w:val="00B54421"/>
    <w:rsid w:val="00B557FF"/>
    <w:rsid w:val="00B7108F"/>
    <w:rsid w:val="00B80382"/>
    <w:rsid w:val="00B872CA"/>
    <w:rsid w:val="00BA0E95"/>
    <w:rsid w:val="00BC1245"/>
    <w:rsid w:val="00BC1B6E"/>
    <w:rsid w:val="00BC77BC"/>
    <w:rsid w:val="00BD5A86"/>
    <w:rsid w:val="00BD71DE"/>
    <w:rsid w:val="00BD7EC4"/>
    <w:rsid w:val="00BE3F20"/>
    <w:rsid w:val="00BE6632"/>
    <w:rsid w:val="00BF5718"/>
    <w:rsid w:val="00C05FC8"/>
    <w:rsid w:val="00C108A8"/>
    <w:rsid w:val="00C138E0"/>
    <w:rsid w:val="00C20294"/>
    <w:rsid w:val="00C3501E"/>
    <w:rsid w:val="00C360AB"/>
    <w:rsid w:val="00C41845"/>
    <w:rsid w:val="00C5281A"/>
    <w:rsid w:val="00C84B6A"/>
    <w:rsid w:val="00C84FC1"/>
    <w:rsid w:val="00C91036"/>
    <w:rsid w:val="00CA1880"/>
    <w:rsid w:val="00CA48CF"/>
    <w:rsid w:val="00CB5A87"/>
    <w:rsid w:val="00CC085D"/>
    <w:rsid w:val="00CC3A67"/>
    <w:rsid w:val="00CC501A"/>
    <w:rsid w:val="00CE1956"/>
    <w:rsid w:val="00CE5093"/>
    <w:rsid w:val="00CE7C2F"/>
    <w:rsid w:val="00CF62F2"/>
    <w:rsid w:val="00D06102"/>
    <w:rsid w:val="00D0684F"/>
    <w:rsid w:val="00D22C72"/>
    <w:rsid w:val="00D23B0B"/>
    <w:rsid w:val="00D23EDD"/>
    <w:rsid w:val="00D302AD"/>
    <w:rsid w:val="00D4515E"/>
    <w:rsid w:val="00D70BA8"/>
    <w:rsid w:val="00D80053"/>
    <w:rsid w:val="00D86646"/>
    <w:rsid w:val="00DA71B9"/>
    <w:rsid w:val="00DB1767"/>
    <w:rsid w:val="00DB4F2F"/>
    <w:rsid w:val="00DC1F0C"/>
    <w:rsid w:val="00DC4341"/>
    <w:rsid w:val="00DC7F96"/>
    <w:rsid w:val="00DD1317"/>
    <w:rsid w:val="00DD53BA"/>
    <w:rsid w:val="00DD6E32"/>
    <w:rsid w:val="00DE258D"/>
    <w:rsid w:val="00DF1829"/>
    <w:rsid w:val="00DF72F9"/>
    <w:rsid w:val="00E174A3"/>
    <w:rsid w:val="00E2291B"/>
    <w:rsid w:val="00E34310"/>
    <w:rsid w:val="00E43BFE"/>
    <w:rsid w:val="00E54757"/>
    <w:rsid w:val="00E55EEC"/>
    <w:rsid w:val="00E5717B"/>
    <w:rsid w:val="00E621C7"/>
    <w:rsid w:val="00E62C51"/>
    <w:rsid w:val="00E65D5E"/>
    <w:rsid w:val="00E71F05"/>
    <w:rsid w:val="00E80CF6"/>
    <w:rsid w:val="00E85EC5"/>
    <w:rsid w:val="00E912CA"/>
    <w:rsid w:val="00EB0D54"/>
    <w:rsid w:val="00EB0EBC"/>
    <w:rsid w:val="00EB3895"/>
    <w:rsid w:val="00EC413D"/>
    <w:rsid w:val="00ED0E9C"/>
    <w:rsid w:val="00ED39E0"/>
    <w:rsid w:val="00ED5254"/>
    <w:rsid w:val="00EE4F74"/>
    <w:rsid w:val="00EE77CB"/>
    <w:rsid w:val="00EF268A"/>
    <w:rsid w:val="00F0162F"/>
    <w:rsid w:val="00F017CE"/>
    <w:rsid w:val="00F04FBD"/>
    <w:rsid w:val="00F06459"/>
    <w:rsid w:val="00F077E7"/>
    <w:rsid w:val="00F12B11"/>
    <w:rsid w:val="00F56737"/>
    <w:rsid w:val="00F60534"/>
    <w:rsid w:val="00F90CD8"/>
    <w:rsid w:val="00F92310"/>
    <w:rsid w:val="00F94805"/>
    <w:rsid w:val="00FB3993"/>
    <w:rsid w:val="00FC7B23"/>
    <w:rsid w:val="00FD078F"/>
    <w:rsid w:val="00FD5E39"/>
    <w:rsid w:val="00FD630B"/>
    <w:rsid w:val="00FE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7C3A3"/>
  <w15:docId w15:val="{28A6BD04-9FF5-4433-985C-844F35F5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</w:rPr>
  </w:style>
  <w:style w:type="paragraph" w:styleId="Heading1">
    <w:name w:val="heading 1"/>
    <w:basedOn w:val="Normal"/>
    <w:next w:val="Marge"/>
    <w:qFormat/>
    <w:rsid w:val="001F1F04"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qFormat/>
    <w:pPr>
      <w:keepNext/>
      <w:spacing w:after="240"/>
      <w:jc w:val="both"/>
      <w:outlineLvl w:val="6"/>
    </w:pPr>
    <w:rPr>
      <w:rFonts w:ascii="Times New Roman" w:hAnsi="Times New Roman"/>
      <w:snapToGrid/>
      <w:color w:val="00000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eastAsia="en-US"/>
    </w:r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link w:val="CarattereCharCarattereCarattereCharCarattereCharCarattereCharCharCharCharChar"/>
    <w:qFormat/>
    <w:rPr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Marge">
    <w:name w:val="Marge"/>
    <w:basedOn w:val="Par"/>
    <w:uiPriority w:val="99"/>
    <w:pPr>
      <w:ind w:firstLine="0"/>
    </w:p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styleId="BodyText3">
    <w:name w:val="Body Text 3"/>
    <w:basedOn w:val="Normal"/>
    <w:rPr>
      <w:color w:val="000080"/>
    </w:r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3"/>
      </w:numPr>
      <w:tabs>
        <w:tab w:val="clear" w:pos="567"/>
        <w:tab w:val="left" w:pos="851"/>
      </w:tabs>
      <w:adjustRightInd w:val="0"/>
      <w:spacing w:after="240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rFonts w:eastAsia="Times New Roman"/>
      <w:snapToGrid/>
      <w:szCs w:val="20"/>
      <w:lang w:eastAsia="fr-FR"/>
    </w:rPr>
  </w:style>
  <w:style w:type="paragraph" w:customStyle="1" w:styleId="tiret">
    <w:name w:val="tiret"/>
    <w:basedOn w:val="Marge"/>
    <w:pPr>
      <w:ind w:left="284" w:hanging="284"/>
    </w:pPr>
    <w:rPr>
      <w:lang w:val="en-GB"/>
    </w:rPr>
  </w:style>
  <w:style w:type="character" w:customStyle="1" w:styleId="PointSoul">
    <w:name w:val="PointSoul"/>
    <w:rPr>
      <w:u w:val="single"/>
    </w:rPr>
  </w:style>
  <w:style w:type="table" w:styleId="TableGrid">
    <w:name w:val="Table Grid"/>
    <w:basedOn w:val="TableNormal"/>
    <w:uiPriority w:val="59"/>
    <w:rsid w:val="00ED3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36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36041"/>
    <w:rPr>
      <w:rFonts w:ascii="Tahoma" w:hAnsi="Tahoma" w:cs="Tahoma"/>
      <w:snapToGrid w:val="0"/>
      <w:sz w:val="16"/>
      <w:szCs w:val="16"/>
      <w:lang w:eastAsia="zh-CN"/>
    </w:rPr>
  </w:style>
  <w:style w:type="paragraph" w:styleId="BodyText">
    <w:name w:val="Body Text"/>
    <w:basedOn w:val="Normal"/>
    <w:link w:val="BodyTextChar"/>
    <w:rsid w:val="005169D0"/>
    <w:pPr>
      <w:spacing w:after="120"/>
    </w:pPr>
  </w:style>
  <w:style w:type="character" w:customStyle="1" w:styleId="BodyTextChar">
    <w:name w:val="Body Text Char"/>
    <w:link w:val="BodyText"/>
    <w:uiPriority w:val="99"/>
    <w:rsid w:val="005169D0"/>
    <w:rPr>
      <w:rFonts w:ascii="Arial" w:hAnsi="Arial"/>
      <w:snapToGrid w:val="0"/>
      <w:sz w:val="22"/>
      <w:szCs w:val="24"/>
    </w:rPr>
  </w:style>
  <w:style w:type="paragraph" w:styleId="ListParagraph">
    <w:name w:val="List Paragraph"/>
    <w:aliases w:val="List Paragraph (numbered (a)),Lapis Bulleted List,Dot pt,F5 List Paragraph,No Spacing1,List Paragraph Char Char Char,Indicator Text,Numbered Para 1,Bullet 1,List Paragraph12,Bullet Points,MAIN CONTENT"/>
    <w:basedOn w:val="Normal"/>
    <w:link w:val="ListParagraphChar"/>
    <w:uiPriority w:val="34"/>
    <w:qFormat/>
    <w:rsid w:val="005169D0"/>
    <w:pPr>
      <w:tabs>
        <w:tab w:val="clear" w:pos="567"/>
      </w:tabs>
      <w:snapToGrid/>
      <w:spacing w:after="200" w:line="276" w:lineRule="auto"/>
      <w:ind w:left="720"/>
      <w:contextualSpacing/>
    </w:pPr>
    <w:rPr>
      <w:rFonts w:ascii="Calibri" w:hAnsi="Calibri"/>
      <w:snapToGrid/>
      <w:szCs w:val="22"/>
      <w:lang w:val="en-GB" w:eastAsia="en-GB"/>
    </w:rPr>
  </w:style>
  <w:style w:type="paragraph" w:styleId="NormalWeb">
    <w:name w:val="Normal (Web)"/>
    <w:basedOn w:val="Normal"/>
    <w:uiPriority w:val="99"/>
    <w:rsid w:val="00B872CA"/>
    <w:pPr>
      <w:tabs>
        <w:tab w:val="clear" w:pos="567"/>
      </w:tabs>
      <w:suppressAutoHyphens/>
      <w:overflowPunct w:val="0"/>
      <w:autoSpaceDE w:val="0"/>
      <w:snapToGrid/>
      <w:spacing w:before="280" w:after="280"/>
      <w:textAlignment w:val="baseline"/>
    </w:pPr>
    <w:rPr>
      <w:rFonts w:ascii="Times New Roman" w:eastAsia="Times New Roman" w:hAnsi="Times New Roman"/>
      <w:snapToGrid/>
      <w:sz w:val="24"/>
      <w:szCs w:val="20"/>
      <w:lang w:val="en-US" w:eastAsia="ar-SA"/>
    </w:rPr>
  </w:style>
  <w:style w:type="paragraph" w:customStyle="1" w:styleId="Default">
    <w:name w:val="Default"/>
    <w:rsid w:val="006D052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character" w:customStyle="1" w:styleId="admitted">
    <w:name w:val="admitted"/>
    <w:rsid w:val="00100A35"/>
  </w:style>
  <w:style w:type="character" w:customStyle="1" w:styleId="hps">
    <w:name w:val="hps"/>
    <w:uiPriority w:val="99"/>
    <w:rsid w:val="00100A35"/>
  </w:style>
  <w:style w:type="character" w:styleId="Hyperlink">
    <w:name w:val="Hyperlink"/>
    <w:uiPriority w:val="99"/>
    <w:unhideWhenUsed/>
    <w:rsid w:val="00100A3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00A35"/>
    <w:pPr>
      <w:tabs>
        <w:tab w:val="clear" w:pos="567"/>
        <w:tab w:val="right" w:leader="dot" w:pos="9071"/>
      </w:tabs>
      <w:snapToGrid/>
    </w:pPr>
    <w:rPr>
      <w:rFonts w:eastAsia="Calibri" w:cs="Arial"/>
      <w:noProof/>
      <w:snapToGrid/>
      <w:szCs w:val="22"/>
      <w:lang w:val="en-GB" w:eastAsia="de-DE"/>
    </w:rPr>
  </w:style>
  <w:style w:type="character" w:customStyle="1" w:styleId="newskoshortdesc">
    <w:name w:val="newskoshortdesc"/>
    <w:basedOn w:val="DefaultParagraphFont"/>
    <w:rsid w:val="007A7EC6"/>
  </w:style>
  <w:style w:type="character" w:customStyle="1" w:styleId="newskolongdesc">
    <w:name w:val="newskolongdesc"/>
    <w:basedOn w:val="DefaultParagraphFont"/>
    <w:rsid w:val="007A7EC6"/>
  </w:style>
  <w:style w:type="paragraph" w:styleId="Title">
    <w:name w:val="Title"/>
    <w:basedOn w:val="Normal"/>
    <w:link w:val="TitleChar"/>
    <w:qFormat/>
    <w:rsid w:val="007A7EC6"/>
    <w:pPr>
      <w:tabs>
        <w:tab w:val="clear" w:pos="567"/>
      </w:tabs>
      <w:snapToGrid/>
      <w:jc w:val="center"/>
    </w:pPr>
    <w:rPr>
      <w:rFonts w:ascii="Times New Roman" w:eastAsia="Times New Roman" w:hAnsi="Times New Roman"/>
      <w:b/>
      <w:snapToGrid/>
      <w:sz w:val="24"/>
      <w:szCs w:val="20"/>
      <w:lang w:val="en-GB" w:eastAsia="en-US"/>
    </w:rPr>
  </w:style>
  <w:style w:type="character" w:customStyle="1" w:styleId="TitleChar">
    <w:name w:val="Title Char"/>
    <w:basedOn w:val="DefaultParagraphFont"/>
    <w:link w:val="Title"/>
    <w:rsid w:val="007A7EC6"/>
    <w:rPr>
      <w:rFonts w:eastAsia="Times New Roman"/>
      <w:b/>
      <w:sz w:val="24"/>
      <w:lang w:val="en-GB" w:eastAsia="en-US"/>
    </w:rPr>
  </w:style>
  <w:style w:type="character" w:customStyle="1" w:styleId="Style2">
    <w:name w:val="Style2"/>
    <w:rsid w:val="007A7EC6"/>
    <w:rPr>
      <w:rFonts w:ascii="Arial Black" w:hAnsi="Arial Black"/>
      <w:caps/>
      <w:sz w:val="18"/>
      <w:szCs w:val="22"/>
      <w:u w:val="single"/>
    </w:rPr>
  </w:style>
  <w:style w:type="table" w:styleId="TableWeb1">
    <w:name w:val="Table Web 1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7A7EC6"/>
    <w:pPr>
      <w:tabs>
        <w:tab w:val="clear" w:pos="567"/>
      </w:tabs>
      <w:snapToGrid/>
    </w:pPr>
    <w:rPr>
      <w:rFonts w:ascii="Courier New" w:eastAsia="Times New Roman" w:hAnsi="Courier New"/>
      <w:snapToGrid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7A7EC6"/>
    <w:rPr>
      <w:rFonts w:ascii="Courier New" w:eastAsia="Times New Roman" w:hAnsi="Courier New"/>
      <w:lang w:val="en-US" w:eastAsia="en-US"/>
    </w:rPr>
  </w:style>
  <w:style w:type="character" w:styleId="Strong">
    <w:name w:val="Strong"/>
    <w:qFormat/>
    <w:rsid w:val="007A7EC6"/>
    <w:rPr>
      <w:b/>
      <w:bCs/>
    </w:rPr>
  </w:style>
  <w:style w:type="table" w:styleId="TableWeb2">
    <w:name w:val="Table Web 2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A7EC6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A7EC6"/>
    <w:pPr>
      <w:tabs>
        <w:tab w:val="clear" w:pos="567"/>
      </w:tabs>
      <w:snapToGrid/>
      <w:ind w:left="720"/>
      <w:jc w:val="both"/>
    </w:pPr>
    <w:rPr>
      <w:rFonts w:eastAsia="Times New Roman"/>
      <w:snapToGrid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A7EC6"/>
    <w:rPr>
      <w:rFonts w:ascii="Arial" w:eastAsia="Times New Roman" w:hAnsi="Arial"/>
      <w:sz w:val="22"/>
      <w:lang w:val="en-GB" w:eastAsia="en-US"/>
    </w:rPr>
  </w:style>
  <w:style w:type="paragraph" w:styleId="BodyTextIndent">
    <w:name w:val="Body Text Indent"/>
    <w:basedOn w:val="Normal"/>
    <w:link w:val="BodyTextIndentChar"/>
    <w:rsid w:val="007A7EC6"/>
    <w:pPr>
      <w:widowControl w:val="0"/>
      <w:tabs>
        <w:tab w:val="clear" w:pos="567"/>
      </w:tabs>
      <w:snapToGrid/>
      <w:spacing w:line="280" w:lineRule="exact"/>
      <w:ind w:left="720" w:hanging="720"/>
    </w:pPr>
    <w:rPr>
      <w:rFonts w:eastAsia="Times New Roman" w:cs="Arial"/>
      <w:snapToGrid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7A7EC6"/>
    <w:rPr>
      <w:rFonts w:ascii="Arial" w:eastAsia="Times New Roman" w:hAnsi="Arial" w:cs="Arial"/>
      <w:sz w:val="22"/>
      <w:lang w:val="en-GB" w:eastAsia="en-US"/>
    </w:rPr>
  </w:style>
  <w:style w:type="character" w:styleId="Emphasis">
    <w:name w:val="Emphasis"/>
    <w:uiPriority w:val="20"/>
    <w:qFormat/>
    <w:rsid w:val="007A7EC6"/>
    <w:rPr>
      <w:b/>
      <w:bCs/>
      <w:i w:val="0"/>
      <w:iCs w:val="0"/>
    </w:rPr>
  </w:style>
  <w:style w:type="paragraph" w:styleId="Date">
    <w:name w:val="Date"/>
    <w:basedOn w:val="Normal"/>
    <w:next w:val="Normal"/>
    <w:link w:val="Date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val="x-none" w:eastAsia="en-US"/>
    </w:rPr>
  </w:style>
  <w:style w:type="character" w:customStyle="1" w:styleId="DateChar">
    <w:name w:val="Date Char"/>
    <w:basedOn w:val="DefaultParagraphFont"/>
    <w:link w:val="Date"/>
    <w:rsid w:val="007A7EC6"/>
    <w:rPr>
      <w:rFonts w:eastAsia="Times New Roman"/>
      <w:sz w:val="24"/>
      <w:szCs w:val="24"/>
      <w:lang w:val="x-none" w:eastAsia="en-US"/>
    </w:rPr>
  </w:style>
  <w:style w:type="paragraph" w:styleId="NoSpacing">
    <w:name w:val="No Spacing"/>
    <w:basedOn w:val="Normal"/>
    <w:link w:val="NoSpacingChar"/>
    <w:qFormat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eastAsia="fr-FR"/>
    </w:rPr>
  </w:style>
  <w:style w:type="character" w:customStyle="1" w:styleId="NoSpacingChar">
    <w:name w:val="No Spacing Char"/>
    <w:link w:val="NoSpacing"/>
    <w:rsid w:val="007A7EC6"/>
    <w:rPr>
      <w:rFonts w:eastAsia="Times New Roman"/>
      <w:sz w:val="24"/>
      <w:szCs w:val="24"/>
      <w:lang w:eastAsia="fr-FR"/>
    </w:rPr>
  </w:style>
  <w:style w:type="character" w:styleId="FollowedHyperlink">
    <w:name w:val="FollowedHyperlink"/>
    <w:rsid w:val="007A7EC6"/>
    <w:rPr>
      <w:color w:val="800080"/>
      <w:u w:val="single"/>
    </w:rPr>
  </w:style>
  <w:style w:type="character" w:customStyle="1" w:styleId="fn">
    <w:name w:val="fn"/>
    <w:basedOn w:val="DefaultParagraphFont"/>
    <w:rsid w:val="007A7EC6"/>
  </w:style>
  <w:style w:type="character" w:styleId="CommentReference">
    <w:name w:val="annotation reference"/>
    <w:rsid w:val="007A7E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7A7EC6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A7EC6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7A7EC6"/>
    <w:rPr>
      <w:rFonts w:eastAsia="Times New Roman"/>
      <w:b/>
      <w:bCs/>
      <w:lang w:val="x-none" w:eastAsia="x-none"/>
    </w:rPr>
  </w:style>
  <w:style w:type="paragraph" w:styleId="Revision">
    <w:name w:val="Revision"/>
    <w:hidden/>
    <w:uiPriority w:val="99"/>
    <w:semiHidden/>
    <w:rsid w:val="007A7EC6"/>
    <w:rPr>
      <w:rFonts w:eastAsia="Times New Roman"/>
      <w:sz w:val="24"/>
      <w:szCs w:val="24"/>
      <w:lang w:val="en-US" w:eastAsia="en-US"/>
    </w:rPr>
  </w:style>
  <w:style w:type="table" w:customStyle="1" w:styleId="TableGrid0">
    <w:name w:val="TableGrid"/>
    <w:rsid w:val="007A7EC6"/>
    <w:rPr>
      <w:rFonts w:ascii="Calibri" w:eastAsia="Times New Roman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7A7EC6"/>
  </w:style>
  <w:style w:type="character" w:customStyle="1" w:styleId="FootnoteTextChar">
    <w:name w:val="Footnote Text Char"/>
    <w:link w:val="FootnoteText"/>
    <w:uiPriority w:val="99"/>
    <w:semiHidden/>
    <w:rsid w:val="007A7EC6"/>
    <w:rPr>
      <w:rFonts w:ascii="Arial" w:eastAsia="Times New Roman" w:hAnsi="Arial"/>
      <w:snapToGrid w:val="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7A7EC6"/>
    <w:pPr>
      <w:widowControl w:val="0"/>
      <w:tabs>
        <w:tab w:val="clear" w:pos="567"/>
      </w:tabs>
      <w:autoSpaceDE w:val="0"/>
      <w:autoSpaceDN w:val="0"/>
      <w:snapToGrid/>
      <w:ind w:left="107"/>
    </w:pPr>
    <w:rPr>
      <w:rFonts w:eastAsia="Arial" w:cs="Arial"/>
      <w:snapToGrid/>
      <w:szCs w:val="22"/>
      <w:lang w:val="en-US" w:eastAsia="en-US" w:bidi="en-US"/>
    </w:rPr>
  </w:style>
  <w:style w:type="table" w:styleId="TableClassic1">
    <w:name w:val="Table Classic 1"/>
    <w:basedOn w:val="TableNormal"/>
    <w:rsid w:val="007A7EC6"/>
    <w:rPr>
      <w:rFonts w:eastAsia="Times New Roman"/>
      <w:lang w:eastAsia="fr-F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7A7EC6"/>
    <w:rPr>
      <w:rFonts w:eastAsia="Times New Roman"/>
      <w:lang w:eastAsia="fr-FR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A7EC6"/>
    <w:rPr>
      <w:rFonts w:eastAsia="Times New Roman"/>
      <w:lang w:eastAsia="fr-FR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A7EC6"/>
    <w:rPr>
      <w:rFonts w:eastAsia="Times New Roman"/>
      <w:lang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A7EC6"/>
    <w:rPr>
      <w:rFonts w:eastAsia="Times New Roman"/>
      <w:lang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msonormal">
    <w:name w:val="x_msonormal"/>
    <w:basedOn w:val="Normal"/>
    <w:uiPriority w:val="99"/>
    <w:rsid w:val="007A7EC6"/>
    <w:pPr>
      <w:tabs>
        <w:tab w:val="clear" w:pos="567"/>
      </w:tabs>
      <w:snapToGrid/>
    </w:pPr>
    <w:rPr>
      <w:rFonts w:ascii="Calibri" w:eastAsia="Calibri" w:hAnsi="Calibri"/>
      <w:snapToGrid/>
      <w:szCs w:val="22"/>
      <w:lang w:eastAsia="fr-FR"/>
    </w:rPr>
  </w:style>
  <w:style w:type="paragraph" w:styleId="EndnoteText">
    <w:name w:val="endnote text"/>
    <w:basedOn w:val="Normal"/>
    <w:link w:val="Endnote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7A7EC6"/>
    <w:rPr>
      <w:rFonts w:eastAsia="Times New Roman"/>
      <w:lang w:val="en-US" w:eastAsia="en-US"/>
    </w:rPr>
  </w:style>
  <w:style w:type="character" w:styleId="EndnoteReference">
    <w:name w:val="endnote reference"/>
    <w:rsid w:val="007A7EC6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F3C42"/>
    <w:rPr>
      <w:rFonts w:ascii="Arial" w:eastAsia="Times New Roman" w:hAnsi="Arial"/>
      <w:snapToGrid w:val="0"/>
      <w:sz w:val="22"/>
      <w:szCs w:val="24"/>
      <w:lang w:eastAsia="en-US"/>
    </w:rPr>
  </w:style>
  <w:style w:type="table" w:customStyle="1" w:styleId="Grilledutableau1">
    <w:name w:val="Grille du tableau1"/>
    <w:basedOn w:val="TableNormal"/>
    <w:next w:val="TableGrid"/>
    <w:rsid w:val="00562336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2336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 (numbered (a)) Char,Lapis Bulleted List Char,Dot pt Char,F5 List Paragraph Char,No Spacing1 Char,List Paragraph Char Char Char Char,Indicator Text Char,Numbered Para 1 Char,Bullet 1 Char,List Paragraph12 Char"/>
    <w:link w:val="ListParagraph"/>
    <w:uiPriority w:val="34"/>
    <w:locked/>
    <w:rsid w:val="00E34310"/>
    <w:rPr>
      <w:rFonts w:ascii="Calibri" w:hAnsi="Calibri"/>
      <w:sz w:val="22"/>
      <w:szCs w:val="22"/>
      <w:lang w:val="en-GB" w:eastAsia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F0162F"/>
    <w:pPr>
      <w:tabs>
        <w:tab w:val="clear" w:pos="567"/>
      </w:tabs>
      <w:snapToGrid/>
      <w:spacing w:before="120" w:after="160" w:line="240" w:lineRule="exact"/>
    </w:pPr>
    <w:rPr>
      <w:rFonts w:ascii="Times New Roman" w:hAnsi="Times New Roman"/>
      <w:snapToGrid/>
      <w:sz w:val="20"/>
      <w:szCs w:val="20"/>
      <w:vertAlign w:val="superscript"/>
    </w:rPr>
  </w:style>
  <w:style w:type="paragraph" w:customStyle="1" w:styleId="Style1">
    <w:name w:val="Style1"/>
    <w:basedOn w:val="ListParagraph"/>
    <w:link w:val="Style1Char"/>
    <w:qFormat/>
    <w:rsid w:val="00F0162F"/>
    <w:pPr>
      <w:numPr>
        <w:numId w:val="41"/>
      </w:numPr>
      <w:tabs>
        <w:tab w:val="left" w:pos="709"/>
      </w:tabs>
      <w:spacing w:after="240" w:line="240" w:lineRule="auto"/>
      <w:contextualSpacing w:val="0"/>
      <w:jc w:val="both"/>
    </w:pPr>
    <w:rPr>
      <w:rFonts w:ascii="Arial" w:eastAsia="Times New Roman" w:hAnsi="Arial" w:cs="Arial"/>
      <w:bCs/>
      <w:snapToGrid w:val="0"/>
      <w:lang w:eastAsia="en-US"/>
    </w:rPr>
  </w:style>
  <w:style w:type="character" w:customStyle="1" w:styleId="Style1Char">
    <w:name w:val="Style1 Char"/>
    <w:basedOn w:val="ListParagraphChar"/>
    <w:link w:val="Style1"/>
    <w:rsid w:val="00F0162F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C6B6-F858-B449-9934-481B97674BF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1148</Words>
  <Characters>6212</Characters>
  <Application>Microsoft Office Word</Application>
  <DocSecurity>4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Commission océanographique intergouvernementale (de l’UNESCO) – Trente-troisième session de l'Assemblée– UNESCO, Paris, 25 juin - 3 juillet 2025 – _x000d_
Situation financière du compte spécial de la COI à la fin de l’exercice 2024 et prévisions pour 2025_x000d_
</vt:lpstr>
      <vt:lpstr>Commission océanographique intergouvernementale (de l’UNESCO) – Cinquante-septième session du Conseil exécutif – UNESCO, Paris, 25-28 juin 2024 – Point 3.1 de l'ordre du jour provisoire – Rapport du Secrétaire exécutif sur le travail accompli depuis la 32</vt:lpstr>
    </vt:vector>
  </TitlesOfParts>
  <Company>Unesco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océanographique intergouvernementale (de l’UNESCO) – Trente-troisième session de l'Assemblée– UNESCO, Paris, 25 juin - 3 juillet 2025 – _x000d_
Situation financière du compte spécial de la COI à la fin de l’exercice 2024 et prévisions pour 2025</dc:title>
  <dc:subject>IOC/A-33/3.2.Doc(3)</dc:subject>
  <dc:creator>as.machu@unesco.org</dc:creator>
  <cp:keywords>18.12F</cp:keywords>
  <dc:description/>
  <cp:lastModifiedBy>Boned, Patrice</cp:lastModifiedBy>
  <cp:revision>2</cp:revision>
  <cp:lastPrinted>2012-08-02T14:52:00Z</cp:lastPrinted>
  <dcterms:created xsi:type="dcterms:W3CDTF">2025-04-23T10:11:00Z</dcterms:created>
  <dcterms:modified xsi:type="dcterms:W3CDTF">2025-04-23T10:11:00Z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F</vt:lpwstr>
  </property>
  <property fmtid="{D5CDD505-2E9C-101B-9397-08002B2CF9AE}" pid="3" name="JobDCPMS">
    <vt:lpwstr>202402761</vt:lpwstr>
  </property>
  <property fmtid="{D5CDD505-2E9C-101B-9397-08002B2CF9AE}" pid="4" name="JobNumber">
    <vt:lpwstr>2500397F</vt:lpwstr>
  </property>
  <property fmtid="{D5CDD505-2E9C-101B-9397-08002B2CF9AE}" pid="5" name="ForceJobNumber">
    <vt:bool>false</vt:bool>
  </property>
</Properties>
</file>