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395C" w14:textId="64AB77F4" w:rsidR="00AA5F8E" w:rsidRPr="00C368BE" w:rsidRDefault="00502140" w:rsidP="00B96458">
      <w:pPr>
        <w:pStyle w:val="BodyTextIndent3"/>
        <w:ind w:left="0" w:right="-261" w:firstLine="3600"/>
        <w:jc w:val="both"/>
        <w:rPr>
          <w:rFonts w:ascii="Arial" w:hAnsi="Arial" w:cs="Arial"/>
          <w:b/>
          <w:szCs w:val="22"/>
        </w:rPr>
      </w:pPr>
      <w:r>
        <w:rPr>
          <w:b/>
          <w:bCs/>
          <w:lang w:val="ru"/>
        </w:rPr>
        <w:tab/>
      </w:r>
    </w:p>
    <w:p w14:paraId="3B296FB7" w14:textId="77777777" w:rsidR="008D23A7" w:rsidRPr="005A5CC6" w:rsidRDefault="008D23A7" w:rsidP="00E4633C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МЕЖПРАВИТЕЛЬСТВЕННАЯ ОКЕАНОГРАФИЧЕСКАЯ КОМИССИЯ</w:t>
      </w:r>
    </w:p>
    <w:p w14:paraId="3FAF8B88" w14:textId="0702F2A0" w:rsidR="008D23A7" w:rsidRPr="005A5CC6" w:rsidRDefault="008D23A7" w:rsidP="00E4633C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ru"/>
        </w:rPr>
        <w:t>(ЮНЕСКО)</w:t>
      </w:r>
    </w:p>
    <w:p w14:paraId="4C88C842" w14:textId="77777777" w:rsidR="008D23A7" w:rsidRPr="005A5CC6" w:rsidRDefault="008D23A7" w:rsidP="00E4633C">
      <w:pPr>
        <w:pStyle w:val="Footer"/>
        <w:tabs>
          <w:tab w:val="clear" w:pos="4153"/>
          <w:tab w:val="clear" w:pos="8306"/>
          <w:tab w:val="left" w:pos="5245"/>
        </w:tabs>
        <w:jc w:val="center"/>
        <w:rPr>
          <w:rFonts w:ascii="Arial" w:hAnsi="Arial" w:cs="Arial"/>
          <w:sz w:val="22"/>
          <w:szCs w:val="22"/>
          <w:lang w:val="fr-FR"/>
        </w:rPr>
      </w:pPr>
    </w:p>
    <w:p w14:paraId="36775C60" w14:textId="77777777" w:rsidR="003B7C02" w:rsidRPr="005A5CC6" w:rsidRDefault="003B7C02" w:rsidP="00E4633C">
      <w:pPr>
        <w:pStyle w:val="Footer"/>
        <w:tabs>
          <w:tab w:val="clear" w:pos="4153"/>
          <w:tab w:val="clear" w:pos="8306"/>
          <w:tab w:val="left" w:pos="5245"/>
        </w:tabs>
        <w:jc w:val="center"/>
        <w:rPr>
          <w:rFonts w:ascii="Arial" w:hAnsi="Arial" w:cs="Arial"/>
          <w:sz w:val="22"/>
          <w:szCs w:val="22"/>
          <w:lang w:val="fr-FR"/>
        </w:rPr>
      </w:pPr>
    </w:p>
    <w:p w14:paraId="1C1FA4E5" w14:textId="7DF10EAB" w:rsidR="008D23A7" w:rsidRPr="005A5CC6" w:rsidRDefault="00A452B6" w:rsidP="00E4633C">
      <w:pPr>
        <w:pStyle w:val="Footer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ТРИДЦАТЬ ПЕРВАЯ СЕССИЯ МЕЖПРАВИТЕЛЬСТВЕННОЙ КООРДИНАЦИОННОЙ ГРУППЫ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 СИСТЕМЕ ПРЕДУПРЕЖДЕНИЯ О ЦУНАМИ И СМЯГЧЕНИЯ ИХ ПОСЛЕДСТВИЙ В ТИХОМ ОКЕАНЕ </w:t>
      </w:r>
    </w:p>
    <w:p w14:paraId="7789CE7B" w14:textId="77777777" w:rsidR="0099215A" w:rsidRPr="005A5CC6" w:rsidRDefault="0099215A" w:rsidP="0099215A">
      <w:pPr>
        <w:pStyle w:val="Footer"/>
        <w:rPr>
          <w:rFonts w:ascii="Arial" w:hAnsi="Arial" w:cs="Arial"/>
          <w:bCs/>
          <w:sz w:val="22"/>
          <w:szCs w:val="22"/>
          <w:lang w:val="fr-FR"/>
        </w:rPr>
      </w:pPr>
    </w:p>
    <w:p w14:paraId="1BC8C84D" w14:textId="43BADC53" w:rsidR="0099215A" w:rsidRPr="00BD5840" w:rsidRDefault="00873F2D" w:rsidP="0099215A">
      <w:pPr>
        <w:pStyle w:val="Footer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7–11 апреля 2025 г., Пекин (Китай)</w:t>
      </w:r>
    </w:p>
    <w:p w14:paraId="6039974D" w14:textId="77777777" w:rsidR="003D36F0" w:rsidRPr="00BD5840" w:rsidRDefault="003D36F0" w:rsidP="0099215A">
      <w:pPr>
        <w:pStyle w:val="Footer"/>
        <w:rPr>
          <w:rFonts w:ascii="Arial" w:hAnsi="Arial" w:cs="Arial"/>
          <w:bCs/>
          <w:sz w:val="22"/>
          <w:szCs w:val="22"/>
        </w:rPr>
      </w:pPr>
    </w:p>
    <w:p w14:paraId="4D01FC82" w14:textId="77777777" w:rsidR="003D36F0" w:rsidRPr="00BD5840" w:rsidRDefault="003D36F0" w:rsidP="00E4633C">
      <w:pPr>
        <w:pStyle w:val="Footer"/>
        <w:jc w:val="center"/>
        <w:rPr>
          <w:rFonts w:ascii="Arial" w:hAnsi="Arial" w:cs="Arial"/>
          <w:bCs/>
          <w:sz w:val="22"/>
          <w:szCs w:val="22"/>
        </w:rPr>
      </w:pPr>
    </w:p>
    <w:p w14:paraId="2C94442B" w14:textId="77777777" w:rsidR="00EA249B" w:rsidRPr="00BD5840" w:rsidRDefault="00EA249B" w:rsidP="00E4633C">
      <w:pPr>
        <w:pStyle w:val="Footer"/>
        <w:jc w:val="center"/>
        <w:rPr>
          <w:rFonts w:ascii="Arial" w:hAnsi="Arial" w:cs="Arial"/>
          <w:bCs/>
          <w:sz w:val="22"/>
          <w:szCs w:val="22"/>
        </w:rPr>
      </w:pPr>
    </w:p>
    <w:p w14:paraId="5D943631" w14:textId="3935C7C8" w:rsidR="003B7C02" w:rsidRPr="00BD5840" w:rsidRDefault="004D79DE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136F3AC" wp14:editId="0CD096CC">
                <wp:simplePos x="0" y="0"/>
                <wp:positionH relativeFrom="column">
                  <wp:posOffset>581660</wp:posOffset>
                </wp:positionH>
                <wp:positionV relativeFrom="paragraph">
                  <wp:posOffset>46355</wp:posOffset>
                </wp:positionV>
                <wp:extent cx="4986655" cy="2241550"/>
                <wp:effectExtent l="0" t="0" r="4445" b="69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ABC4" w14:textId="77777777" w:rsidR="00780A7E" w:rsidRPr="00B96458" w:rsidRDefault="00780A7E" w:rsidP="00B96458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РАБОЧЕЕ РЕЗЮМЕ</w:t>
                            </w:r>
                          </w:p>
                          <w:p w14:paraId="49B59CEC" w14:textId="6E9A60D8" w:rsidR="003D36F0" w:rsidRPr="005A5CC6" w:rsidRDefault="00780A7E" w:rsidP="0099215A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lang w:val="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"/>
                              </w:rPr>
                              <w:t xml:space="preserve">В соответствии со статьей 48.3 Правил процедуры для основных вспомогательных органов Комиссии Межправительственная координационная группа по системе предупреждения о цунами и смягчения их последствий в Тихом океане должна представлять руководящему органу доклады о своих сессиях. Документация и информация для сессии доступны </w:t>
                            </w:r>
                            <w:hyperlink r:id="rId11" w:anchor="overview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ru"/>
                                </w:rPr>
                                <w:t>онлайн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ru"/>
                              </w:rPr>
                              <w:t>.</w:t>
                            </w:r>
                          </w:p>
                          <w:p w14:paraId="31570546" w14:textId="4B28FCDF" w:rsidR="003D36F0" w:rsidRPr="005A5CC6" w:rsidRDefault="003D36F0" w:rsidP="00780A7E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lang w:val="ru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lang w:val="ru"/>
                              </w:rPr>
                              <w:t>33-й сессии Ассамблеи МОК будет предложено рассмотреть настоящее рабочее резюме и содержащиеся в нем рекомендации.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6F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.8pt;margin-top:3.65pt;width:392.65pt;height:176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">
                <v:textbox style="mso-fit-shape-to-text:t">
                  <w:txbxContent>
                    <w:p w14:paraId="1E9DABC4" w14:textId="77777777" w:rsidR="00780A7E" w:rsidRPr="00B96458" w:rsidRDefault="00780A7E" w:rsidP="00B96458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spacing w:after="24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ru"/>
                        </w:rPr>
                        <w:t>РАБОЧЕЕ РЕЗЮМЕ</w:t>
                      </w:r>
                    </w:p>
                    <w:p w14:paraId="49B59CEC" w14:textId="6E9A60D8" w:rsidR="003D36F0" w:rsidRPr="005A5CC6" w:rsidRDefault="00780A7E" w:rsidP="0099215A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lang w:val="ru"/>
                        </w:rPr>
                      </w:pPr>
                      <w:r>
                        <w:rPr>
                          <w:rFonts w:ascii="Arial" w:hAnsi="Arial" w:cs="Arial"/>
                          <w:lang w:val="ru"/>
                        </w:rPr>
                        <w:t xml:space="preserve">В соответствии со статьей 48.3 Правил процедуры для основных вспомогательных органов Комиссии Межправительственная координационная группа по системе предупреждения о цунами и смягчения их последствий в Тихом океане должна представлять руководящему органу доклады о своих сессиях. Документация и информация для сессии доступны </w:t>
                      </w:r>
                      <w:hyperlink r:id="rId12" w:anchor="overview" w:history="1">
                        <w:r>
                          <w:rPr>
                            <w:rStyle w:val="Hyperlink"/>
                            <w:rFonts w:ascii="Arial" w:hAnsi="Arial" w:cs="Arial"/>
                            <w:lang w:val="ru"/>
                          </w:rPr>
                          <w:t>онлайн</w:t>
                        </w:r>
                      </w:hyperlink>
                      <w:r>
                        <w:rPr>
                          <w:rFonts w:ascii="Arial" w:hAnsi="Arial" w:cs="Arial"/>
                          <w:lang w:val="ru"/>
                        </w:rPr>
                        <w:t>.</w:t>
                      </w:r>
                    </w:p>
                    <w:p w14:paraId="31570546" w14:textId="4B28FCDF" w:rsidR="003D36F0" w:rsidRPr="005A5CC6" w:rsidRDefault="003D36F0" w:rsidP="00780A7E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lang w:val="ru"/>
                        </w:rPr>
                      </w:pPr>
                      <w:r>
                        <w:rPr>
                          <w:rFonts w:asciiTheme="minorBidi" w:hAnsiTheme="minorBidi"/>
                          <w:lang w:val="ru"/>
                        </w:rPr>
                        <w:t>33-й сессии Ассамблеи МОК будет предложено рассмотреть настоящее рабочее резюме и содержащиеся в нем рекомендации.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FEA3E" w14:textId="77777777" w:rsidR="003B7C02" w:rsidRPr="00BD5840" w:rsidRDefault="003B7C02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4A6B7FD3" w14:textId="77777777" w:rsidR="0002560F" w:rsidRPr="00BD584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913A1CA" w14:textId="77777777" w:rsidR="0002560F" w:rsidRPr="00BD584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1327796" w14:textId="77777777" w:rsidR="0002560F" w:rsidRPr="00BD584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822679F" w14:textId="77777777" w:rsidR="0002560F" w:rsidRPr="00BD584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5A7125AB" w14:textId="77777777" w:rsidR="00E617DC" w:rsidRPr="00BD5840" w:rsidRDefault="00E617DC" w:rsidP="00E617DC">
      <w:pPr>
        <w:tabs>
          <w:tab w:val="left" w:pos="284"/>
        </w:tabs>
        <w:ind w:right="-198"/>
        <w:jc w:val="both"/>
        <w:rPr>
          <w:rFonts w:ascii="Arial" w:hAnsi="Arial" w:cs="Arial"/>
        </w:rPr>
      </w:pPr>
    </w:p>
    <w:p w14:paraId="18A975A6" w14:textId="77777777" w:rsidR="00E617DC" w:rsidRPr="00BD5840" w:rsidRDefault="00E617DC" w:rsidP="00E617DC">
      <w:pPr>
        <w:tabs>
          <w:tab w:val="left" w:pos="284"/>
        </w:tabs>
        <w:ind w:right="-198"/>
        <w:jc w:val="both"/>
        <w:rPr>
          <w:rFonts w:ascii="Arial" w:hAnsi="Arial" w:cs="Arial"/>
        </w:rPr>
      </w:pPr>
    </w:p>
    <w:p w14:paraId="560BFCBC" w14:textId="77777777" w:rsidR="00E617DC" w:rsidRPr="00BD5840" w:rsidRDefault="00E617DC" w:rsidP="007A563B">
      <w:pPr>
        <w:pStyle w:val="ListParagraph"/>
        <w:tabs>
          <w:tab w:val="left" w:pos="284"/>
        </w:tabs>
        <w:spacing w:after="0" w:line="240" w:lineRule="auto"/>
        <w:ind w:left="-270" w:right="-198"/>
        <w:jc w:val="both"/>
        <w:rPr>
          <w:rFonts w:ascii="Arial" w:hAnsi="Arial" w:cs="Arial"/>
        </w:rPr>
      </w:pPr>
    </w:p>
    <w:p w14:paraId="40C3E170" w14:textId="77777777" w:rsidR="001913B0" w:rsidRPr="00BD5840" w:rsidRDefault="001913B0" w:rsidP="007A563B">
      <w:pPr>
        <w:pStyle w:val="ListParagraph"/>
        <w:tabs>
          <w:tab w:val="left" w:pos="284"/>
        </w:tabs>
        <w:spacing w:after="0" w:line="240" w:lineRule="auto"/>
        <w:ind w:left="-270" w:right="-198"/>
        <w:jc w:val="both"/>
        <w:rPr>
          <w:rFonts w:ascii="Arial" w:hAnsi="Arial" w:cs="Arial"/>
        </w:rPr>
      </w:pPr>
    </w:p>
    <w:p w14:paraId="3B135475" w14:textId="631F04D6" w:rsidR="00EB0563" w:rsidRPr="005A5CC6" w:rsidRDefault="00097219" w:rsidP="00203CF2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sz w:val="22"/>
          <w:szCs w:val="22"/>
          <w:lang w:val="ru"/>
        </w:rPr>
        <w:t xml:space="preserve">Тридцать первая сессия Межправительственной координационной группы по системе предупреждения о цунами и смягчения их последствий в Тихом океане (МКГ/СПЦТО) состоялась 7-11 апреля 2025 г. в Пекине (Китай). Сессия прошла в гибридном формате (очные заседания и заседания в режиме онлайн). В ней приняли участие 62 делегата от 24 стран Тихоокеанского региона (Австралия, Вануату, Индонезия, Канада, Китай, Колумбия, Коста-Рика, Малайзия, Мексика, Никарагуа, Новая Зеландия, Папуа-Новая Гвинея, Республика Корея, Российская Федерация, Соединенные Штаты Америки, Соломоновы острова, Тонга, Федеративные Штаты Микронезии, Фиджи, Филиппины, Франция, Чили, Эквадор и Япония). На сессии также присутствовали 32 наблюдателя из 14 стран (Аргентина, Гаити, Индия, Индонезия, Италия, Новая Зеландия, Российская Федерация, Сингапур, Соединенное Королевство Великобритании и Северной Ирландии, Соединенные Штаты Америки, Таиланд, Франция, Эквадор и Япония). </w:t>
      </w:r>
    </w:p>
    <w:p w14:paraId="35D2D95C" w14:textId="6B909BC9" w:rsidR="00E21FB9" w:rsidRPr="00BD5840" w:rsidRDefault="00E617DC" w:rsidP="00EB0563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ru"/>
        </w:rPr>
        <w:t xml:space="preserve">МКГ приняла решение </w:t>
      </w:r>
      <w:r>
        <w:rPr>
          <w:rFonts w:ascii="Arial" w:hAnsi="Arial"/>
          <w:sz w:val="22"/>
          <w:szCs w:val="22"/>
          <w:lang w:val="ru"/>
        </w:rPr>
        <w:t xml:space="preserve">продолжить работу: Рабочей группы 1 по осведомленности о рисках, связанных с цунами; РГ2 по выявлению, предупреждению о цунами и информированию; Целевой группы РГ2 по провайдерам данных слежения за цунами; </w:t>
      </w:r>
      <w:r>
        <w:rPr>
          <w:rFonts w:ascii="Arial" w:hAnsi="Arial"/>
          <w:color w:val="000000"/>
          <w:sz w:val="22"/>
          <w:szCs w:val="22"/>
          <w:lang w:val="ru"/>
        </w:rPr>
        <w:t>Целевой группы РГ2 по прогнозированию цунами на основании наблюдений</w:t>
      </w:r>
      <w:r>
        <w:rPr>
          <w:rFonts w:ascii="Arial" w:hAnsi="Arial"/>
          <w:sz w:val="22"/>
          <w:szCs w:val="22"/>
          <w:lang w:val="ru"/>
        </w:rPr>
        <w:t xml:space="preserve"> </w:t>
      </w:r>
      <w:r>
        <w:rPr>
          <w:rFonts w:ascii="Arial" w:hAnsi="Arial"/>
          <w:color w:val="000000"/>
          <w:sz w:val="22"/>
          <w:szCs w:val="22"/>
          <w:lang w:val="ru"/>
        </w:rPr>
        <w:t xml:space="preserve">за океаном; Целевой группы РГ2 </w:t>
      </w:r>
      <w:r>
        <w:rPr>
          <w:rFonts w:ascii="Arial" w:hAnsi="Arial"/>
          <w:sz w:val="22"/>
          <w:szCs w:val="22"/>
          <w:lang w:val="ru"/>
        </w:rPr>
        <w:t xml:space="preserve">по </w:t>
      </w:r>
      <w:r>
        <w:rPr>
          <w:rFonts w:ascii="Arial" w:hAnsi="Arial"/>
          <w:color w:val="000000"/>
          <w:sz w:val="22"/>
          <w:szCs w:val="22"/>
          <w:lang w:val="ru"/>
        </w:rPr>
        <w:t xml:space="preserve">цунами, вызванными вулканами; </w:t>
      </w:r>
      <w:r>
        <w:rPr>
          <w:rFonts w:ascii="Arial" w:hAnsi="Arial"/>
          <w:sz w:val="22"/>
          <w:szCs w:val="22"/>
          <w:lang w:val="ru"/>
        </w:rPr>
        <w:t xml:space="preserve">РГ3 по уменьшению риска стихийных бедствий и повышению готовности к ним; </w:t>
      </w:r>
      <w:r>
        <w:rPr>
          <w:rFonts w:ascii="Arial" w:hAnsi="Arial"/>
          <w:color w:val="000000"/>
          <w:sz w:val="22"/>
          <w:szCs w:val="22"/>
          <w:lang w:val="ru"/>
        </w:rPr>
        <w:t>Целевой группы РГ3</w:t>
      </w:r>
      <w:r>
        <w:rPr>
          <w:rFonts w:ascii="Arial" w:hAnsi="Arial"/>
          <w:sz w:val="22"/>
          <w:szCs w:val="22"/>
          <w:lang w:val="ru"/>
        </w:rPr>
        <w:t xml:space="preserve"> по </w:t>
      </w:r>
      <w:r>
        <w:rPr>
          <w:rFonts w:ascii="Arial" w:hAnsi="Arial"/>
          <w:color w:val="000000"/>
          <w:sz w:val="22"/>
          <w:szCs w:val="22"/>
          <w:lang w:val="ru"/>
        </w:rPr>
        <w:t xml:space="preserve">готовности к цунами; </w:t>
      </w:r>
      <w:r>
        <w:rPr>
          <w:rFonts w:ascii="Arial" w:hAnsi="Arial"/>
          <w:sz w:val="22"/>
          <w:szCs w:val="22"/>
          <w:lang w:val="ru"/>
        </w:rPr>
        <w:t xml:space="preserve">Субрегиональных рабочих групп (Региональной рабочей группы по системе предупреждения </w:t>
      </w:r>
      <w:r>
        <w:rPr>
          <w:rFonts w:ascii="Arial" w:hAnsi="Arial"/>
          <w:sz w:val="22"/>
          <w:szCs w:val="22"/>
          <w:lang w:val="ru"/>
        </w:rPr>
        <w:lastRenderedPageBreak/>
        <w:t xml:space="preserve">о цунами и смягчения их последствий в регионе Южно-Китайского моря (РГ-ЮКМ)); </w:t>
      </w:r>
      <w:r>
        <w:rPr>
          <w:rFonts w:ascii="Arial" w:hAnsi="Arial"/>
          <w:color w:val="000000"/>
          <w:sz w:val="22"/>
          <w:szCs w:val="22"/>
          <w:lang w:val="ru"/>
        </w:rPr>
        <w:t xml:space="preserve">Целевой группы РГ-ЮКМ по развитию потенциала и услугам; </w:t>
      </w:r>
      <w:r>
        <w:rPr>
          <w:rFonts w:ascii="Arial" w:hAnsi="Arial"/>
          <w:sz w:val="22"/>
          <w:szCs w:val="22"/>
          <w:lang w:val="ru"/>
        </w:rPr>
        <w:t xml:space="preserve">Региональной рабочей группы по системе предупреждения о цунами и смягчения их последствий на тихоокеанском побережье Центральной Америки (РГ-ЦА); Региональной рабочей группы по системе предупреждения о цунами и смягчения их последствий в юго-восточной части Тихоокеанского региона (РГ-ЮВТ); Рабочей группы по системе предупреждения о цунами и смягчения их последствий для островных государств и территорий в Тихом океане (РГ-ОГТТ); </w:t>
      </w:r>
      <w:r>
        <w:rPr>
          <w:rFonts w:ascii="Arial" w:hAnsi="Arial"/>
          <w:color w:val="000000"/>
          <w:sz w:val="22"/>
          <w:szCs w:val="22"/>
          <w:lang w:val="ru"/>
        </w:rPr>
        <w:t>Целевой группы РГ-ОГТТ</w:t>
      </w:r>
      <w:r>
        <w:rPr>
          <w:rFonts w:ascii="Arial" w:hAnsi="Arial"/>
          <w:sz w:val="22"/>
          <w:szCs w:val="22"/>
          <w:lang w:val="ru"/>
        </w:rPr>
        <w:t xml:space="preserve"> по </w:t>
      </w:r>
      <w:r>
        <w:rPr>
          <w:rFonts w:ascii="Arial" w:hAnsi="Arial"/>
          <w:color w:val="000000"/>
          <w:sz w:val="22"/>
          <w:szCs w:val="22"/>
          <w:lang w:val="ru"/>
        </w:rPr>
        <w:t>обмену данными о сейсмической активности в юго-западной части Тихого океана; Целевой группы РГ-ОГТТ</w:t>
      </w:r>
      <w:r>
        <w:rPr>
          <w:rFonts w:ascii="Arial" w:hAnsi="Arial"/>
          <w:sz w:val="22"/>
          <w:szCs w:val="22"/>
          <w:lang w:val="ru"/>
        </w:rPr>
        <w:t xml:space="preserve"> по </w:t>
      </w:r>
      <w:r>
        <w:rPr>
          <w:rFonts w:ascii="Arial" w:hAnsi="Arial"/>
          <w:color w:val="000000"/>
          <w:sz w:val="22"/>
          <w:szCs w:val="22"/>
          <w:lang w:val="ru"/>
        </w:rPr>
        <w:t>развитию потенциала</w:t>
      </w:r>
      <w:r>
        <w:rPr>
          <w:rFonts w:ascii="Arial" w:hAnsi="Arial"/>
          <w:sz w:val="22"/>
          <w:szCs w:val="22"/>
          <w:lang w:val="ru"/>
        </w:rPr>
        <w:t xml:space="preserve">; </w:t>
      </w:r>
      <w:r>
        <w:rPr>
          <w:rFonts w:ascii="Arial" w:hAnsi="Arial"/>
          <w:color w:val="000000"/>
          <w:sz w:val="22"/>
          <w:szCs w:val="22"/>
          <w:lang w:val="ru"/>
        </w:rPr>
        <w:t>Целевой группы РГ-ОГТТ</w:t>
      </w:r>
      <w:r>
        <w:rPr>
          <w:rFonts w:ascii="Arial" w:hAnsi="Arial"/>
          <w:sz w:val="22"/>
          <w:szCs w:val="22"/>
          <w:lang w:val="ru"/>
        </w:rPr>
        <w:t xml:space="preserve"> по </w:t>
      </w:r>
      <w:r>
        <w:rPr>
          <w:rFonts w:ascii="Arial" w:hAnsi="Arial"/>
          <w:color w:val="000000"/>
          <w:sz w:val="22"/>
          <w:szCs w:val="22"/>
          <w:lang w:val="ru"/>
        </w:rPr>
        <w:t xml:space="preserve">платформам обмена данными; Целевой группы Руководящего комитета по учениям «Тихоокеанская волна». Она </w:t>
      </w:r>
      <w:r>
        <w:rPr>
          <w:rFonts w:ascii="Arial" w:hAnsi="Arial"/>
          <w:b/>
          <w:bCs/>
          <w:sz w:val="22"/>
          <w:szCs w:val="22"/>
          <w:lang w:val="ru"/>
        </w:rPr>
        <w:t>приняла решение</w:t>
      </w:r>
      <w:r>
        <w:rPr>
          <w:rFonts w:ascii="Arial" w:hAnsi="Arial"/>
          <w:sz w:val="22"/>
          <w:szCs w:val="22"/>
          <w:lang w:val="ru"/>
        </w:rPr>
        <w:t xml:space="preserve"> распустить Целевую группу РГ2 по комплексным сетям датчиков СПЦТО для выявления цунами и определения их характеристик. </w:t>
      </w:r>
      <w:r>
        <w:rPr>
          <w:rFonts w:ascii="Arial" w:hAnsi="Arial"/>
          <w:i/>
          <w:iCs/>
          <w:sz w:val="22"/>
          <w:szCs w:val="22"/>
          <w:lang w:val="ru"/>
        </w:rPr>
        <w:t xml:space="preserve">(См. </w:t>
      </w:r>
      <w:hyperlink r:id="rId13" w:history="1">
        <w:r>
          <w:rPr>
            <w:rStyle w:val="Hyperlink"/>
            <w:rFonts w:ascii="Arial" w:hAnsi="Arial" w:cs="Arial"/>
            <w:i/>
            <w:iCs/>
            <w:sz w:val="22"/>
            <w:szCs w:val="22"/>
            <w:lang w:val="ru"/>
          </w:rPr>
          <w:t>Организационную структуру МКГ/СПЦТО</w:t>
        </w:r>
      </w:hyperlink>
      <w:r>
        <w:rPr>
          <w:i/>
          <w:iCs/>
          <w:lang w:val="ru"/>
        </w:rPr>
        <w:t>)</w:t>
      </w:r>
      <w:r>
        <w:rPr>
          <w:rFonts w:ascii="Arial" w:hAnsi="Arial"/>
          <w:i/>
          <w:iCs/>
          <w:sz w:val="22"/>
          <w:szCs w:val="22"/>
          <w:lang w:val="ru"/>
        </w:rPr>
        <w:t>.</w:t>
      </w:r>
    </w:p>
    <w:p w14:paraId="5592F92F" w14:textId="76636673" w:rsidR="00E617DC" w:rsidRPr="00BD5840" w:rsidRDefault="00E617DC" w:rsidP="00E21FB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МКГ приняла решение </w:t>
      </w:r>
      <w:r>
        <w:rPr>
          <w:rFonts w:ascii="Arial" w:hAnsi="Arial" w:cs="Arial"/>
          <w:sz w:val="22"/>
          <w:szCs w:val="22"/>
          <w:lang w:val="ru"/>
        </w:rPr>
        <w:t>продолжить работу Руководящего комитета СПЦТО с пересмотренным Кругом ведения для создания постоянной структуры, включающей трех заместителей председателя.</w:t>
      </w:r>
    </w:p>
    <w:p w14:paraId="4CD1FEA2" w14:textId="447130A7" w:rsidR="00E21FB9" w:rsidRPr="00BD5840" w:rsidRDefault="00E21FB9" w:rsidP="00E21FB9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МКГ выразила признательность</w:t>
      </w:r>
      <w:r>
        <w:rPr>
          <w:rFonts w:ascii="Arial" w:hAnsi="Arial" w:cs="Arial"/>
          <w:sz w:val="22"/>
          <w:szCs w:val="22"/>
          <w:lang w:val="ru"/>
        </w:rPr>
        <w:t xml:space="preserve"> за проведение учений «Тихоокеанская волна-24»и первого тестирования распространения продуктов для обеспечения безопасности на море </w:t>
      </w:r>
      <w:r>
        <w:rPr>
          <w:rFonts w:ascii="Arial" w:hAnsi="Arial" w:cs="Arial"/>
          <w:color w:val="000000" w:themeColor="text1"/>
          <w:sz w:val="22"/>
          <w:szCs w:val="22"/>
          <w:lang w:val="ru"/>
        </w:rPr>
        <w:t>среди координаторов системы «NAVAREA» в Тихом океане и в юго-западной части Атлантического океана (в частности, «NAVAREA» VI, X, XI, XII, XIII, XIV, XV и XVI)</w:t>
      </w:r>
      <w:r>
        <w:rPr>
          <w:rFonts w:ascii="Arial" w:hAnsi="Arial" w:cs="Arial"/>
          <w:sz w:val="22"/>
          <w:szCs w:val="22"/>
          <w:lang w:val="ru"/>
        </w:rPr>
        <w:t xml:space="preserve">. </w:t>
      </w:r>
    </w:p>
    <w:p w14:paraId="7D519727" w14:textId="0267BFC9" w:rsidR="00610465" w:rsidRPr="00BD5840" w:rsidRDefault="00610465" w:rsidP="00E617DC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МКГ приняла решение</w:t>
      </w:r>
      <w:r>
        <w:rPr>
          <w:rFonts w:ascii="Arial" w:hAnsi="Arial" w:cs="Arial"/>
          <w:sz w:val="22"/>
          <w:szCs w:val="22"/>
          <w:lang w:val="ru"/>
        </w:rPr>
        <w:t xml:space="preserve"> провести 12-е учения в Тихом океане в 2026 году («Тихоокеанская волна-26») в период с сентября по ноябрь 2024 г. в поддержку Международного дня по снижению риска бедствий (13 октября) и Всемирного дня распространения информации о проблеме цунами (5 ноября).</w:t>
      </w:r>
    </w:p>
    <w:p w14:paraId="29401EB9" w14:textId="44FE5EAF" w:rsidR="00E21FB9" w:rsidRPr="005A5CC6" w:rsidRDefault="00610465" w:rsidP="003C665B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с признательностью приняла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любезное предложение Эквадора провести 32-ю сессию МКГ/СПЦТО в Эквадоре в 2027 году. Точные даты будут определены позднее.</w:t>
      </w:r>
    </w:p>
    <w:p w14:paraId="695AEB15" w14:textId="5010294B" w:rsidR="003C665B" w:rsidRPr="005A5CC6" w:rsidRDefault="003C665B" w:rsidP="003C665B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Напомнив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о своей обеспокоенности в отношении сейсмической активности в регионе Южно-Антильского хребта, как указано в Рабочем резюме предыдущей сессии (доклад IOC/ICG/PTWS-XXX/3s), МКГ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предложила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РГ1 и Секретариату рассмотреть возможность организации рабочего совещания для оценки цунамигенного потенциала Южно-Антильского хребта в части его воздействия на Зону обслуживания СПЦТО.</w:t>
      </w:r>
    </w:p>
    <w:p w14:paraId="732B47FD" w14:textId="6BBEE0AA" w:rsidR="003C665B" w:rsidRPr="005A5CC6" w:rsidRDefault="003C665B" w:rsidP="003C665B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Обращая внимание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на необходимость активного взаимодействия Аргентины с МКГ/КАРИБ-СРП и МКГ/СПЦТО в отношении обязанностей Аргентины по координации поиска и спасения и системы «NAVAREA VI», как указано в «Принятых решениях и резолюциях» 57-й сессии Исполнительного совета в 2024 году, МКГ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с удовлетворением отметила 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активное участие Аргентины в учениях «Тихоокеанская волна-24» в роли координатора системы «NAVAREA VI» в целях тестирования распространения продуктов для обеспечения безопасности на море и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призвала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Аргентину более активно участвовать в учениях «Тихоокеанская волна» с учетом ее обязанностей по координации поиска и спасения и системы «NAVAREA VI».</w:t>
      </w:r>
    </w:p>
    <w:p w14:paraId="28E536FD" w14:textId="7E18849A" w:rsidR="003C665B" w:rsidRPr="005A5CC6" w:rsidRDefault="00EB0563" w:rsidP="003C665B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одобрила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проведение первой в истории МОК ЮНЕСКО оценки потенциала готовности к цунами в Тихом океане, которая представляет собой первое общесистемное измерение существующих возможностей для оптимизации будущих усилий по совершенствованию СПЦТО при любезной поддержке ЭСКАТО, и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поручила </w:t>
      </w:r>
      <w:r>
        <w:rPr>
          <w:rFonts w:ascii="Arial" w:hAnsi="Arial" w:cs="Arial"/>
          <w:color w:val="000000"/>
          <w:sz w:val="22"/>
          <w:szCs w:val="22"/>
          <w:lang w:val="ru"/>
        </w:rPr>
        <w:t>Руководящему комитету СПЦТО возглавить реализацию, отчетность и деятельность по итогам в межсессионный период.</w:t>
      </w:r>
    </w:p>
    <w:p w14:paraId="40913E48" w14:textId="4BEA4CED" w:rsidR="00D71ADF" w:rsidRPr="005A5CC6" w:rsidRDefault="00EB0563" w:rsidP="00D71ADF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МКГ напомнила 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о своей рекомендации, данной на последней сессии, разрешить начало полнофункциональной деятельности Консультативного центра по цунами для региона </w:t>
      </w:r>
      <w:r>
        <w:rPr>
          <w:rFonts w:ascii="Arial" w:hAnsi="Arial" w:cs="Arial"/>
          <w:color w:val="000000"/>
          <w:sz w:val="22"/>
          <w:szCs w:val="22"/>
          <w:lang w:val="ru"/>
        </w:rPr>
        <w:lastRenderedPageBreak/>
        <w:t xml:space="preserve">Центральной Америки (КЦЦЦА), который начнет свою работу после сессии руководящего органа МОК в июне 2024 года, при этом точная дата должна быть определена после согласования с МКГ/КАРИБ-СРП (рекомендация ICG/PTWS-XXX-6), и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приняла к сведению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рекомендацию 17-й сессии МКГ/КАРИБ-СРП относительно обзора деятельности КЦЦЦА как поставщика данных слежения за цунами на ее 18-й сессии в мае 2025 года, чтобы позволить Ассамблее МОК рассмотреть вопрос об окончательном утверждении КЦЦЦА в качестве ПДСЦ в июне 2025 года (рекомендация ICG/CARIBE-EWS-XVII.8).</w:t>
      </w:r>
    </w:p>
    <w:p w14:paraId="62678E52" w14:textId="7F2F0EE3" w:rsidR="00D71ADF" w:rsidRPr="005A5CC6" w:rsidRDefault="00D71ADF" w:rsidP="00D71ADF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Отмечая 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тот факт, что нехватка батиметрических и топографических данных с высоким разрешением препятствует моделированию наводнений в контексте готовности к цунами и Программы по сертификации готовности к цунами,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поручила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РГ1 рассмотреть возможность объединения существующих или разработки новых руководящих указаний по методикам моделирования наводнений в условиях отсутствия батиметрических и топографических данных с высоким разрешением в рамках многоуровневого подхода к вероятностной оценке опасности цунами (ВООЦ), а также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поручила РГ1 </w:t>
      </w:r>
      <w:r>
        <w:rPr>
          <w:rFonts w:ascii="Arial" w:hAnsi="Arial" w:cs="Arial"/>
          <w:color w:val="000000"/>
          <w:sz w:val="22"/>
          <w:szCs w:val="22"/>
          <w:lang w:val="ru"/>
        </w:rPr>
        <w:t>продолжить поддержку исследований для оценки опасности цунами в Тихом океане в рамках всеобъемлющей оценки риска в соответствии с первой задачей ПЦДО ООН для достижения 100% покрытия прибрежных районов, подверженных цунами.</w:t>
      </w:r>
    </w:p>
    <w:p w14:paraId="0D8733F1" w14:textId="1EC1E05E" w:rsidR="00D71ADF" w:rsidRPr="005A5CC6" w:rsidRDefault="00D71ADF" w:rsidP="007A6EE1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Отмечая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2"/>
            <w:szCs w:val="22"/>
            <w:lang w:val="ru"/>
          </w:rPr>
          <w:t>рекомендацию</w:t>
        </w:r>
      </w:hyperlink>
      <w:r>
        <w:rPr>
          <w:rFonts w:ascii="Arial" w:hAnsi="Arial" w:cs="Arial"/>
          <w:color w:val="000000"/>
          <w:sz w:val="22"/>
          <w:szCs w:val="22"/>
          <w:lang w:val="ru"/>
        </w:rPr>
        <w:t xml:space="preserve"> Рабочей группы МОК по системам предупреждения о цунами и других опасных явлениях, связанных с изменением уровня моря (РГ-СПЦО), для 33-й сессии Ассамблеи МОК в 2025 году, в которой Секретариату МОК предлагается разработать стандартную и усовершенствованную методику сбора контактной информации НКЦ/КПЦ/НЦПЦ в тесном сотрудничестве с Целевой группой по наблюдениям за цунами (ЦГ-НЦ) и Целевой группой по реагированию на стихийные бедствия и повышению готовности к ним (ЦГ-РБГ) и представить результаты своей работы на следующем совместном заседании ЦГ-НЦ и ЦГ-РБГ,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поручила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Целевой группе РГ2 по провайдерам данных слежения за цунами (ЦГ-ПДСЦ) изучить требования ПДСЦ, НКЦ НЦПЦ и КПЦ, чтобы внести свой вклад в эту работу. </w:t>
      </w:r>
    </w:p>
    <w:p w14:paraId="5AA929A0" w14:textId="4D4023FE" w:rsidR="00D71ADF" w:rsidRPr="005A5CC6" w:rsidRDefault="00D71ADF" w:rsidP="00D71ADF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Отмечая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Доклад Секретариата о примерах передовой практики МКГ/СПЦСВАСМ, касающихся проведения регулярных проверок функционирования систем оповещения ПДСЦ с 2012 года,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поручила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ЦГ-ПДСЦ РГ2 изучить реализацию этого метода поставщиками данных слежения за цунами МКГ/СПЦТО для устранения необходимости в издании циркулярных писем МОК в целях осуществления регулярной деятельности оперативного характера.</w:t>
      </w:r>
    </w:p>
    <w:p w14:paraId="2571C89C" w14:textId="30B199FF" w:rsidR="00D71ADF" w:rsidRPr="005A5CC6" w:rsidRDefault="00D71ADF" w:rsidP="00D71ADF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Отмечая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рекомендацию TOWS-WG-XVIII для 33-й сессии Ассамблеи МОК в 2025 году о создании механизмов между ПДСЦ в рамках каждой МКГ для обеспечения бесперебойного оказания услуг во всей Зоне обслуживания МКГ,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МКГ поручила </w:t>
      </w:r>
      <w:r>
        <w:rPr>
          <w:rFonts w:ascii="Arial" w:hAnsi="Arial" w:cs="Arial"/>
          <w:color w:val="000000"/>
          <w:sz w:val="22"/>
          <w:szCs w:val="22"/>
          <w:lang w:val="ru"/>
        </w:rPr>
        <w:t>ЦГ-ПДСЦ РГ2 составить отчет об анализе необходимости и требований таких механизмов в рамках ПДСЦ, приняв во внимание требования и возможности событий как в ближней, таки в дальней зоне, существующие резервные механизмы, расширение Зоны обслуживания существующих ПДСЦ, где это применимо, а также возможность и целесообразность создания новых ПДСЦ государствами-членами совместно или независимо друг от друга.</w:t>
      </w:r>
    </w:p>
    <w:p w14:paraId="29C0C669" w14:textId="79D0EC45" w:rsidR="00154A31" w:rsidRPr="005A5CC6" w:rsidRDefault="00154A31" w:rsidP="00FA5203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Отмечая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значительный потенциал SMART-кабелей для улучшения мониторинга и прогнозирования цунами, а также прогресс инициатив, связанных со SMART-кабелями, в юго-западной части Тихого океана, включая развертывание кабеля TAM-TAM, МКГ посредством своей РГ2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рекомендовала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государствам-членам интегрировать SMART-функционал в новые проекты по подводным телекоммуникационным кабелям, уделять приоритетное внимание развертыванию в зонах с высоким риском цунами и предоставлять данные с открытым доступом для мониторинга и прогнозирования, а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также призвала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к открытому доступу в целях исследования для снижения риска бедствий. Она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также рекомендовала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им присоединиться к Объединенной целевой группе по SMART-кабелям для разработки протоколов доступа к </w:t>
      </w:r>
      <w:r>
        <w:rPr>
          <w:rFonts w:ascii="Arial" w:hAnsi="Arial" w:cs="Arial"/>
          <w:color w:val="000000"/>
          <w:sz w:val="22"/>
          <w:szCs w:val="22"/>
          <w:lang w:val="ru"/>
        </w:rPr>
        <w:lastRenderedPageBreak/>
        <w:t xml:space="preserve">данным в режиме реального времени и интеграции данных, полученных с помощью SMART-кабелей, в СПЦТО и Национальные центры предупреждения о цунами. </w:t>
      </w:r>
    </w:p>
    <w:p w14:paraId="3EE66446" w14:textId="01E8B4F0" w:rsidR="00154A31" w:rsidRPr="005A5CC6" w:rsidRDefault="00F40D06" w:rsidP="00F40D06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Принимая во внимание 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дискуссию по предложенным поправкам в текстовый продукт СПЦТО, включая наименование побережий, для которых прогнозируемая амплитуда цунами составляет менее 0,3 м, и добавление положения в ключевые положения, поясняющего, что они являются лишь рекомендациями для побережий СПЦТО,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поручила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ЦПЦТО удалить раздел с наименованиями побережий с прогнозируемой амплитудой менее 0,3 м и добавить пояснение о применении ключевых положений текстового продукта, уточнив, что они представляют собой лишь рекомендацию для побережий СПЦТО.</w:t>
      </w:r>
    </w:p>
    <w:p w14:paraId="388E3E46" w14:textId="48755EFD" w:rsidR="00154A31" w:rsidRPr="005A5CC6" w:rsidRDefault="00154A31" w:rsidP="00154A31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Напомнив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о том, что решение A-32/3.4.1 Ассамблеи МОК поручило всем региональным поставщикам данных слежения за цунами в сотрудничестве с операторами системы «NAVAREA» МГО провести тестирование продуктов для обеспечения безопасности на море во время цунами в 2023-24 годах с целью их оперативного внедрения в 2024–2025 годах,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и учитывая </w:t>
      </w:r>
      <w:r>
        <w:rPr>
          <w:rFonts w:ascii="Arial" w:hAnsi="Arial" w:cs="Arial"/>
          <w:color w:val="000000"/>
          <w:sz w:val="22"/>
          <w:szCs w:val="22"/>
          <w:lang w:val="ru"/>
        </w:rPr>
        <w:t>тот факт, что ЦПЦТО как ПДСЦ, охватывающий все побережья системы предупреждения о цунами в Тихом океане, согласился оказывать такую услугу СПЦТО и разработал такие продукты, провел проверку функционирования систем оповещения с координаторами системы «NAVAREA» для Тихого океана и составил проект руководства по этим продуктам,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 МКГ поручила </w:t>
      </w:r>
      <w:r>
        <w:rPr>
          <w:rFonts w:ascii="Arial" w:hAnsi="Arial" w:cs="Arial"/>
          <w:color w:val="000000"/>
          <w:sz w:val="22"/>
          <w:szCs w:val="22"/>
          <w:lang w:val="ru"/>
        </w:rPr>
        <w:t>ЦПЦТО внедрить эти продукты в 2025 году после следующего совещания Всемирной службы навигационных предупреждений в сентябре 2025 года.</w:t>
      </w:r>
    </w:p>
    <w:p w14:paraId="1E1FA0A7" w14:textId="59C9D9CA" w:rsidR="00154A31" w:rsidRPr="005A5CC6" w:rsidRDefault="00154A31" w:rsidP="00154A31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Напоминая 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о том, что РГ-СПЦО на своем 17-м заседании утвердила План реализации Коалиции в поддержку обеспечения готовности к цунами, направленный на реализацию и поддержание готовности к цунами посредством целенаправленного продвижения, информационно-просветительской деятельности, мобилизации ресурсов, налаживания связей, оказания влияния и предоставления консультаций,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 xml:space="preserve">МКГ попросила </w:t>
      </w:r>
      <w:r>
        <w:rPr>
          <w:rFonts w:ascii="Arial" w:hAnsi="Arial" w:cs="Arial"/>
          <w:color w:val="000000"/>
          <w:sz w:val="22"/>
          <w:szCs w:val="22"/>
          <w:lang w:val="ru"/>
        </w:rPr>
        <w:t>РГ3 и ее Целевую группу по готовности к цунами активно поддержать деятельность по реализации Коалиции в поддержку обеспечения готовности к цунами.</w:t>
      </w:r>
    </w:p>
    <w:p w14:paraId="72B85DC2" w14:textId="03858E6C" w:rsidR="00154A31" w:rsidRPr="005A5CC6" w:rsidRDefault="00154A31" w:rsidP="00EB0563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рекомендовала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предварительно утвердить «Руководство по эквивалентности готовности к цунами» в соответствии с </w:t>
      </w:r>
      <w:hyperlink r:id="rId15" w:history="1">
        <w:r>
          <w:rPr>
            <w:rStyle w:val="Hyperlink"/>
            <w:rFonts w:ascii="Arial" w:hAnsi="Arial" w:cs="Arial"/>
            <w:sz w:val="22"/>
            <w:szCs w:val="22"/>
            <w:lang w:val="ru"/>
          </w:rPr>
          <w:t>Проектом документа</w:t>
        </w:r>
      </w:hyperlink>
      <w:r>
        <w:rPr>
          <w:rFonts w:ascii="Arial" w:hAnsi="Arial" w:cs="Arial"/>
          <w:color w:val="000000"/>
          <w:sz w:val="22"/>
          <w:szCs w:val="22"/>
          <w:lang w:val="ru"/>
        </w:rPr>
        <w:t xml:space="preserve"> (пункт 4.2 Повестки дня) сессии ICG/PTWS-XXXI для пробного использования с целью доработки Руководства и его утверждения на сессии ICG/PTWS-XXXII. </w:t>
      </w:r>
      <w:r w:rsidR="005A5CC6" w:rsidRPr="005A5CC6">
        <w:rPr>
          <w:rFonts w:ascii="Arial" w:hAnsi="Arial" w:cs="Arial"/>
          <w:color w:val="000000"/>
          <w:sz w:val="22"/>
          <w:szCs w:val="22"/>
          <w:lang w:val="ru"/>
        </w:rPr>
        <w:t xml:space="preserve">Он </w:t>
      </w:r>
      <w:r w:rsidR="005A5CC6" w:rsidRPr="005A5CC6">
        <w:rPr>
          <w:rFonts w:ascii="Arial" w:hAnsi="Arial" w:cs="Arial"/>
          <w:b/>
          <w:bCs/>
          <w:color w:val="000000"/>
          <w:sz w:val="22"/>
          <w:szCs w:val="22"/>
          <w:lang w:val="ru"/>
        </w:rPr>
        <w:t>также рекомендовал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Целевой группе по готовности к цунами РГ3 МКГ/СПЦТО провести пилотное тестирование «Руководства СПЦТО по эквивалентности готовности к цунами».  </w:t>
      </w:r>
    </w:p>
    <w:p w14:paraId="70078377" w14:textId="297071AA" w:rsidR="00154A31" w:rsidRPr="005A5CC6" w:rsidRDefault="00154A31" w:rsidP="00EB0563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Напоминая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о важности Программы МОК ЮНЕСКО по сертификации готовности к цунами как ключевого механизма для достижения цели Десятилетия ООН, посвященного науке об океане (обеспечение к 2030 году готовности и устойчивости к цунами 100% районов, подверженных риску цунами),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МКГ попросила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 Целевую группу РГ3 по готовности к цунами продолжить изучение дальнейших действий по признанию, поддержке и освещению преимуществ официального признания готовности к цунами со стороны ЮНЕСКО-МОК.</w:t>
      </w:r>
    </w:p>
    <w:p w14:paraId="285A13C3" w14:textId="4B922D12" w:rsidR="003B6D4C" w:rsidRPr="005A5CC6" w:rsidRDefault="008165A7" w:rsidP="00C92D5F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before="120" w:after="240" w:line="240" w:lineRule="atLeast"/>
        <w:ind w:left="0" w:firstLine="0"/>
        <w:jc w:val="both"/>
        <w:rPr>
          <w:rFonts w:ascii="Arial" w:eastAsia="Arial" w:hAnsi="Arial" w:cs="Arial"/>
          <w:bCs/>
          <w:sz w:val="22"/>
          <w:szCs w:val="22"/>
          <w:lang w:val="fr-FR"/>
        </w:rPr>
      </w:pPr>
      <w:r>
        <w:rPr>
          <w:rFonts w:ascii="Arial" w:eastAsia="Arial" w:hAnsi="Arial" w:cs="Arial"/>
          <w:b/>
          <w:bCs/>
          <w:sz w:val="22"/>
          <w:szCs w:val="22"/>
          <w:lang w:val="ru"/>
        </w:rPr>
        <w:t xml:space="preserve">МКГ </w:t>
      </w:r>
      <w:r>
        <w:rPr>
          <w:rFonts w:ascii="Arial" w:eastAsia="Arial" w:hAnsi="Arial" w:cs="Arial"/>
          <w:sz w:val="22"/>
          <w:szCs w:val="22"/>
          <w:lang w:val="ru"/>
        </w:rPr>
        <w:t>избрала д-ра Дакуи Ванга (Китай) в качестве Председателя, а г-на Леву Антфала (Вануату), г-жу Лару Бланд (Новая Зеландия) и д-ра Милен Виллегас (Филиппины) в качестве заместителей председателя МКГ/СПЦТО.</w:t>
      </w:r>
    </w:p>
    <w:sectPr w:rsidR="003B6D4C" w:rsidRPr="005A5CC6" w:rsidSect="00B96458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CE719" w14:textId="77777777" w:rsidR="0085024F" w:rsidRDefault="0085024F">
      <w:r>
        <w:separator/>
      </w:r>
    </w:p>
  </w:endnote>
  <w:endnote w:type="continuationSeparator" w:id="0">
    <w:p w14:paraId="4131120C" w14:textId="77777777" w:rsidR="0085024F" w:rsidRDefault="0085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A080" w14:textId="77777777" w:rsidR="0085024F" w:rsidRDefault="0085024F">
      <w:r>
        <w:separator/>
      </w:r>
    </w:p>
  </w:footnote>
  <w:footnote w:type="continuationSeparator" w:id="0">
    <w:p w14:paraId="17A01BF7" w14:textId="77777777" w:rsidR="0085024F" w:rsidRDefault="0085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6B3B" w14:textId="3CED6592" w:rsidR="0023152A" w:rsidRPr="005A5CC6" w:rsidRDefault="00D924ED" w:rsidP="0002560F">
    <w:pPr>
      <w:pStyle w:val="Header"/>
      <w:rPr>
        <w:sz w:val="20"/>
        <w:lang w:val="en-US"/>
      </w:rPr>
    </w:pPr>
    <w:r>
      <w:rPr>
        <w:sz w:val="20"/>
        <w:lang w:val="ru"/>
      </w:rPr>
      <w:t xml:space="preserve">IOC/ICG/PTWS-XXXI/3s – страница </w:t>
    </w:r>
    <w:r>
      <w:rPr>
        <w:sz w:val="20"/>
        <w:lang w:val="ru"/>
      </w:rPr>
      <w:fldChar w:fldCharType="begin"/>
    </w:r>
    <w:r>
      <w:rPr>
        <w:sz w:val="20"/>
        <w:lang w:val="ru"/>
      </w:rPr>
      <w:instrText>PAGE   \* MERGEFORMAT</w:instrText>
    </w:r>
    <w:r>
      <w:rPr>
        <w:sz w:val="20"/>
        <w:lang w:val="ru"/>
      </w:rPr>
      <w:fldChar w:fldCharType="separate"/>
    </w:r>
    <w:r>
      <w:rPr>
        <w:noProof/>
        <w:sz w:val="20"/>
        <w:lang w:val="ru"/>
      </w:rPr>
      <w:t>16</w:t>
    </w:r>
    <w:r>
      <w:rPr>
        <w:sz w:val="20"/>
        <w:lang w:val="ru"/>
      </w:rPr>
      <w:fldChar w:fldCharType="end"/>
    </w:r>
  </w:p>
  <w:p w14:paraId="20DC9944" w14:textId="77777777" w:rsidR="0023152A" w:rsidRPr="005A5CC6" w:rsidRDefault="0023152A" w:rsidP="007A121B">
    <w:pPr>
      <w:pStyle w:val="Header"/>
      <w:rPr>
        <w:lang w:val="en-US"/>
      </w:rPr>
    </w:pPr>
  </w:p>
  <w:p w14:paraId="49F08F95" w14:textId="77777777" w:rsidR="0002560F" w:rsidRPr="005A5CC6" w:rsidRDefault="0002560F" w:rsidP="007A121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554E" w14:textId="7A5E7876" w:rsidR="0002560F" w:rsidRPr="005A5CC6" w:rsidRDefault="00D924ED" w:rsidP="003B6D4C">
    <w:pPr>
      <w:pStyle w:val="Header"/>
      <w:ind w:left="6379"/>
      <w:rPr>
        <w:sz w:val="20"/>
        <w:lang w:val="en-US"/>
      </w:rPr>
    </w:pPr>
    <w:r>
      <w:rPr>
        <w:sz w:val="20"/>
        <w:lang w:val="ru"/>
      </w:rPr>
      <w:t xml:space="preserve">IOC/ICG/PTWS-XXX/3s – страница </w:t>
    </w:r>
    <w:r>
      <w:rPr>
        <w:sz w:val="20"/>
        <w:lang w:val="ru"/>
      </w:rPr>
      <w:fldChar w:fldCharType="begin"/>
    </w:r>
    <w:r>
      <w:rPr>
        <w:sz w:val="20"/>
        <w:lang w:val="ru"/>
      </w:rPr>
      <w:instrText>PAGE   \* MERGEFORMAT</w:instrText>
    </w:r>
    <w:r>
      <w:rPr>
        <w:sz w:val="20"/>
        <w:lang w:val="ru"/>
      </w:rPr>
      <w:fldChar w:fldCharType="separate"/>
    </w:r>
    <w:r>
      <w:rPr>
        <w:sz w:val="20"/>
        <w:lang w:val="ru"/>
      </w:rPr>
      <w:t>2</w:t>
    </w:r>
    <w:r>
      <w:rPr>
        <w:sz w:val="20"/>
        <w:lang w:val="ru"/>
      </w:rPr>
      <w:fldChar w:fldCharType="end"/>
    </w:r>
  </w:p>
  <w:p w14:paraId="09973621" w14:textId="77777777" w:rsidR="0002560F" w:rsidRPr="005A5CC6" w:rsidRDefault="0002560F" w:rsidP="00B96458">
    <w:pPr>
      <w:pStyle w:val="Header"/>
      <w:ind w:left="6663"/>
      <w:rPr>
        <w:lang w:val="en-US"/>
      </w:rPr>
    </w:pPr>
  </w:p>
  <w:p w14:paraId="24E6ABEC" w14:textId="77777777" w:rsidR="00ED4416" w:rsidRPr="005A5CC6" w:rsidRDefault="00ED4416" w:rsidP="00B96458">
    <w:pPr>
      <w:pStyle w:val="Header"/>
      <w:ind w:left="666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2FE7" w14:textId="2B12DA31" w:rsidR="0002560F" w:rsidRPr="00F65914" w:rsidRDefault="00292939" w:rsidP="00F65914">
    <w:pPr>
      <w:ind w:left="6946"/>
      <w:rPr>
        <w:rFonts w:ascii="Arial" w:eastAsia="Arial" w:hAnsi="Arial" w:cs="Arial"/>
        <w:b/>
        <w:bCs/>
      </w:rPr>
    </w:pPr>
    <w:r>
      <w:rPr>
        <w:noProof/>
        <w:lang w:val="ru"/>
      </w:rPr>
      <w:drawing>
        <wp:anchor distT="0" distB="0" distL="114300" distR="114300" simplePos="0" relativeHeight="251659264" behindDoc="0" locked="0" layoutInCell="1" allowOverlap="1" wp14:anchorId="14F6AA34" wp14:editId="5C81D43D">
          <wp:simplePos x="0" y="0"/>
          <wp:positionH relativeFrom="column">
            <wp:posOffset>0</wp:posOffset>
          </wp:positionH>
          <wp:positionV relativeFrom="paragraph">
            <wp:posOffset>-5605</wp:posOffset>
          </wp:positionV>
          <wp:extent cx="1578610" cy="1047115"/>
          <wp:effectExtent l="0" t="0" r="0" b="0"/>
          <wp:wrapSquare wrapText="bothSides"/>
          <wp:docPr id="6" name="Picture 22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lang w:val="ru"/>
      </w:rPr>
      <w:t>IOC/ICG/PTWS-XXXI/3s</w:t>
    </w:r>
  </w:p>
  <w:p w14:paraId="47AEA249" w14:textId="41D7E4C7" w:rsidR="0002560F" w:rsidRPr="006D7111" w:rsidRDefault="000A5379" w:rsidP="00F65914">
    <w:pPr>
      <w:tabs>
        <w:tab w:val="left" w:pos="613"/>
      </w:tabs>
      <w:ind w:left="6946" w:right="96"/>
      <w:rPr>
        <w:rFonts w:ascii="Arial" w:eastAsia="Arial" w:hAnsi="Arial" w:cs="Arial"/>
      </w:rPr>
    </w:pPr>
    <w:r>
      <w:rPr>
        <w:rFonts w:ascii="Arial" w:eastAsia="Arial" w:hAnsi="Arial" w:cs="Arial"/>
        <w:lang w:val="ru"/>
      </w:rPr>
      <w:t>30 мая 2025 года</w:t>
    </w:r>
  </w:p>
  <w:p w14:paraId="11949D9E" w14:textId="77777777" w:rsidR="0002560F" w:rsidRPr="006D7111" w:rsidRDefault="0002560F" w:rsidP="00F65914">
    <w:pPr>
      <w:ind w:left="6946" w:right="426"/>
      <w:rPr>
        <w:rFonts w:ascii="Arial" w:eastAsia="Arial" w:hAnsi="Arial" w:cs="Arial"/>
      </w:rPr>
    </w:pPr>
    <w:r>
      <w:rPr>
        <w:rFonts w:ascii="Arial" w:eastAsia="Arial" w:hAnsi="Arial" w:cs="Arial"/>
        <w:lang w:val="ru"/>
      </w:rPr>
      <w:t>Язык оригинала: английский</w:t>
    </w:r>
  </w:p>
  <w:p w14:paraId="0D6F7ABD" w14:textId="77777777" w:rsidR="0002560F" w:rsidRPr="00B14399" w:rsidRDefault="0002560F" w:rsidP="0002560F">
    <w:pPr>
      <w:spacing w:before="100" w:beforeAutospacing="1"/>
      <w:ind w:left="5670" w:right="296" w:hanging="56"/>
      <w:jc w:val="right"/>
      <w:rPr>
        <w:rFonts w:ascii="Arial" w:eastAsia="Arial" w:hAnsi="Arial" w:cs="Arial"/>
      </w:rPr>
    </w:pPr>
  </w:p>
  <w:p w14:paraId="4DC3CA99" w14:textId="77777777" w:rsidR="0002560F" w:rsidRPr="00292939" w:rsidRDefault="00025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303"/>
    <w:multiLevelType w:val="hybridMultilevel"/>
    <w:tmpl w:val="E3BC53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76259"/>
    <w:multiLevelType w:val="hybridMultilevel"/>
    <w:tmpl w:val="EF5E6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85A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C5061"/>
    <w:multiLevelType w:val="hybridMultilevel"/>
    <w:tmpl w:val="8D66E700"/>
    <w:lvl w:ilvl="0" w:tplc="A34076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3D1"/>
    <w:multiLevelType w:val="hybridMultilevel"/>
    <w:tmpl w:val="90D60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01BD"/>
    <w:multiLevelType w:val="hybridMultilevel"/>
    <w:tmpl w:val="C65ADF7A"/>
    <w:lvl w:ilvl="0" w:tplc="0178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9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A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0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A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4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0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B284A"/>
    <w:multiLevelType w:val="hybridMultilevel"/>
    <w:tmpl w:val="78442958"/>
    <w:lvl w:ilvl="0" w:tplc="2708D2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1190"/>
    <w:multiLevelType w:val="multilevel"/>
    <w:tmpl w:val="0E7ACB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65FB0"/>
    <w:multiLevelType w:val="hybridMultilevel"/>
    <w:tmpl w:val="D56C3986"/>
    <w:lvl w:ilvl="0" w:tplc="08028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B0859"/>
    <w:multiLevelType w:val="hybridMultilevel"/>
    <w:tmpl w:val="F7D08472"/>
    <w:lvl w:ilvl="0" w:tplc="A3C0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89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5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C3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A0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48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9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6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C04703"/>
    <w:multiLevelType w:val="hybridMultilevel"/>
    <w:tmpl w:val="EB16638E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D6049"/>
    <w:multiLevelType w:val="hybridMultilevel"/>
    <w:tmpl w:val="3E20B6E0"/>
    <w:lvl w:ilvl="0" w:tplc="1320F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3099"/>
    <w:multiLevelType w:val="hybridMultilevel"/>
    <w:tmpl w:val="1E9C9DD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AE336D9"/>
    <w:multiLevelType w:val="hybridMultilevel"/>
    <w:tmpl w:val="6DE09E5E"/>
    <w:lvl w:ilvl="0" w:tplc="151C39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BD5"/>
    <w:multiLevelType w:val="hybridMultilevel"/>
    <w:tmpl w:val="DFECEE5E"/>
    <w:lvl w:ilvl="0" w:tplc="2DC09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13F2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14DBB"/>
    <w:multiLevelType w:val="hybridMultilevel"/>
    <w:tmpl w:val="38C2C72E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526AF6"/>
    <w:multiLevelType w:val="hybridMultilevel"/>
    <w:tmpl w:val="61D22A70"/>
    <w:lvl w:ilvl="0" w:tplc="921E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E8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8E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A1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A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4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1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2D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45E8A"/>
    <w:multiLevelType w:val="hybridMultilevel"/>
    <w:tmpl w:val="470CF724"/>
    <w:lvl w:ilvl="0" w:tplc="921E0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C4F9E"/>
    <w:multiLevelType w:val="hybridMultilevel"/>
    <w:tmpl w:val="723861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72DB5"/>
    <w:multiLevelType w:val="hybridMultilevel"/>
    <w:tmpl w:val="5E648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A533E"/>
    <w:multiLevelType w:val="hybridMultilevel"/>
    <w:tmpl w:val="902C87EE"/>
    <w:lvl w:ilvl="0" w:tplc="93604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A6456"/>
    <w:multiLevelType w:val="hybridMultilevel"/>
    <w:tmpl w:val="276CE808"/>
    <w:lvl w:ilvl="0" w:tplc="38E88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CB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C2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2B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7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E7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E3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01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22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217E4E"/>
    <w:multiLevelType w:val="hybridMultilevel"/>
    <w:tmpl w:val="7CE86FEE"/>
    <w:lvl w:ilvl="0" w:tplc="A1526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D8100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456978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8D21C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F486D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D3292A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C2249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5E11A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F84A3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18915C9"/>
    <w:multiLevelType w:val="hybridMultilevel"/>
    <w:tmpl w:val="5044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44216"/>
    <w:multiLevelType w:val="hybridMultilevel"/>
    <w:tmpl w:val="04CED530"/>
    <w:lvl w:ilvl="0" w:tplc="0D643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4E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8B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48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8B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6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F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2D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5251275"/>
    <w:multiLevelType w:val="hybridMultilevel"/>
    <w:tmpl w:val="78EA1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634E9"/>
    <w:multiLevelType w:val="hybridMultilevel"/>
    <w:tmpl w:val="992C9B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928AC"/>
    <w:multiLevelType w:val="hybridMultilevel"/>
    <w:tmpl w:val="F31C1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54203"/>
    <w:multiLevelType w:val="hybridMultilevel"/>
    <w:tmpl w:val="522E36F2"/>
    <w:lvl w:ilvl="0" w:tplc="485EB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B27D04"/>
    <w:multiLevelType w:val="hybridMultilevel"/>
    <w:tmpl w:val="B7A4A0B4"/>
    <w:lvl w:ilvl="0" w:tplc="C41AD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71904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D5C30"/>
    <w:multiLevelType w:val="hybridMultilevel"/>
    <w:tmpl w:val="74E27108"/>
    <w:lvl w:ilvl="0" w:tplc="ADC04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109BB"/>
    <w:multiLevelType w:val="hybridMultilevel"/>
    <w:tmpl w:val="9530DB58"/>
    <w:lvl w:ilvl="0" w:tplc="50A8B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9E6002"/>
    <w:multiLevelType w:val="multilevel"/>
    <w:tmpl w:val="E5A2257A"/>
    <w:lvl w:ilvl="0">
      <w:start w:val="1"/>
      <w:numFmt w:val="decimal"/>
      <w:pStyle w:val="Heading1"/>
      <w:suff w:val="space"/>
      <w:lvlText w:val="%1. 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6AF7E1D"/>
    <w:multiLevelType w:val="hybridMultilevel"/>
    <w:tmpl w:val="DE5A9D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67106"/>
    <w:multiLevelType w:val="hybridMultilevel"/>
    <w:tmpl w:val="A944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C42D5"/>
    <w:multiLevelType w:val="hybridMultilevel"/>
    <w:tmpl w:val="2434393E"/>
    <w:lvl w:ilvl="0" w:tplc="803CE420">
      <w:start w:val="1"/>
      <w:numFmt w:val="bullet"/>
      <w:pStyle w:val="COI"/>
      <w:lvlText w:val="•"/>
      <w:lvlJc w:val="left"/>
      <w:pPr>
        <w:ind w:left="11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4F50644F"/>
    <w:multiLevelType w:val="hybridMultilevel"/>
    <w:tmpl w:val="F92EE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95947"/>
    <w:multiLevelType w:val="hybridMultilevel"/>
    <w:tmpl w:val="3DB25688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369B7"/>
    <w:multiLevelType w:val="hybridMultilevel"/>
    <w:tmpl w:val="E45430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A3B8B"/>
    <w:multiLevelType w:val="hybridMultilevel"/>
    <w:tmpl w:val="F1DAD58E"/>
    <w:lvl w:ilvl="0" w:tplc="4998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C6BF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46A6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7644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301F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7AB9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7482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8474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DCA1E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58F62EBD"/>
    <w:multiLevelType w:val="hybridMultilevel"/>
    <w:tmpl w:val="6AA0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50AAD"/>
    <w:multiLevelType w:val="hybridMultilevel"/>
    <w:tmpl w:val="175ECC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757EC"/>
    <w:multiLevelType w:val="hybridMultilevel"/>
    <w:tmpl w:val="9D5675D4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133DA"/>
    <w:multiLevelType w:val="hybridMultilevel"/>
    <w:tmpl w:val="F79E2AC6"/>
    <w:lvl w:ilvl="0" w:tplc="51884E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60D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62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2E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A0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1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4BC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36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C67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53F71"/>
    <w:multiLevelType w:val="hybridMultilevel"/>
    <w:tmpl w:val="175ECCA4"/>
    <w:lvl w:ilvl="0" w:tplc="5CC8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44E51B1"/>
    <w:multiLevelType w:val="hybridMultilevel"/>
    <w:tmpl w:val="85929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4EB5DD6"/>
    <w:multiLevelType w:val="hybridMultilevel"/>
    <w:tmpl w:val="488EE332"/>
    <w:lvl w:ilvl="0" w:tplc="B2469C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E8C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EA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E06D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72D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82C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0C2F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62A9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2F9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FA6348"/>
    <w:multiLevelType w:val="hybridMultilevel"/>
    <w:tmpl w:val="296C9FAE"/>
    <w:lvl w:ilvl="0" w:tplc="DA20B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01317"/>
    <w:multiLevelType w:val="hybridMultilevel"/>
    <w:tmpl w:val="FBE6547A"/>
    <w:lvl w:ilvl="0" w:tplc="8B68843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7D52DA3"/>
    <w:multiLevelType w:val="hybridMultilevel"/>
    <w:tmpl w:val="FD4E1E10"/>
    <w:lvl w:ilvl="0" w:tplc="1D7EE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84468"/>
    <w:multiLevelType w:val="hybridMultilevel"/>
    <w:tmpl w:val="29D065B2"/>
    <w:lvl w:ilvl="0" w:tplc="87E2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54AA6"/>
    <w:multiLevelType w:val="hybridMultilevel"/>
    <w:tmpl w:val="FC40E91E"/>
    <w:lvl w:ilvl="0" w:tplc="CD607BA0">
      <w:start w:val="1"/>
      <w:numFmt w:val="upperRoman"/>
      <w:lvlText w:val="%1."/>
      <w:lvlJc w:val="left"/>
      <w:pPr>
        <w:ind w:hanging="452"/>
      </w:pPr>
      <w:rPr>
        <w:rFonts w:ascii="Arial" w:eastAsia="Arial" w:hAnsi="Arial" w:hint="default"/>
        <w:spacing w:val="1"/>
        <w:sz w:val="22"/>
        <w:szCs w:val="22"/>
      </w:rPr>
    </w:lvl>
    <w:lvl w:ilvl="1" w:tplc="17D21920">
      <w:start w:val="1"/>
      <w:numFmt w:val="bullet"/>
      <w:lvlText w:val="•"/>
      <w:lvlJc w:val="left"/>
      <w:rPr>
        <w:rFonts w:hint="default"/>
      </w:rPr>
    </w:lvl>
    <w:lvl w:ilvl="2" w:tplc="2BBC137A">
      <w:start w:val="1"/>
      <w:numFmt w:val="bullet"/>
      <w:lvlText w:val="•"/>
      <w:lvlJc w:val="left"/>
      <w:rPr>
        <w:rFonts w:hint="default"/>
      </w:rPr>
    </w:lvl>
    <w:lvl w:ilvl="3" w:tplc="A8E859F4">
      <w:start w:val="1"/>
      <w:numFmt w:val="bullet"/>
      <w:lvlText w:val="•"/>
      <w:lvlJc w:val="left"/>
      <w:rPr>
        <w:rFonts w:hint="default"/>
      </w:rPr>
    </w:lvl>
    <w:lvl w:ilvl="4" w:tplc="71B0DC6A">
      <w:start w:val="1"/>
      <w:numFmt w:val="bullet"/>
      <w:lvlText w:val="•"/>
      <w:lvlJc w:val="left"/>
      <w:rPr>
        <w:rFonts w:hint="default"/>
      </w:rPr>
    </w:lvl>
    <w:lvl w:ilvl="5" w:tplc="5310F3E2">
      <w:start w:val="1"/>
      <w:numFmt w:val="bullet"/>
      <w:lvlText w:val="•"/>
      <w:lvlJc w:val="left"/>
      <w:rPr>
        <w:rFonts w:hint="default"/>
      </w:rPr>
    </w:lvl>
    <w:lvl w:ilvl="6" w:tplc="B6A2E900">
      <w:start w:val="1"/>
      <w:numFmt w:val="bullet"/>
      <w:lvlText w:val="•"/>
      <w:lvlJc w:val="left"/>
      <w:rPr>
        <w:rFonts w:hint="default"/>
      </w:rPr>
    </w:lvl>
    <w:lvl w:ilvl="7" w:tplc="340E534C">
      <w:start w:val="1"/>
      <w:numFmt w:val="bullet"/>
      <w:lvlText w:val="•"/>
      <w:lvlJc w:val="left"/>
      <w:rPr>
        <w:rFonts w:hint="default"/>
      </w:rPr>
    </w:lvl>
    <w:lvl w:ilvl="8" w:tplc="00A63002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6EA204C4"/>
    <w:multiLevelType w:val="hybridMultilevel"/>
    <w:tmpl w:val="0E38BEEA"/>
    <w:lvl w:ilvl="0" w:tplc="347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10762"/>
    <w:multiLevelType w:val="hybridMultilevel"/>
    <w:tmpl w:val="D8527A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2D14CF"/>
    <w:multiLevelType w:val="hybridMultilevel"/>
    <w:tmpl w:val="D652B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8583B"/>
    <w:multiLevelType w:val="hybridMultilevel"/>
    <w:tmpl w:val="3C5E3AF2"/>
    <w:lvl w:ilvl="0" w:tplc="A1D2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2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C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4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4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8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C8E37CF"/>
    <w:multiLevelType w:val="hybridMultilevel"/>
    <w:tmpl w:val="98C401C0"/>
    <w:lvl w:ilvl="0" w:tplc="74C6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CD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0E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63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8D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0A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0F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05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2E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3B47E0"/>
    <w:multiLevelType w:val="hybridMultilevel"/>
    <w:tmpl w:val="4E68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4695">
    <w:abstractNumId w:val="33"/>
  </w:num>
  <w:num w:numId="2" w16cid:durableId="622885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2318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127136">
    <w:abstractNumId w:val="26"/>
  </w:num>
  <w:num w:numId="5" w16cid:durableId="510993253">
    <w:abstractNumId w:val="3"/>
  </w:num>
  <w:num w:numId="6" w16cid:durableId="365639584">
    <w:abstractNumId w:val="39"/>
  </w:num>
  <w:num w:numId="7" w16cid:durableId="117728407">
    <w:abstractNumId w:val="34"/>
  </w:num>
  <w:num w:numId="8" w16cid:durableId="1903178117">
    <w:abstractNumId w:val="54"/>
  </w:num>
  <w:num w:numId="9" w16cid:durableId="1136097858">
    <w:abstractNumId w:val="1"/>
  </w:num>
  <w:num w:numId="10" w16cid:durableId="352003939">
    <w:abstractNumId w:val="46"/>
  </w:num>
  <w:num w:numId="11" w16cid:durableId="90974658">
    <w:abstractNumId w:val="31"/>
  </w:num>
  <w:num w:numId="12" w16cid:durableId="1144272946">
    <w:abstractNumId w:val="58"/>
  </w:num>
  <w:num w:numId="13" w16cid:durableId="1549564916">
    <w:abstractNumId w:val="7"/>
  </w:num>
  <w:num w:numId="14" w16cid:durableId="2134975823">
    <w:abstractNumId w:val="32"/>
  </w:num>
  <w:num w:numId="15" w16cid:durableId="122117539">
    <w:abstractNumId w:val="2"/>
  </w:num>
  <w:num w:numId="16" w16cid:durableId="211625804">
    <w:abstractNumId w:val="16"/>
  </w:num>
  <w:num w:numId="17" w16cid:durableId="1831753930">
    <w:abstractNumId w:val="57"/>
  </w:num>
  <w:num w:numId="18" w16cid:durableId="2092500793">
    <w:abstractNumId w:val="24"/>
  </w:num>
  <w:num w:numId="19" w16cid:durableId="1780292577">
    <w:abstractNumId w:val="15"/>
  </w:num>
  <w:num w:numId="20" w16cid:durableId="1701277617">
    <w:abstractNumId w:val="47"/>
  </w:num>
  <w:num w:numId="21" w16cid:durableId="401417986">
    <w:abstractNumId w:val="17"/>
  </w:num>
  <w:num w:numId="22" w16cid:durableId="295179712">
    <w:abstractNumId w:val="22"/>
  </w:num>
  <w:num w:numId="23" w16cid:durableId="1444768028">
    <w:abstractNumId w:val="45"/>
  </w:num>
  <w:num w:numId="24" w16cid:durableId="1171750523">
    <w:abstractNumId w:val="43"/>
  </w:num>
  <w:num w:numId="25" w16cid:durableId="687754402">
    <w:abstractNumId w:val="21"/>
  </w:num>
  <w:num w:numId="26" w16cid:durableId="579217557">
    <w:abstractNumId w:val="41"/>
  </w:num>
  <w:num w:numId="27" w16cid:durableId="912550817">
    <w:abstractNumId w:val="37"/>
  </w:num>
  <w:num w:numId="28" w16cid:durableId="510722518">
    <w:abstractNumId w:val="8"/>
  </w:num>
  <w:num w:numId="29" w16cid:durableId="1654332132">
    <w:abstractNumId w:val="49"/>
  </w:num>
  <w:num w:numId="30" w16cid:durableId="130369403">
    <w:abstractNumId w:val="27"/>
  </w:num>
  <w:num w:numId="31" w16cid:durableId="107625588">
    <w:abstractNumId w:val="11"/>
  </w:num>
  <w:num w:numId="32" w16cid:durableId="847329120">
    <w:abstractNumId w:val="35"/>
  </w:num>
  <w:num w:numId="33" w16cid:durableId="762266789">
    <w:abstractNumId w:val="25"/>
  </w:num>
  <w:num w:numId="34" w16cid:durableId="847139753">
    <w:abstractNumId w:val="55"/>
  </w:num>
  <w:num w:numId="35" w16cid:durableId="1998994707">
    <w:abstractNumId w:val="40"/>
  </w:num>
  <w:num w:numId="36" w16cid:durableId="1406147688">
    <w:abstractNumId w:val="56"/>
  </w:num>
  <w:num w:numId="37" w16cid:durableId="436146323">
    <w:abstractNumId w:val="10"/>
  </w:num>
  <w:num w:numId="38" w16cid:durableId="1293440789">
    <w:abstractNumId w:val="44"/>
  </w:num>
  <w:num w:numId="39" w16cid:durableId="614286400">
    <w:abstractNumId w:val="42"/>
  </w:num>
  <w:num w:numId="40" w16cid:durableId="1836995121">
    <w:abstractNumId w:val="4"/>
  </w:num>
  <w:num w:numId="41" w16cid:durableId="1490945724">
    <w:abstractNumId w:val="0"/>
  </w:num>
  <w:num w:numId="42" w16cid:durableId="409162809">
    <w:abstractNumId w:val="28"/>
  </w:num>
  <w:num w:numId="43" w16cid:durableId="309945683">
    <w:abstractNumId w:val="19"/>
  </w:num>
  <w:num w:numId="44" w16cid:durableId="2082362975">
    <w:abstractNumId w:val="9"/>
  </w:num>
  <w:num w:numId="45" w16cid:durableId="300155050">
    <w:abstractNumId w:val="38"/>
  </w:num>
  <w:num w:numId="46" w16cid:durableId="485631274">
    <w:abstractNumId w:val="48"/>
  </w:num>
  <w:num w:numId="47" w16cid:durableId="830368633">
    <w:abstractNumId w:val="50"/>
  </w:num>
  <w:num w:numId="48" w16cid:durableId="1789814091">
    <w:abstractNumId w:val="20"/>
  </w:num>
  <w:num w:numId="49" w16cid:durableId="1960649158">
    <w:abstractNumId w:val="13"/>
  </w:num>
  <w:num w:numId="50" w16cid:durableId="1575628703">
    <w:abstractNumId w:val="53"/>
  </w:num>
  <w:num w:numId="51" w16cid:durableId="402024645">
    <w:abstractNumId w:val="51"/>
  </w:num>
  <w:num w:numId="52" w16cid:durableId="53049016">
    <w:abstractNumId w:val="18"/>
  </w:num>
  <w:num w:numId="53" w16cid:durableId="680544367">
    <w:abstractNumId w:val="52"/>
  </w:num>
  <w:num w:numId="54" w16cid:durableId="42291076">
    <w:abstractNumId w:val="29"/>
  </w:num>
  <w:num w:numId="55" w16cid:durableId="740370262">
    <w:abstractNumId w:val="36"/>
  </w:num>
  <w:num w:numId="56" w16cid:durableId="1969697670">
    <w:abstractNumId w:val="23"/>
  </w:num>
  <w:num w:numId="57" w16cid:durableId="461850505">
    <w:abstractNumId w:val="5"/>
  </w:num>
  <w:num w:numId="58" w16cid:durableId="1380321173">
    <w:abstractNumId w:val="12"/>
  </w:num>
  <w:num w:numId="59" w16cid:durableId="1630435667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B3"/>
    <w:rsid w:val="000028AE"/>
    <w:rsid w:val="00007232"/>
    <w:rsid w:val="000151D3"/>
    <w:rsid w:val="00015586"/>
    <w:rsid w:val="00016195"/>
    <w:rsid w:val="0002013A"/>
    <w:rsid w:val="00021DD8"/>
    <w:rsid w:val="000222C5"/>
    <w:rsid w:val="0002560F"/>
    <w:rsid w:val="000345BF"/>
    <w:rsid w:val="0003637E"/>
    <w:rsid w:val="00040660"/>
    <w:rsid w:val="000415AB"/>
    <w:rsid w:val="000455A8"/>
    <w:rsid w:val="00046F60"/>
    <w:rsid w:val="0005367E"/>
    <w:rsid w:val="0006143E"/>
    <w:rsid w:val="00062B7B"/>
    <w:rsid w:val="000662ED"/>
    <w:rsid w:val="00067EF8"/>
    <w:rsid w:val="00071D44"/>
    <w:rsid w:val="000769BE"/>
    <w:rsid w:val="00081C99"/>
    <w:rsid w:val="00084FB7"/>
    <w:rsid w:val="00087416"/>
    <w:rsid w:val="00091AD2"/>
    <w:rsid w:val="000928F9"/>
    <w:rsid w:val="000964B2"/>
    <w:rsid w:val="00097219"/>
    <w:rsid w:val="000A095C"/>
    <w:rsid w:val="000A5379"/>
    <w:rsid w:val="000A58AE"/>
    <w:rsid w:val="000B6EC4"/>
    <w:rsid w:val="000C0B00"/>
    <w:rsid w:val="000C394B"/>
    <w:rsid w:val="000C77BE"/>
    <w:rsid w:val="000D1159"/>
    <w:rsid w:val="000D3316"/>
    <w:rsid w:val="000D5816"/>
    <w:rsid w:val="000E00EE"/>
    <w:rsid w:val="000E110D"/>
    <w:rsid w:val="000E178F"/>
    <w:rsid w:val="000E2CBB"/>
    <w:rsid w:val="000E33B9"/>
    <w:rsid w:val="000E4926"/>
    <w:rsid w:val="000E6E09"/>
    <w:rsid w:val="000F0CEB"/>
    <w:rsid w:val="000F5757"/>
    <w:rsid w:val="000F6011"/>
    <w:rsid w:val="000F7B1C"/>
    <w:rsid w:val="001048BE"/>
    <w:rsid w:val="001100EC"/>
    <w:rsid w:val="00113688"/>
    <w:rsid w:val="00123440"/>
    <w:rsid w:val="00131950"/>
    <w:rsid w:val="001322DE"/>
    <w:rsid w:val="0014434D"/>
    <w:rsid w:val="001474EE"/>
    <w:rsid w:val="00151636"/>
    <w:rsid w:val="00152ECA"/>
    <w:rsid w:val="00153F37"/>
    <w:rsid w:val="00154A31"/>
    <w:rsid w:val="001577ED"/>
    <w:rsid w:val="001616E0"/>
    <w:rsid w:val="0016230E"/>
    <w:rsid w:val="00166C33"/>
    <w:rsid w:val="00167CAA"/>
    <w:rsid w:val="001740DD"/>
    <w:rsid w:val="0017491B"/>
    <w:rsid w:val="00175A1B"/>
    <w:rsid w:val="001834E7"/>
    <w:rsid w:val="00190E87"/>
    <w:rsid w:val="001913B0"/>
    <w:rsid w:val="00193AF4"/>
    <w:rsid w:val="001978CF"/>
    <w:rsid w:val="001A14AB"/>
    <w:rsid w:val="001A2DDC"/>
    <w:rsid w:val="001A42A2"/>
    <w:rsid w:val="001C768E"/>
    <w:rsid w:val="001C7DE3"/>
    <w:rsid w:val="001D19EF"/>
    <w:rsid w:val="001D3C3F"/>
    <w:rsid w:val="001D4AAB"/>
    <w:rsid w:val="001E2484"/>
    <w:rsid w:val="001E4830"/>
    <w:rsid w:val="001F501B"/>
    <w:rsid w:val="00203CF2"/>
    <w:rsid w:val="00206629"/>
    <w:rsid w:val="00210904"/>
    <w:rsid w:val="00214108"/>
    <w:rsid w:val="00216C2A"/>
    <w:rsid w:val="00223225"/>
    <w:rsid w:val="002244DB"/>
    <w:rsid w:val="00227240"/>
    <w:rsid w:val="00230469"/>
    <w:rsid w:val="0023152A"/>
    <w:rsid w:val="00232D7A"/>
    <w:rsid w:val="00233C55"/>
    <w:rsid w:val="002346CE"/>
    <w:rsid w:val="00243DCA"/>
    <w:rsid w:val="00244EBD"/>
    <w:rsid w:val="002501B1"/>
    <w:rsid w:val="00250383"/>
    <w:rsid w:val="00252C9D"/>
    <w:rsid w:val="00254BA9"/>
    <w:rsid w:val="00256CB1"/>
    <w:rsid w:val="00260F52"/>
    <w:rsid w:val="00264DD3"/>
    <w:rsid w:val="002670ED"/>
    <w:rsid w:val="002708F3"/>
    <w:rsid w:val="0027267C"/>
    <w:rsid w:val="00274670"/>
    <w:rsid w:val="00276065"/>
    <w:rsid w:val="00280EAF"/>
    <w:rsid w:val="00284862"/>
    <w:rsid w:val="00284BE6"/>
    <w:rsid w:val="002863E9"/>
    <w:rsid w:val="002864B0"/>
    <w:rsid w:val="00286681"/>
    <w:rsid w:val="002870A2"/>
    <w:rsid w:val="00292939"/>
    <w:rsid w:val="0029483A"/>
    <w:rsid w:val="002963C2"/>
    <w:rsid w:val="00297910"/>
    <w:rsid w:val="002A105C"/>
    <w:rsid w:val="002A7FE1"/>
    <w:rsid w:val="002B0CF1"/>
    <w:rsid w:val="002B147D"/>
    <w:rsid w:val="002B1D7A"/>
    <w:rsid w:val="002B2067"/>
    <w:rsid w:val="002B7356"/>
    <w:rsid w:val="002B75A8"/>
    <w:rsid w:val="002C20F3"/>
    <w:rsid w:val="002C2D92"/>
    <w:rsid w:val="002C2E8E"/>
    <w:rsid w:val="002C3FE3"/>
    <w:rsid w:val="002C4A1C"/>
    <w:rsid w:val="002D1C1C"/>
    <w:rsid w:val="002D1E01"/>
    <w:rsid w:val="002D32E2"/>
    <w:rsid w:val="002E0C6C"/>
    <w:rsid w:val="002E2128"/>
    <w:rsid w:val="002E3B4A"/>
    <w:rsid w:val="002E60A1"/>
    <w:rsid w:val="002E74C2"/>
    <w:rsid w:val="002F154A"/>
    <w:rsid w:val="002F1821"/>
    <w:rsid w:val="002F4A9F"/>
    <w:rsid w:val="00313177"/>
    <w:rsid w:val="00313C0D"/>
    <w:rsid w:val="0031493E"/>
    <w:rsid w:val="0031587A"/>
    <w:rsid w:val="003224D8"/>
    <w:rsid w:val="003248B5"/>
    <w:rsid w:val="0032738A"/>
    <w:rsid w:val="0032782B"/>
    <w:rsid w:val="00330C5B"/>
    <w:rsid w:val="00332D6A"/>
    <w:rsid w:val="00334B80"/>
    <w:rsid w:val="00336E32"/>
    <w:rsid w:val="00337957"/>
    <w:rsid w:val="00340541"/>
    <w:rsid w:val="003422D1"/>
    <w:rsid w:val="00343536"/>
    <w:rsid w:val="0034357A"/>
    <w:rsid w:val="00343C94"/>
    <w:rsid w:val="003468FB"/>
    <w:rsid w:val="00346F3E"/>
    <w:rsid w:val="003500D9"/>
    <w:rsid w:val="00352F6A"/>
    <w:rsid w:val="00354A21"/>
    <w:rsid w:val="003603E8"/>
    <w:rsid w:val="00360686"/>
    <w:rsid w:val="00360AE3"/>
    <w:rsid w:val="003635C5"/>
    <w:rsid w:val="00363E47"/>
    <w:rsid w:val="003667F8"/>
    <w:rsid w:val="00372CED"/>
    <w:rsid w:val="00375F45"/>
    <w:rsid w:val="0037750B"/>
    <w:rsid w:val="0038382E"/>
    <w:rsid w:val="00383CFC"/>
    <w:rsid w:val="0039106E"/>
    <w:rsid w:val="00391F90"/>
    <w:rsid w:val="00392BD5"/>
    <w:rsid w:val="00397BC3"/>
    <w:rsid w:val="003B0792"/>
    <w:rsid w:val="003B07A4"/>
    <w:rsid w:val="003B6D4C"/>
    <w:rsid w:val="003B7C02"/>
    <w:rsid w:val="003C3EA4"/>
    <w:rsid w:val="003C665B"/>
    <w:rsid w:val="003C6F53"/>
    <w:rsid w:val="003D0094"/>
    <w:rsid w:val="003D212E"/>
    <w:rsid w:val="003D2D60"/>
    <w:rsid w:val="003D36F0"/>
    <w:rsid w:val="003D5EF6"/>
    <w:rsid w:val="003E34BF"/>
    <w:rsid w:val="003E5544"/>
    <w:rsid w:val="003E75F3"/>
    <w:rsid w:val="003F1803"/>
    <w:rsid w:val="003F5B1B"/>
    <w:rsid w:val="003F73CA"/>
    <w:rsid w:val="00400BB2"/>
    <w:rsid w:val="00405DBE"/>
    <w:rsid w:val="00406AAC"/>
    <w:rsid w:val="00406E17"/>
    <w:rsid w:val="00413B75"/>
    <w:rsid w:val="004155D4"/>
    <w:rsid w:val="004179D1"/>
    <w:rsid w:val="00420D08"/>
    <w:rsid w:val="00426AC3"/>
    <w:rsid w:val="00430319"/>
    <w:rsid w:val="00430EC6"/>
    <w:rsid w:val="00432256"/>
    <w:rsid w:val="004350D0"/>
    <w:rsid w:val="0043558D"/>
    <w:rsid w:val="004362C1"/>
    <w:rsid w:val="00440E04"/>
    <w:rsid w:val="00445B95"/>
    <w:rsid w:val="00446F2D"/>
    <w:rsid w:val="004470D7"/>
    <w:rsid w:val="00447A37"/>
    <w:rsid w:val="00451926"/>
    <w:rsid w:val="004526D0"/>
    <w:rsid w:val="00454419"/>
    <w:rsid w:val="004557F6"/>
    <w:rsid w:val="00456AA4"/>
    <w:rsid w:val="00457198"/>
    <w:rsid w:val="00464281"/>
    <w:rsid w:val="00465938"/>
    <w:rsid w:val="004661E9"/>
    <w:rsid w:val="004667BD"/>
    <w:rsid w:val="00467674"/>
    <w:rsid w:val="00467ED9"/>
    <w:rsid w:val="004738A2"/>
    <w:rsid w:val="00473EC8"/>
    <w:rsid w:val="004752CC"/>
    <w:rsid w:val="004774D6"/>
    <w:rsid w:val="00480216"/>
    <w:rsid w:val="00490467"/>
    <w:rsid w:val="00491656"/>
    <w:rsid w:val="00495B14"/>
    <w:rsid w:val="00495FDD"/>
    <w:rsid w:val="00496E4E"/>
    <w:rsid w:val="004A0297"/>
    <w:rsid w:val="004A227E"/>
    <w:rsid w:val="004A5C43"/>
    <w:rsid w:val="004A6E34"/>
    <w:rsid w:val="004B25EE"/>
    <w:rsid w:val="004C0701"/>
    <w:rsid w:val="004C43B3"/>
    <w:rsid w:val="004C5E24"/>
    <w:rsid w:val="004C7706"/>
    <w:rsid w:val="004D6AA1"/>
    <w:rsid w:val="004D79DE"/>
    <w:rsid w:val="004E10CC"/>
    <w:rsid w:val="004E30F7"/>
    <w:rsid w:val="004E4907"/>
    <w:rsid w:val="004E6AED"/>
    <w:rsid w:val="004E6C7B"/>
    <w:rsid w:val="004F3918"/>
    <w:rsid w:val="004F57BF"/>
    <w:rsid w:val="004F6404"/>
    <w:rsid w:val="004F717A"/>
    <w:rsid w:val="005003A3"/>
    <w:rsid w:val="00500675"/>
    <w:rsid w:val="00501540"/>
    <w:rsid w:val="00502140"/>
    <w:rsid w:val="00502204"/>
    <w:rsid w:val="005027F0"/>
    <w:rsid w:val="00504212"/>
    <w:rsid w:val="005108ED"/>
    <w:rsid w:val="00512CE2"/>
    <w:rsid w:val="00513812"/>
    <w:rsid w:val="00513920"/>
    <w:rsid w:val="005170CF"/>
    <w:rsid w:val="00517DCE"/>
    <w:rsid w:val="00521DD9"/>
    <w:rsid w:val="005234CB"/>
    <w:rsid w:val="00531D0A"/>
    <w:rsid w:val="005328C7"/>
    <w:rsid w:val="00534168"/>
    <w:rsid w:val="005366C4"/>
    <w:rsid w:val="00540BA5"/>
    <w:rsid w:val="00544E7F"/>
    <w:rsid w:val="00552A5F"/>
    <w:rsid w:val="00555060"/>
    <w:rsid w:val="00557F6B"/>
    <w:rsid w:val="005657CD"/>
    <w:rsid w:val="00573759"/>
    <w:rsid w:val="00574792"/>
    <w:rsid w:val="0057608F"/>
    <w:rsid w:val="005826D6"/>
    <w:rsid w:val="00584F71"/>
    <w:rsid w:val="0058616B"/>
    <w:rsid w:val="00587E35"/>
    <w:rsid w:val="005925C2"/>
    <w:rsid w:val="00593B35"/>
    <w:rsid w:val="0059603A"/>
    <w:rsid w:val="005A17BC"/>
    <w:rsid w:val="005A36A5"/>
    <w:rsid w:val="005A47AE"/>
    <w:rsid w:val="005A580E"/>
    <w:rsid w:val="005A5CC6"/>
    <w:rsid w:val="005A6545"/>
    <w:rsid w:val="005A72D3"/>
    <w:rsid w:val="005A7FCF"/>
    <w:rsid w:val="005B7CF1"/>
    <w:rsid w:val="005C2F5E"/>
    <w:rsid w:val="005C3618"/>
    <w:rsid w:val="005C3E0A"/>
    <w:rsid w:val="005C5245"/>
    <w:rsid w:val="005C7187"/>
    <w:rsid w:val="005D2CEB"/>
    <w:rsid w:val="005D3F66"/>
    <w:rsid w:val="005D4281"/>
    <w:rsid w:val="005E17FB"/>
    <w:rsid w:val="005E2251"/>
    <w:rsid w:val="005E502D"/>
    <w:rsid w:val="005F66B2"/>
    <w:rsid w:val="00601E89"/>
    <w:rsid w:val="0060629F"/>
    <w:rsid w:val="00610465"/>
    <w:rsid w:val="00611CCF"/>
    <w:rsid w:val="0061341B"/>
    <w:rsid w:val="00613CA3"/>
    <w:rsid w:val="0061626A"/>
    <w:rsid w:val="006162A8"/>
    <w:rsid w:val="00620C97"/>
    <w:rsid w:val="006223BC"/>
    <w:rsid w:val="00622F24"/>
    <w:rsid w:val="00624056"/>
    <w:rsid w:val="00624592"/>
    <w:rsid w:val="00630731"/>
    <w:rsid w:val="00633693"/>
    <w:rsid w:val="006428A4"/>
    <w:rsid w:val="00642C2D"/>
    <w:rsid w:val="00644FB8"/>
    <w:rsid w:val="0064557C"/>
    <w:rsid w:val="00655444"/>
    <w:rsid w:val="00667EEC"/>
    <w:rsid w:val="006700B1"/>
    <w:rsid w:val="00672545"/>
    <w:rsid w:val="00674F31"/>
    <w:rsid w:val="00675589"/>
    <w:rsid w:val="00677032"/>
    <w:rsid w:val="00681C8D"/>
    <w:rsid w:val="00683F75"/>
    <w:rsid w:val="006903A1"/>
    <w:rsid w:val="00691B4F"/>
    <w:rsid w:val="00692EAF"/>
    <w:rsid w:val="00695921"/>
    <w:rsid w:val="00697EAB"/>
    <w:rsid w:val="006A083A"/>
    <w:rsid w:val="006A2045"/>
    <w:rsid w:val="006A3FAA"/>
    <w:rsid w:val="006A5012"/>
    <w:rsid w:val="006B0977"/>
    <w:rsid w:val="006B410C"/>
    <w:rsid w:val="006B6117"/>
    <w:rsid w:val="006B6591"/>
    <w:rsid w:val="006C094C"/>
    <w:rsid w:val="006C5D0B"/>
    <w:rsid w:val="006C71E7"/>
    <w:rsid w:val="006D7111"/>
    <w:rsid w:val="006E3204"/>
    <w:rsid w:val="006E4934"/>
    <w:rsid w:val="006F2184"/>
    <w:rsid w:val="007017E5"/>
    <w:rsid w:val="00701A5F"/>
    <w:rsid w:val="0070487B"/>
    <w:rsid w:val="00705E7C"/>
    <w:rsid w:val="00706404"/>
    <w:rsid w:val="00706651"/>
    <w:rsid w:val="007067FD"/>
    <w:rsid w:val="00710047"/>
    <w:rsid w:val="00712506"/>
    <w:rsid w:val="00712B56"/>
    <w:rsid w:val="00713ED1"/>
    <w:rsid w:val="007147F7"/>
    <w:rsid w:val="007207BC"/>
    <w:rsid w:val="007220D5"/>
    <w:rsid w:val="007233FA"/>
    <w:rsid w:val="00723888"/>
    <w:rsid w:val="00735A9C"/>
    <w:rsid w:val="007367A9"/>
    <w:rsid w:val="00741D09"/>
    <w:rsid w:val="00742174"/>
    <w:rsid w:val="007426D7"/>
    <w:rsid w:val="0075069A"/>
    <w:rsid w:val="00753398"/>
    <w:rsid w:val="007614AF"/>
    <w:rsid w:val="0076555A"/>
    <w:rsid w:val="00766995"/>
    <w:rsid w:val="007706E0"/>
    <w:rsid w:val="00771BB0"/>
    <w:rsid w:val="00775376"/>
    <w:rsid w:val="007757FF"/>
    <w:rsid w:val="00780A7E"/>
    <w:rsid w:val="0078168E"/>
    <w:rsid w:val="0078470A"/>
    <w:rsid w:val="007869DA"/>
    <w:rsid w:val="00787067"/>
    <w:rsid w:val="00790D2A"/>
    <w:rsid w:val="0079106A"/>
    <w:rsid w:val="00791B4E"/>
    <w:rsid w:val="00794B54"/>
    <w:rsid w:val="0079589F"/>
    <w:rsid w:val="00797688"/>
    <w:rsid w:val="007A121B"/>
    <w:rsid w:val="007A31A5"/>
    <w:rsid w:val="007A4F17"/>
    <w:rsid w:val="007A563B"/>
    <w:rsid w:val="007A6EE1"/>
    <w:rsid w:val="007A7CD2"/>
    <w:rsid w:val="007B0703"/>
    <w:rsid w:val="007B096B"/>
    <w:rsid w:val="007B1CB3"/>
    <w:rsid w:val="007B7B8C"/>
    <w:rsid w:val="007C1F69"/>
    <w:rsid w:val="007C6513"/>
    <w:rsid w:val="007C6B88"/>
    <w:rsid w:val="007E1425"/>
    <w:rsid w:val="007E3326"/>
    <w:rsid w:val="007F16DC"/>
    <w:rsid w:val="007F3093"/>
    <w:rsid w:val="007F3C5B"/>
    <w:rsid w:val="007F421D"/>
    <w:rsid w:val="007F5B10"/>
    <w:rsid w:val="007F70C2"/>
    <w:rsid w:val="007F766F"/>
    <w:rsid w:val="00800CAE"/>
    <w:rsid w:val="00803403"/>
    <w:rsid w:val="0080426C"/>
    <w:rsid w:val="00807F42"/>
    <w:rsid w:val="00810D2B"/>
    <w:rsid w:val="008112A5"/>
    <w:rsid w:val="008165A7"/>
    <w:rsid w:val="00825326"/>
    <w:rsid w:val="008271DC"/>
    <w:rsid w:val="00827F94"/>
    <w:rsid w:val="00830877"/>
    <w:rsid w:val="00831742"/>
    <w:rsid w:val="008447C2"/>
    <w:rsid w:val="00845B89"/>
    <w:rsid w:val="00845D67"/>
    <w:rsid w:val="00845EF2"/>
    <w:rsid w:val="0085024F"/>
    <w:rsid w:val="008608DA"/>
    <w:rsid w:val="00862177"/>
    <w:rsid w:val="00863201"/>
    <w:rsid w:val="0086480C"/>
    <w:rsid w:val="00864D3F"/>
    <w:rsid w:val="00865E10"/>
    <w:rsid w:val="00873441"/>
    <w:rsid w:val="00873F2D"/>
    <w:rsid w:val="00875477"/>
    <w:rsid w:val="00876D39"/>
    <w:rsid w:val="00882C34"/>
    <w:rsid w:val="00892174"/>
    <w:rsid w:val="008925A1"/>
    <w:rsid w:val="0089672B"/>
    <w:rsid w:val="008A0BA8"/>
    <w:rsid w:val="008A0CD0"/>
    <w:rsid w:val="008A2E82"/>
    <w:rsid w:val="008A35AC"/>
    <w:rsid w:val="008A5293"/>
    <w:rsid w:val="008A52B5"/>
    <w:rsid w:val="008A56CD"/>
    <w:rsid w:val="008B226E"/>
    <w:rsid w:val="008B2A26"/>
    <w:rsid w:val="008B2BD3"/>
    <w:rsid w:val="008B3BA1"/>
    <w:rsid w:val="008B41EE"/>
    <w:rsid w:val="008B4593"/>
    <w:rsid w:val="008B4F45"/>
    <w:rsid w:val="008B5BA9"/>
    <w:rsid w:val="008C344E"/>
    <w:rsid w:val="008C4986"/>
    <w:rsid w:val="008C68D5"/>
    <w:rsid w:val="008D1AC4"/>
    <w:rsid w:val="008D23A7"/>
    <w:rsid w:val="008D2EF6"/>
    <w:rsid w:val="008D3B5D"/>
    <w:rsid w:val="008D4127"/>
    <w:rsid w:val="008D6203"/>
    <w:rsid w:val="008D7692"/>
    <w:rsid w:val="008E00AF"/>
    <w:rsid w:val="008E031B"/>
    <w:rsid w:val="008E0E79"/>
    <w:rsid w:val="008E1331"/>
    <w:rsid w:val="008E7EE4"/>
    <w:rsid w:val="008F1E7D"/>
    <w:rsid w:val="008F636F"/>
    <w:rsid w:val="008F7410"/>
    <w:rsid w:val="0090097F"/>
    <w:rsid w:val="009012FB"/>
    <w:rsid w:val="0090637E"/>
    <w:rsid w:val="00906C32"/>
    <w:rsid w:val="00910D40"/>
    <w:rsid w:val="0091329A"/>
    <w:rsid w:val="00914D1B"/>
    <w:rsid w:val="00926F56"/>
    <w:rsid w:val="009328C6"/>
    <w:rsid w:val="00934BC2"/>
    <w:rsid w:val="0093544C"/>
    <w:rsid w:val="0094074C"/>
    <w:rsid w:val="00945D82"/>
    <w:rsid w:val="00946C06"/>
    <w:rsid w:val="009534A5"/>
    <w:rsid w:val="0095457D"/>
    <w:rsid w:val="00956D94"/>
    <w:rsid w:val="00961A04"/>
    <w:rsid w:val="00961CBC"/>
    <w:rsid w:val="00965D35"/>
    <w:rsid w:val="00967FB1"/>
    <w:rsid w:val="00973394"/>
    <w:rsid w:val="00974348"/>
    <w:rsid w:val="00980298"/>
    <w:rsid w:val="00982E9A"/>
    <w:rsid w:val="0098300C"/>
    <w:rsid w:val="00985E91"/>
    <w:rsid w:val="00986B09"/>
    <w:rsid w:val="00990B2E"/>
    <w:rsid w:val="0099215A"/>
    <w:rsid w:val="0099773E"/>
    <w:rsid w:val="009A16EB"/>
    <w:rsid w:val="009A2421"/>
    <w:rsid w:val="009A5EF3"/>
    <w:rsid w:val="009B40C0"/>
    <w:rsid w:val="009B4F5E"/>
    <w:rsid w:val="009B5E8C"/>
    <w:rsid w:val="009B6F5D"/>
    <w:rsid w:val="009B6FED"/>
    <w:rsid w:val="009B7735"/>
    <w:rsid w:val="009C3259"/>
    <w:rsid w:val="009C7258"/>
    <w:rsid w:val="009D00E1"/>
    <w:rsid w:val="009D1A97"/>
    <w:rsid w:val="009D2284"/>
    <w:rsid w:val="009D383D"/>
    <w:rsid w:val="009D6D3B"/>
    <w:rsid w:val="009D728B"/>
    <w:rsid w:val="009D7586"/>
    <w:rsid w:val="009D795A"/>
    <w:rsid w:val="009E38F6"/>
    <w:rsid w:val="009E40ED"/>
    <w:rsid w:val="009E66B7"/>
    <w:rsid w:val="009E7609"/>
    <w:rsid w:val="009F2DB1"/>
    <w:rsid w:val="009F358B"/>
    <w:rsid w:val="00A01196"/>
    <w:rsid w:val="00A11EAA"/>
    <w:rsid w:val="00A131F3"/>
    <w:rsid w:val="00A15F51"/>
    <w:rsid w:val="00A16F2E"/>
    <w:rsid w:val="00A1767B"/>
    <w:rsid w:val="00A22A5D"/>
    <w:rsid w:val="00A2593A"/>
    <w:rsid w:val="00A312AE"/>
    <w:rsid w:val="00A35B4B"/>
    <w:rsid w:val="00A36557"/>
    <w:rsid w:val="00A4296D"/>
    <w:rsid w:val="00A43C28"/>
    <w:rsid w:val="00A452B6"/>
    <w:rsid w:val="00A50932"/>
    <w:rsid w:val="00A55DEF"/>
    <w:rsid w:val="00A64465"/>
    <w:rsid w:val="00A64686"/>
    <w:rsid w:val="00A650E7"/>
    <w:rsid w:val="00A658EE"/>
    <w:rsid w:val="00A67A5A"/>
    <w:rsid w:val="00A72DEB"/>
    <w:rsid w:val="00A72F48"/>
    <w:rsid w:val="00A7384A"/>
    <w:rsid w:val="00A73909"/>
    <w:rsid w:val="00A7523E"/>
    <w:rsid w:val="00A77034"/>
    <w:rsid w:val="00A80062"/>
    <w:rsid w:val="00A84C0A"/>
    <w:rsid w:val="00A87789"/>
    <w:rsid w:val="00A9166D"/>
    <w:rsid w:val="00A9248B"/>
    <w:rsid w:val="00A9582C"/>
    <w:rsid w:val="00AA5F8E"/>
    <w:rsid w:val="00AA79CA"/>
    <w:rsid w:val="00AB0B28"/>
    <w:rsid w:val="00AB36DA"/>
    <w:rsid w:val="00AB5D77"/>
    <w:rsid w:val="00AC23D0"/>
    <w:rsid w:val="00AC26F5"/>
    <w:rsid w:val="00AC6044"/>
    <w:rsid w:val="00AC62E5"/>
    <w:rsid w:val="00AC774E"/>
    <w:rsid w:val="00AC78DC"/>
    <w:rsid w:val="00AD3217"/>
    <w:rsid w:val="00AD32DA"/>
    <w:rsid w:val="00AD514D"/>
    <w:rsid w:val="00AD5EF1"/>
    <w:rsid w:val="00AD69EB"/>
    <w:rsid w:val="00AD7B70"/>
    <w:rsid w:val="00AE4CA8"/>
    <w:rsid w:val="00AE59C0"/>
    <w:rsid w:val="00AE5E89"/>
    <w:rsid w:val="00AF1361"/>
    <w:rsid w:val="00AF630E"/>
    <w:rsid w:val="00AF6A01"/>
    <w:rsid w:val="00B01FD3"/>
    <w:rsid w:val="00B02C9F"/>
    <w:rsid w:val="00B03C9D"/>
    <w:rsid w:val="00B04E29"/>
    <w:rsid w:val="00B06E1C"/>
    <w:rsid w:val="00B21D10"/>
    <w:rsid w:val="00B24E37"/>
    <w:rsid w:val="00B278E7"/>
    <w:rsid w:val="00B30BA8"/>
    <w:rsid w:val="00B35B9C"/>
    <w:rsid w:val="00B37B66"/>
    <w:rsid w:val="00B4120C"/>
    <w:rsid w:val="00B440F6"/>
    <w:rsid w:val="00B4553A"/>
    <w:rsid w:val="00B4665F"/>
    <w:rsid w:val="00B531EE"/>
    <w:rsid w:val="00B53212"/>
    <w:rsid w:val="00B53726"/>
    <w:rsid w:val="00B538E5"/>
    <w:rsid w:val="00B70741"/>
    <w:rsid w:val="00B753AD"/>
    <w:rsid w:val="00B77D81"/>
    <w:rsid w:val="00B82A4B"/>
    <w:rsid w:val="00B83266"/>
    <w:rsid w:val="00B87FAB"/>
    <w:rsid w:val="00B907B7"/>
    <w:rsid w:val="00B93AF3"/>
    <w:rsid w:val="00B93D7F"/>
    <w:rsid w:val="00B96458"/>
    <w:rsid w:val="00BA03C2"/>
    <w:rsid w:val="00BA04FB"/>
    <w:rsid w:val="00BA5892"/>
    <w:rsid w:val="00BB0D11"/>
    <w:rsid w:val="00BB463C"/>
    <w:rsid w:val="00BB6328"/>
    <w:rsid w:val="00BC1FDA"/>
    <w:rsid w:val="00BC245D"/>
    <w:rsid w:val="00BC5A53"/>
    <w:rsid w:val="00BC71C4"/>
    <w:rsid w:val="00BD5436"/>
    <w:rsid w:val="00BD5840"/>
    <w:rsid w:val="00BD77DB"/>
    <w:rsid w:val="00BE3304"/>
    <w:rsid w:val="00BE4116"/>
    <w:rsid w:val="00BE49DF"/>
    <w:rsid w:val="00BE4EC7"/>
    <w:rsid w:val="00BE548F"/>
    <w:rsid w:val="00BF0539"/>
    <w:rsid w:val="00BF1047"/>
    <w:rsid w:val="00BF29E7"/>
    <w:rsid w:val="00BF5E0E"/>
    <w:rsid w:val="00C01EA7"/>
    <w:rsid w:val="00C05C91"/>
    <w:rsid w:val="00C07FB6"/>
    <w:rsid w:val="00C101A5"/>
    <w:rsid w:val="00C11792"/>
    <w:rsid w:val="00C12B73"/>
    <w:rsid w:val="00C17591"/>
    <w:rsid w:val="00C20B6E"/>
    <w:rsid w:val="00C20C1D"/>
    <w:rsid w:val="00C21D4A"/>
    <w:rsid w:val="00C2267C"/>
    <w:rsid w:val="00C22C1E"/>
    <w:rsid w:val="00C252E8"/>
    <w:rsid w:val="00C26E6F"/>
    <w:rsid w:val="00C30A50"/>
    <w:rsid w:val="00C368BE"/>
    <w:rsid w:val="00C37AA2"/>
    <w:rsid w:val="00C44A4A"/>
    <w:rsid w:val="00C451DA"/>
    <w:rsid w:val="00C45CE4"/>
    <w:rsid w:val="00C473B1"/>
    <w:rsid w:val="00C540AA"/>
    <w:rsid w:val="00C55101"/>
    <w:rsid w:val="00C55AD9"/>
    <w:rsid w:val="00C56440"/>
    <w:rsid w:val="00C567B1"/>
    <w:rsid w:val="00C609E6"/>
    <w:rsid w:val="00C61DEA"/>
    <w:rsid w:val="00C62833"/>
    <w:rsid w:val="00C6421B"/>
    <w:rsid w:val="00C6486E"/>
    <w:rsid w:val="00C64F5D"/>
    <w:rsid w:val="00C66FBE"/>
    <w:rsid w:val="00C75B2E"/>
    <w:rsid w:val="00C91C36"/>
    <w:rsid w:val="00C92D5F"/>
    <w:rsid w:val="00C93B82"/>
    <w:rsid w:val="00CA04F9"/>
    <w:rsid w:val="00CA25E2"/>
    <w:rsid w:val="00CA6637"/>
    <w:rsid w:val="00CB2996"/>
    <w:rsid w:val="00CB47C8"/>
    <w:rsid w:val="00CB6A84"/>
    <w:rsid w:val="00CC1617"/>
    <w:rsid w:val="00CC1C7E"/>
    <w:rsid w:val="00CC1DEE"/>
    <w:rsid w:val="00CD0E4A"/>
    <w:rsid w:val="00CD170E"/>
    <w:rsid w:val="00CD19F4"/>
    <w:rsid w:val="00CD5999"/>
    <w:rsid w:val="00CD5AE6"/>
    <w:rsid w:val="00CD6DEB"/>
    <w:rsid w:val="00CE043C"/>
    <w:rsid w:val="00CE1201"/>
    <w:rsid w:val="00CE20ED"/>
    <w:rsid w:val="00CE2A5B"/>
    <w:rsid w:val="00CE3E74"/>
    <w:rsid w:val="00CE5ADA"/>
    <w:rsid w:val="00CE7A15"/>
    <w:rsid w:val="00CE7C81"/>
    <w:rsid w:val="00CF1773"/>
    <w:rsid w:val="00D021EB"/>
    <w:rsid w:val="00D0618C"/>
    <w:rsid w:val="00D105B3"/>
    <w:rsid w:val="00D1724B"/>
    <w:rsid w:val="00D200BC"/>
    <w:rsid w:val="00D21A30"/>
    <w:rsid w:val="00D23D69"/>
    <w:rsid w:val="00D24AF1"/>
    <w:rsid w:val="00D314D7"/>
    <w:rsid w:val="00D325A4"/>
    <w:rsid w:val="00D3492F"/>
    <w:rsid w:val="00D34FB6"/>
    <w:rsid w:val="00D35E41"/>
    <w:rsid w:val="00D3638C"/>
    <w:rsid w:val="00D363B0"/>
    <w:rsid w:val="00D37991"/>
    <w:rsid w:val="00D42CDE"/>
    <w:rsid w:val="00D44B26"/>
    <w:rsid w:val="00D46F18"/>
    <w:rsid w:val="00D46FF6"/>
    <w:rsid w:val="00D47C62"/>
    <w:rsid w:val="00D53D36"/>
    <w:rsid w:val="00D56E2F"/>
    <w:rsid w:val="00D63BB5"/>
    <w:rsid w:val="00D64521"/>
    <w:rsid w:val="00D646E1"/>
    <w:rsid w:val="00D6533E"/>
    <w:rsid w:val="00D656BF"/>
    <w:rsid w:val="00D679ED"/>
    <w:rsid w:val="00D703FF"/>
    <w:rsid w:val="00D71ADF"/>
    <w:rsid w:val="00D727B3"/>
    <w:rsid w:val="00D7677F"/>
    <w:rsid w:val="00D812F3"/>
    <w:rsid w:val="00D814EB"/>
    <w:rsid w:val="00D81C49"/>
    <w:rsid w:val="00D83CFB"/>
    <w:rsid w:val="00D8762F"/>
    <w:rsid w:val="00D92195"/>
    <w:rsid w:val="00D924ED"/>
    <w:rsid w:val="00D924F7"/>
    <w:rsid w:val="00D92505"/>
    <w:rsid w:val="00D92BC4"/>
    <w:rsid w:val="00D93951"/>
    <w:rsid w:val="00D93E88"/>
    <w:rsid w:val="00D94B20"/>
    <w:rsid w:val="00DB2841"/>
    <w:rsid w:val="00DB31C9"/>
    <w:rsid w:val="00DB33DB"/>
    <w:rsid w:val="00DB595F"/>
    <w:rsid w:val="00DB7FDE"/>
    <w:rsid w:val="00DC6AD4"/>
    <w:rsid w:val="00DD21B5"/>
    <w:rsid w:val="00DD5C67"/>
    <w:rsid w:val="00DD634E"/>
    <w:rsid w:val="00DD7E22"/>
    <w:rsid w:val="00DE19B1"/>
    <w:rsid w:val="00DE36C4"/>
    <w:rsid w:val="00DE3758"/>
    <w:rsid w:val="00DE6D07"/>
    <w:rsid w:val="00DF11DE"/>
    <w:rsid w:val="00DF4111"/>
    <w:rsid w:val="00DF7C2F"/>
    <w:rsid w:val="00E049BA"/>
    <w:rsid w:val="00E04A98"/>
    <w:rsid w:val="00E123A4"/>
    <w:rsid w:val="00E12E4B"/>
    <w:rsid w:val="00E152DE"/>
    <w:rsid w:val="00E21FB9"/>
    <w:rsid w:val="00E24AA2"/>
    <w:rsid w:val="00E25A01"/>
    <w:rsid w:val="00E2747A"/>
    <w:rsid w:val="00E3020D"/>
    <w:rsid w:val="00E40BA2"/>
    <w:rsid w:val="00E43611"/>
    <w:rsid w:val="00E4633C"/>
    <w:rsid w:val="00E507A8"/>
    <w:rsid w:val="00E52DBC"/>
    <w:rsid w:val="00E60136"/>
    <w:rsid w:val="00E617DC"/>
    <w:rsid w:val="00E66912"/>
    <w:rsid w:val="00E66B93"/>
    <w:rsid w:val="00E70B0C"/>
    <w:rsid w:val="00E73F98"/>
    <w:rsid w:val="00E74D27"/>
    <w:rsid w:val="00E750B3"/>
    <w:rsid w:val="00E830E6"/>
    <w:rsid w:val="00E83C62"/>
    <w:rsid w:val="00E87446"/>
    <w:rsid w:val="00E9087D"/>
    <w:rsid w:val="00E97785"/>
    <w:rsid w:val="00EA06F9"/>
    <w:rsid w:val="00EA249B"/>
    <w:rsid w:val="00EB0563"/>
    <w:rsid w:val="00EB5A1B"/>
    <w:rsid w:val="00EB631F"/>
    <w:rsid w:val="00EC0733"/>
    <w:rsid w:val="00EC3D7D"/>
    <w:rsid w:val="00EC3E66"/>
    <w:rsid w:val="00EC51BC"/>
    <w:rsid w:val="00EC7990"/>
    <w:rsid w:val="00ED06DF"/>
    <w:rsid w:val="00ED1E3F"/>
    <w:rsid w:val="00ED25B6"/>
    <w:rsid w:val="00ED386B"/>
    <w:rsid w:val="00ED4416"/>
    <w:rsid w:val="00ED59AF"/>
    <w:rsid w:val="00ED743D"/>
    <w:rsid w:val="00EE2BB9"/>
    <w:rsid w:val="00EE415A"/>
    <w:rsid w:val="00EF07EB"/>
    <w:rsid w:val="00EF0831"/>
    <w:rsid w:val="00EF43CF"/>
    <w:rsid w:val="00EF7631"/>
    <w:rsid w:val="00EF7BBB"/>
    <w:rsid w:val="00F0149C"/>
    <w:rsid w:val="00F04D60"/>
    <w:rsid w:val="00F05B77"/>
    <w:rsid w:val="00F05BF2"/>
    <w:rsid w:val="00F06E82"/>
    <w:rsid w:val="00F10511"/>
    <w:rsid w:val="00F10B6C"/>
    <w:rsid w:val="00F1126D"/>
    <w:rsid w:val="00F15DCF"/>
    <w:rsid w:val="00F219DF"/>
    <w:rsid w:val="00F26183"/>
    <w:rsid w:val="00F3046C"/>
    <w:rsid w:val="00F31EBF"/>
    <w:rsid w:val="00F35EE4"/>
    <w:rsid w:val="00F35FCF"/>
    <w:rsid w:val="00F36C9A"/>
    <w:rsid w:val="00F371EF"/>
    <w:rsid w:val="00F37BE0"/>
    <w:rsid w:val="00F40D06"/>
    <w:rsid w:val="00F4194C"/>
    <w:rsid w:val="00F44251"/>
    <w:rsid w:val="00F50B5E"/>
    <w:rsid w:val="00F5113F"/>
    <w:rsid w:val="00F51C44"/>
    <w:rsid w:val="00F546F1"/>
    <w:rsid w:val="00F56928"/>
    <w:rsid w:val="00F62F46"/>
    <w:rsid w:val="00F631D6"/>
    <w:rsid w:val="00F652F1"/>
    <w:rsid w:val="00F65914"/>
    <w:rsid w:val="00F65D16"/>
    <w:rsid w:val="00F726C9"/>
    <w:rsid w:val="00F74D25"/>
    <w:rsid w:val="00F74EFD"/>
    <w:rsid w:val="00F755B8"/>
    <w:rsid w:val="00F85F10"/>
    <w:rsid w:val="00F8662B"/>
    <w:rsid w:val="00F8743F"/>
    <w:rsid w:val="00F90A7B"/>
    <w:rsid w:val="00F90DC3"/>
    <w:rsid w:val="00F934FD"/>
    <w:rsid w:val="00F96A18"/>
    <w:rsid w:val="00F96A9C"/>
    <w:rsid w:val="00FA4BF2"/>
    <w:rsid w:val="00FA5203"/>
    <w:rsid w:val="00FB0B3A"/>
    <w:rsid w:val="00FB0B78"/>
    <w:rsid w:val="00FB3B0A"/>
    <w:rsid w:val="00FB4A6C"/>
    <w:rsid w:val="00FB752D"/>
    <w:rsid w:val="00FC10D6"/>
    <w:rsid w:val="00FC5B72"/>
    <w:rsid w:val="00FD05FF"/>
    <w:rsid w:val="00FD08B8"/>
    <w:rsid w:val="00FD156D"/>
    <w:rsid w:val="00FD6224"/>
    <w:rsid w:val="00FD7626"/>
    <w:rsid w:val="00FE0583"/>
    <w:rsid w:val="00FE0C99"/>
    <w:rsid w:val="00FE2A67"/>
    <w:rsid w:val="00FF11E8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E922B"/>
  <w15:chartTrackingRefBased/>
  <w15:docId w15:val="{DDC6A4B2-E1A7-4CB7-A029-9C166F64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Times New Roman Bold" w:hAnsi="Times New Roman Bold" w:cs="Arial"/>
      <w:bCs/>
      <w:caps/>
      <w:kern w:val="32"/>
    </w:rPr>
  </w:style>
  <w:style w:type="paragraph" w:styleId="Heading2">
    <w:name w:val="heading 2"/>
    <w:basedOn w:val="Normal"/>
    <w:next w:val="Normal"/>
    <w:qFormat/>
    <w:rsid w:val="00C473B1"/>
    <w:pPr>
      <w:numPr>
        <w:ilvl w:val="1"/>
        <w:numId w:val="1"/>
      </w:numPr>
      <w:spacing w:before="240" w:after="60"/>
      <w:ind w:left="0" w:firstLine="0"/>
      <w:outlineLvl w:val="1"/>
    </w:pPr>
    <w:rPr>
      <w:rFonts w:hAnsi="Times New Roman Bold" w:cs="Arial"/>
      <w:bCs/>
      <w:iCs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3A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8D23A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8D23A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8D23A7"/>
    <w:pPr>
      <w:tabs>
        <w:tab w:val="num" w:pos="1296"/>
      </w:tabs>
      <w:spacing w:before="240" w:after="60"/>
      <w:ind w:left="1296" w:hanging="1296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8D23A7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napToGrid w:val="0"/>
      <w:jc w:val="center"/>
      <w:outlineLvl w:val="8"/>
    </w:pPr>
    <w:rPr>
      <w:rFonts w:ascii="Arial Narrow" w:eastAsia="SimSun" w:hAnsi="Arial Narrow" w:cs="Arial Unicode MS"/>
      <w:snapToGrid w:val="0"/>
      <w:color w:val="0000FF"/>
      <w:spacing w:val="4"/>
      <w:sz w:val="18"/>
      <w:szCs w:val="18"/>
      <w:lang w:val="fr-FR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4FB6"/>
    <w:rPr>
      <w:color w:val="0000FF"/>
      <w:u w:val="single"/>
    </w:rPr>
  </w:style>
  <w:style w:type="character" w:styleId="CommentReference">
    <w:name w:val="annotation reference"/>
    <w:uiPriority w:val="99"/>
    <w:semiHidden/>
    <w:rsid w:val="00BA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3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03C2"/>
    <w:rPr>
      <w:b/>
      <w:bCs/>
    </w:rPr>
  </w:style>
  <w:style w:type="paragraph" w:styleId="Header">
    <w:name w:val="header"/>
    <w:basedOn w:val="Normal"/>
    <w:link w:val="HeaderChar"/>
    <w:uiPriority w:val="99"/>
    <w:rsid w:val="00D47C62"/>
    <w:pPr>
      <w:tabs>
        <w:tab w:val="left" w:pos="567"/>
        <w:tab w:val="center" w:pos="4153"/>
        <w:tab w:val="right" w:pos="8306"/>
      </w:tabs>
      <w:snapToGrid w:val="0"/>
    </w:pPr>
    <w:rPr>
      <w:rFonts w:ascii="Arial" w:hAnsi="Arial"/>
      <w:snapToGrid w:val="0"/>
      <w:sz w:val="22"/>
      <w:lang w:val="fr-FR"/>
    </w:rPr>
  </w:style>
  <w:style w:type="paragraph" w:customStyle="1" w:styleId="Marge">
    <w:name w:val="Marge"/>
    <w:basedOn w:val="Normal"/>
    <w:rsid w:val="00D47C6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val="fr-F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85F1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rsid w:val="008D23A7"/>
    <w:pPr>
      <w:tabs>
        <w:tab w:val="center" w:pos="4153"/>
        <w:tab w:val="right" w:pos="8306"/>
      </w:tabs>
    </w:pPr>
    <w:rPr>
      <w:lang w:val="en-US"/>
    </w:rPr>
  </w:style>
  <w:style w:type="paragraph" w:styleId="BodyTextIndent3">
    <w:name w:val="Body Text Indent 3"/>
    <w:basedOn w:val="Normal"/>
    <w:rsid w:val="008D23A7"/>
    <w:pPr>
      <w:ind w:left="7200"/>
    </w:pPr>
    <w:rPr>
      <w:sz w:val="22"/>
      <w:lang w:val="fr-FR"/>
    </w:rPr>
  </w:style>
  <w:style w:type="paragraph" w:customStyle="1" w:styleId="COI">
    <w:name w:val="COI"/>
    <w:basedOn w:val="Marge"/>
    <w:autoRedefine/>
    <w:rsid w:val="005A47AE"/>
    <w:pPr>
      <w:numPr>
        <w:numId w:val="55"/>
      </w:numPr>
      <w:tabs>
        <w:tab w:val="clear" w:pos="567"/>
      </w:tabs>
      <w:spacing w:line="240" w:lineRule="atLeast"/>
      <w:ind w:hanging="431"/>
    </w:pPr>
    <w:rPr>
      <w:rFonts w:eastAsia="Arial Unicode MS" w:cs="Arial"/>
      <w:lang w:val="en-GB"/>
    </w:rPr>
  </w:style>
  <w:style w:type="paragraph" w:customStyle="1" w:styleId="Default">
    <w:name w:val="Default"/>
    <w:rsid w:val="008D2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WW-Default">
    <w:name w:val="WW-Default"/>
    <w:rsid w:val="008D23A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character" w:styleId="PageNumber">
    <w:name w:val="page number"/>
    <w:basedOn w:val="DefaultParagraphFont"/>
    <w:rsid w:val="007A121B"/>
  </w:style>
  <w:style w:type="table" w:styleId="TableGrid">
    <w:name w:val="Table Grid"/>
    <w:basedOn w:val="TableNormal"/>
    <w:rsid w:val="006062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D814EB"/>
    <w:rPr>
      <w:rFonts w:ascii="Times New Roman Bold" w:hAnsi="Times New Roman Bold" w:cs="Arial"/>
      <w:bCs/>
      <w:caps/>
      <w:kern w:val="32"/>
      <w:sz w:val="24"/>
      <w:szCs w:val="24"/>
      <w:lang w:val="en-AU" w:eastAsia="en-US"/>
    </w:rPr>
  </w:style>
  <w:style w:type="character" w:customStyle="1" w:styleId="CharChar">
    <w:name w:val="Char Char"/>
    <w:locked/>
    <w:rsid w:val="007B1CB3"/>
    <w:rPr>
      <w:rFonts w:ascii="Times New Roman Bold" w:hAnsi="Times New Roman Bold" w:cs="Arial"/>
      <w:bCs/>
      <w:caps/>
      <w:kern w:val="32"/>
      <w:sz w:val="24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9C7258"/>
    <w:rPr>
      <w:sz w:val="20"/>
      <w:szCs w:val="20"/>
    </w:rPr>
  </w:style>
  <w:style w:type="character" w:styleId="FootnoteReference">
    <w:name w:val="footnote reference"/>
    <w:semiHidden/>
    <w:rsid w:val="009C7258"/>
    <w:rPr>
      <w:vertAlign w:val="superscript"/>
    </w:rPr>
  </w:style>
  <w:style w:type="paragraph" w:styleId="NoSpacing">
    <w:name w:val="No Spacing"/>
    <w:uiPriority w:val="1"/>
    <w:qFormat/>
    <w:rsid w:val="00244EBD"/>
    <w:rPr>
      <w:rFonts w:ascii="Calibri" w:eastAsia="Calibri" w:hAnsi="Calibri"/>
      <w:sz w:val="22"/>
      <w:szCs w:val="22"/>
      <w:lang w:val="en-AU" w:eastAsia="en-US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"/>
    <w:basedOn w:val="Normal"/>
    <w:uiPriority w:val="34"/>
    <w:qFormat/>
    <w:rsid w:val="00244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007232"/>
  </w:style>
  <w:style w:type="character" w:customStyle="1" w:styleId="preferred">
    <w:name w:val="preferred"/>
    <w:rsid w:val="002D1E01"/>
  </w:style>
  <w:style w:type="character" w:styleId="FollowedHyperlink">
    <w:name w:val="FollowedHyperlink"/>
    <w:rsid w:val="00DD5C67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200BC"/>
    <w:rPr>
      <w:rFonts w:ascii="Arial" w:hAnsi="Arial"/>
      <w:snapToGrid w:val="0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46F60"/>
    <w:pPr>
      <w:spacing w:before="100" w:beforeAutospacing="1" w:after="100" w:afterAutospacing="1"/>
    </w:pPr>
    <w:rPr>
      <w:lang w:val="en-US" w:eastAsia="zh-CN"/>
    </w:rPr>
  </w:style>
  <w:style w:type="paragraph" w:customStyle="1" w:styleId="ydp5ce225aamsolistparagraph">
    <w:name w:val="ydp5ce225aamsolistparagraph"/>
    <w:basedOn w:val="Normal"/>
    <w:rsid w:val="00040660"/>
    <w:pPr>
      <w:spacing w:before="100" w:beforeAutospacing="1" w:after="100" w:afterAutospacing="1"/>
    </w:pPr>
    <w:rPr>
      <w:rFonts w:ascii="Calibri" w:eastAsia="DengXian" w:hAnsi="Calibri" w:cs="Calibri"/>
      <w:sz w:val="22"/>
      <w:szCs w:val="22"/>
      <w:lang w:val="en-US" w:eastAsia="zh-CN"/>
    </w:rPr>
  </w:style>
  <w:style w:type="character" w:styleId="UnresolvedMention">
    <w:name w:val="Unresolved Mention"/>
    <w:uiPriority w:val="99"/>
    <w:semiHidden/>
    <w:unhideWhenUsed/>
    <w:rsid w:val="009A5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8AE"/>
    <w:rPr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rsid w:val="003B7C02"/>
    <w:pPr>
      <w:spacing w:after="120"/>
    </w:pPr>
  </w:style>
  <w:style w:type="character" w:customStyle="1" w:styleId="BodyTextChar">
    <w:name w:val="Body Text Char"/>
    <w:link w:val="BodyText"/>
    <w:rsid w:val="003B7C02"/>
    <w:rPr>
      <w:sz w:val="24"/>
      <w:szCs w:val="24"/>
      <w:lang w:val="en-AU" w:eastAsia="en-US"/>
    </w:rPr>
  </w:style>
  <w:style w:type="character" w:customStyle="1" w:styleId="Aucun">
    <w:name w:val="Aucun"/>
    <w:rsid w:val="00EC7990"/>
    <w:rPr>
      <w:lang w:val="en-US"/>
    </w:rPr>
  </w:style>
  <w:style w:type="paragraph" w:customStyle="1" w:styleId="Corps">
    <w:name w:val="Corps"/>
    <w:rsid w:val="00EC79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D3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7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865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6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761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4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0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48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70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680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9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4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485">
          <w:marLeft w:val="72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0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35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19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7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5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1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969">
          <w:marLeft w:val="446"/>
          <w:marRight w:val="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84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763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62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7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eanexpert.org/downloadFile/5959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eanexpert.org/event/462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eanexpert.org/event/462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ceanexpert.org/document/3609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ceanexpert.org/document/3642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86eab3-7e79-4a6c-9299-b0d67a87b4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9AA4DCB672843B9D3A23330FAD3FA" ma:contentTypeVersion="13" ma:contentTypeDescription="Create a new document." ma:contentTypeScope="" ma:versionID="54c9b0a2b689ef2da8e0a4cbcaf69984">
  <xsd:schema xmlns:xsd="http://www.w3.org/2001/XMLSchema" xmlns:xs="http://www.w3.org/2001/XMLSchema" xmlns:p="http://schemas.microsoft.com/office/2006/metadata/properties" xmlns:ns3="de86eab3-7e79-4a6c-9299-b0d67a87b48e" xmlns:ns4="ad7c873b-b406-4c8b-ac2c-9c1e4433ca36" targetNamespace="http://schemas.microsoft.com/office/2006/metadata/properties" ma:root="true" ma:fieldsID="d97c04faa73e9881abb96865bf0b4abc" ns3:_="" ns4:_="">
    <xsd:import namespace="de86eab3-7e79-4a6c-9299-b0d67a87b48e"/>
    <xsd:import namespace="ad7c873b-b406-4c8b-ac2c-9c1e4433c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eab3-7e79-4a6c-9299-b0d67a87b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873b-b406-4c8b-ac2c-9c1e4433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CD7F4-036F-470C-B0EC-21210DC32E6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e86eab3-7e79-4a6c-9299-b0d67a87b48e"/>
    <ds:schemaRef ds:uri="http://purl.org/dc/elements/1.1/"/>
    <ds:schemaRef ds:uri="http://schemas.openxmlformats.org/package/2006/metadata/core-properties"/>
    <ds:schemaRef ds:uri="ad7c873b-b406-4c8b-ac2c-9c1e4433ca3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DA886E-9634-4B2E-B743-E0DB5AEA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6eab3-7e79-4a6c-9299-b0d67a87b48e"/>
    <ds:schemaRef ds:uri="ad7c873b-b406-4c8b-ac2c-9c1e4433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6A973-2DC3-764D-8B58-B1BFD0EFB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569D7-DF91-478F-975C-764F1FA7EF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1619</Words>
  <Characters>10888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IOC</Company>
  <LinksUpToDate>false</LinksUpToDate>
  <CharactersWithSpaces>12483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https://oceanexpert.org/event/3861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bille</dc:creator>
  <cp:keywords/>
  <cp:lastModifiedBy>Boned, Patrice</cp:lastModifiedBy>
  <cp:revision>3</cp:revision>
  <cp:lastPrinted>2025-06-06T08:01:00Z</cp:lastPrinted>
  <dcterms:created xsi:type="dcterms:W3CDTF">2025-06-11T16:00:00Z</dcterms:created>
  <dcterms:modified xsi:type="dcterms:W3CDTF">2025-06-12T09:34:00Z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0x0101003F19AA4DCB672843B9D3A23330FAD3FA</vt:lpwstr>
  </property>
</Properties>
</file>