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359" w:type="dxa"/>
        <w:jc w:val="center"/>
        <w:tblLayout w:type="fixed"/>
        <w:tblLook w:val="04A0" w:firstRow="1" w:lastRow="0" w:firstColumn="1" w:lastColumn="0" w:noHBand="0" w:noVBand="1"/>
      </w:tblPr>
      <w:tblGrid>
        <w:gridCol w:w="8359"/>
      </w:tblGrid>
      <w:tr w:rsidR="00FA68D9" w:rsidRPr="00EF58F0" w14:paraId="1709CCC6" w14:textId="77777777" w:rsidTr="0015564E">
        <w:trPr>
          <w:trHeight w:val="3315"/>
          <w:jc w:val="center"/>
        </w:trPr>
        <w:tc>
          <w:tcPr>
            <w:tcW w:w="8359" w:type="dxa"/>
          </w:tcPr>
          <w:p w14:paraId="33D8523D" w14:textId="2EFF265F" w:rsidR="001B5075" w:rsidRPr="00EE38F4" w:rsidRDefault="001B5075" w:rsidP="0015564E">
            <w:pPr>
              <w:tabs>
                <w:tab w:val="clear" w:pos="567"/>
              </w:tabs>
              <w:snapToGrid/>
              <w:spacing w:before="120" w:after="240"/>
              <w:jc w:val="center"/>
              <w:rPr>
                <w:rFonts w:ascii="Arial" w:hAnsi="Arial" w:cs="Arial"/>
                <w:bCs/>
                <w:sz w:val="22"/>
                <w:szCs w:val="22"/>
                <w:u w:val="single"/>
                <w:lang w:val="es-ES_tradnl"/>
              </w:rPr>
            </w:pPr>
            <w:r w:rsidRPr="00EE38F4">
              <w:rPr>
                <w:rFonts w:ascii="Arial" w:hAnsi="Arial" w:cs="Arial"/>
                <w:color w:val="000000"/>
                <w:sz w:val="22"/>
                <w:szCs w:val="22"/>
                <w:u w:val="single"/>
                <w:lang w:val="es-ES_tradnl"/>
              </w:rPr>
              <w:t>Resumen</w:t>
            </w:r>
          </w:p>
          <w:p w14:paraId="6C050125" w14:textId="4C7516A8" w:rsidR="00FA68D9" w:rsidRPr="00EE38F4" w:rsidRDefault="0015564E" w:rsidP="0015564E">
            <w:pPr>
              <w:tabs>
                <w:tab w:val="clear" w:pos="567"/>
              </w:tabs>
              <w:snapToGrid/>
              <w:spacing w:after="240"/>
              <w:ind w:left="283" w:right="283"/>
              <w:jc w:val="both"/>
              <w:rPr>
                <w:rFonts w:ascii="Arial" w:hAnsi="Arial" w:cs="Arial"/>
                <w:b/>
                <w:bCs/>
                <w:sz w:val="22"/>
                <w:szCs w:val="22"/>
                <w:lang w:val="es-ES_tradnl"/>
              </w:rPr>
            </w:pPr>
            <w:r w:rsidRPr="00EE38F4">
              <w:rPr>
                <w:rFonts w:ascii="Arial" w:eastAsia="Times New Roman" w:hAnsi="Arial" w:cs="Arial"/>
                <w:color w:val="000000"/>
                <w:sz w:val="22"/>
                <w:szCs w:val="22"/>
                <w:lang w:val="es-ES_tradnl" w:eastAsia="en-US"/>
              </w:rPr>
              <w:t xml:space="preserve">En este documento se presenta una propuesta de revisión del mandato de la Junta Asesora del Decenio que entraría en vigor el 1 de enero de 2026. </w:t>
            </w:r>
            <w:r w:rsidR="008F7703">
              <w:rPr>
                <w:rFonts w:ascii="Arial" w:eastAsia="Times New Roman" w:hAnsi="Arial" w:cs="Arial"/>
                <w:color w:val="000000"/>
                <w:sz w:val="22"/>
                <w:szCs w:val="22"/>
                <w:lang w:val="es-ES_tradnl" w:eastAsia="en-US"/>
              </w:rPr>
              <w:t>Este mandato revisado se ha elaborado</w:t>
            </w:r>
            <w:r w:rsidRPr="00EE38F4">
              <w:rPr>
                <w:rFonts w:ascii="Arial" w:eastAsia="Times New Roman" w:hAnsi="Arial" w:cs="Arial"/>
                <w:color w:val="000000"/>
                <w:sz w:val="22"/>
                <w:szCs w:val="22"/>
                <w:lang w:val="es-ES_tradnl" w:eastAsia="en-US"/>
              </w:rPr>
              <w:t xml:space="preserve"> principalmente para aumentar </w:t>
            </w:r>
            <w:r w:rsidR="008F7703">
              <w:rPr>
                <w:rFonts w:ascii="Arial" w:eastAsia="Times New Roman" w:hAnsi="Arial" w:cs="Arial"/>
                <w:color w:val="000000"/>
                <w:sz w:val="22"/>
                <w:szCs w:val="22"/>
                <w:lang w:val="es-ES_tradnl" w:eastAsia="en-US"/>
              </w:rPr>
              <w:t>la orientación</w:t>
            </w:r>
            <w:r w:rsidRPr="00EE38F4">
              <w:rPr>
                <w:rFonts w:ascii="Arial" w:eastAsia="Times New Roman" w:hAnsi="Arial" w:cs="Arial"/>
                <w:color w:val="000000"/>
                <w:sz w:val="22"/>
                <w:szCs w:val="22"/>
                <w:lang w:val="es-ES_tradnl" w:eastAsia="en-US"/>
              </w:rPr>
              <w:t xml:space="preserve"> estratégic</w:t>
            </w:r>
            <w:r w:rsidR="008F7703">
              <w:rPr>
                <w:rFonts w:ascii="Arial" w:eastAsia="Times New Roman" w:hAnsi="Arial" w:cs="Arial"/>
                <w:color w:val="000000"/>
                <w:sz w:val="22"/>
                <w:szCs w:val="22"/>
                <w:lang w:val="es-ES_tradnl" w:eastAsia="en-US"/>
              </w:rPr>
              <w:t>a</w:t>
            </w:r>
            <w:r w:rsidRPr="00EE38F4">
              <w:rPr>
                <w:rFonts w:ascii="Arial" w:eastAsia="Times New Roman" w:hAnsi="Arial" w:cs="Arial"/>
                <w:color w:val="000000"/>
                <w:sz w:val="22"/>
                <w:szCs w:val="22"/>
                <w:lang w:val="es-ES_tradnl" w:eastAsia="en-US"/>
              </w:rPr>
              <w:t xml:space="preserve"> de la Junta y aclarar las cuestiones relativas a </w:t>
            </w:r>
            <w:r w:rsidR="008F7703">
              <w:rPr>
                <w:rFonts w:ascii="Arial" w:eastAsia="Times New Roman" w:hAnsi="Arial" w:cs="Arial"/>
                <w:color w:val="000000"/>
                <w:sz w:val="22"/>
                <w:szCs w:val="22"/>
                <w:lang w:val="es-ES_tradnl" w:eastAsia="en-US"/>
              </w:rPr>
              <w:t>su</w:t>
            </w:r>
            <w:r w:rsidR="008F7703" w:rsidRPr="00EE38F4">
              <w:rPr>
                <w:rFonts w:ascii="Arial" w:eastAsia="Times New Roman" w:hAnsi="Arial" w:cs="Arial"/>
                <w:color w:val="000000"/>
                <w:sz w:val="22"/>
                <w:szCs w:val="22"/>
                <w:lang w:val="es-ES_tradnl" w:eastAsia="en-US"/>
              </w:rPr>
              <w:t xml:space="preserve"> </w:t>
            </w:r>
            <w:r w:rsidRPr="00EE38F4">
              <w:rPr>
                <w:rFonts w:ascii="Arial" w:eastAsia="Times New Roman" w:hAnsi="Arial" w:cs="Arial"/>
                <w:color w:val="000000"/>
                <w:sz w:val="22"/>
                <w:szCs w:val="22"/>
                <w:lang w:val="es-ES_tradnl" w:eastAsia="en-US"/>
              </w:rPr>
              <w:t xml:space="preserve">composición </w:t>
            </w:r>
            <w:r w:rsidR="008F7703">
              <w:rPr>
                <w:rFonts w:ascii="Arial" w:eastAsia="Times New Roman" w:hAnsi="Arial" w:cs="Arial"/>
                <w:color w:val="000000"/>
                <w:sz w:val="22"/>
                <w:szCs w:val="22"/>
                <w:lang w:val="es-ES_tradnl" w:eastAsia="en-US"/>
              </w:rPr>
              <w:t>en lo que respecta a</w:t>
            </w:r>
            <w:r w:rsidR="008F7703" w:rsidRPr="00EE38F4">
              <w:rPr>
                <w:rFonts w:ascii="Arial" w:eastAsia="Times New Roman" w:hAnsi="Arial" w:cs="Arial"/>
                <w:color w:val="000000"/>
                <w:sz w:val="22"/>
                <w:szCs w:val="22"/>
                <w:lang w:val="es-ES_tradnl" w:eastAsia="en-US"/>
              </w:rPr>
              <w:t xml:space="preserve"> </w:t>
            </w:r>
            <w:r w:rsidRPr="00EE38F4">
              <w:rPr>
                <w:rFonts w:ascii="Arial" w:eastAsia="Times New Roman" w:hAnsi="Arial" w:cs="Arial"/>
                <w:color w:val="000000"/>
                <w:sz w:val="22"/>
                <w:szCs w:val="22"/>
                <w:lang w:val="es-ES_tradnl" w:eastAsia="en-US"/>
              </w:rPr>
              <w:t xml:space="preserve">las personas y los representantes de los organismos de las </w:t>
            </w:r>
            <w:r w:rsidRPr="00EE38F4">
              <w:rPr>
                <w:rFonts w:ascii="Arial" w:eastAsia="Times New Roman" w:hAnsi="Arial" w:cs="Arial"/>
                <w:bCs/>
                <w:sz w:val="22"/>
                <w:szCs w:val="22"/>
                <w:lang w:val="es-ES_tradnl" w:eastAsia="en-US"/>
              </w:rPr>
              <w:t>Naciones</w:t>
            </w:r>
            <w:r w:rsidRPr="00EE38F4">
              <w:rPr>
                <w:rFonts w:ascii="Arial" w:eastAsia="Times New Roman" w:hAnsi="Arial" w:cs="Arial"/>
                <w:color w:val="000000"/>
                <w:sz w:val="22"/>
                <w:szCs w:val="22"/>
                <w:lang w:val="es-ES_tradnl" w:eastAsia="en-US"/>
              </w:rPr>
              <w:t xml:space="preserve"> Unidas, de conformidad con la respuesta </w:t>
            </w:r>
            <w:r w:rsidR="008F7703">
              <w:rPr>
                <w:rFonts w:ascii="Arial" w:eastAsia="Times New Roman" w:hAnsi="Arial" w:cs="Arial"/>
                <w:color w:val="000000"/>
                <w:sz w:val="22"/>
                <w:szCs w:val="22"/>
                <w:lang w:val="es-ES_tradnl" w:eastAsia="en-US"/>
              </w:rPr>
              <w:t>de</w:t>
            </w:r>
            <w:r w:rsidRPr="00EE38F4">
              <w:rPr>
                <w:rFonts w:ascii="Arial" w:eastAsia="Times New Roman" w:hAnsi="Arial" w:cs="Arial"/>
                <w:color w:val="000000"/>
                <w:sz w:val="22"/>
                <w:szCs w:val="22"/>
                <w:lang w:val="es-ES_tradnl" w:eastAsia="en-US"/>
              </w:rPr>
              <w:t xml:space="preserve"> la dirección</w:t>
            </w:r>
            <w:r w:rsidR="008F7703">
              <w:rPr>
                <w:rFonts w:ascii="Arial" w:eastAsia="Times New Roman" w:hAnsi="Arial" w:cs="Arial"/>
                <w:color w:val="000000"/>
                <w:sz w:val="22"/>
                <w:szCs w:val="22"/>
                <w:lang w:val="es-ES_tradnl" w:eastAsia="en-US"/>
              </w:rPr>
              <w:t>, formulada por</w:t>
            </w:r>
            <w:r w:rsidRPr="00EE38F4">
              <w:rPr>
                <w:rFonts w:ascii="Arial" w:eastAsia="Times New Roman" w:hAnsi="Arial" w:cs="Arial"/>
                <w:color w:val="000000"/>
                <w:sz w:val="22"/>
                <w:szCs w:val="22"/>
                <w:lang w:val="es-ES_tradnl" w:eastAsia="en-US"/>
              </w:rPr>
              <w:t xml:space="preserve"> el Secretario Ejecutivo de la COI</w:t>
            </w:r>
            <w:r w:rsidR="008F7703">
              <w:rPr>
                <w:rFonts w:ascii="Arial" w:eastAsia="Times New Roman" w:hAnsi="Arial" w:cs="Arial"/>
                <w:color w:val="000000"/>
                <w:sz w:val="22"/>
                <w:szCs w:val="22"/>
                <w:lang w:val="es-ES_tradnl" w:eastAsia="en-US"/>
              </w:rPr>
              <w:t>,</w:t>
            </w:r>
            <w:r w:rsidRPr="00EE38F4">
              <w:rPr>
                <w:rFonts w:ascii="Arial" w:eastAsia="Times New Roman" w:hAnsi="Arial" w:cs="Arial"/>
                <w:color w:val="000000"/>
                <w:sz w:val="22"/>
                <w:szCs w:val="22"/>
                <w:lang w:val="es-ES_tradnl" w:eastAsia="en-US"/>
              </w:rPr>
              <w:t xml:space="preserve"> a las conclusiones de la evaluación de mitad de período del Decenio del Océano. Este documento es una primera respuesta importante a la evaluación de mitad de período del Decenio de las Naciones Unidas de las Ciencias Oceánicas para el Desarrollo Sostenible.</w:t>
            </w:r>
          </w:p>
        </w:tc>
      </w:tr>
    </w:tbl>
    <w:p w14:paraId="7A674347" w14:textId="696244A4" w:rsidR="0015564E" w:rsidRPr="00EE38F4" w:rsidRDefault="0015564E" w:rsidP="00EE38F4">
      <w:pPr>
        <w:numPr>
          <w:ilvl w:val="0"/>
          <w:numId w:val="41"/>
        </w:numPr>
        <w:spacing w:before="240" w:after="240"/>
        <w:ind w:left="0" w:firstLine="0"/>
        <w:jc w:val="both"/>
        <w:rPr>
          <w:rFonts w:ascii="Arial" w:hAnsi="Arial" w:cs="Arial"/>
          <w:sz w:val="22"/>
          <w:szCs w:val="22"/>
          <w:lang w:val="es-ES_tradnl"/>
        </w:rPr>
      </w:pPr>
      <w:r w:rsidRPr="00EE38F4">
        <w:rPr>
          <w:rFonts w:ascii="Arial" w:hAnsi="Arial" w:cs="Arial"/>
          <w:sz w:val="22"/>
          <w:szCs w:val="22"/>
          <w:lang w:val="es-ES_tradnl"/>
        </w:rPr>
        <w:t xml:space="preserve">En la evaluación </w:t>
      </w:r>
      <w:r w:rsidRPr="00EE38F4">
        <w:rPr>
          <w:rFonts w:ascii="Arial" w:hAnsi="Arial" w:cs="Arial"/>
          <w:color w:val="000000"/>
          <w:sz w:val="22"/>
          <w:szCs w:val="22"/>
          <w:lang w:val="es-ES_tradnl"/>
        </w:rPr>
        <w:t>de mitad del período del Decenio del Océano,</w:t>
      </w:r>
      <w:r w:rsidRPr="00EE38F4">
        <w:rPr>
          <w:rFonts w:ascii="Arial" w:hAnsi="Arial" w:cs="Arial"/>
          <w:sz w:val="22"/>
          <w:szCs w:val="22"/>
          <w:lang w:val="es-ES_tradnl"/>
        </w:rPr>
        <w:t xml:space="preserve"> realizada por la División de Servicios de Supervisión Interna (IOS) de la UNESCO</w:t>
      </w:r>
      <w:r w:rsidR="008F7703">
        <w:rPr>
          <w:rFonts w:ascii="Arial" w:hAnsi="Arial" w:cs="Arial"/>
          <w:sz w:val="22"/>
          <w:szCs w:val="22"/>
          <w:lang w:val="es-ES_tradnl"/>
        </w:rPr>
        <w:t>,</w:t>
      </w:r>
      <w:r w:rsidRPr="00EE38F4">
        <w:rPr>
          <w:rFonts w:ascii="Arial" w:hAnsi="Arial" w:cs="Arial"/>
          <w:sz w:val="22"/>
          <w:szCs w:val="22"/>
          <w:lang w:val="es-ES_tradnl"/>
        </w:rPr>
        <w:t xml:space="preserve"> se formularon siete recomendaciones de alto </w:t>
      </w:r>
      <w:r w:rsidRPr="00B221B7">
        <w:rPr>
          <w:rFonts w:ascii="Arial" w:eastAsia="Times New Roman" w:hAnsi="Arial" w:cs="Arial"/>
          <w:sz w:val="22"/>
          <w:szCs w:val="22"/>
          <w:lang w:val="es-ES" w:eastAsia="en-US"/>
        </w:rPr>
        <w:t>nivel</w:t>
      </w:r>
      <w:r w:rsidRPr="00EE38F4">
        <w:rPr>
          <w:rFonts w:ascii="Arial" w:hAnsi="Arial" w:cs="Arial"/>
          <w:sz w:val="22"/>
          <w:szCs w:val="22"/>
          <w:lang w:val="es-ES_tradnl"/>
        </w:rPr>
        <w:t xml:space="preserve"> para mejorar </w:t>
      </w:r>
      <w:r w:rsidR="008F7703">
        <w:rPr>
          <w:rFonts w:ascii="Arial" w:hAnsi="Arial" w:cs="Arial"/>
          <w:sz w:val="22"/>
          <w:szCs w:val="22"/>
          <w:lang w:val="es-ES_tradnl"/>
        </w:rPr>
        <w:t>la ejecución y la repercusión</w:t>
      </w:r>
      <w:r w:rsidRPr="00EE38F4">
        <w:rPr>
          <w:rFonts w:ascii="Arial" w:hAnsi="Arial" w:cs="Arial"/>
          <w:sz w:val="22"/>
          <w:szCs w:val="22"/>
          <w:lang w:val="es-ES_tradnl"/>
        </w:rPr>
        <w:t xml:space="preserve"> del Decenio del Océano durante la segunda mitad de su ejecución. La primera de ellas se refería a la necesidad de simplificar y reforzar la gobernanza y la coordinación del Decenio del Océano, entre otras cosas</w:t>
      </w:r>
      <w:r w:rsidR="008F7703">
        <w:rPr>
          <w:rFonts w:ascii="Arial" w:hAnsi="Arial" w:cs="Arial"/>
          <w:sz w:val="22"/>
          <w:szCs w:val="22"/>
          <w:lang w:val="es-ES_tradnl"/>
        </w:rPr>
        <w:t>,</w:t>
      </w:r>
      <w:r w:rsidRPr="00EE38F4">
        <w:rPr>
          <w:rFonts w:ascii="Arial" w:hAnsi="Arial" w:cs="Arial"/>
          <w:sz w:val="22"/>
          <w:szCs w:val="22"/>
          <w:lang w:val="es-ES_tradnl"/>
        </w:rPr>
        <w:t xml:space="preserve"> </w:t>
      </w:r>
      <w:r w:rsidR="008F7703">
        <w:rPr>
          <w:rFonts w:ascii="Arial" w:hAnsi="Arial" w:cs="Arial"/>
          <w:sz w:val="22"/>
          <w:szCs w:val="22"/>
          <w:lang w:val="es-ES_tradnl"/>
        </w:rPr>
        <w:t>reforzando la función</w:t>
      </w:r>
      <w:r w:rsidRPr="00EE38F4">
        <w:rPr>
          <w:rFonts w:ascii="Arial" w:hAnsi="Arial" w:cs="Arial"/>
          <w:sz w:val="22"/>
          <w:szCs w:val="22"/>
          <w:lang w:val="es-ES_tradnl"/>
        </w:rPr>
        <w:t xml:space="preserve"> estratégic</w:t>
      </w:r>
      <w:r w:rsidR="00E869FF">
        <w:rPr>
          <w:rFonts w:ascii="Arial" w:hAnsi="Arial" w:cs="Arial"/>
          <w:sz w:val="22"/>
          <w:szCs w:val="22"/>
          <w:lang w:val="es-ES_tradnl"/>
        </w:rPr>
        <w:t>a</w:t>
      </w:r>
      <w:r w:rsidRPr="00EE38F4">
        <w:rPr>
          <w:rFonts w:ascii="Arial" w:hAnsi="Arial" w:cs="Arial"/>
          <w:sz w:val="22"/>
          <w:szCs w:val="22"/>
          <w:lang w:val="es-ES_tradnl"/>
        </w:rPr>
        <w:t xml:space="preserve"> de la Junta Asesora del Decenio. La dirección de la COI aceptó dicha recomendación y durante la </w:t>
      </w:r>
      <w:r>
        <w:fldChar w:fldCharType="begin"/>
      </w:r>
      <w:r w:rsidRPr="00EF58F0">
        <w:rPr>
          <w:lang w:val="es-ES"/>
        </w:rPr>
        <w:instrText>HYPERLINK "https://unesdoc.unesco.org/ark:/48223/pf0000393464.locale=en"</w:instrText>
      </w:r>
      <w:r>
        <w:fldChar w:fldCharType="separate"/>
      </w:r>
      <w:r w:rsidRPr="00EE38F4">
        <w:rPr>
          <w:rStyle w:val="Hyperlink"/>
          <w:rFonts w:ascii="Arial" w:hAnsi="Arial" w:cs="Arial"/>
          <w:sz w:val="22"/>
          <w:szCs w:val="22"/>
          <w:lang w:val="es-ES_tradnl"/>
        </w:rPr>
        <w:t>reunión n.º 02/2025</w:t>
      </w:r>
      <w:r>
        <w:fldChar w:fldCharType="end"/>
      </w:r>
      <w:r w:rsidRPr="00EE38F4">
        <w:rPr>
          <w:rFonts w:ascii="Arial" w:hAnsi="Arial" w:cs="Arial"/>
          <w:sz w:val="22"/>
          <w:szCs w:val="22"/>
          <w:lang w:val="es-ES_tradnl"/>
        </w:rPr>
        <w:t xml:space="preserve"> de la Junta Asesora del Decenio (mayo de 2025) se </w:t>
      </w:r>
      <w:r w:rsidR="00E72E57">
        <w:rPr>
          <w:rFonts w:ascii="Arial" w:hAnsi="Arial" w:cs="Arial"/>
          <w:sz w:val="22"/>
          <w:szCs w:val="22"/>
          <w:lang w:val="es-ES_tradnl"/>
        </w:rPr>
        <w:t>celebró</w:t>
      </w:r>
      <w:r w:rsidR="00E869FF" w:rsidRPr="00EE38F4">
        <w:rPr>
          <w:rFonts w:ascii="Arial" w:hAnsi="Arial" w:cs="Arial"/>
          <w:sz w:val="22"/>
          <w:szCs w:val="22"/>
          <w:lang w:val="es-ES_tradnl"/>
        </w:rPr>
        <w:t xml:space="preserve"> </w:t>
      </w:r>
      <w:r w:rsidRPr="00EE38F4">
        <w:rPr>
          <w:rFonts w:ascii="Arial" w:hAnsi="Arial" w:cs="Arial"/>
          <w:sz w:val="22"/>
          <w:szCs w:val="22"/>
          <w:lang w:val="es-ES_tradnl"/>
        </w:rPr>
        <w:t xml:space="preserve">una sesión de trabajo </w:t>
      </w:r>
      <w:r w:rsidR="00E869FF">
        <w:rPr>
          <w:rFonts w:ascii="Arial" w:hAnsi="Arial" w:cs="Arial"/>
          <w:sz w:val="22"/>
          <w:szCs w:val="22"/>
          <w:lang w:val="es-ES_tradnl"/>
        </w:rPr>
        <w:t>para examinar</w:t>
      </w:r>
      <w:r w:rsidRPr="00EE38F4">
        <w:rPr>
          <w:rFonts w:ascii="Arial" w:hAnsi="Arial" w:cs="Arial"/>
          <w:sz w:val="22"/>
          <w:szCs w:val="22"/>
          <w:lang w:val="es-ES_tradnl"/>
        </w:rPr>
        <w:t xml:space="preserve"> la revisión del mandato. </w:t>
      </w:r>
    </w:p>
    <w:p w14:paraId="668CF958" w14:textId="384CE689" w:rsidR="0015564E" w:rsidRPr="00EE38F4" w:rsidRDefault="0015564E" w:rsidP="00EE38F4">
      <w:pPr>
        <w:numPr>
          <w:ilvl w:val="0"/>
          <w:numId w:val="41"/>
        </w:numPr>
        <w:spacing w:before="240" w:after="240"/>
        <w:ind w:left="0" w:firstLine="0"/>
        <w:jc w:val="both"/>
        <w:rPr>
          <w:rFonts w:ascii="Arial" w:hAnsi="Arial" w:cs="Arial"/>
          <w:sz w:val="22"/>
          <w:szCs w:val="22"/>
          <w:lang w:val="es-ES_tradnl"/>
        </w:rPr>
      </w:pPr>
      <w:r w:rsidRPr="00EE38F4">
        <w:rPr>
          <w:rFonts w:ascii="Arial" w:hAnsi="Arial" w:cs="Arial"/>
          <w:sz w:val="22"/>
          <w:szCs w:val="22"/>
          <w:lang w:val="es-ES_tradnl"/>
        </w:rPr>
        <w:t>A continuación, se presenta el proyecto de mandato</w:t>
      </w:r>
      <w:r w:rsidR="00E869FF">
        <w:rPr>
          <w:rFonts w:ascii="Arial" w:hAnsi="Arial" w:cs="Arial"/>
          <w:sz w:val="22"/>
          <w:szCs w:val="22"/>
          <w:lang w:val="es-ES_tradnl"/>
        </w:rPr>
        <w:t xml:space="preserve"> revisado</w:t>
      </w:r>
      <w:r w:rsidRPr="00EE38F4">
        <w:rPr>
          <w:rFonts w:ascii="Arial" w:hAnsi="Arial" w:cs="Arial"/>
          <w:sz w:val="22"/>
          <w:szCs w:val="22"/>
          <w:lang w:val="es-ES_tradnl"/>
        </w:rPr>
        <w:t xml:space="preserve">. Con ella se pretende </w:t>
      </w:r>
      <w:r w:rsidR="00E869FF">
        <w:rPr>
          <w:rFonts w:ascii="Arial" w:hAnsi="Arial" w:cs="Arial"/>
          <w:sz w:val="22"/>
          <w:szCs w:val="22"/>
          <w:lang w:val="es-ES_tradnl"/>
        </w:rPr>
        <w:t>reforzar la función</w:t>
      </w:r>
      <w:r w:rsidRPr="00EE38F4">
        <w:rPr>
          <w:rFonts w:ascii="Arial" w:hAnsi="Arial" w:cs="Arial"/>
          <w:sz w:val="22"/>
          <w:szCs w:val="22"/>
          <w:lang w:val="es-ES_tradnl"/>
        </w:rPr>
        <w:t xml:space="preserve"> estratégic</w:t>
      </w:r>
      <w:r w:rsidR="00E869FF">
        <w:rPr>
          <w:rFonts w:ascii="Arial" w:hAnsi="Arial" w:cs="Arial"/>
          <w:sz w:val="22"/>
          <w:szCs w:val="22"/>
          <w:lang w:val="es-ES_tradnl"/>
        </w:rPr>
        <w:t>a</w:t>
      </w:r>
      <w:r w:rsidRPr="00EE38F4">
        <w:rPr>
          <w:rFonts w:ascii="Arial" w:hAnsi="Arial" w:cs="Arial"/>
          <w:sz w:val="22"/>
          <w:szCs w:val="22"/>
          <w:lang w:val="es-ES_tradnl"/>
        </w:rPr>
        <w:t xml:space="preserve"> de la Junta, en particular en lo que se refiere a la movilización de recursos, la participación de las partes interesadas y la repercusión de la ciencia en las políticas, así como clarificar y </w:t>
      </w:r>
      <w:r w:rsidR="00E869FF">
        <w:rPr>
          <w:rFonts w:ascii="Arial" w:hAnsi="Arial" w:cs="Arial"/>
          <w:sz w:val="22"/>
          <w:szCs w:val="22"/>
          <w:lang w:val="es-ES_tradnl"/>
        </w:rPr>
        <w:t>fortalecer</w:t>
      </w:r>
      <w:r w:rsidR="00E869FF" w:rsidRPr="00EE38F4">
        <w:rPr>
          <w:rFonts w:ascii="Arial" w:hAnsi="Arial" w:cs="Arial"/>
          <w:sz w:val="22"/>
          <w:szCs w:val="22"/>
          <w:lang w:val="es-ES_tradnl"/>
        </w:rPr>
        <w:t xml:space="preserve"> </w:t>
      </w:r>
      <w:r w:rsidRPr="00EE38F4">
        <w:rPr>
          <w:rFonts w:ascii="Arial" w:hAnsi="Arial" w:cs="Arial"/>
          <w:sz w:val="22"/>
          <w:szCs w:val="22"/>
          <w:lang w:val="es-ES_tradnl"/>
        </w:rPr>
        <w:t xml:space="preserve">el papel de los representantes de organismos de las Naciones Unidas en la Junta, y posiblemente </w:t>
      </w:r>
      <w:r w:rsidR="00E869FF">
        <w:rPr>
          <w:rFonts w:ascii="Arial" w:hAnsi="Arial" w:cs="Arial"/>
          <w:sz w:val="22"/>
          <w:szCs w:val="22"/>
          <w:lang w:val="es-ES_tradnl"/>
        </w:rPr>
        <w:t>el número de estos</w:t>
      </w:r>
      <w:r w:rsidRPr="00EE38F4">
        <w:rPr>
          <w:rFonts w:ascii="Arial" w:hAnsi="Arial" w:cs="Arial"/>
          <w:sz w:val="22"/>
          <w:szCs w:val="22"/>
          <w:lang w:val="es-ES_tradnl"/>
        </w:rPr>
        <w:t xml:space="preserve">. La revisión también incorpora novedades relativas al procedimiento que incluyen disposiciones para sustituir a los miembros no activos de la Junta. </w:t>
      </w:r>
    </w:p>
    <w:p w14:paraId="49469D3A" w14:textId="0C855F12" w:rsidR="0015564E" w:rsidRPr="00EE38F4" w:rsidRDefault="0015564E" w:rsidP="00EE38F4">
      <w:pPr>
        <w:numPr>
          <w:ilvl w:val="0"/>
          <w:numId w:val="41"/>
        </w:numPr>
        <w:spacing w:before="240" w:after="240"/>
        <w:ind w:left="0" w:firstLine="0"/>
        <w:jc w:val="both"/>
        <w:rPr>
          <w:rFonts w:ascii="Arial" w:hAnsi="Arial" w:cs="Arial"/>
          <w:sz w:val="22"/>
          <w:szCs w:val="22"/>
          <w:lang w:val="es-ES_tradnl"/>
        </w:rPr>
      </w:pPr>
      <w:r w:rsidRPr="00EE38F4">
        <w:rPr>
          <w:rFonts w:ascii="Arial" w:hAnsi="Arial" w:cs="Arial"/>
          <w:sz w:val="22"/>
          <w:szCs w:val="22"/>
          <w:lang w:val="es-ES_tradnl"/>
        </w:rPr>
        <w:t>El proyecto de mandato</w:t>
      </w:r>
      <w:r w:rsidR="00E869FF">
        <w:rPr>
          <w:rFonts w:ascii="Arial" w:hAnsi="Arial" w:cs="Arial"/>
          <w:sz w:val="22"/>
          <w:szCs w:val="22"/>
          <w:lang w:val="es-ES_tradnl"/>
        </w:rPr>
        <w:t xml:space="preserve"> revisado</w:t>
      </w:r>
      <w:r w:rsidRPr="00EE38F4">
        <w:rPr>
          <w:rFonts w:ascii="Arial" w:hAnsi="Arial" w:cs="Arial"/>
          <w:sz w:val="22"/>
          <w:szCs w:val="22"/>
          <w:lang w:val="es-ES_tradnl"/>
        </w:rPr>
        <w:t xml:space="preserve"> </w:t>
      </w:r>
      <w:r w:rsidR="00E869FF">
        <w:rPr>
          <w:rFonts w:ascii="Arial" w:hAnsi="Arial" w:cs="Arial"/>
          <w:sz w:val="22"/>
          <w:szCs w:val="22"/>
          <w:lang w:val="es-ES_tradnl"/>
        </w:rPr>
        <w:t>fue examinado por</w:t>
      </w:r>
      <w:r w:rsidRPr="00EE38F4">
        <w:rPr>
          <w:rFonts w:ascii="Arial" w:hAnsi="Arial" w:cs="Arial"/>
          <w:sz w:val="22"/>
          <w:szCs w:val="22"/>
          <w:lang w:val="es-ES_tradnl"/>
        </w:rPr>
        <w:t xml:space="preserve"> los miembros actuales de la Junta y entrará en vigor con la próxima composición de la Junta en enero de 2026. </w:t>
      </w:r>
    </w:p>
    <w:p w14:paraId="350AA85E" w14:textId="77777777" w:rsidR="0015564E" w:rsidRPr="00EE38F4" w:rsidRDefault="0015564E" w:rsidP="00EE38F4">
      <w:pPr>
        <w:pStyle w:val="COI"/>
        <w:ind w:left="1134"/>
        <w:rPr>
          <w:rFonts w:cs="Arial"/>
          <w:lang w:val="es-ES_tradnl"/>
        </w:rPr>
      </w:pPr>
      <w:r w:rsidRPr="00EE38F4">
        <w:rPr>
          <w:rFonts w:cs="Arial"/>
          <w:noProof/>
          <w:lang w:val="es-ES_tradnl"/>
        </w:rPr>
        <w:lastRenderedPageBreak/>
        <w:drawing>
          <wp:inline distT="0" distB="0" distL="0" distR="0" wp14:anchorId="14F6F34D" wp14:editId="60E08B31">
            <wp:extent cx="1485900" cy="1057275"/>
            <wp:effectExtent l="0" t="0" r="0" b="0"/>
            <wp:docPr id="1678231349" name="Picture 2" descr="A logo with a spiral in the cen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A logo with a spiral in the center&#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057275"/>
                    </a:xfrm>
                    <a:prstGeom prst="rect">
                      <a:avLst/>
                    </a:prstGeom>
                    <a:noFill/>
                    <a:ln>
                      <a:noFill/>
                    </a:ln>
                  </pic:spPr>
                </pic:pic>
              </a:graphicData>
            </a:graphic>
          </wp:inline>
        </w:drawing>
      </w:r>
    </w:p>
    <w:p w14:paraId="74E9E002" w14:textId="31894AB2" w:rsidR="0015564E" w:rsidRPr="00EE38F4" w:rsidRDefault="0015564E" w:rsidP="0015564E">
      <w:pPr>
        <w:jc w:val="center"/>
        <w:rPr>
          <w:rFonts w:ascii="Arial" w:eastAsia="Times New Roman" w:hAnsi="Arial" w:cs="Arial"/>
          <w:b/>
          <w:bCs/>
          <w:sz w:val="22"/>
          <w:szCs w:val="22"/>
          <w:lang w:val="es-ES_tradnl" w:eastAsia="en-US"/>
        </w:rPr>
      </w:pPr>
      <w:r w:rsidRPr="00EE38F4">
        <w:rPr>
          <w:rFonts w:ascii="Arial" w:eastAsia="Times New Roman" w:hAnsi="Arial" w:cs="Arial"/>
          <w:b/>
          <w:bCs/>
          <w:sz w:val="22"/>
          <w:szCs w:val="22"/>
          <w:lang w:val="es-ES_tradnl" w:eastAsia="en-US"/>
        </w:rPr>
        <w:t>Junta Asesora del Decenio de las Naciones Unidas de las Ciencias Oceánicas</w:t>
      </w:r>
      <w:r w:rsidR="00C93F42" w:rsidRPr="00EE38F4">
        <w:rPr>
          <w:rFonts w:ascii="Arial" w:eastAsia="Times New Roman" w:hAnsi="Arial" w:cs="Arial"/>
          <w:b/>
          <w:bCs/>
          <w:sz w:val="22"/>
          <w:szCs w:val="22"/>
          <w:lang w:val="es-ES_tradnl" w:eastAsia="en-US"/>
        </w:rPr>
        <w:br/>
      </w:r>
      <w:r w:rsidRPr="00EE38F4">
        <w:rPr>
          <w:rFonts w:ascii="Arial" w:eastAsia="Times New Roman" w:hAnsi="Arial" w:cs="Arial"/>
          <w:b/>
          <w:bCs/>
          <w:sz w:val="22"/>
          <w:szCs w:val="22"/>
          <w:lang w:val="es-ES_tradnl" w:eastAsia="en-US"/>
        </w:rPr>
        <w:t xml:space="preserve">para el Desarrollo Sostenible </w:t>
      </w:r>
      <w:r w:rsidR="00EE38F4" w:rsidRPr="00EE38F4">
        <w:rPr>
          <w:rFonts w:ascii="Arial" w:eastAsia="Times New Roman" w:hAnsi="Arial" w:cs="Arial"/>
          <w:b/>
          <w:bCs/>
          <w:sz w:val="22"/>
          <w:szCs w:val="22"/>
          <w:lang w:val="es-ES_tradnl" w:eastAsia="en-US"/>
        </w:rPr>
        <w:br/>
      </w:r>
      <w:r w:rsidRPr="00EE38F4">
        <w:rPr>
          <w:rFonts w:ascii="Arial" w:eastAsia="Times New Roman" w:hAnsi="Arial" w:cs="Arial"/>
          <w:b/>
          <w:bCs/>
          <w:sz w:val="22"/>
          <w:szCs w:val="22"/>
          <w:lang w:val="es-ES_tradnl" w:eastAsia="en-US"/>
        </w:rPr>
        <w:t>(Junta Asesora del Decenio)</w:t>
      </w:r>
    </w:p>
    <w:p w14:paraId="4B439FF7" w14:textId="739CFBE5" w:rsidR="0015564E" w:rsidRPr="00EE38F4" w:rsidRDefault="0015564E" w:rsidP="0015564E">
      <w:pPr>
        <w:spacing w:before="240" w:after="240"/>
        <w:jc w:val="both"/>
        <w:rPr>
          <w:rFonts w:ascii="Arial" w:eastAsia="Times New Roman" w:hAnsi="Arial" w:cs="Arial"/>
          <w:b/>
          <w:bCs/>
          <w:sz w:val="22"/>
          <w:szCs w:val="22"/>
          <w:lang w:val="es-ES_tradnl" w:eastAsia="en-US"/>
        </w:rPr>
      </w:pPr>
      <w:r w:rsidRPr="00EE38F4">
        <w:rPr>
          <w:rFonts w:ascii="Arial" w:eastAsia="Times New Roman" w:hAnsi="Arial" w:cs="Arial"/>
          <w:b/>
          <w:bCs/>
          <w:sz w:val="22"/>
          <w:szCs w:val="22"/>
          <w:lang w:val="es-ES_tradnl" w:eastAsia="en-US"/>
        </w:rPr>
        <w:t>Proyecto de mandato</w:t>
      </w:r>
      <w:r w:rsidR="00E869FF">
        <w:rPr>
          <w:rFonts w:ascii="Arial" w:eastAsia="Times New Roman" w:hAnsi="Arial" w:cs="Arial"/>
          <w:b/>
          <w:bCs/>
          <w:sz w:val="22"/>
          <w:szCs w:val="22"/>
          <w:lang w:val="es-ES_tradnl" w:eastAsia="en-US"/>
        </w:rPr>
        <w:t xml:space="preserve"> revisado</w:t>
      </w:r>
      <w:r w:rsidRPr="00EE38F4">
        <w:rPr>
          <w:rFonts w:ascii="Arial" w:eastAsia="Times New Roman" w:hAnsi="Arial" w:cs="Arial"/>
          <w:b/>
          <w:bCs/>
          <w:sz w:val="22"/>
          <w:szCs w:val="22"/>
          <w:lang w:val="es-ES_tradnl" w:eastAsia="en-US"/>
        </w:rPr>
        <w:t xml:space="preserve"> (abril de 2025)</w:t>
      </w:r>
      <w:r w:rsidRPr="00BF5E4F">
        <w:rPr>
          <w:rFonts w:ascii="Arial" w:eastAsia="Times New Roman" w:hAnsi="Arial" w:cs="Arial"/>
          <w:b/>
          <w:bCs/>
          <w:sz w:val="22"/>
          <w:szCs w:val="22"/>
          <w:vertAlign w:val="superscript"/>
          <w:lang w:val="es-ES_tradnl" w:eastAsia="en-US"/>
        </w:rPr>
        <w:footnoteReference w:id="2"/>
      </w:r>
    </w:p>
    <w:p w14:paraId="7C5CAEA7" w14:textId="29501712" w:rsidR="0015564E" w:rsidRPr="00EE38F4" w:rsidRDefault="0015564E" w:rsidP="0015564E">
      <w:pPr>
        <w:spacing w:before="240" w:after="240"/>
        <w:jc w:val="both"/>
        <w:rPr>
          <w:rFonts w:ascii="Arial" w:eastAsia="Times New Roman" w:hAnsi="Arial" w:cs="Arial"/>
          <w:sz w:val="22"/>
          <w:szCs w:val="22"/>
          <w:lang w:val="es-ES_tradnl" w:eastAsia="en-US"/>
        </w:rPr>
      </w:pPr>
      <w:r w:rsidRPr="00EE38F4">
        <w:rPr>
          <w:rFonts w:ascii="Arial" w:eastAsia="Times New Roman" w:hAnsi="Arial" w:cs="Arial"/>
          <w:sz w:val="22"/>
          <w:szCs w:val="22"/>
          <w:lang w:val="es-ES_tradnl" w:eastAsia="en-US"/>
        </w:rPr>
        <w:t xml:space="preserve">La Junta Asesora del Decenio de las Naciones Unidas de las Ciencias Oceánicas para el Desarrollo Sostenible (la « Junta Asesora del Decenio”) se establece como órgano consultivo técnico de la Secretaría y los órganos rectores de la Comisión Oceanográfica Intergubernamental (COI) de la UNESCO. </w:t>
      </w:r>
    </w:p>
    <w:p w14:paraId="0AA53A67" w14:textId="77777777" w:rsidR="0015564E" w:rsidRPr="00EE38F4" w:rsidRDefault="0015564E" w:rsidP="00EE38F4">
      <w:pPr>
        <w:pStyle w:val="COI"/>
        <w:rPr>
          <w:rFonts w:cs="Arial"/>
          <w:lang w:val="es-ES_tradnl"/>
        </w:rPr>
      </w:pPr>
      <w:r w:rsidRPr="00EE38F4">
        <w:rPr>
          <w:rFonts w:cs="Arial"/>
          <w:lang w:val="es-ES_tradnl"/>
        </w:rPr>
        <w:t xml:space="preserve">La revisión del mandato entrará en vigor el 1 de enero de 2026. </w:t>
      </w:r>
    </w:p>
    <w:p w14:paraId="7FBE2D19" w14:textId="77777777" w:rsidR="0015564E" w:rsidRPr="00EE38F4" w:rsidRDefault="0015564E" w:rsidP="0015564E">
      <w:pPr>
        <w:spacing w:before="240" w:after="240"/>
        <w:jc w:val="both"/>
        <w:rPr>
          <w:rFonts w:ascii="Arial" w:eastAsia="Times New Roman" w:hAnsi="Arial" w:cs="Arial"/>
          <w:b/>
          <w:bCs/>
          <w:sz w:val="22"/>
          <w:szCs w:val="22"/>
          <w:lang w:val="es-ES_tradnl" w:eastAsia="en-US"/>
        </w:rPr>
      </w:pPr>
      <w:r w:rsidRPr="00756790">
        <w:rPr>
          <w:rFonts w:ascii="Arial" w:eastAsia="Times New Roman" w:hAnsi="Arial" w:cs="Arial"/>
          <w:b/>
          <w:bCs/>
          <w:sz w:val="22"/>
          <w:szCs w:val="22"/>
          <w:lang w:val="es-ES_tradnl" w:eastAsia="en-US"/>
        </w:rPr>
        <w:t>Función</w:t>
      </w:r>
      <w:r w:rsidRPr="00EE38F4">
        <w:rPr>
          <w:rFonts w:ascii="Arial" w:eastAsia="Times New Roman" w:hAnsi="Arial" w:cs="Arial"/>
          <w:b/>
          <w:bCs/>
          <w:sz w:val="22"/>
          <w:szCs w:val="22"/>
          <w:lang w:val="es-ES_tradnl" w:eastAsia="en-US"/>
        </w:rPr>
        <w:t xml:space="preserve"> de la Junta Asesora del Decenio</w:t>
      </w:r>
    </w:p>
    <w:p w14:paraId="3DD51450" w14:textId="60657A00" w:rsidR="0015564E" w:rsidRPr="00EE38F4" w:rsidRDefault="0015564E" w:rsidP="00EE38F4">
      <w:pPr>
        <w:pStyle w:val="COI"/>
        <w:spacing w:after="240"/>
        <w:rPr>
          <w:rFonts w:cs="Arial"/>
          <w:lang w:val="es-ES_tradnl"/>
        </w:rPr>
      </w:pPr>
      <w:r w:rsidRPr="00EE38F4">
        <w:rPr>
          <w:rFonts w:cs="Arial"/>
          <w:lang w:val="es-ES_tradnl"/>
        </w:rPr>
        <w:t>La Junta Asesora del Decenio se dedica a proporcionar asesoramiento y orientación estratégicos sobre la ejecución del Decenio de las Naciones Unidas de las Ciencias Oceánicas para el Desarrollo Sostenible (“el Decenio del Océano”) durante su fase de ejecución de diez años (2021-2030). Informa a los órganos rectores de la COI y a su Secretario Ejecutivo sobre las cuestiones estratégicas, técnicas y de recursos relacionadas con la ejecución del Decenio del Océano, además de asesorar sobre la aprobación de las distintas acciones del Decenio y el alcance de las convocatorias de dichas acciones. De conformidad con el Plan de Ejecución del Decenio del Océano, los resultados del proceso Visión 2030 y la respuesta de la dirección a la evaluación de mitad de período del Decenio, la Junta Asesora llevará a cabo las siguientes actividades:</w:t>
      </w:r>
    </w:p>
    <w:p w14:paraId="32792132" w14:textId="45F25F2B" w:rsidR="0015564E" w:rsidRPr="00EE38F4" w:rsidRDefault="00756790" w:rsidP="00BF5E4F">
      <w:pPr>
        <w:pStyle w:val="COI"/>
        <w:numPr>
          <w:ilvl w:val="0"/>
          <w:numId w:val="42"/>
        </w:numPr>
        <w:spacing w:after="240"/>
        <w:ind w:left="1134" w:hanging="567"/>
        <w:rPr>
          <w:rFonts w:cs="Arial"/>
          <w:lang w:val="es-ES_tradnl"/>
        </w:rPr>
      </w:pPr>
      <w:r>
        <w:rPr>
          <w:rFonts w:cs="Arial"/>
          <w:lang w:val="es-ES_tradnl"/>
        </w:rPr>
        <w:t>o</w:t>
      </w:r>
      <w:r w:rsidR="0015564E" w:rsidRPr="00EE38F4">
        <w:rPr>
          <w:rFonts w:cs="Arial"/>
          <w:lang w:val="es-ES_tradnl"/>
        </w:rPr>
        <w:t xml:space="preserve">rientar sobre </w:t>
      </w:r>
      <w:r>
        <w:rPr>
          <w:rFonts w:cs="Arial"/>
          <w:lang w:val="es-ES_tradnl"/>
        </w:rPr>
        <w:t>la determinación de las</w:t>
      </w:r>
      <w:r w:rsidR="0015564E" w:rsidRPr="00EE38F4">
        <w:rPr>
          <w:rFonts w:cs="Arial"/>
          <w:lang w:val="es-ES_tradnl"/>
        </w:rPr>
        <w:t xml:space="preserve"> carencias y </w:t>
      </w:r>
      <w:r>
        <w:rPr>
          <w:rFonts w:cs="Arial"/>
          <w:lang w:val="es-ES_tradnl"/>
        </w:rPr>
        <w:t>los</w:t>
      </w:r>
      <w:r w:rsidRPr="00EE38F4">
        <w:rPr>
          <w:rFonts w:cs="Arial"/>
          <w:lang w:val="es-ES_tradnl"/>
        </w:rPr>
        <w:t xml:space="preserve"> </w:t>
      </w:r>
      <w:r w:rsidR="0015564E" w:rsidRPr="00EE38F4">
        <w:rPr>
          <w:rFonts w:cs="Arial"/>
          <w:lang w:val="es-ES_tradnl"/>
        </w:rPr>
        <w:t>ámbitos prioritarios en</w:t>
      </w:r>
      <w:r>
        <w:rPr>
          <w:rFonts w:cs="Arial"/>
          <w:lang w:val="es-ES_tradnl"/>
        </w:rPr>
        <w:t xml:space="preserve"> materia de oceanografía</w:t>
      </w:r>
      <w:r w:rsidR="0015564E" w:rsidRPr="00EE38F4">
        <w:rPr>
          <w:rFonts w:cs="Arial"/>
          <w:lang w:val="es-ES_tradnl"/>
        </w:rPr>
        <w:t xml:space="preserve">, </w:t>
      </w:r>
      <w:r w:rsidR="0015564E" w:rsidRPr="00B221B7">
        <w:rPr>
          <w:lang w:val="es-ES"/>
        </w:rPr>
        <w:t>conocimiento</w:t>
      </w:r>
      <w:r>
        <w:rPr>
          <w:lang w:val="es-ES"/>
        </w:rPr>
        <w:t>s</w:t>
      </w:r>
      <w:r w:rsidR="0015564E" w:rsidRPr="00EE38F4">
        <w:rPr>
          <w:rFonts w:cs="Arial"/>
          <w:lang w:val="es-ES_tradnl"/>
        </w:rPr>
        <w:t>, innovación y movilización de recursos, para ajustarse a las necesidades, los retos y las</w:t>
      </w:r>
      <w:r>
        <w:rPr>
          <w:rFonts w:cs="Arial"/>
          <w:lang w:val="es-ES_tradnl"/>
        </w:rPr>
        <w:t xml:space="preserve"> nuevas</w:t>
      </w:r>
      <w:r w:rsidR="0015564E" w:rsidRPr="00EE38F4">
        <w:rPr>
          <w:rFonts w:cs="Arial"/>
          <w:lang w:val="es-ES_tradnl"/>
        </w:rPr>
        <w:t xml:space="preserve"> oportunidades tanto a nivel mundial como de los Estados Miembros;</w:t>
      </w:r>
    </w:p>
    <w:p w14:paraId="6BFB56B9" w14:textId="7E39D4C0" w:rsidR="0015564E" w:rsidRPr="00EE38F4" w:rsidRDefault="00756790" w:rsidP="00BF5E4F">
      <w:pPr>
        <w:pStyle w:val="COI"/>
        <w:numPr>
          <w:ilvl w:val="0"/>
          <w:numId w:val="42"/>
        </w:numPr>
        <w:spacing w:after="240"/>
        <w:ind w:left="1134" w:hanging="567"/>
        <w:rPr>
          <w:rFonts w:cs="Arial"/>
          <w:lang w:val="es-ES_tradnl"/>
        </w:rPr>
      </w:pPr>
      <w:r>
        <w:rPr>
          <w:rFonts w:cs="Arial"/>
          <w:lang w:val="es-ES_tradnl"/>
        </w:rPr>
        <w:t>a</w:t>
      </w:r>
      <w:r w:rsidR="0015564E" w:rsidRPr="00EE38F4">
        <w:rPr>
          <w:rFonts w:cs="Arial"/>
          <w:lang w:val="es-ES_tradnl"/>
        </w:rPr>
        <w:t>sesorar sobre los medios para fomentar alianzas, potenciar el intercambio de conocimientos y facilitar la transferencia de resultados científicos, conocimientos y tecnología a los usuarios finales;</w:t>
      </w:r>
    </w:p>
    <w:p w14:paraId="243AF610" w14:textId="5E55CA70" w:rsidR="0015564E" w:rsidRPr="00EE38F4" w:rsidRDefault="00756790" w:rsidP="00BF5E4F">
      <w:pPr>
        <w:pStyle w:val="COI"/>
        <w:numPr>
          <w:ilvl w:val="0"/>
          <w:numId w:val="42"/>
        </w:numPr>
        <w:spacing w:after="240"/>
        <w:ind w:left="1134" w:hanging="567"/>
        <w:rPr>
          <w:rFonts w:cs="Arial"/>
          <w:lang w:val="es-ES_tradnl"/>
        </w:rPr>
      </w:pPr>
      <w:r>
        <w:rPr>
          <w:rFonts w:cs="Arial"/>
          <w:lang w:val="es-ES_tradnl"/>
        </w:rPr>
        <w:t>o</w:t>
      </w:r>
      <w:r w:rsidR="0015564E" w:rsidRPr="00EE38F4">
        <w:rPr>
          <w:rFonts w:cs="Arial"/>
          <w:lang w:val="es-ES_tradnl"/>
        </w:rPr>
        <w:t xml:space="preserve">frecer orientación en materia de </w:t>
      </w:r>
      <w:r>
        <w:rPr>
          <w:rFonts w:cs="Arial"/>
          <w:lang w:val="es-ES_tradnl"/>
        </w:rPr>
        <w:t>enfoques</w:t>
      </w:r>
      <w:r w:rsidRPr="00EE38F4">
        <w:rPr>
          <w:rFonts w:cs="Arial"/>
          <w:lang w:val="es-ES_tradnl"/>
        </w:rPr>
        <w:t xml:space="preserve"> </w:t>
      </w:r>
      <w:r w:rsidR="0015564E" w:rsidRPr="00EE38F4">
        <w:rPr>
          <w:rFonts w:cs="Arial"/>
          <w:lang w:val="es-ES_tradnl"/>
        </w:rPr>
        <w:t xml:space="preserve">y </w:t>
      </w:r>
      <w:r>
        <w:rPr>
          <w:rFonts w:cs="Arial"/>
          <w:lang w:val="es-ES_tradnl"/>
        </w:rPr>
        <w:t>actividades</w:t>
      </w:r>
      <w:r w:rsidRPr="00EE38F4">
        <w:rPr>
          <w:rFonts w:cs="Arial"/>
          <w:lang w:val="es-ES_tradnl"/>
        </w:rPr>
        <w:t xml:space="preserve"> </w:t>
      </w:r>
      <w:r w:rsidR="0015564E" w:rsidRPr="00EE38F4">
        <w:rPr>
          <w:rFonts w:cs="Arial"/>
          <w:lang w:val="es-ES_tradnl"/>
        </w:rPr>
        <w:t xml:space="preserve">de movilización de recursos, </w:t>
      </w:r>
      <w:r w:rsidR="00E72E57">
        <w:rPr>
          <w:rFonts w:cs="Arial"/>
          <w:lang w:val="es-ES_tradnl"/>
        </w:rPr>
        <w:t>para lograr</w:t>
      </w:r>
      <w:r w:rsidR="0015564E" w:rsidRPr="00EE38F4">
        <w:rPr>
          <w:rFonts w:cs="Arial"/>
          <w:lang w:val="es-ES_tradnl"/>
        </w:rPr>
        <w:t xml:space="preserve"> la coordinación del Decenio del Océano </w:t>
      </w:r>
      <w:r w:rsidR="00E72E57">
        <w:rPr>
          <w:rFonts w:cs="Arial"/>
          <w:lang w:val="es-ES_tradnl"/>
        </w:rPr>
        <w:t>y</w:t>
      </w:r>
      <w:r w:rsidR="0015564E" w:rsidRPr="00EE38F4">
        <w:rPr>
          <w:rFonts w:cs="Arial"/>
          <w:lang w:val="es-ES_tradnl"/>
        </w:rPr>
        <w:t xml:space="preserve"> </w:t>
      </w:r>
      <w:r w:rsidR="00E72E57">
        <w:rPr>
          <w:rFonts w:cs="Arial"/>
          <w:lang w:val="es-ES_tradnl"/>
        </w:rPr>
        <w:t>reforzar el paisaje de</w:t>
      </w:r>
      <w:r w:rsidR="00E72E57" w:rsidRPr="00EE38F4">
        <w:rPr>
          <w:rFonts w:cs="Arial"/>
          <w:lang w:val="es-ES_tradnl"/>
        </w:rPr>
        <w:t xml:space="preserve"> </w:t>
      </w:r>
      <w:r w:rsidR="0015564E" w:rsidRPr="00EE38F4">
        <w:rPr>
          <w:rFonts w:cs="Arial"/>
          <w:lang w:val="es-ES_tradnl"/>
        </w:rPr>
        <w:t xml:space="preserve">la inversión y la financiación de las </w:t>
      </w:r>
      <w:r w:rsidR="00E72E57">
        <w:rPr>
          <w:rFonts w:cs="Arial"/>
          <w:lang w:val="es-ES_tradnl"/>
        </w:rPr>
        <w:t>a</w:t>
      </w:r>
      <w:r w:rsidR="0015564E" w:rsidRPr="00EE38F4">
        <w:rPr>
          <w:rFonts w:cs="Arial"/>
          <w:lang w:val="es-ES_tradnl"/>
        </w:rPr>
        <w:t xml:space="preserve">cciones del Decenio, y apoyar las actividades de divulgación entre los posibles proveedores de recursos con el fin de alcanzar las metas del Decenio; </w:t>
      </w:r>
    </w:p>
    <w:p w14:paraId="04FE8B39" w14:textId="7EF5FB58" w:rsidR="0015564E" w:rsidRPr="00EE38F4" w:rsidRDefault="00E72E57" w:rsidP="00BF5E4F">
      <w:pPr>
        <w:pStyle w:val="COI"/>
        <w:numPr>
          <w:ilvl w:val="0"/>
          <w:numId w:val="42"/>
        </w:numPr>
        <w:spacing w:after="240"/>
        <w:ind w:left="1134" w:hanging="567"/>
        <w:rPr>
          <w:rFonts w:cs="Arial"/>
          <w:lang w:val="es-ES_tradnl"/>
        </w:rPr>
      </w:pPr>
      <w:r>
        <w:rPr>
          <w:rFonts w:cs="Arial"/>
          <w:lang w:val="es-ES_tradnl"/>
        </w:rPr>
        <w:t>p</w:t>
      </w:r>
      <w:r w:rsidR="0015564E" w:rsidRPr="00EE38F4">
        <w:rPr>
          <w:rFonts w:cs="Arial"/>
          <w:lang w:val="es-ES_tradnl"/>
        </w:rPr>
        <w:t>roporcionar asesoramiento sobre la estrategia de</w:t>
      </w:r>
      <w:r>
        <w:rPr>
          <w:rFonts w:cs="Arial"/>
          <w:lang w:val="es-ES_tradnl"/>
        </w:rPr>
        <w:t xml:space="preserve"> participación y</w:t>
      </w:r>
      <w:r w:rsidR="0015564E" w:rsidRPr="00EE38F4">
        <w:rPr>
          <w:rFonts w:cs="Arial"/>
          <w:lang w:val="es-ES_tradnl"/>
        </w:rPr>
        <w:t xml:space="preserve"> difusión del Decenio a fin de suscitar el interés y la participación de las altas instancias de las principales partes interesadas, como son los Estados Miembros, los organismos de las Naciones Unidas, las empresas, la sociedad civil y el mundo académico, a fin de lograr </w:t>
      </w:r>
      <w:r>
        <w:rPr>
          <w:rFonts w:cs="Arial"/>
          <w:lang w:val="es-ES_tradnl"/>
        </w:rPr>
        <w:t>la realización de la visión</w:t>
      </w:r>
      <w:r w:rsidR="0015564E" w:rsidRPr="00EE38F4">
        <w:rPr>
          <w:rFonts w:cs="Arial"/>
          <w:lang w:val="es-ES_tradnl"/>
        </w:rPr>
        <w:t xml:space="preserve"> y la misión del Decenio del Océano; </w:t>
      </w:r>
    </w:p>
    <w:p w14:paraId="342FC128" w14:textId="637E7FDF" w:rsidR="0015564E" w:rsidRPr="00EE38F4" w:rsidRDefault="00E72E57" w:rsidP="00BF5E4F">
      <w:pPr>
        <w:pStyle w:val="COI"/>
        <w:numPr>
          <w:ilvl w:val="0"/>
          <w:numId w:val="42"/>
        </w:numPr>
        <w:spacing w:after="240"/>
        <w:ind w:left="1134" w:hanging="567"/>
        <w:rPr>
          <w:rFonts w:cs="Arial"/>
          <w:lang w:val="es-ES_tradnl"/>
        </w:rPr>
      </w:pPr>
      <w:r>
        <w:rPr>
          <w:rFonts w:cs="Arial"/>
          <w:lang w:val="es-ES_tradnl"/>
        </w:rPr>
        <w:lastRenderedPageBreak/>
        <w:t>a</w:t>
      </w:r>
      <w:r w:rsidR="0015564E" w:rsidRPr="00EE38F4">
        <w:rPr>
          <w:rFonts w:cs="Arial"/>
          <w:lang w:val="es-ES_tradnl"/>
        </w:rPr>
        <w:t xml:space="preserve">ctuar como defensores y portavoces del Decenio del Océano, ya sea como grupo o como miembros a título individual, </w:t>
      </w:r>
      <w:r w:rsidR="00AC755C">
        <w:rPr>
          <w:rFonts w:cs="Arial"/>
          <w:lang w:val="es-ES_tradnl"/>
        </w:rPr>
        <w:t>en particular</w:t>
      </w:r>
      <w:r w:rsidR="0015564E" w:rsidRPr="00EE38F4">
        <w:rPr>
          <w:rFonts w:cs="Arial"/>
          <w:lang w:val="es-ES_tradnl"/>
        </w:rPr>
        <w:t xml:space="preserve"> de sus objetivos, su misión y sus prioridades estratégicas; </w:t>
      </w:r>
    </w:p>
    <w:p w14:paraId="2711DEE5" w14:textId="1C8D8358" w:rsidR="0015564E" w:rsidRPr="00EE38F4" w:rsidRDefault="00AC755C" w:rsidP="00BF5E4F">
      <w:pPr>
        <w:pStyle w:val="COI"/>
        <w:numPr>
          <w:ilvl w:val="0"/>
          <w:numId w:val="42"/>
        </w:numPr>
        <w:spacing w:after="240"/>
        <w:ind w:left="1134" w:hanging="567"/>
        <w:rPr>
          <w:rFonts w:cs="Arial"/>
          <w:lang w:val="es-ES_tradnl"/>
        </w:rPr>
      </w:pPr>
      <w:r>
        <w:rPr>
          <w:rFonts w:cs="Arial"/>
          <w:lang w:val="es-ES_tradnl"/>
        </w:rPr>
        <w:t>o</w:t>
      </w:r>
      <w:r w:rsidR="0015564E" w:rsidRPr="00EE38F4">
        <w:rPr>
          <w:rFonts w:cs="Arial"/>
          <w:lang w:val="es-ES_tradnl"/>
        </w:rPr>
        <w:t>rientar y asesorar sobre la ejecución de la respuesta de la dirección</w:t>
      </w:r>
      <w:r>
        <w:rPr>
          <w:rFonts w:cs="Arial"/>
          <w:lang w:val="es-ES_tradnl"/>
        </w:rPr>
        <w:t>, formulada por</w:t>
      </w:r>
      <w:r w:rsidR="0015564E" w:rsidRPr="00EE38F4">
        <w:rPr>
          <w:rFonts w:cs="Arial"/>
          <w:lang w:val="es-ES_tradnl"/>
        </w:rPr>
        <w:t xml:space="preserve"> el Secretario Ejecutivo de la COI</w:t>
      </w:r>
      <w:r>
        <w:rPr>
          <w:rFonts w:cs="Arial"/>
          <w:lang w:val="es-ES_tradnl"/>
        </w:rPr>
        <w:t>,</w:t>
      </w:r>
      <w:r w:rsidR="0015564E" w:rsidRPr="00EE38F4">
        <w:rPr>
          <w:rFonts w:cs="Arial"/>
          <w:lang w:val="es-ES_tradnl"/>
        </w:rPr>
        <w:t xml:space="preserve"> al proceso de evaluación de mitad de período del Decenio del Océano, ayudar en la definición del alcance de la evaluación final del Decenio y formular recomendaciones sobre la aplicación de las conclusiones y recomendaciones de dicha evaluación; </w:t>
      </w:r>
    </w:p>
    <w:p w14:paraId="73A0B5FA" w14:textId="5D3BDBB3" w:rsidR="0015564E" w:rsidRPr="00EE38F4" w:rsidRDefault="00AC755C" w:rsidP="00BF5E4F">
      <w:pPr>
        <w:pStyle w:val="COI"/>
        <w:numPr>
          <w:ilvl w:val="0"/>
          <w:numId w:val="42"/>
        </w:numPr>
        <w:spacing w:after="240"/>
        <w:ind w:left="1134" w:hanging="567"/>
        <w:rPr>
          <w:rFonts w:cs="Arial"/>
          <w:lang w:val="es-ES_tradnl"/>
        </w:rPr>
      </w:pPr>
      <w:r>
        <w:rPr>
          <w:rFonts w:cs="Arial"/>
          <w:lang w:val="es-ES_tradnl"/>
        </w:rPr>
        <w:t>s</w:t>
      </w:r>
      <w:r w:rsidR="0015564E" w:rsidRPr="00EE38F4">
        <w:rPr>
          <w:rFonts w:cs="Arial"/>
          <w:lang w:val="es-ES_tradnl"/>
        </w:rPr>
        <w:t xml:space="preserve">ugerir maneras de </w:t>
      </w:r>
      <w:r>
        <w:rPr>
          <w:rFonts w:cs="Arial"/>
          <w:lang w:val="es-ES_tradnl"/>
        </w:rPr>
        <w:t>asegurar</w:t>
      </w:r>
      <w:r w:rsidRPr="00EE38F4">
        <w:rPr>
          <w:rFonts w:cs="Arial"/>
          <w:lang w:val="es-ES_tradnl"/>
        </w:rPr>
        <w:t xml:space="preserve"> </w:t>
      </w:r>
      <w:r w:rsidR="0015564E" w:rsidRPr="00EE38F4">
        <w:rPr>
          <w:rFonts w:cs="Arial"/>
          <w:lang w:val="es-ES_tradnl"/>
        </w:rPr>
        <w:t xml:space="preserve">el liderazgo y la </w:t>
      </w:r>
      <w:proofErr w:type="gramStart"/>
      <w:r>
        <w:rPr>
          <w:rFonts w:cs="Arial"/>
          <w:lang w:val="es-ES_tradnl"/>
        </w:rPr>
        <w:t>participación activa</w:t>
      </w:r>
      <w:proofErr w:type="gramEnd"/>
      <w:r w:rsidRPr="00EE38F4">
        <w:rPr>
          <w:rFonts w:cs="Arial"/>
          <w:lang w:val="es-ES_tradnl"/>
        </w:rPr>
        <w:t xml:space="preserve"> </w:t>
      </w:r>
      <w:r w:rsidR="0015564E" w:rsidRPr="00EE38F4">
        <w:rPr>
          <w:rFonts w:cs="Arial"/>
          <w:lang w:val="es-ES_tradnl"/>
        </w:rPr>
        <w:t xml:space="preserve">de las comunidades interesadas pertinentes, dando prioridad a los profesionales </w:t>
      </w:r>
      <w:r>
        <w:rPr>
          <w:rFonts w:cs="Arial"/>
          <w:lang w:val="es-ES_tradnl"/>
        </w:rPr>
        <w:t>de</w:t>
      </w:r>
      <w:r w:rsidR="0015564E" w:rsidRPr="00EE38F4">
        <w:rPr>
          <w:rFonts w:cs="Arial"/>
          <w:lang w:val="es-ES_tradnl"/>
        </w:rPr>
        <w:t xml:space="preserve"> los océanos que comienzan su carrera, las personas y las instituciones de los pequeños </w:t>
      </w:r>
      <w:r>
        <w:rPr>
          <w:rFonts w:cs="Arial"/>
          <w:lang w:val="es-ES_tradnl"/>
        </w:rPr>
        <w:t>E</w:t>
      </w:r>
      <w:r w:rsidR="0015564E" w:rsidRPr="00EE38F4">
        <w:rPr>
          <w:rFonts w:cs="Arial"/>
          <w:lang w:val="es-ES_tradnl"/>
        </w:rPr>
        <w:t>stados insulares en desarrollo y los países menos adelantados, los pueblos indígenas y las comunidades locales, así como otros grupos infrarrepresentados;</w:t>
      </w:r>
    </w:p>
    <w:p w14:paraId="77724043" w14:textId="47373314" w:rsidR="0015564E" w:rsidRPr="00EE38F4" w:rsidRDefault="00AC755C" w:rsidP="00BF5E4F">
      <w:pPr>
        <w:pStyle w:val="COI"/>
        <w:numPr>
          <w:ilvl w:val="0"/>
          <w:numId w:val="42"/>
        </w:numPr>
        <w:spacing w:after="240"/>
        <w:ind w:left="1134" w:hanging="567"/>
        <w:rPr>
          <w:rFonts w:cs="Arial"/>
          <w:lang w:val="es-ES_tradnl"/>
        </w:rPr>
      </w:pPr>
      <w:r>
        <w:rPr>
          <w:rFonts w:cs="Arial"/>
          <w:lang w:val="es-ES_tradnl"/>
        </w:rPr>
        <w:t>a</w:t>
      </w:r>
      <w:r w:rsidR="0015564E" w:rsidRPr="00EE38F4">
        <w:rPr>
          <w:rFonts w:cs="Arial"/>
          <w:lang w:val="es-ES_tradnl"/>
        </w:rPr>
        <w:t xml:space="preserve">sesorar sobre medidas y </w:t>
      </w:r>
      <w:r>
        <w:rPr>
          <w:rFonts w:cs="Arial"/>
          <w:lang w:val="es-ES_tradnl"/>
        </w:rPr>
        <w:t>enfoques</w:t>
      </w:r>
      <w:r w:rsidRPr="00EE38F4">
        <w:rPr>
          <w:rFonts w:cs="Arial"/>
          <w:lang w:val="es-ES_tradnl"/>
        </w:rPr>
        <w:t xml:space="preserve"> </w:t>
      </w:r>
      <w:r w:rsidR="0015564E" w:rsidRPr="00EE38F4">
        <w:rPr>
          <w:rFonts w:cs="Arial"/>
          <w:lang w:val="es-ES_tradnl"/>
        </w:rPr>
        <w:t xml:space="preserve">para aprovechar al máximo las sinergias entre las acciones del Decenio, las estructuras de coordinación descentralizadas y los comités nacionales del Decenio y potenciar su </w:t>
      </w:r>
      <w:r>
        <w:rPr>
          <w:rFonts w:cs="Arial"/>
          <w:lang w:val="es-ES_tradnl"/>
        </w:rPr>
        <w:t>repercusión</w:t>
      </w:r>
      <w:r w:rsidR="0015564E" w:rsidRPr="00EE38F4">
        <w:rPr>
          <w:rFonts w:cs="Arial"/>
          <w:lang w:val="es-ES_tradnl"/>
        </w:rPr>
        <w:t xml:space="preserve">, así como </w:t>
      </w:r>
      <w:r>
        <w:rPr>
          <w:rFonts w:cs="Arial"/>
          <w:lang w:val="es-ES_tradnl"/>
        </w:rPr>
        <w:t>sobre las</w:t>
      </w:r>
      <w:r w:rsidRPr="00EE38F4">
        <w:rPr>
          <w:rFonts w:cs="Arial"/>
          <w:lang w:val="es-ES_tradnl"/>
        </w:rPr>
        <w:t xml:space="preserve"> </w:t>
      </w:r>
      <w:r w:rsidR="0015564E" w:rsidRPr="00EE38F4">
        <w:rPr>
          <w:rFonts w:cs="Arial"/>
          <w:lang w:val="es-ES_tradnl"/>
        </w:rPr>
        <w:t xml:space="preserve">maneras de reforzar las vías pertinentes para lograr unos resultados que permitan que la ciencia y los conocimientos generados a través del Decenio del Océano sirvan de base para la toma de decisiones mediante una serie de mecanismos de participación, según sea necesario, en interacciones específicas y pertinentes con las </w:t>
      </w:r>
      <w:r w:rsidR="00502CB0">
        <w:rPr>
          <w:rFonts w:cs="Arial"/>
          <w:lang w:val="es-ES_tradnl"/>
        </w:rPr>
        <w:t>a</w:t>
      </w:r>
      <w:r w:rsidR="0015564E" w:rsidRPr="00EE38F4">
        <w:rPr>
          <w:rFonts w:cs="Arial"/>
          <w:lang w:val="es-ES_tradnl"/>
        </w:rPr>
        <w:t xml:space="preserve">cciones del Decenio, las estructuras de coordinación descentralizadas y los </w:t>
      </w:r>
      <w:r w:rsidR="00502CB0">
        <w:rPr>
          <w:rFonts w:cs="Arial"/>
          <w:lang w:val="es-ES_tradnl"/>
        </w:rPr>
        <w:t>c</w:t>
      </w:r>
      <w:r w:rsidR="0015564E" w:rsidRPr="00EE38F4">
        <w:rPr>
          <w:rFonts w:cs="Arial"/>
          <w:lang w:val="es-ES_tradnl"/>
        </w:rPr>
        <w:t xml:space="preserve">omités </w:t>
      </w:r>
      <w:r w:rsidR="00502CB0">
        <w:rPr>
          <w:rFonts w:cs="Arial"/>
          <w:lang w:val="es-ES_tradnl"/>
        </w:rPr>
        <w:t>n</w:t>
      </w:r>
      <w:r w:rsidR="0015564E" w:rsidRPr="00EE38F4">
        <w:rPr>
          <w:rFonts w:cs="Arial"/>
          <w:lang w:val="es-ES_tradnl"/>
        </w:rPr>
        <w:t xml:space="preserve">acionales del Decenio; </w:t>
      </w:r>
    </w:p>
    <w:p w14:paraId="751841B3" w14:textId="2BAF72FD" w:rsidR="0015564E" w:rsidRPr="00EE38F4" w:rsidRDefault="00AC755C" w:rsidP="00BF5E4F">
      <w:pPr>
        <w:pStyle w:val="COI"/>
        <w:numPr>
          <w:ilvl w:val="0"/>
          <w:numId w:val="42"/>
        </w:numPr>
        <w:spacing w:after="240"/>
        <w:ind w:left="1134" w:hanging="567"/>
        <w:rPr>
          <w:rFonts w:cs="Arial"/>
          <w:lang w:val="es-ES_tradnl"/>
        </w:rPr>
      </w:pPr>
      <w:r>
        <w:rPr>
          <w:rFonts w:cs="Arial"/>
          <w:lang w:val="es-ES_tradnl"/>
        </w:rPr>
        <w:t>a</w:t>
      </w:r>
      <w:r w:rsidR="0015564E" w:rsidRPr="00EE38F4">
        <w:rPr>
          <w:rFonts w:cs="Arial"/>
          <w:lang w:val="es-ES_tradnl"/>
        </w:rPr>
        <w:t xml:space="preserve"> petición del Secretario Ejecutivo, supervisar los progresos y examinar los resultados de los grupos de trabajo establecidos por la Secretaría de la COI en relación con los elementos operativos estructurales y transversales del Plan de Ejecución del Decenio;</w:t>
      </w:r>
    </w:p>
    <w:p w14:paraId="3E9D5781" w14:textId="64F02D85" w:rsidR="0015564E" w:rsidRPr="00EE38F4" w:rsidRDefault="00502CB0" w:rsidP="00BF5E4F">
      <w:pPr>
        <w:pStyle w:val="COI"/>
        <w:numPr>
          <w:ilvl w:val="0"/>
          <w:numId w:val="42"/>
        </w:numPr>
        <w:spacing w:after="240"/>
        <w:ind w:left="1134" w:hanging="567"/>
        <w:rPr>
          <w:rFonts w:cs="Arial"/>
          <w:lang w:val="es-ES_tradnl"/>
        </w:rPr>
      </w:pPr>
      <w:r>
        <w:rPr>
          <w:rFonts w:cs="Arial"/>
          <w:lang w:val="es-ES_tradnl"/>
        </w:rPr>
        <w:t>examinar</w:t>
      </w:r>
      <w:r w:rsidRPr="00EE38F4">
        <w:rPr>
          <w:rFonts w:cs="Arial"/>
          <w:lang w:val="es-ES_tradnl"/>
        </w:rPr>
        <w:t xml:space="preserve"> </w:t>
      </w:r>
      <w:r w:rsidR="0015564E" w:rsidRPr="00EE38F4">
        <w:rPr>
          <w:rFonts w:cs="Arial"/>
          <w:lang w:val="es-ES_tradnl"/>
        </w:rPr>
        <w:t xml:space="preserve">los </w:t>
      </w:r>
      <w:r>
        <w:rPr>
          <w:rFonts w:cs="Arial"/>
          <w:lang w:val="es-ES_tradnl"/>
        </w:rPr>
        <w:t>p</w:t>
      </w:r>
      <w:r w:rsidR="0015564E" w:rsidRPr="00EE38F4">
        <w:rPr>
          <w:rFonts w:cs="Arial"/>
          <w:lang w:val="es-ES_tradnl"/>
        </w:rPr>
        <w:t>rogramas del Decenio y formular recomendaciones al Secretario Ejecutivo de</w:t>
      </w:r>
      <w:r>
        <w:rPr>
          <w:rFonts w:cs="Arial"/>
          <w:lang w:val="es-ES_tradnl"/>
        </w:rPr>
        <w:t xml:space="preserve"> </w:t>
      </w:r>
      <w:r w:rsidR="0015564E" w:rsidRPr="00EE38F4">
        <w:rPr>
          <w:rFonts w:cs="Arial"/>
          <w:lang w:val="es-ES_tradnl"/>
        </w:rPr>
        <w:t>l</w:t>
      </w:r>
      <w:r>
        <w:rPr>
          <w:rFonts w:cs="Arial"/>
          <w:lang w:val="es-ES_tradnl"/>
        </w:rPr>
        <w:t>a</w:t>
      </w:r>
      <w:r w:rsidR="0015564E" w:rsidRPr="00EE38F4">
        <w:rPr>
          <w:rFonts w:cs="Arial"/>
          <w:lang w:val="es-ES_tradnl"/>
        </w:rPr>
        <w:t xml:space="preserve"> COI sobre su aprobación;</w:t>
      </w:r>
    </w:p>
    <w:p w14:paraId="3532C3DC" w14:textId="0B4F9E81" w:rsidR="0015564E" w:rsidRPr="00EE38F4" w:rsidRDefault="00502CB0" w:rsidP="00BF5E4F">
      <w:pPr>
        <w:pStyle w:val="COI"/>
        <w:numPr>
          <w:ilvl w:val="0"/>
          <w:numId w:val="42"/>
        </w:numPr>
        <w:spacing w:after="240"/>
        <w:ind w:left="1134" w:hanging="567"/>
        <w:rPr>
          <w:rFonts w:cs="Arial"/>
          <w:lang w:val="es-ES_tradnl"/>
        </w:rPr>
      </w:pPr>
      <w:r>
        <w:rPr>
          <w:rFonts w:cs="Arial"/>
          <w:lang w:val="es-ES_tradnl"/>
        </w:rPr>
        <w:t>a</w:t>
      </w:r>
      <w:r w:rsidR="0015564E" w:rsidRPr="00EE38F4">
        <w:rPr>
          <w:rFonts w:cs="Arial"/>
          <w:lang w:val="es-ES_tradnl"/>
        </w:rPr>
        <w:t xml:space="preserve">consejar al Secretario Ejecutivo de la COI sobre el alcance de las </w:t>
      </w:r>
      <w:r>
        <w:rPr>
          <w:rFonts w:cs="Arial"/>
          <w:lang w:val="es-ES_tradnl"/>
        </w:rPr>
        <w:t>c</w:t>
      </w:r>
      <w:r w:rsidR="0015564E" w:rsidRPr="00EE38F4">
        <w:rPr>
          <w:rFonts w:cs="Arial"/>
          <w:lang w:val="es-ES_tradnl"/>
        </w:rPr>
        <w:t xml:space="preserve">onvocatorias de </w:t>
      </w:r>
      <w:r>
        <w:rPr>
          <w:rFonts w:cs="Arial"/>
          <w:lang w:val="es-ES_tradnl"/>
        </w:rPr>
        <w:t>a</w:t>
      </w:r>
      <w:r w:rsidR="0015564E" w:rsidRPr="00EE38F4">
        <w:rPr>
          <w:rFonts w:cs="Arial"/>
          <w:lang w:val="es-ES_tradnl"/>
        </w:rPr>
        <w:t>cciones del Decenio para respaldar la movilización de los proponentes;</w:t>
      </w:r>
    </w:p>
    <w:p w14:paraId="77909A26" w14:textId="4032E701" w:rsidR="0015564E" w:rsidRPr="00EE38F4" w:rsidRDefault="00502CB0" w:rsidP="00BF5E4F">
      <w:pPr>
        <w:pStyle w:val="COI"/>
        <w:numPr>
          <w:ilvl w:val="0"/>
          <w:numId w:val="42"/>
        </w:numPr>
        <w:spacing w:after="240"/>
        <w:ind w:left="1134" w:hanging="567"/>
        <w:rPr>
          <w:rFonts w:cs="Arial"/>
          <w:lang w:val="es-ES_tradnl"/>
        </w:rPr>
      </w:pPr>
      <w:r>
        <w:rPr>
          <w:rFonts w:cs="Arial"/>
          <w:lang w:val="es-ES_tradnl"/>
        </w:rPr>
        <w:t>p</w:t>
      </w:r>
      <w:r w:rsidR="0015564E" w:rsidRPr="00EE38F4">
        <w:rPr>
          <w:rFonts w:cs="Arial"/>
          <w:lang w:val="es-ES_tradnl"/>
        </w:rPr>
        <w:t xml:space="preserve">roporcionar información al Secretario Ejecutivo de la COI para que pueda informar a </w:t>
      </w:r>
      <w:r>
        <w:rPr>
          <w:rFonts w:cs="Arial"/>
          <w:lang w:val="es-ES_tradnl"/>
        </w:rPr>
        <w:t>lo</w:t>
      </w:r>
      <w:r w:rsidRPr="00EE38F4">
        <w:rPr>
          <w:rFonts w:cs="Arial"/>
          <w:lang w:val="es-ES_tradnl"/>
        </w:rPr>
        <w:t xml:space="preserve">s </w:t>
      </w:r>
      <w:r w:rsidR="0015564E" w:rsidRPr="00EE38F4">
        <w:rPr>
          <w:rFonts w:cs="Arial"/>
          <w:lang w:val="es-ES_tradnl"/>
        </w:rPr>
        <w:t>órganos rectores</w:t>
      </w:r>
      <w:r>
        <w:rPr>
          <w:rFonts w:cs="Arial"/>
          <w:lang w:val="es-ES_tradnl"/>
        </w:rPr>
        <w:t xml:space="preserve"> de la Comisión</w:t>
      </w:r>
      <w:r w:rsidR="0015564E" w:rsidRPr="00EE38F4">
        <w:rPr>
          <w:rFonts w:cs="Arial"/>
          <w:lang w:val="es-ES_tradnl"/>
        </w:rPr>
        <w:t>; e</w:t>
      </w:r>
    </w:p>
    <w:p w14:paraId="01768BBC" w14:textId="3283B93C" w:rsidR="0015564E" w:rsidRPr="00EE38F4" w:rsidRDefault="00502CB0" w:rsidP="00BF5E4F">
      <w:pPr>
        <w:pStyle w:val="COI"/>
        <w:numPr>
          <w:ilvl w:val="0"/>
          <w:numId w:val="42"/>
        </w:numPr>
        <w:spacing w:after="240"/>
        <w:ind w:left="1134" w:hanging="567"/>
        <w:rPr>
          <w:rFonts w:cs="Arial"/>
          <w:lang w:val="es-ES_tradnl"/>
        </w:rPr>
      </w:pPr>
      <w:r>
        <w:rPr>
          <w:rFonts w:cs="Arial"/>
          <w:lang w:val="es-ES_tradnl"/>
        </w:rPr>
        <w:t>i</w:t>
      </w:r>
      <w:r w:rsidR="0015564E" w:rsidRPr="00EE38F4">
        <w:rPr>
          <w:rFonts w:cs="Arial"/>
          <w:lang w:val="es-ES_tradnl"/>
        </w:rPr>
        <w:t xml:space="preserve">nformar en caso necesario a los órganos </w:t>
      </w:r>
      <w:r>
        <w:rPr>
          <w:rFonts w:cs="Arial"/>
          <w:lang w:val="es-ES_tradnl"/>
        </w:rPr>
        <w:t>rectores</w:t>
      </w:r>
      <w:r w:rsidR="0015564E" w:rsidRPr="00EE38F4">
        <w:rPr>
          <w:rFonts w:cs="Arial"/>
          <w:lang w:val="es-ES_tradnl"/>
        </w:rPr>
        <w:t xml:space="preserve"> sobre cuestiones estratégicas.</w:t>
      </w:r>
    </w:p>
    <w:p w14:paraId="3BDB5C60" w14:textId="0EF1686B" w:rsidR="0015564E" w:rsidRPr="00EE38F4" w:rsidRDefault="0015564E" w:rsidP="0015564E">
      <w:pPr>
        <w:spacing w:before="240" w:after="240"/>
        <w:jc w:val="both"/>
        <w:rPr>
          <w:rFonts w:ascii="Arial" w:eastAsia="Times New Roman" w:hAnsi="Arial" w:cs="Arial"/>
          <w:b/>
          <w:bCs/>
          <w:sz w:val="22"/>
          <w:szCs w:val="22"/>
          <w:lang w:val="es-ES_tradnl" w:eastAsia="en-US"/>
        </w:rPr>
      </w:pPr>
      <w:r w:rsidRPr="00EE38F4">
        <w:rPr>
          <w:rFonts w:ascii="Arial" w:eastAsia="Times New Roman" w:hAnsi="Arial" w:cs="Arial"/>
          <w:b/>
          <w:bCs/>
          <w:sz w:val="22"/>
          <w:szCs w:val="22"/>
          <w:lang w:val="es-ES_tradnl" w:eastAsia="en-US"/>
        </w:rPr>
        <w:t>Presidencia de la Junta Asesora del Decenio</w:t>
      </w:r>
    </w:p>
    <w:p w14:paraId="6973A7BD" w14:textId="0FA43B67" w:rsidR="0015564E" w:rsidRPr="00EE38F4" w:rsidRDefault="0015564E" w:rsidP="00EE38F4">
      <w:pPr>
        <w:spacing w:before="240" w:after="240"/>
        <w:jc w:val="both"/>
        <w:rPr>
          <w:rFonts w:ascii="Arial" w:hAnsi="Arial" w:cs="Arial"/>
          <w:sz w:val="22"/>
          <w:szCs w:val="22"/>
          <w:lang w:val="es-ES_tradnl"/>
        </w:rPr>
      </w:pPr>
      <w:r w:rsidRPr="00EE38F4">
        <w:rPr>
          <w:rFonts w:ascii="Arial" w:hAnsi="Arial" w:cs="Arial"/>
          <w:sz w:val="22"/>
          <w:szCs w:val="22"/>
          <w:lang w:val="es-ES_tradnl"/>
        </w:rPr>
        <w:t xml:space="preserve">La Junta Asesora del Decenio </w:t>
      </w:r>
      <w:r w:rsidR="009F464E">
        <w:rPr>
          <w:rFonts w:ascii="Arial" w:hAnsi="Arial" w:cs="Arial"/>
          <w:sz w:val="22"/>
          <w:szCs w:val="22"/>
          <w:lang w:val="es-ES_tradnl"/>
        </w:rPr>
        <w:t>designará</w:t>
      </w:r>
      <w:r w:rsidRPr="00EE38F4">
        <w:rPr>
          <w:rFonts w:ascii="Arial" w:hAnsi="Arial" w:cs="Arial"/>
          <w:sz w:val="22"/>
          <w:szCs w:val="22"/>
          <w:lang w:val="es-ES_tradnl"/>
        </w:rPr>
        <w:t xml:space="preserve"> dos </w:t>
      </w:r>
      <w:r w:rsidR="009F464E">
        <w:rPr>
          <w:rFonts w:ascii="Arial" w:hAnsi="Arial" w:cs="Arial"/>
          <w:sz w:val="22"/>
          <w:szCs w:val="22"/>
          <w:lang w:val="es-ES_tradnl"/>
        </w:rPr>
        <w:t>c</w:t>
      </w:r>
      <w:r w:rsidRPr="00EE38F4">
        <w:rPr>
          <w:rFonts w:ascii="Arial" w:hAnsi="Arial" w:cs="Arial"/>
          <w:sz w:val="22"/>
          <w:szCs w:val="22"/>
          <w:lang w:val="es-ES_tradnl"/>
        </w:rPr>
        <w:t xml:space="preserve">opresidentes entre sus miembros, procurando que uno represente al ámbito científico y el otro a los usuarios finales del Decenio en </w:t>
      </w:r>
      <w:r w:rsidR="009F464E">
        <w:rPr>
          <w:rFonts w:ascii="Arial" w:hAnsi="Arial" w:cs="Arial"/>
          <w:sz w:val="22"/>
          <w:szCs w:val="22"/>
          <w:lang w:val="es-ES_tradnl"/>
        </w:rPr>
        <w:t>la sociedad</w:t>
      </w:r>
      <w:r w:rsidRPr="00EE38F4">
        <w:rPr>
          <w:rFonts w:ascii="Arial" w:hAnsi="Arial" w:cs="Arial"/>
          <w:sz w:val="22"/>
          <w:szCs w:val="22"/>
          <w:lang w:val="es-ES_tradnl"/>
        </w:rPr>
        <w:t xml:space="preserve">. Los </w:t>
      </w:r>
      <w:r w:rsidR="009F464E">
        <w:rPr>
          <w:rFonts w:ascii="Arial" w:hAnsi="Arial" w:cs="Arial"/>
          <w:sz w:val="22"/>
          <w:szCs w:val="22"/>
          <w:lang w:val="es-ES_tradnl"/>
        </w:rPr>
        <w:t>c</w:t>
      </w:r>
      <w:r w:rsidRPr="00EE38F4">
        <w:rPr>
          <w:rFonts w:ascii="Arial" w:hAnsi="Arial" w:cs="Arial"/>
          <w:sz w:val="22"/>
          <w:szCs w:val="22"/>
          <w:lang w:val="es-ES_tradnl"/>
        </w:rPr>
        <w:t xml:space="preserve">opresidentes serán </w:t>
      </w:r>
      <w:r w:rsidR="009F464E">
        <w:rPr>
          <w:rFonts w:ascii="Arial" w:hAnsi="Arial" w:cs="Arial"/>
          <w:sz w:val="22"/>
          <w:szCs w:val="22"/>
          <w:lang w:val="es-ES_tradnl"/>
        </w:rPr>
        <w:t>designados</w:t>
      </w:r>
      <w:r w:rsidR="009F464E" w:rsidRPr="00EE38F4">
        <w:rPr>
          <w:rFonts w:ascii="Arial" w:hAnsi="Arial" w:cs="Arial"/>
          <w:sz w:val="22"/>
          <w:szCs w:val="22"/>
          <w:lang w:val="es-ES_tradnl"/>
        </w:rPr>
        <w:t xml:space="preserve"> </w:t>
      </w:r>
      <w:r w:rsidRPr="00EE38F4">
        <w:rPr>
          <w:rFonts w:ascii="Arial" w:hAnsi="Arial" w:cs="Arial"/>
          <w:sz w:val="22"/>
          <w:szCs w:val="22"/>
          <w:lang w:val="es-ES_tradnl"/>
        </w:rPr>
        <w:t>por el Secretario Ejecutivo de la COI por un año, con la posibilidad de ejercer un segundo mandato de un año.</w:t>
      </w:r>
    </w:p>
    <w:p w14:paraId="398FD0E5" w14:textId="77777777" w:rsidR="0015564E" w:rsidRPr="00EE38F4" w:rsidRDefault="0015564E" w:rsidP="00EE38F4">
      <w:pPr>
        <w:spacing w:before="240" w:after="240"/>
        <w:jc w:val="both"/>
        <w:rPr>
          <w:rFonts w:ascii="Arial" w:hAnsi="Arial" w:cs="Arial"/>
          <w:b/>
          <w:bCs/>
          <w:sz w:val="22"/>
          <w:szCs w:val="22"/>
          <w:lang w:val="es-ES_tradnl"/>
        </w:rPr>
      </w:pPr>
      <w:r w:rsidRPr="00B221B7">
        <w:rPr>
          <w:rFonts w:ascii="Arial" w:eastAsia="Times New Roman" w:hAnsi="Arial" w:cs="Arial"/>
          <w:b/>
          <w:bCs/>
          <w:sz w:val="22"/>
          <w:szCs w:val="22"/>
          <w:lang w:val="es-ES" w:eastAsia="en-US"/>
        </w:rPr>
        <w:t>Proceso</w:t>
      </w:r>
      <w:r w:rsidRPr="00EE38F4">
        <w:rPr>
          <w:rFonts w:ascii="Arial" w:hAnsi="Arial" w:cs="Arial"/>
          <w:b/>
          <w:bCs/>
          <w:sz w:val="22"/>
          <w:szCs w:val="22"/>
          <w:lang w:val="es-ES_tradnl"/>
        </w:rPr>
        <w:t xml:space="preserve"> de adopción de decisiones y organización de los trabajos</w:t>
      </w:r>
    </w:p>
    <w:p w14:paraId="5D4DBDBA" w14:textId="3186E6BD" w:rsidR="0015564E" w:rsidRPr="00EE38F4" w:rsidRDefault="0015564E" w:rsidP="00EE38F4">
      <w:pPr>
        <w:spacing w:before="240" w:after="240"/>
        <w:jc w:val="both"/>
        <w:rPr>
          <w:rFonts w:ascii="Arial" w:hAnsi="Arial" w:cs="Arial"/>
          <w:sz w:val="22"/>
          <w:szCs w:val="22"/>
          <w:lang w:val="es-ES_tradnl"/>
        </w:rPr>
      </w:pPr>
      <w:r w:rsidRPr="00EE38F4">
        <w:rPr>
          <w:rFonts w:ascii="Arial" w:hAnsi="Arial" w:cs="Arial"/>
          <w:sz w:val="22"/>
          <w:szCs w:val="22"/>
          <w:lang w:val="es-ES_tradnl"/>
        </w:rPr>
        <w:t xml:space="preserve">La </w:t>
      </w:r>
      <w:r w:rsidR="009F464E">
        <w:rPr>
          <w:rFonts w:ascii="Arial" w:eastAsia="Times New Roman" w:hAnsi="Arial" w:cs="Arial"/>
          <w:sz w:val="22"/>
          <w:szCs w:val="22"/>
          <w:lang w:val="es-ES" w:eastAsia="en-US"/>
        </w:rPr>
        <w:t>Junta Asesora</w:t>
      </w:r>
      <w:r w:rsidRPr="00EE38F4">
        <w:rPr>
          <w:rFonts w:ascii="Arial" w:hAnsi="Arial" w:cs="Arial"/>
          <w:sz w:val="22"/>
          <w:szCs w:val="22"/>
          <w:lang w:val="es-ES_tradnl"/>
        </w:rPr>
        <w:t xml:space="preserve"> del Decenio se esforzará por llegar a un consenso sobre todas las cuestiones a la hora de formular recomendaciones y asesorar al Secretario Ejecutivo de la COI. En el acta de la reunión se harán constar los casos en que no se haya alcanzado el consenso. </w:t>
      </w:r>
    </w:p>
    <w:p w14:paraId="0A746EED" w14:textId="5772BCA2" w:rsidR="0015564E" w:rsidRPr="00EE38F4" w:rsidRDefault="0015564E" w:rsidP="00EE38F4">
      <w:pPr>
        <w:spacing w:before="240" w:after="240"/>
        <w:jc w:val="both"/>
        <w:rPr>
          <w:rFonts w:ascii="Arial" w:hAnsi="Arial" w:cs="Arial"/>
          <w:sz w:val="22"/>
          <w:szCs w:val="22"/>
          <w:lang w:val="es-ES_tradnl"/>
        </w:rPr>
      </w:pPr>
      <w:r w:rsidRPr="00EE38F4">
        <w:rPr>
          <w:rFonts w:ascii="Arial" w:hAnsi="Arial" w:cs="Arial"/>
          <w:sz w:val="22"/>
          <w:szCs w:val="22"/>
          <w:lang w:val="es-ES_tradnl"/>
        </w:rPr>
        <w:t xml:space="preserve">La </w:t>
      </w:r>
      <w:r w:rsidRPr="00B221B7">
        <w:rPr>
          <w:rFonts w:ascii="Arial" w:eastAsia="Times New Roman" w:hAnsi="Arial" w:cs="Arial"/>
          <w:sz w:val="22"/>
          <w:szCs w:val="22"/>
          <w:lang w:val="es-ES" w:eastAsia="en-US"/>
        </w:rPr>
        <w:t>lengua</w:t>
      </w:r>
      <w:r w:rsidRPr="00EE38F4">
        <w:rPr>
          <w:rFonts w:ascii="Arial" w:hAnsi="Arial" w:cs="Arial"/>
          <w:sz w:val="22"/>
          <w:szCs w:val="22"/>
          <w:lang w:val="es-ES_tradnl"/>
        </w:rPr>
        <w:t xml:space="preserve"> de trabajo de la Junta será el inglés. No se proporcionará</w:t>
      </w:r>
      <w:r w:rsidR="009F464E">
        <w:rPr>
          <w:rFonts w:ascii="Arial" w:hAnsi="Arial" w:cs="Arial"/>
          <w:sz w:val="22"/>
          <w:szCs w:val="22"/>
          <w:lang w:val="es-ES_tradnl"/>
        </w:rPr>
        <w:t>n servicios de</w:t>
      </w:r>
      <w:r w:rsidRPr="00EE38F4">
        <w:rPr>
          <w:rFonts w:ascii="Arial" w:hAnsi="Arial" w:cs="Arial"/>
          <w:sz w:val="22"/>
          <w:szCs w:val="22"/>
          <w:lang w:val="es-ES_tradnl"/>
        </w:rPr>
        <w:t xml:space="preserve"> interpretación. </w:t>
      </w:r>
    </w:p>
    <w:p w14:paraId="2FD03238" w14:textId="1F4EB3E8" w:rsidR="0015564E" w:rsidRPr="00B221B7" w:rsidRDefault="009F464E" w:rsidP="00BF5E4F">
      <w:pPr>
        <w:keepNext/>
        <w:keepLines/>
        <w:spacing w:before="240" w:after="240"/>
        <w:jc w:val="both"/>
        <w:rPr>
          <w:rFonts w:ascii="Arial" w:eastAsia="Times New Roman" w:hAnsi="Arial"/>
          <w:b/>
          <w:bCs/>
          <w:sz w:val="22"/>
          <w:lang w:val="es-ES" w:eastAsia="en-US"/>
        </w:rPr>
      </w:pPr>
      <w:r>
        <w:rPr>
          <w:rFonts w:ascii="Arial" w:eastAsia="Times New Roman" w:hAnsi="Arial"/>
          <w:b/>
          <w:bCs/>
          <w:sz w:val="22"/>
          <w:lang w:val="es-ES" w:eastAsia="en-US"/>
        </w:rPr>
        <w:lastRenderedPageBreak/>
        <w:t>Composición</w:t>
      </w:r>
      <w:r w:rsidRPr="00B221B7">
        <w:rPr>
          <w:rFonts w:ascii="Arial" w:eastAsia="Times New Roman" w:hAnsi="Arial"/>
          <w:b/>
          <w:bCs/>
          <w:sz w:val="22"/>
          <w:lang w:val="es-ES" w:eastAsia="en-US"/>
        </w:rPr>
        <w:t xml:space="preserve"> </w:t>
      </w:r>
      <w:r w:rsidR="0015564E" w:rsidRPr="00B221B7">
        <w:rPr>
          <w:rFonts w:ascii="Arial" w:eastAsia="Times New Roman" w:hAnsi="Arial"/>
          <w:b/>
          <w:bCs/>
          <w:sz w:val="22"/>
          <w:lang w:val="es-ES" w:eastAsia="en-US"/>
        </w:rPr>
        <w:t>de la Junta Asesora del Decenio</w:t>
      </w:r>
    </w:p>
    <w:p w14:paraId="61236A0E" w14:textId="255A08BA" w:rsidR="0015564E" w:rsidRPr="00EE38F4" w:rsidRDefault="0015564E" w:rsidP="00EE38F4">
      <w:pPr>
        <w:spacing w:before="240" w:after="240"/>
        <w:jc w:val="both"/>
        <w:rPr>
          <w:rFonts w:ascii="Arial" w:hAnsi="Arial" w:cs="Arial"/>
          <w:sz w:val="22"/>
          <w:szCs w:val="22"/>
          <w:lang w:val="es-ES_tradnl"/>
        </w:rPr>
      </w:pPr>
      <w:r w:rsidRPr="00EE38F4">
        <w:rPr>
          <w:rFonts w:ascii="Arial" w:hAnsi="Arial" w:cs="Arial"/>
          <w:sz w:val="22"/>
          <w:szCs w:val="22"/>
          <w:lang w:val="es-ES_tradnl"/>
        </w:rPr>
        <w:t xml:space="preserve">La Junta </w:t>
      </w:r>
      <w:r w:rsidRPr="00B221B7">
        <w:rPr>
          <w:rFonts w:ascii="Arial" w:eastAsia="Times New Roman" w:hAnsi="Arial" w:cs="Arial"/>
          <w:sz w:val="22"/>
          <w:szCs w:val="22"/>
          <w:lang w:val="es-ES" w:eastAsia="en-US"/>
        </w:rPr>
        <w:t>Asesora</w:t>
      </w:r>
      <w:r w:rsidRPr="00EE38F4">
        <w:rPr>
          <w:rFonts w:ascii="Arial" w:hAnsi="Arial" w:cs="Arial"/>
          <w:sz w:val="22"/>
          <w:szCs w:val="22"/>
          <w:lang w:val="es-ES_tradnl"/>
        </w:rPr>
        <w:t xml:space="preserve"> del Decenio estará compuesta por un máximo de 15 expertos</w:t>
      </w:r>
      <w:r w:rsidR="003B5C99">
        <w:rPr>
          <w:rFonts w:ascii="Arial" w:hAnsi="Arial" w:cs="Arial"/>
          <w:sz w:val="22"/>
          <w:szCs w:val="22"/>
          <w:lang w:val="es-ES_tradnl"/>
        </w:rPr>
        <w:t xml:space="preserve"> que participan</w:t>
      </w:r>
      <w:r w:rsidRPr="00EE38F4">
        <w:rPr>
          <w:rFonts w:ascii="Arial" w:hAnsi="Arial" w:cs="Arial"/>
          <w:sz w:val="22"/>
          <w:szCs w:val="22"/>
          <w:lang w:val="es-ES_tradnl"/>
        </w:rPr>
        <w:t xml:space="preserve"> a título </w:t>
      </w:r>
      <w:r w:rsidR="003B5C99">
        <w:rPr>
          <w:rFonts w:ascii="Arial" w:hAnsi="Arial" w:cs="Arial"/>
          <w:sz w:val="22"/>
          <w:szCs w:val="22"/>
          <w:lang w:val="es-ES_tradnl"/>
        </w:rPr>
        <w:t>personal,</w:t>
      </w:r>
      <w:r w:rsidR="003B5C99" w:rsidRPr="00EE38F4">
        <w:rPr>
          <w:rFonts w:ascii="Arial" w:hAnsi="Arial" w:cs="Arial"/>
          <w:sz w:val="22"/>
          <w:szCs w:val="22"/>
          <w:lang w:val="es-ES_tradnl"/>
        </w:rPr>
        <w:t xml:space="preserve"> </w:t>
      </w:r>
      <w:r w:rsidRPr="00EE38F4">
        <w:rPr>
          <w:rFonts w:ascii="Arial" w:hAnsi="Arial" w:cs="Arial"/>
          <w:sz w:val="22"/>
          <w:szCs w:val="22"/>
          <w:lang w:val="es-ES_tradnl"/>
        </w:rPr>
        <w:t xml:space="preserve">procedentes de los gobiernos, el sector privado, la filantropía, la sociedad civil y la comunidad científica, así como por representantes de organismos de las Naciones Unidas. En total, </w:t>
      </w:r>
      <w:r w:rsidR="003B5C99">
        <w:rPr>
          <w:rFonts w:ascii="Arial" w:hAnsi="Arial" w:cs="Arial"/>
          <w:sz w:val="22"/>
          <w:szCs w:val="22"/>
          <w:lang w:val="es-ES_tradnl"/>
        </w:rPr>
        <w:t xml:space="preserve">la Junta </w:t>
      </w:r>
      <w:r w:rsidRPr="00EE38F4">
        <w:rPr>
          <w:rFonts w:ascii="Arial" w:hAnsi="Arial" w:cs="Arial"/>
          <w:sz w:val="22"/>
          <w:szCs w:val="22"/>
          <w:lang w:val="es-ES_tradnl"/>
        </w:rPr>
        <w:t xml:space="preserve">no debería </w:t>
      </w:r>
      <w:r w:rsidR="003B5C99">
        <w:rPr>
          <w:rFonts w:ascii="Arial" w:hAnsi="Arial" w:cs="Arial"/>
          <w:sz w:val="22"/>
          <w:szCs w:val="22"/>
          <w:lang w:val="es-ES_tradnl"/>
        </w:rPr>
        <w:t>tener más de</w:t>
      </w:r>
      <w:r w:rsidRPr="00EE38F4">
        <w:rPr>
          <w:rFonts w:ascii="Arial" w:hAnsi="Arial" w:cs="Arial"/>
          <w:sz w:val="22"/>
          <w:szCs w:val="22"/>
          <w:lang w:val="es-ES_tradnl"/>
        </w:rPr>
        <w:t xml:space="preserve"> 25 miembros, contando a los expertos y los representantes de las Naciones Unidas. Todos los miembros de la Junta tienen la misma condición y las mismas funciones y responsabilidades, a menos que se especifique lo contrario</w:t>
      </w:r>
      <w:r w:rsidR="003B5C99">
        <w:rPr>
          <w:rFonts w:ascii="Arial" w:hAnsi="Arial" w:cs="Arial"/>
          <w:sz w:val="22"/>
          <w:szCs w:val="22"/>
          <w:lang w:val="es-ES_tradnl"/>
        </w:rPr>
        <w:t xml:space="preserve"> como se indica a continuación</w:t>
      </w:r>
      <w:r w:rsidRPr="00EE38F4">
        <w:rPr>
          <w:rFonts w:ascii="Arial" w:hAnsi="Arial" w:cs="Arial"/>
          <w:sz w:val="22"/>
          <w:szCs w:val="22"/>
          <w:lang w:val="es-ES_tradnl"/>
        </w:rPr>
        <w:t xml:space="preserve">. </w:t>
      </w:r>
    </w:p>
    <w:p w14:paraId="26A88184" w14:textId="77777777" w:rsidR="0015564E" w:rsidRPr="00B221B7" w:rsidRDefault="0015564E" w:rsidP="00EE38F4">
      <w:pPr>
        <w:spacing w:before="240" w:after="240"/>
        <w:jc w:val="both"/>
        <w:rPr>
          <w:rFonts w:ascii="Arial" w:eastAsia="Times New Roman" w:hAnsi="Arial" w:cs="Arial"/>
          <w:i/>
          <w:iCs/>
          <w:sz w:val="22"/>
          <w:szCs w:val="22"/>
          <w:u w:val="single"/>
          <w:lang w:val="es-ES" w:eastAsia="en-US"/>
        </w:rPr>
      </w:pPr>
      <w:r w:rsidRPr="00EE38F4">
        <w:rPr>
          <w:rFonts w:ascii="Arial" w:eastAsia="Times New Roman" w:hAnsi="Arial" w:cs="Arial"/>
          <w:i/>
          <w:iCs/>
          <w:sz w:val="22"/>
          <w:szCs w:val="22"/>
          <w:u w:val="single"/>
          <w:lang w:val="es-ES" w:eastAsia="en-US"/>
        </w:rPr>
        <w:t>Expertos</w:t>
      </w:r>
    </w:p>
    <w:p w14:paraId="297D640B" w14:textId="1BCA29A1" w:rsidR="0015564E" w:rsidRPr="00BF5E4F" w:rsidRDefault="0015564E" w:rsidP="003B5C99">
      <w:pPr>
        <w:spacing w:before="240" w:after="240"/>
        <w:jc w:val="both"/>
        <w:rPr>
          <w:rFonts w:ascii="Arial" w:eastAsia="Times New Roman" w:hAnsi="Arial" w:cs="Arial"/>
          <w:sz w:val="22"/>
          <w:szCs w:val="22"/>
          <w:lang w:val="es-ES_tradnl" w:eastAsia="en-US"/>
        </w:rPr>
      </w:pPr>
      <w:r w:rsidRPr="00BF5E4F">
        <w:rPr>
          <w:rFonts w:ascii="Arial" w:eastAsia="Times New Roman" w:hAnsi="Arial" w:cs="Arial"/>
          <w:sz w:val="22"/>
          <w:szCs w:val="22"/>
          <w:lang w:val="es-ES_tradnl" w:eastAsia="en-US"/>
        </w:rPr>
        <w:t>Los miembros expertos serán designados mediante convocatorias abiertas</w:t>
      </w:r>
      <w:r w:rsidR="003B5C99" w:rsidRPr="00B221B7">
        <w:rPr>
          <w:rFonts w:ascii="Helvetica" w:hAnsi="Helvetica" w:cs="Helvetica"/>
          <w:color w:val="333333"/>
          <w:sz w:val="21"/>
          <w:szCs w:val="21"/>
          <w:shd w:val="clear" w:color="auto" w:fill="FFFFFF"/>
          <w:lang w:val="es-ES"/>
        </w:rPr>
        <w:t xml:space="preserve"> </w:t>
      </w:r>
      <w:r w:rsidR="003B5C99" w:rsidRPr="00B221B7">
        <w:rPr>
          <w:rFonts w:ascii="Arial" w:eastAsia="Times New Roman" w:hAnsi="Arial" w:cs="Arial"/>
          <w:sz w:val="22"/>
          <w:szCs w:val="22"/>
          <w:lang w:val="es-ES" w:eastAsia="en-US"/>
        </w:rPr>
        <w:t>de candidaturas</w:t>
      </w:r>
      <w:r w:rsidRPr="00BF5E4F">
        <w:rPr>
          <w:rFonts w:ascii="Arial" w:eastAsia="Times New Roman" w:hAnsi="Arial" w:cs="Arial"/>
          <w:sz w:val="22"/>
          <w:szCs w:val="22"/>
          <w:lang w:val="es-ES_tradnl" w:eastAsia="en-US"/>
        </w:rPr>
        <w:t>, que se difundirán a través de los siguientes medios:</w:t>
      </w:r>
    </w:p>
    <w:p w14:paraId="4A73D196" w14:textId="027B10B8" w:rsidR="0015564E" w:rsidRPr="00B221B7" w:rsidRDefault="0015564E" w:rsidP="00C93F42">
      <w:pPr>
        <w:pStyle w:val="ListParagraph"/>
        <w:numPr>
          <w:ilvl w:val="0"/>
          <w:numId w:val="39"/>
        </w:numPr>
        <w:tabs>
          <w:tab w:val="clear" w:pos="567"/>
        </w:tabs>
        <w:spacing w:after="120"/>
        <w:ind w:left="851" w:hanging="284"/>
        <w:contextualSpacing w:val="0"/>
        <w:jc w:val="both"/>
        <w:rPr>
          <w:rFonts w:ascii="Arial" w:eastAsia="Times New Roman" w:hAnsi="Arial" w:cs="Arial"/>
          <w:sz w:val="22"/>
          <w:szCs w:val="22"/>
          <w:lang w:val="es-ES" w:eastAsia="en-US"/>
        </w:rPr>
      </w:pPr>
      <w:r w:rsidRPr="00B221B7">
        <w:rPr>
          <w:rFonts w:ascii="Arial" w:eastAsia="Times New Roman" w:hAnsi="Arial" w:cs="Arial"/>
          <w:sz w:val="22"/>
          <w:szCs w:val="22"/>
          <w:lang w:val="es-ES" w:eastAsia="en-US"/>
        </w:rPr>
        <w:t>Estados Miembros de la COI mediante circular</w:t>
      </w:r>
      <w:r w:rsidR="003B5C99">
        <w:rPr>
          <w:rFonts w:ascii="Arial" w:eastAsia="Times New Roman" w:hAnsi="Arial" w:cs="Arial"/>
          <w:sz w:val="22"/>
          <w:szCs w:val="22"/>
          <w:lang w:val="es-ES" w:eastAsia="en-US"/>
        </w:rPr>
        <w:t>es</w:t>
      </w:r>
      <w:r w:rsidRPr="00B221B7">
        <w:rPr>
          <w:rFonts w:ascii="Arial" w:eastAsia="Times New Roman" w:hAnsi="Arial" w:cs="Arial"/>
          <w:sz w:val="22"/>
          <w:szCs w:val="22"/>
          <w:lang w:val="es-ES" w:eastAsia="en-US"/>
        </w:rPr>
        <w:t xml:space="preserve"> de la COI;</w:t>
      </w:r>
    </w:p>
    <w:p w14:paraId="583C4E4B" w14:textId="314EB0CD" w:rsidR="0015564E" w:rsidRPr="00B221B7" w:rsidRDefault="0015564E" w:rsidP="00C93F42">
      <w:pPr>
        <w:pStyle w:val="ListParagraph"/>
        <w:numPr>
          <w:ilvl w:val="0"/>
          <w:numId w:val="39"/>
        </w:numPr>
        <w:tabs>
          <w:tab w:val="clear" w:pos="567"/>
        </w:tabs>
        <w:spacing w:after="120"/>
        <w:ind w:left="851" w:hanging="284"/>
        <w:contextualSpacing w:val="0"/>
        <w:jc w:val="both"/>
        <w:rPr>
          <w:rFonts w:ascii="Arial" w:eastAsia="Times New Roman" w:hAnsi="Arial" w:cs="Arial"/>
          <w:sz w:val="22"/>
          <w:szCs w:val="22"/>
          <w:lang w:val="es-ES" w:eastAsia="en-US"/>
        </w:rPr>
      </w:pPr>
      <w:r w:rsidRPr="00B221B7">
        <w:rPr>
          <w:rFonts w:ascii="Arial" w:eastAsia="Times New Roman" w:hAnsi="Arial" w:cs="Arial"/>
          <w:sz w:val="22"/>
          <w:szCs w:val="22"/>
          <w:lang w:val="es-ES" w:eastAsia="en-US"/>
        </w:rPr>
        <w:t>órganos competentes de las Naciones Unidas mediante ONU-Océanos;</w:t>
      </w:r>
    </w:p>
    <w:p w14:paraId="1C94752E" w14:textId="0CD03116" w:rsidR="0015564E" w:rsidRPr="00B221B7" w:rsidRDefault="0015564E" w:rsidP="00C93F42">
      <w:pPr>
        <w:pStyle w:val="ListParagraph"/>
        <w:numPr>
          <w:ilvl w:val="0"/>
          <w:numId w:val="39"/>
        </w:numPr>
        <w:tabs>
          <w:tab w:val="clear" w:pos="567"/>
        </w:tabs>
        <w:spacing w:after="120"/>
        <w:ind w:left="851" w:hanging="284"/>
        <w:contextualSpacing w:val="0"/>
        <w:jc w:val="both"/>
        <w:rPr>
          <w:rFonts w:ascii="Arial" w:eastAsia="Times New Roman" w:hAnsi="Arial" w:cs="Arial"/>
          <w:sz w:val="22"/>
          <w:szCs w:val="22"/>
          <w:lang w:val="es-ES" w:eastAsia="en-US"/>
        </w:rPr>
      </w:pPr>
      <w:r w:rsidRPr="00B221B7">
        <w:rPr>
          <w:rFonts w:ascii="Arial" w:eastAsia="Times New Roman" w:hAnsi="Arial" w:cs="Arial"/>
          <w:sz w:val="22"/>
          <w:szCs w:val="22"/>
          <w:lang w:val="es-ES" w:eastAsia="en-US"/>
        </w:rPr>
        <w:t>redes científicas mediante mecanismos de comunicación oficiales y oficiosos;</w:t>
      </w:r>
    </w:p>
    <w:p w14:paraId="066028B3" w14:textId="255187E7" w:rsidR="0015564E" w:rsidRPr="00B221B7" w:rsidRDefault="0015564E" w:rsidP="00C93F42">
      <w:pPr>
        <w:pStyle w:val="ListParagraph"/>
        <w:numPr>
          <w:ilvl w:val="0"/>
          <w:numId w:val="39"/>
        </w:numPr>
        <w:tabs>
          <w:tab w:val="clear" w:pos="567"/>
        </w:tabs>
        <w:spacing w:after="120"/>
        <w:ind w:left="851" w:hanging="284"/>
        <w:contextualSpacing w:val="0"/>
        <w:jc w:val="both"/>
        <w:rPr>
          <w:rFonts w:ascii="Arial" w:eastAsia="Times New Roman" w:hAnsi="Arial" w:cs="Arial"/>
          <w:sz w:val="22"/>
          <w:szCs w:val="22"/>
          <w:lang w:val="es-ES" w:eastAsia="en-US"/>
        </w:rPr>
      </w:pPr>
      <w:r w:rsidRPr="00B221B7">
        <w:rPr>
          <w:rFonts w:ascii="Arial" w:eastAsia="Times New Roman" w:hAnsi="Arial" w:cs="Arial"/>
          <w:sz w:val="22"/>
          <w:szCs w:val="22"/>
          <w:lang w:val="es-ES" w:eastAsia="en-US"/>
        </w:rPr>
        <w:t>redes dedicadas al océano, en los ámbitos normativo, empresarial y del desarrollo sostenible, mediante anuncios; y</w:t>
      </w:r>
    </w:p>
    <w:p w14:paraId="32061D57" w14:textId="43D766E2" w:rsidR="0015564E" w:rsidRPr="00B221B7" w:rsidRDefault="0015564E" w:rsidP="00C93F42">
      <w:pPr>
        <w:pStyle w:val="ListParagraph"/>
        <w:numPr>
          <w:ilvl w:val="0"/>
          <w:numId w:val="39"/>
        </w:numPr>
        <w:tabs>
          <w:tab w:val="clear" w:pos="567"/>
        </w:tabs>
        <w:spacing w:after="120"/>
        <w:ind w:left="851" w:hanging="284"/>
        <w:contextualSpacing w:val="0"/>
        <w:jc w:val="both"/>
        <w:rPr>
          <w:rFonts w:ascii="Arial" w:eastAsia="Times New Roman" w:hAnsi="Arial" w:cs="Arial"/>
          <w:sz w:val="22"/>
          <w:szCs w:val="22"/>
          <w:lang w:val="es-ES" w:eastAsia="en-US"/>
        </w:rPr>
      </w:pPr>
      <w:r w:rsidRPr="00B221B7">
        <w:rPr>
          <w:rFonts w:ascii="Arial" w:eastAsia="Times New Roman" w:hAnsi="Arial" w:cs="Arial"/>
          <w:sz w:val="22"/>
          <w:szCs w:val="22"/>
          <w:lang w:val="es-ES" w:eastAsia="en-US"/>
        </w:rPr>
        <w:t>sitios web del Decenio del Océano y de la COI.</w:t>
      </w:r>
    </w:p>
    <w:p w14:paraId="2FA062EE" w14:textId="006927D2" w:rsidR="0015564E" w:rsidRPr="00EE38F4" w:rsidRDefault="0015564E" w:rsidP="00EE38F4">
      <w:pPr>
        <w:spacing w:before="240" w:after="240"/>
        <w:jc w:val="both"/>
        <w:rPr>
          <w:rFonts w:ascii="Arial" w:hAnsi="Arial" w:cs="Arial"/>
          <w:sz w:val="22"/>
          <w:szCs w:val="22"/>
          <w:lang w:val="es-ES_tradnl"/>
        </w:rPr>
      </w:pPr>
      <w:r w:rsidRPr="00EE38F4">
        <w:rPr>
          <w:rFonts w:ascii="Arial" w:hAnsi="Arial" w:cs="Arial"/>
          <w:sz w:val="22"/>
          <w:szCs w:val="22"/>
          <w:lang w:val="es-ES_tradnl"/>
        </w:rPr>
        <w:t xml:space="preserve">Podrán proponer </w:t>
      </w:r>
      <w:r w:rsidRPr="00B221B7">
        <w:rPr>
          <w:rFonts w:ascii="Arial" w:eastAsia="Times New Roman" w:hAnsi="Arial" w:cs="Arial"/>
          <w:sz w:val="22"/>
          <w:szCs w:val="22"/>
          <w:lang w:val="es-ES" w:eastAsia="en-US"/>
        </w:rPr>
        <w:t>candidaturas</w:t>
      </w:r>
      <w:r w:rsidRPr="00EE38F4">
        <w:rPr>
          <w:rFonts w:ascii="Arial" w:hAnsi="Arial" w:cs="Arial"/>
          <w:sz w:val="22"/>
          <w:szCs w:val="22"/>
          <w:lang w:val="es-ES_tradnl"/>
        </w:rPr>
        <w:t xml:space="preserve"> los Estados Miembros de la COI-UNESCO</w:t>
      </w:r>
      <w:r w:rsidR="003F1C67">
        <w:rPr>
          <w:rFonts w:ascii="Arial" w:hAnsi="Arial" w:cs="Arial"/>
          <w:sz w:val="22"/>
          <w:szCs w:val="22"/>
          <w:lang w:val="es-ES_tradnl"/>
        </w:rPr>
        <w:t xml:space="preserve"> y</w:t>
      </w:r>
      <w:r w:rsidRPr="00EE38F4">
        <w:rPr>
          <w:rFonts w:ascii="Arial" w:hAnsi="Arial" w:cs="Arial"/>
          <w:sz w:val="22"/>
          <w:szCs w:val="22"/>
          <w:lang w:val="es-ES_tradnl"/>
        </w:rPr>
        <w:t xml:space="preserve"> de las Naciones Unidas o entidades de las Naciones Unidas, así como organizaciones intergubernamentales. También se permitirán las candidaturas</w:t>
      </w:r>
      <w:r w:rsidR="003F1C67">
        <w:rPr>
          <w:rFonts w:ascii="Arial" w:hAnsi="Arial" w:cs="Arial"/>
          <w:sz w:val="22"/>
          <w:szCs w:val="22"/>
          <w:lang w:val="es-ES_tradnl"/>
        </w:rPr>
        <w:t xml:space="preserve"> presentadas por los propios interesados</w:t>
      </w:r>
      <w:r w:rsidRPr="00EE38F4">
        <w:rPr>
          <w:rFonts w:ascii="Arial" w:hAnsi="Arial" w:cs="Arial"/>
          <w:sz w:val="22"/>
          <w:szCs w:val="22"/>
          <w:lang w:val="es-ES_tradnl"/>
        </w:rPr>
        <w:t xml:space="preserve"> para fomentar las candidaturas de entidades no gubernamentales.</w:t>
      </w:r>
    </w:p>
    <w:p w14:paraId="37001383" w14:textId="5D294169" w:rsidR="0015564E" w:rsidRPr="00EE38F4" w:rsidRDefault="0015564E" w:rsidP="00EE38F4">
      <w:pPr>
        <w:spacing w:before="240" w:after="240"/>
        <w:jc w:val="both"/>
        <w:rPr>
          <w:rFonts w:ascii="Arial" w:hAnsi="Arial" w:cs="Arial"/>
          <w:sz w:val="22"/>
          <w:szCs w:val="22"/>
          <w:lang w:val="es-ES_tradnl"/>
        </w:rPr>
      </w:pPr>
      <w:r w:rsidRPr="00EE38F4">
        <w:rPr>
          <w:rFonts w:ascii="Arial" w:hAnsi="Arial" w:cs="Arial"/>
          <w:sz w:val="22"/>
          <w:szCs w:val="22"/>
          <w:lang w:val="es-ES_tradnl"/>
        </w:rPr>
        <w:t>Los miembros expertos se seleccionarán teniendo debidamente en cuenta los conocimientos especializados y el equilibrio geográfico, generacional y de género, y prestarán sus servicios de forma voluntaria</w:t>
      </w:r>
      <w:r w:rsidR="003F1C67">
        <w:rPr>
          <w:rFonts w:ascii="Arial" w:hAnsi="Arial" w:cs="Arial"/>
          <w:sz w:val="22"/>
          <w:szCs w:val="22"/>
          <w:lang w:val="es-ES_tradnl"/>
        </w:rPr>
        <w:t xml:space="preserve"> y a título personal</w:t>
      </w:r>
      <w:r w:rsidRPr="00EE38F4">
        <w:rPr>
          <w:rFonts w:ascii="Arial" w:hAnsi="Arial" w:cs="Arial"/>
          <w:sz w:val="22"/>
          <w:szCs w:val="22"/>
          <w:lang w:val="es-ES_tradnl"/>
        </w:rPr>
        <w:t>. No representan a sus instituciones ni a sus países. Deberán poder dedicar tiempo suficiente a los trabajos de la Junta Asesora del Decenio</w:t>
      </w:r>
      <w:r w:rsidR="003F1C67">
        <w:rPr>
          <w:rFonts w:ascii="Arial" w:hAnsi="Arial" w:cs="Arial"/>
          <w:sz w:val="22"/>
          <w:szCs w:val="22"/>
          <w:lang w:val="es-ES_tradnl"/>
        </w:rPr>
        <w:t>, en particular para</w:t>
      </w:r>
      <w:r w:rsidRPr="00EE38F4">
        <w:rPr>
          <w:rFonts w:ascii="Arial" w:hAnsi="Arial" w:cs="Arial"/>
          <w:sz w:val="22"/>
          <w:szCs w:val="22"/>
          <w:lang w:val="es-ES_tradnl"/>
        </w:rPr>
        <w:t xml:space="preserve"> asistir a la reunión anual presencial, y asumirán la responsabilidad de solicitar la autorización de su empleador para participar en este proceso. En función del presupuesto disponible, la Unidad de Coordinación del Decenio podrá ayudar a algunos miembros expertos a sufragar los gastos de viaje relacionados con las reuniones presenciales de la Junta. </w:t>
      </w:r>
    </w:p>
    <w:p w14:paraId="18F95445" w14:textId="77777777" w:rsidR="0015564E" w:rsidRPr="00EE38F4" w:rsidRDefault="0015564E" w:rsidP="00EE38F4">
      <w:pPr>
        <w:spacing w:before="240" w:after="240"/>
        <w:jc w:val="both"/>
        <w:rPr>
          <w:rFonts w:ascii="Arial" w:hAnsi="Arial" w:cs="Arial"/>
          <w:sz w:val="22"/>
          <w:szCs w:val="22"/>
          <w:lang w:val="es-ES_tradnl"/>
        </w:rPr>
      </w:pPr>
      <w:r w:rsidRPr="00EE38F4">
        <w:rPr>
          <w:rFonts w:ascii="Arial" w:hAnsi="Arial" w:cs="Arial"/>
          <w:sz w:val="22"/>
          <w:szCs w:val="22"/>
          <w:lang w:val="es-ES_tradnl"/>
        </w:rPr>
        <w:t xml:space="preserve">Un comité de selección convocado por el Secretario Ejecutivo de la COI y compuesto por el Presidente y los miembros de la Mesa de la COI, en representación de los cinco grupos electorales de la Comisión, se encargará de seleccionar a los miembros expertos de la Junta Asesora del Decenio, con el apoyo técnico de la Unidad de Coordinación del Decenio.  </w:t>
      </w:r>
    </w:p>
    <w:p w14:paraId="3022A014" w14:textId="12BF33BD" w:rsidR="0015564E" w:rsidRPr="00EE38F4" w:rsidRDefault="0015564E" w:rsidP="00EE38F4">
      <w:pPr>
        <w:spacing w:before="240" w:after="240"/>
        <w:jc w:val="both"/>
        <w:rPr>
          <w:rFonts w:ascii="Arial" w:hAnsi="Arial" w:cs="Arial"/>
          <w:sz w:val="22"/>
          <w:szCs w:val="22"/>
          <w:lang w:val="es-ES_tradnl"/>
        </w:rPr>
      </w:pPr>
      <w:r w:rsidRPr="00EE38F4">
        <w:rPr>
          <w:rFonts w:ascii="Arial" w:hAnsi="Arial" w:cs="Arial"/>
          <w:sz w:val="22"/>
          <w:szCs w:val="22"/>
          <w:lang w:val="es-ES_tradnl"/>
        </w:rPr>
        <w:t>El comité</w:t>
      </w:r>
      <w:r w:rsidR="002E608E">
        <w:rPr>
          <w:rFonts w:ascii="Arial" w:hAnsi="Arial" w:cs="Arial"/>
          <w:sz w:val="22"/>
          <w:szCs w:val="22"/>
          <w:lang w:val="es-ES_tradnl"/>
        </w:rPr>
        <w:t xml:space="preserve"> de selección</w:t>
      </w:r>
      <w:r w:rsidRPr="00EE38F4">
        <w:rPr>
          <w:rFonts w:ascii="Arial" w:hAnsi="Arial" w:cs="Arial"/>
          <w:sz w:val="22"/>
          <w:szCs w:val="22"/>
          <w:lang w:val="es-ES_tradnl"/>
        </w:rPr>
        <w:t xml:space="preserve"> velará por que los miembros expertos propuestos tengan suficientes competencias, conocimientos, influencia e imparcialidad en relación con la visión y los objetivos del Decenio y sean capaces de llevar a cabo las tareas descritas en el mandato. </w:t>
      </w:r>
      <w:r w:rsidR="00BF2F7A">
        <w:rPr>
          <w:rFonts w:ascii="Arial" w:hAnsi="Arial" w:cs="Arial"/>
          <w:sz w:val="22"/>
          <w:szCs w:val="22"/>
          <w:lang w:val="es-ES_tradnl"/>
        </w:rPr>
        <w:t>D</w:t>
      </w:r>
      <w:r w:rsidRPr="00EE38F4">
        <w:rPr>
          <w:rFonts w:ascii="Arial" w:hAnsi="Arial" w:cs="Arial"/>
          <w:sz w:val="22"/>
          <w:szCs w:val="22"/>
          <w:lang w:val="es-ES_tradnl"/>
        </w:rPr>
        <w:t>eberán poseer competencias y conocimientos especializados en al menos uno de los siguientes ámbitos:</w:t>
      </w:r>
    </w:p>
    <w:p w14:paraId="3B63DDE8" w14:textId="30D10F31" w:rsidR="0015564E" w:rsidRPr="00EE38F4" w:rsidRDefault="0015564E" w:rsidP="00EE38F4">
      <w:pPr>
        <w:pStyle w:val="COI"/>
        <w:numPr>
          <w:ilvl w:val="0"/>
          <w:numId w:val="40"/>
        </w:numPr>
        <w:spacing w:after="240"/>
        <w:ind w:left="1134" w:hanging="567"/>
        <w:rPr>
          <w:rFonts w:cs="Arial"/>
          <w:lang w:val="es-ES_tradnl"/>
        </w:rPr>
      </w:pPr>
      <w:r w:rsidRPr="00EE38F4">
        <w:rPr>
          <w:rFonts w:cs="Arial"/>
          <w:lang w:val="es-ES_tradnl"/>
        </w:rPr>
        <w:t xml:space="preserve">procesos y </w:t>
      </w:r>
      <w:r w:rsidRPr="00EE38F4">
        <w:rPr>
          <w:rFonts w:cs="Arial"/>
        </w:rPr>
        <w:t>coordinación</w:t>
      </w:r>
      <w:r w:rsidRPr="00EE38F4">
        <w:rPr>
          <w:rFonts w:cs="Arial"/>
          <w:lang w:val="es-ES_tradnl"/>
        </w:rPr>
        <w:t xml:space="preserve"> intergubernamentales;</w:t>
      </w:r>
    </w:p>
    <w:p w14:paraId="0144E16E" w14:textId="77777777" w:rsidR="0015564E" w:rsidRPr="00EE38F4" w:rsidRDefault="0015564E" w:rsidP="00EE38F4">
      <w:pPr>
        <w:pStyle w:val="COI"/>
        <w:numPr>
          <w:ilvl w:val="0"/>
          <w:numId w:val="40"/>
        </w:numPr>
        <w:spacing w:after="240"/>
        <w:ind w:left="1134" w:hanging="567"/>
        <w:rPr>
          <w:rFonts w:cs="Arial"/>
          <w:lang w:val="es-ES_tradnl"/>
        </w:rPr>
      </w:pPr>
      <w:r w:rsidRPr="00B221B7">
        <w:rPr>
          <w:rFonts w:cs="Arial"/>
          <w:lang w:val="es-ES"/>
        </w:rPr>
        <w:t>aspectos</w:t>
      </w:r>
      <w:r w:rsidRPr="00EE38F4">
        <w:rPr>
          <w:rFonts w:cs="Arial"/>
          <w:lang w:val="es-ES_tradnl"/>
        </w:rPr>
        <w:t xml:space="preserve"> oceánicos del desarrollo sostenible;</w:t>
      </w:r>
    </w:p>
    <w:p w14:paraId="4A88EBC3" w14:textId="77777777" w:rsidR="0015564E" w:rsidRPr="00EE38F4" w:rsidRDefault="0015564E" w:rsidP="00EE38F4">
      <w:pPr>
        <w:pStyle w:val="COI"/>
        <w:numPr>
          <w:ilvl w:val="0"/>
          <w:numId w:val="40"/>
        </w:numPr>
        <w:spacing w:after="240"/>
        <w:ind w:left="1134" w:hanging="567"/>
        <w:rPr>
          <w:rFonts w:cs="Arial"/>
          <w:lang w:val="es-ES_tradnl"/>
        </w:rPr>
      </w:pPr>
      <w:r w:rsidRPr="00B221B7">
        <w:rPr>
          <w:rFonts w:cs="Arial"/>
          <w:lang w:val="es-ES"/>
        </w:rPr>
        <w:t>oceanografía</w:t>
      </w:r>
      <w:r w:rsidRPr="00EE38F4">
        <w:rPr>
          <w:rFonts w:cs="Arial"/>
          <w:lang w:val="es-ES_tradnl"/>
        </w:rPr>
        <w:t xml:space="preserve"> (aspectos naturales y sociales);</w:t>
      </w:r>
    </w:p>
    <w:p w14:paraId="01C97787" w14:textId="14F4E335" w:rsidR="0015564E" w:rsidRPr="00EE38F4" w:rsidRDefault="002E608E" w:rsidP="00EE38F4">
      <w:pPr>
        <w:pStyle w:val="COI"/>
        <w:numPr>
          <w:ilvl w:val="0"/>
          <w:numId w:val="40"/>
        </w:numPr>
        <w:spacing w:after="240"/>
        <w:ind w:left="1134" w:hanging="567"/>
        <w:rPr>
          <w:rFonts w:cs="Arial"/>
          <w:lang w:val="es-ES_tradnl"/>
        </w:rPr>
      </w:pPr>
      <w:r>
        <w:rPr>
          <w:rFonts w:cs="Arial"/>
          <w:lang w:val="es-ES_tradnl"/>
        </w:rPr>
        <w:t>interfaz y colaboración ciencia-política/</w:t>
      </w:r>
      <w:r w:rsidR="0015564E" w:rsidRPr="00EE38F4">
        <w:rPr>
          <w:rFonts w:cs="Arial"/>
          <w:lang w:val="es-ES_tradnl"/>
        </w:rPr>
        <w:t>toma de decisiones</w:t>
      </w:r>
      <w:r>
        <w:rPr>
          <w:rFonts w:cs="Arial"/>
          <w:lang w:val="es-ES_tradnl"/>
        </w:rPr>
        <w:t>/</w:t>
      </w:r>
      <w:r w:rsidR="0015564E" w:rsidRPr="00EE38F4">
        <w:rPr>
          <w:rFonts w:cs="Arial"/>
          <w:lang w:val="es-ES_tradnl"/>
        </w:rPr>
        <w:t>usuarios finales;</w:t>
      </w:r>
    </w:p>
    <w:p w14:paraId="28FB3343" w14:textId="03209F60" w:rsidR="0015564E" w:rsidRPr="00EE38F4" w:rsidRDefault="0015564E" w:rsidP="00EE38F4">
      <w:pPr>
        <w:pStyle w:val="COI"/>
        <w:numPr>
          <w:ilvl w:val="0"/>
          <w:numId w:val="40"/>
        </w:numPr>
        <w:spacing w:after="240"/>
        <w:ind w:left="1134" w:hanging="567"/>
        <w:rPr>
          <w:rFonts w:cs="Arial"/>
          <w:lang w:val="es-ES_tradnl"/>
        </w:rPr>
      </w:pPr>
      <w:r w:rsidRPr="00B221B7">
        <w:rPr>
          <w:rFonts w:cs="Arial"/>
          <w:lang w:val="es-ES"/>
        </w:rPr>
        <w:t>economía</w:t>
      </w:r>
      <w:r w:rsidR="002E608E">
        <w:rPr>
          <w:rFonts w:cs="Arial"/>
          <w:lang w:val="es-ES"/>
        </w:rPr>
        <w:t xml:space="preserve"> oceánica</w:t>
      </w:r>
      <w:r w:rsidR="002E608E">
        <w:rPr>
          <w:rFonts w:cs="Arial"/>
          <w:lang w:val="es-ES_tradnl"/>
        </w:rPr>
        <w:t>/</w:t>
      </w:r>
      <w:r w:rsidRPr="00EE38F4">
        <w:rPr>
          <w:rFonts w:cs="Arial"/>
          <w:lang w:val="es-ES_tradnl"/>
        </w:rPr>
        <w:t>finanzas</w:t>
      </w:r>
      <w:r w:rsidR="002E608E">
        <w:rPr>
          <w:rFonts w:cs="Arial"/>
          <w:lang w:val="es-ES_tradnl"/>
        </w:rPr>
        <w:t>/</w:t>
      </w:r>
      <w:r w:rsidRPr="00EE38F4">
        <w:rPr>
          <w:rFonts w:cs="Arial"/>
          <w:lang w:val="es-ES_tradnl"/>
        </w:rPr>
        <w:t>alianzas;</w:t>
      </w:r>
    </w:p>
    <w:p w14:paraId="47EA542E" w14:textId="5BA7D14D" w:rsidR="0015564E" w:rsidRPr="00EE38F4" w:rsidRDefault="0015564E" w:rsidP="00EE38F4">
      <w:pPr>
        <w:pStyle w:val="COI"/>
        <w:numPr>
          <w:ilvl w:val="0"/>
          <w:numId w:val="40"/>
        </w:numPr>
        <w:spacing w:after="240"/>
        <w:ind w:left="1134" w:hanging="567"/>
        <w:rPr>
          <w:rFonts w:cs="Arial"/>
          <w:lang w:val="es-ES_tradnl"/>
        </w:rPr>
      </w:pPr>
      <w:r w:rsidRPr="00B221B7">
        <w:rPr>
          <w:rFonts w:cs="Arial"/>
          <w:lang w:val="es-ES"/>
        </w:rPr>
        <w:lastRenderedPageBreak/>
        <w:t>movilización</w:t>
      </w:r>
      <w:r w:rsidRPr="00EE38F4">
        <w:rPr>
          <w:rFonts w:cs="Arial"/>
          <w:lang w:val="es-ES_tradnl"/>
        </w:rPr>
        <w:t xml:space="preserve"> de recursos y financiación</w:t>
      </w:r>
      <w:r w:rsidR="002E608E">
        <w:rPr>
          <w:rFonts w:cs="Arial"/>
          <w:lang w:val="es-ES_tradnl"/>
        </w:rPr>
        <w:t xml:space="preserve"> de</w:t>
      </w:r>
      <w:r w:rsidRPr="00EE38F4">
        <w:rPr>
          <w:rFonts w:cs="Arial"/>
          <w:lang w:val="es-ES_tradnl"/>
        </w:rPr>
        <w:t xml:space="preserve"> la oceanografía;</w:t>
      </w:r>
    </w:p>
    <w:p w14:paraId="03AC3418" w14:textId="22A2B57A" w:rsidR="0015564E" w:rsidRPr="00EE38F4" w:rsidRDefault="0015564E" w:rsidP="00EE38F4">
      <w:pPr>
        <w:pStyle w:val="COI"/>
        <w:numPr>
          <w:ilvl w:val="0"/>
          <w:numId w:val="40"/>
        </w:numPr>
        <w:spacing w:after="240"/>
        <w:ind w:left="1134" w:hanging="567"/>
        <w:rPr>
          <w:rFonts w:cs="Arial"/>
          <w:lang w:val="es-ES_tradnl"/>
        </w:rPr>
      </w:pPr>
      <w:r w:rsidRPr="00B221B7">
        <w:rPr>
          <w:rFonts w:cs="Arial"/>
          <w:lang w:val="es-ES"/>
        </w:rPr>
        <w:t>innovación</w:t>
      </w:r>
      <w:r w:rsidR="002E608E">
        <w:rPr>
          <w:rFonts w:cs="Arial"/>
          <w:lang w:val="es-ES_tradnl"/>
        </w:rPr>
        <w:t>/</w:t>
      </w:r>
      <w:r w:rsidRPr="00EE38F4">
        <w:rPr>
          <w:rFonts w:cs="Arial"/>
          <w:lang w:val="es-ES_tradnl"/>
        </w:rPr>
        <w:t>tecnología</w:t>
      </w:r>
      <w:r w:rsidR="002E608E">
        <w:rPr>
          <w:rFonts w:cs="Arial"/>
          <w:lang w:val="es-ES_tradnl"/>
        </w:rPr>
        <w:t>/</w:t>
      </w:r>
      <w:r w:rsidRPr="00EE38F4">
        <w:rPr>
          <w:rFonts w:cs="Arial"/>
          <w:lang w:val="es-ES_tradnl"/>
        </w:rPr>
        <w:t>desarrollo de infraestructuras;</w:t>
      </w:r>
    </w:p>
    <w:p w14:paraId="005725DC" w14:textId="703035CC" w:rsidR="0015564E" w:rsidRPr="00EE38F4" w:rsidRDefault="0015564E" w:rsidP="00EE38F4">
      <w:pPr>
        <w:pStyle w:val="COI"/>
        <w:numPr>
          <w:ilvl w:val="0"/>
          <w:numId w:val="40"/>
        </w:numPr>
        <w:spacing w:after="240"/>
        <w:ind w:left="1134" w:hanging="567"/>
        <w:rPr>
          <w:rFonts w:cs="Arial"/>
          <w:lang w:val="es-ES_tradnl"/>
        </w:rPr>
      </w:pPr>
      <w:r w:rsidRPr="00B221B7">
        <w:rPr>
          <w:rFonts w:cs="Arial"/>
          <w:lang w:val="es-ES"/>
        </w:rPr>
        <w:t>desarrollo</w:t>
      </w:r>
      <w:r w:rsidRPr="00EE38F4">
        <w:rPr>
          <w:rFonts w:cs="Arial"/>
          <w:lang w:val="es-ES_tradnl"/>
        </w:rPr>
        <w:t xml:space="preserve"> de capacidades, formación y transferencia de tecnología marina, educación, comunicación y divulgación; </w:t>
      </w:r>
      <w:r w:rsidR="002E608E">
        <w:rPr>
          <w:rFonts w:cs="Arial"/>
          <w:lang w:val="es-ES_tradnl"/>
        </w:rPr>
        <w:t>y/</w:t>
      </w:r>
      <w:r w:rsidRPr="00EE38F4">
        <w:rPr>
          <w:rFonts w:cs="Arial"/>
          <w:lang w:val="es-ES_tradnl"/>
        </w:rPr>
        <w:t>o</w:t>
      </w:r>
    </w:p>
    <w:p w14:paraId="2A5411AF" w14:textId="5718D4D9" w:rsidR="0015564E" w:rsidRPr="00EE38F4" w:rsidRDefault="0015564E" w:rsidP="00EE38F4">
      <w:pPr>
        <w:pStyle w:val="COI"/>
        <w:numPr>
          <w:ilvl w:val="0"/>
          <w:numId w:val="40"/>
        </w:numPr>
        <w:spacing w:after="240"/>
        <w:ind w:left="1134" w:hanging="567"/>
        <w:rPr>
          <w:rFonts w:cs="Arial"/>
          <w:b/>
          <w:lang w:val="es-ES_tradnl"/>
        </w:rPr>
      </w:pPr>
      <w:r w:rsidRPr="00EE38F4">
        <w:rPr>
          <w:rFonts w:cs="Arial"/>
          <w:lang w:val="es-ES"/>
        </w:rPr>
        <w:t>elaboración</w:t>
      </w:r>
      <w:r w:rsidRPr="00EE38F4">
        <w:rPr>
          <w:rFonts w:cs="Arial"/>
          <w:lang w:val="es-ES_tradnl"/>
        </w:rPr>
        <w:t xml:space="preserve"> de programas </w:t>
      </w:r>
      <w:r w:rsidR="004426F6">
        <w:rPr>
          <w:rFonts w:cs="Arial"/>
          <w:lang w:val="es-ES_tradnl"/>
        </w:rPr>
        <w:t>o</w:t>
      </w:r>
      <w:r w:rsidRPr="00EE38F4">
        <w:rPr>
          <w:rFonts w:cs="Arial"/>
          <w:lang w:val="es-ES_tradnl"/>
        </w:rPr>
        <w:t xml:space="preserve"> proyectos internacionales multidisciplinarios o interdisciplinarios a gran escala.</w:t>
      </w:r>
    </w:p>
    <w:p w14:paraId="3F9B0EFB" w14:textId="77777777" w:rsidR="0015564E" w:rsidRPr="00B221B7" w:rsidRDefault="0015564E" w:rsidP="00EE38F4">
      <w:pPr>
        <w:spacing w:before="240" w:after="240"/>
        <w:jc w:val="both"/>
        <w:rPr>
          <w:rFonts w:ascii="Arial" w:eastAsia="Times New Roman" w:hAnsi="Arial" w:cs="Arial"/>
          <w:i/>
          <w:iCs/>
          <w:sz w:val="22"/>
          <w:szCs w:val="22"/>
          <w:u w:val="single"/>
          <w:lang w:val="es-ES" w:eastAsia="en-US"/>
        </w:rPr>
      </w:pPr>
      <w:r w:rsidRPr="00B221B7">
        <w:rPr>
          <w:rFonts w:ascii="Arial" w:eastAsia="Times New Roman" w:hAnsi="Arial" w:cs="Arial"/>
          <w:i/>
          <w:iCs/>
          <w:sz w:val="22"/>
          <w:szCs w:val="22"/>
          <w:u w:val="single"/>
          <w:lang w:val="es-ES" w:eastAsia="en-US"/>
        </w:rPr>
        <w:t xml:space="preserve">Representación de los organismos de las Naciones Unidas en la Junta Asesora del Decenio </w:t>
      </w:r>
    </w:p>
    <w:p w14:paraId="3A9A93EB" w14:textId="6D57469C" w:rsidR="0015564E" w:rsidRPr="00EE38F4" w:rsidRDefault="0015564E" w:rsidP="00134D50">
      <w:pPr>
        <w:spacing w:before="240" w:after="240"/>
        <w:jc w:val="both"/>
        <w:rPr>
          <w:rFonts w:ascii="Arial" w:hAnsi="Arial" w:cs="Arial"/>
          <w:sz w:val="22"/>
          <w:szCs w:val="22"/>
          <w:lang w:val="es-ES_tradnl"/>
        </w:rPr>
      </w:pPr>
      <w:r w:rsidRPr="00EE38F4">
        <w:rPr>
          <w:rFonts w:ascii="Arial" w:hAnsi="Arial" w:cs="Arial"/>
          <w:sz w:val="22"/>
          <w:szCs w:val="22"/>
          <w:lang w:val="es-ES_tradnl"/>
        </w:rPr>
        <w:t>Los organismos de las Naciones Unidas estarán representados en la Junta a título institucional. La División de Asuntos Oceánicos y del Derecho del Mar</w:t>
      </w:r>
      <w:r w:rsidR="00134D50">
        <w:rPr>
          <w:rFonts w:ascii="Arial" w:hAnsi="Arial" w:cs="Arial"/>
          <w:sz w:val="22"/>
          <w:szCs w:val="22"/>
          <w:lang w:val="es-ES_tradnl"/>
        </w:rPr>
        <w:t xml:space="preserve"> de las Naciones Unidas (</w:t>
      </w:r>
      <w:r w:rsidR="00134D50" w:rsidRPr="00B221B7">
        <w:rPr>
          <w:rFonts w:ascii="Arial" w:hAnsi="Arial" w:cs="Arial"/>
          <w:sz w:val="22"/>
          <w:szCs w:val="22"/>
          <w:lang w:val="es-ES"/>
        </w:rPr>
        <w:t>DAODM)</w:t>
      </w:r>
      <w:r w:rsidRPr="00EE38F4">
        <w:rPr>
          <w:rFonts w:ascii="Arial" w:hAnsi="Arial" w:cs="Arial"/>
          <w:sz w:val="22"/>
          <w:szCs w:val="22"/>
          <w:lang w:val="es-ES_tradnl"/>
        </w:rPr>
        <w:t xml:space="preserve">, que es la </w:t>
      </w:r>
      <w:r w:rsidR="00134D50">
        <w:rPr>
          <w:rFonts w:ascii="Arial" w:eastAsia="Times New Roman" w:hAnsi="Arial" w:cs="Arial"/>
          <w:sz w:val="22"/>
          <w:szCs w:val="22"/>
          <w:lang w:val="es-ES" w:eastAsia="en-US"/>
        </w:rPr>
        <w:t>s</w:t>
      </w:r>
      <w:r w:rsidRPr="00B221B7">
        <w:rPr>
          <w:rFonts w:ascii="Arial" w:eastAsia="Times New Roman" w:hAnsi="Arial" w:cs="Arial"/>
          <w:sz w:val="22"/>
          <w:szCs w:val="22"/>
          <w:lang w:val="es-ES" w:eastAsia="en-US"/>
        </w:rPr>
        <w:t>ecretaría</w:t>
      </w:r>
      <w:r w:rsidRPr="00EE38F4">
        <w:rPr>
          <w:rFonts w:ascii="Arial" w:hAnsi="Arial" w:cs="Arial"/>
          <w:sz w:val="22"/>
          <w:szCs w:val="22"/>
          <w:lang w:val="es-ES_tradnl"/>
        </w:rPr>
        <w:t xml:space="preserve"> y coordinadora de </w:t>
      </w:r>
      <w:proofErr w:type="gramStart"/>
      <w:r w:rsidRPr="00EE38F4">
        <w:rPr>
          <w:rFonts w:ascii="Arial" w:hAnsi="Arial" w:cs="Arial"/>
          <w:sz w:val="22"/>
          <w:szCs w:val="22"/>
          <w:lang w:val="es-ES_tradnl"/>
        </w:rPr>
        <w:t>ONU</w:t>
      </w:r>
      <w:proofErr w:type="gramEnd"/>
      <w:r w:rsidRPr="00EE38F4">
        <w:rPr>
          <w:rFonts w:ascii="Arial" w:hAnsi="Arial" w:cs="Arial"/>
          <w:sz w:val="22"/>
          <w:szCs w:val="22"/>
          <w:lang w:val="es-ES_tradnl"/>
        </w:rPr>
        <w:t>-Océanos y de la Convención de las Naciones Unidas sobre el Derecho del Mar, contará con un puesto permanente en la Junta</w:t>
      </w:r>
      <w:r w:rsidR="00134D50">
        <w:rPr>
          <w:rFonts w:ascii="Arial" w:hAnsi="Arial" w:cs="Arial"/>
          <w:sz w:val="22"/>
          <w:szCs w:val="22"/>
          <w:lang w:val="es-ES_tradnl"/>
        </w:rPr>
        <w:t>.</w:t>
      </w:r>
      <w:r w:rsidRPr="00EE38F4">
        <w:rPr>
          <w:rFonts w:ascii="Arial" w:hAnsi="Arial" w:cs="Arial"/>
          <w:sz w:val="22"/>
          <w:szCs w:val="22"/>
          <w:lang w:val="es-ES_tradnl"/>
        </w:rPr>
        <w:t xml:space="preserve"> </w:t>
      </w:r>
      <w:r w:rsidR="00134D50">
        <w:rPr>
          <w:rFonts w:ascii="Arial" w:hAnsi="Arial" w:cs="Arial"/>
          <w:sz w:val="22"/>
          <w:szCs w:val="22"/>
          <w:lang w:val="es-ES_tradnl"/>
        </w:rPr>
        <w:t>L</w:t>
      </w:r>
      <w:r w:rsidRPr="00EE38F4">
        <w:rPr>
          <w:rFonts w:ascii="Arial" w:hAnsi="Arial" w:cs="Arial"/>
          <w:sz w:val="22"/>
          <w:szCs w:val="22"/>
          <w:lang w:val="es-ES_tradnl"/>
        </w:rPr>
        <w:t>a Secretaría de la COI, en su calidad de coordinadora del Decenio</w:t>
      </w:r>
      <w:r w:rsidR="00134D50">
        <w:rPr>
          <w:rFonts w:ascii="Arial" w:hAnsi="Arial" w:cs="Arial"/>
          <w:sz w:val="22"/>
          <w:szCs w:val="22"/>
          <w:lang w:val="es-ES_tradnl"/>
        </w:rPr>
        <w:t>, también dispondrá de un puesto permanente en la Junta</w:t>
      </w:r>
      <w:r w:rsidRPr="00EE38F4">
        <w:rPr>
          <w:rFonts w:ascii="Arial" w:hAnsi="Arial" w:cs="Arial"/>
          <w:sz w:val="22"/>
          <w:szCs w:val="22"/>
          <w:lang w:val="es-ES_tradnl"/>
        </w:rPr>
        <w:t xml:space="preserve">. Se reservarán </w:t>
      </w:r>
      <w:r w:rsidR="00134D50">
        <w:rPr>
          <w:rFonts w:ascii="Arial" w:hAnsi="Arial" w:cs="Arial"/>
          <w:sz w:val="22"/>
          <w:szCs w:val="22"/>
          <w:lang w:val="es-ES_tradnl"/>
        </w:rPr>
        <w:t>otros</w:t>
      </w:r>
      <w:r w:rsidR="00134D50" w:rsidRPr="00EE38F4">
        <w:rPr>
          <w:rFonts w:ascii="Arial" w:hAnsi="Arial" w:cs="Arial"/>
          <w:sz w:val="22"/>
          <w:szCs w:val="22"/>
          <w:lang w:val="es-ES_tradnl"/>
        </w:rPr>
        <w:t xml:space="preserve"> </w:t>
      </w:r>
      <w:r w:rsidRPr="00EE38F4">
        <w:rPr>
          <w:rFonts w:ascii="Arial" w:hAnsi="Arial" w:cs="Arial"/>
          <w:sz w:val="22"/>
          <w:szCs w:val="22"/>
          <w:lang w:val="es-ES_tradnl"/>
        </w:rPr>
        <w:t xml:space="preserve">puestos para los organismos de las Naciones Unidas que hayan expresado su interés en formar parte de la Junta y que se </w:t>
      </w:r>
      <w:r w:rsidR="00134D50">
        <w:rPr>
          <w:rFonts w:ascii="Arial" w:hAnsi="Arial" w:cs="Arial"/>
          <w:sz w:val="22"/>
          <w:szCs w:val="22"/>
          <w:lang w:val="es-ES_tradnl"/>
        </w:rPr>
        <w:t>determina</w:t>
      </w:r>
      <w:r w:rsidR="00134D50" w:rsidRPr="00EE38F4">
        <w:rPr>
          <w:rFonts w:ascii="Arial" w:hAnsi="Arial" w:cs="Arial"/>
          <w:sz w:val="22"/>
          <w:szCs w:val="22"/>
          <w:lang w:val="es-ES_tradnl"/>
        </w:rPr>
        <w:t xml:space="preserve">rán </w:t>
      </w:r>
      <w:r w:rsidRPr="00EE38F4">
        <w:rPr>
          <w:rFonts w:ascii="Arial" w:hAnsi="Arial" w:cs="Arial"/>
          <w:sz w:val="22"/>
          <w:szCs w:val="22"/>
          <w:lang w:val="es-ES_tradnl"/>
        </w:rPr>
        <w:t xml:space="preserve">mediante consultas bienales a través de </w:t>
      </w:r>
      <w:proofErr w:type="gramStart"/>
      <w:r w:rsidRPr="00EE38F4">
        <w:rPr>
          <w:rFonts w:ascii="Arial" w:hAnsi="Arial" w:cs="Arial"/>
          <w:sz w:val="22"/>
          <w:szCs w:val="22"/>
          <w:lang w:val="es-ES_tradnl"/>
        </w:rPr>
        <w:t>ONU</w:t>
      </w:r>
      <w:proofErr w:type="gramEnd"/>
      <w:r w:rsidRPr="00EE38F4">
        <w:rPr>
          <w:rFonts w:ascii="Arial" w:hAnsi="Arial" w:cs="Arial"/>
          <w:sz w:val="22"/>
          <w:szCs w:val="22"/>
          <w:lang w:val="es-ES_tradnl"/>
        </w:rPr>
        <w:t xml:space="preserve">-Océanos. Se espera que dichos organismos se financien su participación en la Junta. </w:t>
      </w:r>
    </w:p>
    <w:p w14:paraId="572964F4" w14:textId="1868195A" w:rsidR="0015564E" w:rsidRPr="00EE38F4" w:rsidRDefault="0015564E" w:rsidP="00C93F42">
      <w:pPr>
        <w:spacing w:before="240" w:after="240"/>
        <w:jc w:val="both"/>
        <w:rPr>
          <w:rFonts w:ascii="Arial" w:eastAsia="Times New Roman" w:hAnsi="Arial" w:cs="Arial"/>
          <w:b/>
          <w:bCs/>
          <w:sz w:val="22"/>
          <w:szCs w:val="22"/>
          <w:lang w:val="es-ES_tradnl" w:eastAsia="en-US"/>
        </w:rPr>
      </w:pPr>
      <w:r w:rsidRPr="00EE38F4">
        <w:rPr>
          <w:rFonts w:ascii="Arial" w:eastAsia="Times New Roman" w:hAnsi="Arial" w:cs="Arial"/>
          <w:b/>
          <w:bCs/>
          <w:sz w:val="22"/>
          <w:szCs w:val="22"/>
          <w:lang w:val="es-ES_tradnl" w:eastAsia="en-US"/>
        </w:rPr>
        <w:t xml:space="preserve">Selección y </w:t>
      </w:r>
      <w:r w:rsidR="00134D50">
        <w:rPr>
          <w:rFonts w:ascii="Arial" w:eastAsia="Times New Roman" w:hAnsi="Arial" w:cs="Arial"/>
          <w:b/>
          <w:bCs/>
          <w:sz w:val="22"/>
          <w:szCs w:val="22"/>
          <w:lang w:val="es-ES_tradnl" w:eastAsia="en-US"/>
        </w:rPr>
        <w:t xml:space="preserve">duración del </w:t>
      </w:r>
      <w:r w:rsidRPr="00EE38F4">
        <w:rPr>
          <w:rFonts w:ascii="Arial" w:eastAsia="Times New Roman" w:hAnsi="Arial" w:cs="Arial"/>
          <w:b/>
          <w:bCs/>
          <w:sz w:val="22"/>
          <w:szCs w:val="22"/>
          <w:lang w:val="es-ES_tradnl" w:eastAsia="en-US"/>
        </w:rPr>
        <w:t>mandato</w:t>
      </w:r>
      <w:r w:rsidR="00134D50">
        <w:rPr>
          <w:rFonts w:ascii="Arial" w:eastAsia="Times New Roman" w:hAnsi="Arial" w:cs="Arial"/>
          <w:b/>
          <w:bCs/>
          <w:sz w:val="22"/>
          <w:szCs w:val="22"/>
          <w:lang w:val="es-ES_tradnl" w:eastAsia="en-US"/>
        </w:rPr>
        <w:t xml:space="preserve"> de los miembros</w:t>
      </w:r>
    </w:p>
    <w:p w14:paraId="6A12C286" w14:textId="3BA05354" w:rsidR="0015564E" w:rsidRPr="00EE38F4" w:rsidRDefault="0015564E" w:rsidP="00EE38F4">
      <w:pPr>
        <w:spacing w:before="240" w:after="240"/>
        <w:jc w:val="both"/>
        <w:rPr>
          <w:rFonts w:ascii="Arial" w:hAnsi="Arial" w:cs="Arial"/>
          <w:sz w:val="22"/>
          <w:szCs w:val="22"/>
          <w:lang w:val="es-ES_tradnl"/>
        </w:rPr>
      </w:pPr>
      <w:r w:rsidRPr="00EE38F4">
        <w:rPr>
          <w:rFonts w:ascii="Arial" w:hAnsi="Arial" w:cs="Arial"/>
          <w:sz w:val="22"/>
          <w:szCs w:val="22"/>
          <w:lang w:val="es-ES_tradnl"/>
        </w:rPr>
        <w:t xml:space="preserve">El mandato de los miembros expertos de la Junta Asesora del Decenio tendrá una duración de dos años y será renovable para un segundo período. Los mandatos de los miembros se escalonarán para que los miembros actuales de la Junta puedan </w:t>
      </w:r>
      <w:r w:rsidR="00134D50">
        <w:rPr>
          <w:rFonts w:ascii="Arial" w:hAnsi="Arial" w:cs="Arial"/>
          <w:sz w:val="22"/>
          <w:szCs w:val="22"/>
          <w:lang w:val="es-ES_tradnl"/>
        </w:rPr>
        <w:t>intercambiar</w:t>
      </w:r>
      <w:r w:rsidR="00134D50" w:rsidRPr="00EE38F4">
        <w:rPr>
          <w:rFonts w:ascii="Arial" w:hAnsi="Arial" w:cs="Arial"/>
          <w:sz w:val="22"/>
          <w:szCs w:val="22"/>
          <w:lang w:val="es-ES_tradnl"/>
        </w:rPr>
        <w:t xml:space="preserve"> </w:t>
      </w:r>
      <w:r w:rsidRPr="00B221B7">
        <w:rPr>
          <w:rFonts w:ascii="Arial" w:eastAsia="Times New Roman" w:hAnsi="Arial" w:cs="Arial"/>
          <w:sz w:val="22"/>
          <w:szCs w:val="22"/>
          <w:lang w:val="es-ES" w:eastAsia="en-US"/>
        </w:rPr>
        <w:t>información</w:t>
      </w:r>
      <w:r w:rsidRPr="00EE38F4">
        <w:rPr>
          <w:rFonts w:ascii="Arial" w:hAnsi="Arial" w:cs="Arial"/>
          <w:sz w:val="22"/>
          <w:szCs w:val="22"/>
          <w:lang w:val="es-ES_tradnl"/>
        </w:rPr>
        <w:t xml:space="preserve"> </w:t>
      </w:r>
      <w:r w:rsidR="00134D50">
        <w:rPr>
          <w:rFonts w:ascii="Arial" w:hAnsi="Arial" w:cs="Arial"/>
          <w:sz w:val="22"/>
          <w:szCs w:val="22"/>
          <w:lang w:val="es-ES_tradnl"/>
        </w:rPr>
        <w:t>con</w:t>
      </w:r>
      <w:r w:rsidR="00134D50" w:rsidRPr="00EE38F4">
        <w:rPr>
          <w:rFonts w:ascii="Arial" w:hAnsi="Arial" w:cs="Arial"/>
          <w:sz w:val="22"/>
          <w:szCs w:val="22"/>
          <w:lang w:val="es-ES_tradnl"/>
        </w:rPr>
        <w:t xml:space="preserve"> </w:t>
      </w:r>
      <w:r w:rsidRPr="00EE38F4">
        <w:rPr>
          <w:rFonts w:ascii="Arial" w:hAnsi="Arial" w:cs="Arial"/>
          <w:sz w:val="22"/>
          <w:szCs w:val="22"/>
          <w:lang w:val="es-ES_tradnl"/>
        </w:rPr>
        <w:t xml:space="preserve">los </w:t>
      </w:r>
      <w:r w:rsidR="00134D50">
        <w:rPr>
          <w:rFonts w:ascii="Arial" w:hAnsi="Arial" w:cs="Arial"/>
          <w:sz w:val="22"/>
          <w:szCs w:val="22"/>
          <w:lang w:val="es-ES_tradnl"/>
        </w:rPr>
        <w:t xml:space="preserve">miembros </w:t>
      </w:r>
      <w:r w:rsidRPr="00EE38F4">
        <w:rPr>
          <w:rFonts w:ascii="Arial" w:hAnsi="Arial" w:cs="Arial"/>
          <w:sz w:val="22"/>
          <w:szCs w:val="22"/>
          <w:lang w:val="es-ES_tradnl"/>
        </w:rPr>
        <w:t xml:space="preserve">nuevos y asesorarlos. </w:t>
      </w:r>
      <w:r w:rsidR="00134D50">
        <w:rPr>
          <w:rFonts w:ascii="Arial" w:hAnsi="Arial" w:cs="Arial"/>
          <w:sz w:val="22"/>
          <w:szCs w:val="22"/>
          <w:lang w:val="es-ES_tradnl"/>
        </w:rPr>
        <w:t>L</w:t>
      </w:r>
      <w:r w:rsidR="00134D50" w:rsidRPr="00EE38F4">
        <w:rPr>
          <w:rFonts w:ascii="Arial" w:hAnsi="Arial" w:cs="Arial"/>
          <w:sz w:val="22"/>
          <w:szCs w:val="22"/>
          <w:lang w:val="es-ES_tradnl"/>
        </w:rPr>
        <w:t xml:space="preserve">a Junta y sus copresidentes definirán </w:t>
      </w:r>
      <w:r w:rsidR="00134D50">
        <w:rPr>
          <w:rFonts w:ascii="Arial" w:hAnsi="Arial" w:cs="Arial"/>
          <w:sz w:val="22"/>
          <w:szCs w:val="22"/>
          <w:lang w:val="es-ES_tradnl"/>
        </w:rPr>
        <w:t>l</w:t>
      </w:r>
      <w:r w:rsidRPr="00EE38F4">
        <w:rPr>
          <w:rFonts w:ascii="Arial" w:hAnsi="Arial" w:cs="Arial"/>
          <w:sz w:val="22"/>
          <w:szCs w:val="22"/>
          <w:lang w:val="es-ES_tradnl"/>
        </w:rPr>
        <w:t xml:space="preserve">os procedimientos operativos de este proceso. Los miembros de las Naciones Unidas se determinarán mediante una convocatoria bienal de manifestaciones de interés utilizando los procedimientos establecidos con ONU-Océanos. </w:t>
      </w:r>
    </w:p>
    <w:p w14:paraId="6CBD7F5F" w14:textId="10A98347" w:rsidR="0015564E" w:rsidRPr="00EE38F4" w:rsidRDefault="0015564E" w:rsidP="00EE38F4">
      <w:pPr>
        <w:spacing w:before="240" w:after="240"/>
        <w:jc w:val="both"/>
        <w:rPr>
          <w:rFonts w:ascii="Arial" w:hAnsi="Arial" w:cs="Arial"/>
          <w:sz w:val="22"/>
          <w:szCs w:val="22"/>
          <w:lang w:val="es-ES_tradnl"/>
        </w:rPr>
      </w:pPr>
      <w:r w:rsidRPr="00EE38F4">
        <w:rPr>
          <w:rFonts w:ascii="Arial" w:hAnsi="Arial" w:cs="Arial"/>
          <w:sz w:val="22"/>
          <w:szCs w:val="22"/>
          <w:lang w:val="es-ES_tradnl"/>
        </w:rPr>
        <w:t xml:space="preserve">Todos los miembros deberán cumplir las </w:t>
      </w:r>
      <w:r w:rsidR="00134D50">
        <w:rPr>
          <w:rFonts w:ascii="Arial" w:hAnsi="Arial" w:cs="Arial"/>
          <w:sz w:val="22"/>
          <w:szCs w:val="22"/>
          <w:lang w:val="es-ES_tradnl"/>
        </w:rPr>
        <w:t>directrices</w:t>
      </w:r>
      <w:r w:rsidR="00134D50" w:rsidRPr="00EE38F4">
        <w:rPr>
          <w:rFonts w:ascii="Arial" w:hAnsi="Arial" w:cs="Arial"/>
          <w:sz w:val="22"/>
          <w:szCs w:val="22"/>
          <w:lang w:val="es-ES_tradnl"/>
        </w:rPr>
        <w:t xml:space="preserve"> </w:t>
      </w:r>
      <w:r w:rsidRPr="00EE38F4">
        <w:rPr>
          <w:rFonts w:ascii="Arial" w:hAnsi="Arial" w:cs="Arial"/>
          <w:sz w:val="22"/>
          <w:szCs w:val="22"/>
          <w:lang w:val="es-ES_tradnl"/>
        </w:rPr>
        <w:t>relativas a conflictos de intereses que preparará la Secretaría y notificar a la Unidad de Coordinación del Decenio cualquier posible conflicto.</w:t>
      </w:r>
    </w:p>
    <w:p w14:paraId="3CCC408B" w14:textId="77777777" w:rsidR="0015564E" w:rsidRPr="00EE38F4" w:rsidRDefault="0015564E" w:rsidP="00C93F42">
      <w:pPr>
        <w:spacing w:before="240" w:after="240"/>
        <w:jc w:val="both"/>
        <w:rPr>
          <w:rFonts w:ascii="Arial" w:eastAsia="Times New Roman" w:hAnsi="Arial" w:cs="Arial"/>
          <w:b/>
          <w:bCs/>
          <w:sz w:val="22"/>
          <w:szCs w:val="22"/>
          <w:lang w:val="es-ES_tradnl" w:eastAsia="en-US"/>
        </w:rPr>
      </w:pPr>
      <w:r w:rsidRPr="00EE38F4">
        <w:rPr>
          <w:rFonts w:ascii="Arial" w:eastAsia="Times New Roman" w:hAnsi="Arial" w:cs="Arial"/>
          <w:b/>
          <w:bCs/>
          <w:sz w:val="22"/>
          <w:szCs w:val="22"/>
          <w:lang w:val="es-ES_tradnl" w:eastAsia="en-US"/>
        </w:rPr>
        <w:t>Secretaría de la Junta Asesora del Decenio</w:t>
      </w:r>
    </w:p>
    <w:p w14:paraId="02D4F708" w14:textId="77777777" w:rsidR="0015564E" w:rsidRPr="00EE38F4" w:rsidRDefault="0015564E" w:rsidP="00EE38F4">
      <w:pPr>
        <w:spacing w:before="240" w:after="240"/>
        <w:jc w:val="both"/>
        <w:rPr>
          <w:rFonts w:ascii="Arial" w:hAnsi="Arial" w:cs="Arial"/>
          <w:sz w:val="22"/>
          <w:szCs w:val="22"/>
          <w:lang w:val="es-ES_tradnl"/>
        </w:rPr>
      </w:pPr>
      <w:r w:rsidRPr="00EE38F4">
        <w:rPr>
          <w:rFonts w:ascii="Arial" w:hAnsi="Arial" w:cs="Arial"/>
          <w:sz w:val="22"/>
          <w:szCs w:val="22"/>
          <w:lang w:val="es-ES_tradnl"/>
        </w:rPr>
        <w:t xml:space="preserve">La </w:t>
      </w:r>
      <w:r w:rsidRPr="00B221B7">
        <w:rPr>
          <w:rFonts w:ascii="Arial" w:eastAsia="Times New Roman" w:hAnsi="Arial" w:cs="Arial"/>
          <w:sz w:val="22"/>
          <w:szCs w:val="22"/>
          <w:lang w:val="es-ES" w:eastAsia="en-US"/>
        </w:rPr>
        <w:t>Unidad</w:t>
      </w:r>
      <w:r w:rsidRPr="00EE38F4">
        <w:rPr>
          <w:rFonts w:ascii="Arial" w:hAnsi="Arial" w:cs="Arial"/>
          <w:sz w:val="22"/>
          <w:szCs w:val="22"/>
          <w:lang w:val="es-ES_tradnl"/>
        </w:rPr>
        <w:t xml:space="preserve"> de Coordinación del Decenio, situada en la Secretaría de la COI, será la Secretaría de la Junta Asesora del Decenio.</w:t>
      </w:r>
    </w:p>
    <w:p w14:paraId="3F159BEA" w14:textId="77777777" w:rsidR="0015564E" w:rsidRPr="00EE38F4" w:rsidRDefault="0015564E" w:rsidP="00C93F42">
      <w:pPr>
        <w:spacing w:before="240" w:after="240"/>
        <w:jc w:val="both"/>
        <w:rPr>
          <w:rFonts w:ascii="Arial" w:eastAsia="Times New Roman" w:hAnsi="Arial" w:cs="Arial"/>
          <w:b/>
          <w:bCs/>
          <w:sz w:val="22"/>
          <w:szCs w:val="22"/>
          <w:lang w:val="es-ES_tradnl" w:eastAsia="en-US"/>
        </w:rPr>
      </w:pPr>
      <w:r w:rsidRPr="00EE38F4">
        <w:rPr>
          <w:rFonts w:ascii="Arial" w:eastAsia="Times New Roman" w:hAnsi="Arial" w:cs="Arial"/>
          <w:b/>
          <w:bCs/>
          <w:sz w:val="22"/>
          <w:szCs w:val="22"/>
          <w:lang w:val="es-ES_tradnl" w:eastAsia="en-US"/>
        </w:rPr>
        <w:t>Reuniones de la Junta Asesora del Decenio</w:t>
      </w:r>
    </w:p>
    <w:p w14:paraId="3B0B27B8" w14:textId="61E8B7A0" w:rsidR="0015564E" w:rsidRPr="00EE38F4" w:rsidRDefault="0015564E" w:rsidP="00EE38F4">
      <w:pPr>
        <w:spacing w:before="240" w:after="240"/>
        <w:jc w:val="both"/>
        <w:rPr>
          <w:rFonts w:ascii="Arial" w:hAnsi="Arial" w:cs="Arial"/>
          <w:sz w:val="22"/>
          <w:szCs w:val="22"/>
          <w:lang w:val="es-ES_tradnl"/>
        </w:rPr>
      </w:pPr>
      <w:r w:rsidRPr="00EE38F4">
        <w:rPr>
          <w:rFonts w:ascii="Arial" w:hAnsi="Arial" w:cs="Arial"/>
          <w:sz w:val="22"/>
          <w:szCs w:val="22"/>
          <w:lang w:val="es-ES_tradnl"/>
        </w:rPr>
        <w:t xml:space="preserve">La Junta se reunirá cuatro (4) veces al año, y celebrará al menos una (1) reunión anual </w:t>
      </w:r>
      <w:r w:rsidRPr="00B221B7">
        <w:rPr>
          <w:rFonts w:ascii="Arial" w:eastAsia="Times New Roman" w:hAnsi="Arial" w:cs="Arial"/>
          <w:sz w:val="22"/>
          <w:szCs w:val="22"/>
          <w:lang w:val="es-ES" w:eastAsia="en-US"/>
        </w:rPr>
        <w:t>presencial</w:t>
      </w:r>
      <w:r w:rsidRPr="00EE38F4">
        <w:rPr>
          <w:rFonts w:ascii="Arial" w:hAnsi="Arial" w:cs="Arial"/>
          <w:sz w:val="22"/>
          <w:szCs w:val="22"/>
          <w:lang w:val="es-ES_tradnl"/>
        </w:rPr>
        <w:t xml:space="preserve"> cuando sea posible. En caso necesario, se celebrarán otras reuniones presenciales o virtuales. El orden del día de las reuniones será elaborado conjuntamente por los miembros de la Junta bajo la dirección de los copresidentes y con la ayuda de la Unidad de Coordinación del Decenio. El orden del día debe incluir </w:t>
      </w:r>
      <w:r w:rsidR="003766EB">
        <w:rPr>
          <w:rFonts w:ascii="Arial" w:hAnsi="Arial" w:cs="Arial"/>
          <w:sz w:val="22"/>
          <w:szCs w:val="22"/>
          <w:lang w:val="es-ES_tradnl"/>
        </w:rPr>
        <w:t>los resultados</w:t>
      </w:r>
      <w:r w:rsidRPr="00EE38F4">
        <w:rPr>
          <w:rFonts w:ascii="Arial" w:hAnsi="Arial" w:cs="Arial"/>
          <w:sz w:val="22"/>
          <w:szCs w:val="22"/>
          <w:lang w:val="es-ES_tradnl"/>
        </w:rPr>
        <w:t xml:space="preserve"> y </w:t>
      </w:r>
      <w:r w:rsidR="003766EB">
        <w:rPr>
          <w:rFonts w:ascii="Arial" w:hAnsi="Arial" w:cs="Arial"/>
          <w:sz w:val="22"/>
          <w:szCs w:val="22"/>
          <w:lang w:val="es-ES_tradnl"/>
        </w:rPr>
        <w:t xml:space="preserve">las </w:t>
      </w:r>
      <w:r w:rsidRPr="00EE38F4">
        <w:rPr>
          <w:rFonts w:ascii="Arial" w:hAnsi="Arial" w:cs="Arial"/>
          <w:sz w:val="22"/>
          <w:szCs w:val="22"/>
          <w:lang w:val="es-ES_tradnl"/>
        </w:rPr>
        <w:t xml:space="preserve">decisiones </w:t>
      </w:r>
      <w:r w:rsidR="003766EB">
        <w:rPr>
          <w:rFonts w:ascii="Arial" w:hAnsi="Arial" w:cs="Arial"/>
          <w:sz w:val="22"/>
          <w:szCs w:val="22"/>
          <w:lang w:val="es-ES_tradnl"/>
        </w:rPr>
        <w:t xml:space="preserve">que se esperan </w:t>
      </w:r>
      <w:r w:rsidRPr="00EE38F4">
        <w:rPr>
          <w:rFonts w:ascii="Arial" w:hAnsi="Arial" w:cs="Arial"/>
          <w:sz w:val="22"/>
          <w:szCs w:val="22"/>
          <w:lang w:val="es-ES_tradnl"/>
        </w:rPr>
        <w:t xml:space="preserve">para cada reunión, así como las tareas o la documentación previas a la reunión para los miembros. </w:t>
      </w:r>
    </w:p>
    <w:p w14:paraId="35FF81CE" w14:textId="37D95209" w:rsidR="0015564E" w:rsidRPr="00EE38F4" w:rsidRDefault="0015564E" w:rsidP="00EE38F4">
      <w:pPr>
        <w:spacing w:before="240" w:after="240"/>
        <w:jc w:val="both"/>
        <w:rPr>
          <w:rFonts w:ascii="Arial" w:hAnsi="Arial" w:cs="Arial"/>
          <w:sz w:val="22"/>
          <w:szCs w:val="22"/>
          <w:lang w:val="es-ES_tradnl"/>
        </w:rPr>
      </w:pPr>
      <w:r w:rsidRPr="00EE38F4">
        <w:rPr>
          <w:rFonts w:ascii="Arial" w:hAnsi="Arial" w:cs="Arial"/>
          <w:sz w:val="22"/>
          <w:szCs w:val="22"/>
          <w:lang w:val="es-ES_tradnl"/>
        </w:rPr>
        <w:t>La Junta Asesora del Decenio podrá invitar a expertos externos o crear grupos</w:t>
      </w:r>
      <w:r w:rsidR="003766EB">
        <w:rPr>
          <w:rFonts w:ascii="Arial" w:hAnsi="Arial" w:cs="Arial"/>
          <w:sz w:val="22"/>
          <w:szCs w:val="22"/>
          <w:lang w:val="es-ES_tradnl"/>
        </w:rPr>
        <w:t xml:space="preserve"> especiales</w:t>
      </w:r>
      <w:r w:rsidRPr="00EE38F4">
        <w:rPr>
          <w:rFonts w:ascii="Arial" w:hAnsi="Arial" w:cs="Arial"/>
          <w:sz w:val="22"/>
          <w:szCs w:val="22"/>
          <w:lang w:val="es-ES_tradnl"/>
        </w:rPr>
        <w:t xml:space="preserve"> de tareas, según sea necesario, para tratar cuestiones concretas. La decisión de invitar a estos expertos externos o de crear tales grupos corresponderá a la Junta. </w:t>
      </w:r>
    </w:p>
    <w:p w14:paraId="26238C03" w14:textId="054FDD54" w:rsidR="0015564E" w:rsidRPr="00EE38F4" w:rsidRDefault="0015564E" w:rsidP="00EE38F4">
      <w:pPr>
        <w:spacing w:before="240" w:after="240"/>
        <w:jc w:val="both"/>
        <w:rPr>
          <w:rFonts w:ascii="Arial" w:hAnsi="Arial" w:cs="Arial"/>
          <w:sz w:val="22"/>
          <w:szCs w:val="22"/>
          <w:lang w:val="es-ES_tradnl"/>
        </w:rPr>
      </w:pPr>
      <w:r w:rsidRPr="00EE38F4">
        <w:rPr>
          <w:rFonts w:ascii="Arial" w:hAnsi="Arial" w:cs="Arial"/>
          <w:sz w:val="22"/>
          <w:szCs w:val="22"/>
          <w:lang w:val="es-ES_tradnl"/>
        </w:rPr>
        <w:t>Las actas de las reuniones de</w:t>
      </w:r>
      <w:r w:rsidR="003766EB">
        <w:rPr>
          <w:rFonts w:ascii="Arial" w:hAnsi="Arial" w:cs="Arial"/>
          <w:sz w:val="22"/>
          <w:szCs w:val="22"/>
          <w:lang w:val="es-ES_tradnl"/>
        </w:rPr>
        <w:t xml:space="preserve"> </w:t>
      </w:r>
      <w:r w:rsidRPr="00EE38F4">
        <w:rPr>
          <w:rFonts w:ascii="Arial" w:hAnsi="Arial" w:cs="Arial"/>
          <w:sz w:val="22"/>
          <w:szCs w:val="22"/>
          <w:lang w:val="es-ES_tradnl"/>
        </w:rPr>
        <w:t>l</w:t>
      </w:r>
      <w:r w:rsidR="003766EB">
        <w:rPr>
          <w:rFonts w:ascii="Arial" w:hAnsi="Arial" w:cs="Arial"/>
          <w:sz w:val="22"/>
          <w:szCs w:val="22"/>
          <w:lang w:val="es-ES_tradnl"/>
        </w:rPr>
        <w:t>a Junta</w:t>
      </w:r>
      <w:r w:rsidRPr="00EE38F4">
        <w:rPr>
          <w:rFonts w:ascii="Arial" w:hAnsi="Arial" w:cs="Arial"/>
          <w:sz w:val="22"/>
          <w:szCs w:val="22"/>
          <w:lang w:val="es-ES_tradnl"/>
        </w:rPr>
        <w:t xml:space="preserve"> serán redactadas y distribuidas por la Secretaría de la </w:t>
      </w:r>
      <w:r w:rsidRPr="00B221B7">
        <w:rPr>
          <w:rFonts w:ascii="Arial" w:eastAsia="Times New Roman" w:hAnsi="Arial" w:cs="Arial"/>
          <w:sz w:val="22"/>
          <w:szCs w:val="22"/>
          <w:lang w:val="es-ES" w:eastAsia="en-US"/>
        </w:rPr>
        <w:t>Junta</w:t>
      </w:r>
      <w:r w:rsidRPr="00EE38F4">
        <w:rPr>
          <w:rFonts w:ascii="Arial" w:hAnsi="Arial" w:cs="Arial"/>
          <w:sz w:val="22"/>
          <w:szCs w:val="22"/>
          <w:lang w:val="es-ES_tradnl"/>
        </w:rPr>
        <w:t xml:space="preserve"> Asesora del Decenio y se publicarán en el sitio web del Decenio del Océano. </w:t>
      </w:r>
    </w:p>
    <w:p w14:paraId="3CBF1034" w14:textId="39A5A57B" w:rsidR="0015564E" w:rsidRPr="00EE38F4" w:rsidRDefault="0015564E" w:rsidP="00EE38F4">
      <w:pPr>
        <w:spacing w:before="240" w:after="240"/>
        <w:jc w:val="both"/>
        <w:rPr>
          <w:rFonts w:ascii="Arial" w:hAnsi="Arial" w:cs="Arial"/>
          <w:sz w:val="22"/>
          <w:szCs w:val="22"/>
          <w:lang w:val="es-ES_tradnl"/>
        </w:rPr>
      </w:pPr>
      <w:r w:rsidRPr="00EE38F4">
        <w:rPr>
          <w:rFonts w:ascii="Arial" w:hAnsi="Arial" w:cs="Arial"/>
          <w:sz w:val="22"/>
          <w:szCs w:val="22"/>
          <w:lang w:val="es-ES_tradnl"/>
        </w:rPr>
        <w:t xml:space="preserve">Los miembros expertos de la Junta deben asistir personalmente a las reuniones, </w:t>
      </w:r>
      <w:r w:rsidR="003766EB">
        <w:rPr>
          <w:rFonts w:ascii="Arial" w:hAnsi="Arial" w:cs="Arial"/>
          <w:sz w:val="22"/>
          <w:szCs w:val="22"/>
          <w:lang w:val="es-ES_tradnl"/>
        </w:rPr>
        <w:t>sin</w:t>
      </w:r>
      <w:r w:rsidRPr="00EE38F4">
        <w:rPr>
          <w:rFonts w:ascii="Arial" w:hAnsi="Arial" w:cs="Arial"/>
          <w:sz w:val="22"/>
          <w:szCs w:val="22"/>
          <w:lang w:val="es-ES_tradnl"/>
        </w:rPr>
        <w:t xml:space="preserve"> enviar a sustitutos. Los organismos de las Naciones Unidas pueden cambiar su representante institucional designado previo aviso por correo electrónico a la Unidad de Coordinación del Decenio. </w:t>
      </w:r>
    </w:p>
    <w:p w14:paraId="08DD6ED0" w14:textId="4F0A680F" w:rsidR="0015564E" w:rsidRPr="00EE38F4" w:rsidRDefault="0015564E" w:rsidP="00EE38F4">
      <w:pPr>
        <w:keepNext/>
        <w:keepLines/>
        <w:spacing w:before="240" w:after="240"/>
        <w:jc w:val="both"/>
        <w:rPr>
          <w:rFonts w:ascii="Arial" w:hAnsi="Arial" w:cs="Arial"/>
          <w:sz w:val="22"/>
          <w:szCs w:val="22"/>
          <w:lang w:val="es-ES_tradnl"/>
        </w:rPr>
      </w:pPr>
      <w:r w:rsidRPr="00EE38F4">
        <w:rPr>
          <w:rFonts w:ascii="Arial" w:hAnsi="Arial" w:cs="Arial"/>
          <w:sz w:val="22"/>
          <w:szCs w:val="22"/>
          <w:lang w:val="es-ES_tradnl"/>
        </w:rPr>
        <w:lastRenderedPageBreak/>
        <w:t xml:space="preserve">El Secretario Ejecutivo se reserva el derecho de destituir y sustituir a los miembros </w:t>
      </w:r>
      <w:r w:rsidRPr="00B221B7">
        <w:rPr>
          <w:rFonts w:ascii="Arial" w:eastAsia="Times New Roman" w:hAnsi="Arial" w:cs="Arial"/>
          <w:sz w:val="22"/>
          <w:szCs w:val="22"/>
          <w:lang w:val="es-ES" w:eastAsia="en-US"/>
        </w:rPr>
        <w:t>expertos</w:t>
      </w:r>
      <w:r w:rsidRPr="00EE38F4">
        <w:rPr>
          <w:rFonts w:ascii="Arial" w:hAnsi="Arial" w:cs="Arial"/>
          <w:sz w:val="22"/>
          <w:szCs w:val="22"/>
          <w:lang w:val="es-ES_tradnl"/>
        </w:rPr>
        <w:t xml:space="preserve"> que no asistan con regularidad a las reuniones </w:t>
      </w:r>
      <w:r w:rsidR="003766EB">
        <w:rPr>
          <w:rFonts w:ascii="Arial" w:hAnsi="Arial" w:cs="Arial"/>
          <w:sz w:val="22"/>
          <w:szCs w:val="22"/>
          <w:lang w:val="es-ES_tradnl"/>
        </w:rPr>
        <w:t>telemáticas</w:t>
      </w:r>
      <w:r w:rsidRPr="00EE38F4">
        <w:rPr>
          <w:rFonts w:ascii="Arial" w:hAnsi="Arial" w:cs="Arial"/>
          <w:sz w:val="22"/>
          <w:szCs w:val="22"/>
          <w:lang w:val="es-ES_tradnl"/>
        </w:rPr>
        <w:t xml:space="preserve"> o presenciales. </w:t>
      </w:r>
      <w:r w:rsidR="003766EB">
        <w:rPr>
          <w:rFonts w:ascii="Arial" w:hAnsi="Arial" w:cs="Arial"/>
          <w:sz w:val="22"/>
          <w:szCs w:val="22"/>
          <w:lang w:val="es-ES_tradnl"/>
        </w:rPr>
        <w:t>Toda sustitución</w:t>
      </w:r>
      <w:r w:rsidRPr="00EE38F4">
        <w:rPr>
          <w:rFonts w:ascii="Arial" w:hAnsi="Arial" w:cs="Arial"/>
          <w:sz w:val="22"/>
          <w:szCs w:val="22"/>
          <w:lang w:val="es-ES_tradnl"/>
        </w:rPr>
        <w:t xml:space="preserve"> de los miembros expertos se </w:t>
      </w:r>
      <w:r w:rsidR="003766EB">
        <w:rPr>
          <w:rFonts w:ascii="Arial" w:hAnsi="Arial" w:cs="Arial"/>
          <w:sz w:val="22"/>
          <w:szCs w:val="22"/>
          <w:lang w:val="es-ES_tradnl"/>
        </w:rPr>
        <w:t>realizará recurriendo a</w:t>
      </w:r>
      <w:r w:rsidRPr="00EE38F4">
        <w:rPr>
          <w:rFonts w:ascii="Arial" w:hAnsi="Arial" w:cs="Arial"/>
          <w:sz w:val="22"/>
          <w:szCs w:val="22"/>
          <w:lang w:val="es-ES_tradnl"/>
        </w:rPr>
        <w:t xml:space="preserve"> la lista de candidatos</w:t>
      </w:r>
      <w:r w:rsidR="003766EB">
        <w:rPr>
          <w:rFonts w:ascii="Arial" w:hAnsi="Arial" w:cs="Arial"/>
          <w:sz w:val="22"/>
          <w:szCs w:val="22"/>
          <w:lang w:val="es-ES_tradnl"/>
        </w:rPr>
        <w:t xml:space="preserve"> establecida anteriormente</w:t>
      </w:r>
      <w:r w:rsidRPr="00EE38F4">
        <w:rPr>
          <w:rFonts w:ascii="Arial" w:hAnsi="Arial" w:cs="Arial"/>
          <w:sz w:val="22"/>
          <w:szCs w:val="22"/>
          <w:lang w:val="es-ES_tradnl"/>
        </w:rPr>
        <w:t xml:space="preserve"> y </w:t>
      </w:r>
      <w:r w:rsidR="00BF2F7A">
        <w:rPr>
          <w:rFonts w:ascii="Arial" w:hAnsi="Arial" w:cs="Arial"/>
          <w:sz w:val="22"/>
          <w:szCs w:val="22"/>
          <w:lang w:val="es-ES_tradnl"/>
        </w:rPr>
        <w:t>utilizando</w:t>
      </w:r>
      <w:r w:rsidR="00BF2F7A" w:rsidRPr="00EE38F4">
        <w:rPr>
          <w:rFonts w:ascii="Arial" w:hAnsi="Arial" w:cs="Arial"/>
          <w:sz w:val="22"/>
          <w:szCs w:val="22"/>
          <w:lang w:val="es-ES_tradnl"/>
        </w:rPr>
        <w:t xml:space="preserve"> </w:t>
      </w:r>
      <w:r w:rsidRPr="00EE38F4">
        <w:rPr>
          <w:rFonts w:ascii="Arial" w:hAnsi="Arial" w:cs="Arial"/>
          <w:sz w:val="22"/>
          <w:szCs w:val="22"/>
          <w:lang w:val="es-ES_tradnl"/>
        </w:rPr>
        <w:t xml:space="preserve">el mismo procedimiento de selección descrito </w:t>
      </w:r>
      <w:r w:rsidR="00BF2F7A">
        <w:rPr>
          <w:rFonts w:ascii="Arial" w:hAnsi="Arial" w:cs="Arial"/>
          <w:sz w:val="22"/>
          <w:szCs w:val="22"/>
          <w:lang w:val="es-ES_tradnl"/>
        </w:rPr>
        <w:t>más arriba</w:t>
      </w:r>
      <w:r w:rsidRPr="00EE38F4">
        <w:rPr>
          <w:rFonts w:ascii="Arial" w:hAnsi="Arial" w:cs="Arial"/>
          <w:sz w:val="22"/>
          <w:szCs w:val="22"/>
          <w:lang w:val="es-ES_tradnl"/>
        </w:rPr>
        <w:t xml:space="preserve">. </w:t>
      </w:r>
    </w:p>
    <w:sectPr w:rsidR="0015564E" w:rsidRPr="00EE38F4" w:rsidSect="00137882">
      <w:headerReference w:type="even" r:id="rId9"/>
      <w:headerReference w:type="default" r:id="rId10"/>
      <w:headerReference w:type="first" r:id="rId11"/>
      <w:pgSz w:w="11906" w:h="16838" w:code="9"/>
      <w:pgMar w:top="1418" w:right="1134" w:bottom="1134"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E5943" w14:textId="77777777" w:rsidR="0065705B" w:rsidRDefault="0065705B">
      <w:r>
        <w:separator/>
      </w:r>
    </w:p>
  </w:endnote>
  <w:endnote w:type="continuationSeparator" w:id="0">
    <w:p w14:paraId="197C23E2" w14:textId="77777777" w:rsidR="0065705B" w:rsidRDefault="0065705B">
      <w:r>
        <w:continuationSeparator/>
      </w:r>
    </w:p>
  </w:endnote>
  <w:endnote w:type="continuationNotice" w:id="1">
    <w:p w14:paraId="2E3D7543" w14:textId="77777777" w:rsidR="0065705B" w:rsidRDefault="006570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6FEF5" w14:textId="77777777" w:rsidR="0065705B" w:rsidRDefault="0065705B">
      <w:r>
        <w:separator/>
      </w:r>
    </w:p>
  </w:footnote>
  <w:footnote w:type="continuationSeparator" w:id="0">
    <w:p w14:paraId="1D3EA899" w14:textId="77777777" w:rsidR="0065705B" w:rsidRDefault="0065705B">
      <w:r>
        <w:continuationSeparator/>
      </w:r>
    </w:p>
  </w:footnote>
  <w:footnote w:type="continuationNotice" w:id="1">
    <w:p w14:paraId="543F922B" w14:textId="77777777" w:rsidR="0065705B" w:rsidRDefault="0065705B"/>
  </w:footnote>
  <w:footnote w:id="2">
    <w:p w14:paraId="7D73AC53" w14:textId="604DD6D9" w:rsidR="0015564E" w:rsidRPr="0015564E" w:rsidRDefault="0015564E" w:rsidP="00EF58F0">
      <w:pPr>
        <w:ind w:left="567" w:hanging="567"/>
        <w:jc w:val="both"/>
        <w:rPr>
          <w:rFonts w:ascii="Arial" w:eastAsia="Arial" w:hAnsi="Arial" w:cs="Arial"/>
          <w:color w:val="000000"/>
          <w:sz w:val="18"/>
          <w:szCs w:val="18"/>
          <w:lang w:val="es-ES"/>
        </w:rPr>
      </w:pPr>
      <w:r w:rsidRPr="0015564E">
        <w:rPr>
          <w:rFonts w:ascii="Arial" w:hAnsi="Arial" w:cs="Arial"/>
          <w:sz w:val="18"/>
          <w:szCs w:val="18"/>
          <w:vertAlign w:val="superscript"/>
          <w:lang w:val="es-ES"/>
        </w:rPr>
        <w:footnoteRef/>
      </w:r>
      <w:r w:rsidRPr="0015564E">
        <w:rPr>
          <w:rFonts w:ascii="Arial" w:hAnsi="Arial" w:cs="Arial"/>
          <w:sz w:val="18"/>
          <w:szCs w:val="18"/>
          <w:lang w:val="es-ES"/>
        </w:rPr>
        <w:tab/>
        <w:t>Presentado a la Asamblea de la COI en su 33ª</w:t>
      </w:r>
      <w:r>
        <w:rPr>
          <w:rFonts w:ascii="Arial" w:hAnsi="Arial" w:cs="Arial"/>
          <w:sz w:val="18"/>
          <w:szCs w:val="18"/>
          <w:lang w:val="es-ES"/>
        </w:rPr>
        <w:t> </w:t>
      </w:r>
      <w:r w:rsidRPr="0015564E">
        <w:rPr>
          <w:rFonts w:ascii="Arial" w:hAnsi="Arial" w:cs="Arial"/>
          <w:sz w:val="18"/>
          <w:szCs w:val="18"/>
          <w:lang w:val="es-ES"/>
        </w:rPr>
        <w:t>reunión (junio de 2025) en el marco del punto</w:t>
      </w:r>
      <w:r>
        <w:rPr>
          <w:rFonts w:ascii="Arial" w:hAnsi="Arial" w:cs="Arial"/>
          <w:sz w:val="18"/>
          <w:szCs w:val="18"/>
          <w:lang w:val="es-ES"/>
        </w:rPr>
        <w:t> </w:t>
      </w:r>
      <w:r w:rsidRPr="0015564E">
        <w:rPr>
          <w:rFonts w:ascii="Arial" w:hAnsi="Arial" w:cs="Arial"/>
          <w:sz w:val="18"/>
          <w:szCs w:val="18"/>
          <w:lang w:val="es-ES"/>
        </w:rPr>
        <w:t>4.8 del orden del día: Ejecución del Decenio de las Naciones Unidas de las Ciencias Oceánicas para el Desarrollo Sostenible (2021-2030)</w:t>
      </w:r>
      <w:r w:rsidR="00B221B7">
        <w:rPr>
          <w:rFonts w:ascii="Arial" w:hAnsi="Arial" w:cs="Arial"/>
          <w:sz w:val="18"/>
          <w:szCs w:val="18"/>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9745D" w14:textId="16768B99" w:rsidR="003B6FC5" w:rsidRPr="00061D38" w:rsidRDefault="00352423" w:rsidP="00061D38">
    <w:pPr>
      <w:pStyle w:val="Header"/>
      <w:rPr>
        <w:rFonts w:ascii="Arial" w:hAnsi="Arial" w:cs="Arial"/>
        <w:bCs/>
        <w:sz w:val="22"/>
        <w:szCs w:val="22"/>
        <w:lang w:val="fr-FR"/>
      </w:rPr>
    </w:pPr>
    <w:r w:rsidRPr="00352423">
      <w:rPr>
        <w:rFonts w:ascii="Arial" w:hAnsi="Arial" w:cs="Arial"/>
        <w:bCs/>
        <w:sz w:val="22"/>
        <w:szCs w:val="22"/>
        <w:lang w:val="fr-FR"/>
      </w:rPr>
      <w:t>IOC</w:t>
    </w:r>
    <w:r w:rsidR="0040323D">
      <w:rPr>
        <w:rFonts w:ascii="Arial" w:hAnsi="Arial" w:cs="Arial"/>
        <w:bCs/>
        <w:sz w:val="22"/>
        <w:szCs w:val="22"/>
        <w:lang w:val="fr-FR"/>
      </w:rPr>
      <w:t>/</w:t>
    </w:r>
    <w:r w:rsidR="00EE38F4" w:rsidRPr="00EE38F4">
      <w:rPr>
        <w:rFonts w:ascii="Arial" w:hAnsi="Arial" w:cs="Arial"/>
        <w:bCs/>
        <w:sz w:val="22"/>
        <w:szCs w:val="22"/>
        <w:lang w:val="fr-FR"/>
      </w:rPr>
      <w:t>A-33/4.8.Doc(3)</w:t>
    </w:r>
    <w:sdt>
      <w:sdtPr>
        <w:rPr>
          <w:rFonts w:ascii="Arial" w:hAnsi="Arial" w:cs="Arial"/>
          <w:bCs/>
          <w:sz w:val="22"/>
          <w:szCs w:val="22"/>
          <w:lang w:val="fr-FR"/>
        </w:rPr>
        <w:id w:val="554519101"/>
        <w:docPartObj>
          <w:docPartGallery w:val="Page Numbers (Top of Page)"/>
          <w:docPartUnique/>
        </w:docPartObj>
      </w:sdtPr>
      <w:sdtEndPr>
        <w:rPr>
          <w:lang w:val="en-GB"/>
        </w:rPr>
      </w:sdtEndPr>
      <w:sdtContent>
        <w:r w:rsidR="00BC135C">
          <w:rPr>
            <w:rFonts w:ascii="Arial" w:hAnsi="Arial" w:cs="Arial"/>
            <w:bCs/>
            <w:sz w:val="22"/>
            <w:szCs w:val="22"/>
          </w:rPr>
          <w:t xml:space="preserve"> – </w:t>
        </w:r>
        <w:r w:rsidR="00061D38">
          <w:rPr>
            <w:rFonts w:ascii="Arial" w:hAnsi="Arial" w:cs="Arial"/>
            <w:bCs/>
            <w:sz w:val="22"/>
            <w:szCs w:val="22"/>
          </w:rPr>
          <w:t>pág.</w:t>
        </w:r>
        <w:r w:rsidR="00BC135C">
          <w:rPr>
            <w:rFonts w:ascii="Arial" w:hAnsi="Arial" w:cs="Arial"/>
            <w:bCs/>
            <w:sz w:val="22"/>
            <w:szCs w:val="22"/>
          </w:rPr>
          <w:t xml:space="preserve"> </w:t>
        </w:r>
        <w:r w:rsidR="00BC135C" w:rsidRPr="00BC135C">
          <w:rPr>
            <w:rFonts w:ascii="Arial" w:hAnsi="Arial" w:cs="Arial"/>
            <w:bCs/>
            <w:sz w:val="22"/>
            <w:szCs w:val="22"/>
          </w:rPr>
          <w:fldChar w:fldCharType="begin"/>
        </w:r>
        <w:r w:rsidR="00BC135C" w:rsidRPr="00BC135C">
          <w:rPr>
            <w:rFonts w:ascii="Arial" w:hAnsi="Arial" w:cs="Arial"/>
            <w:bCs/>
            <w:sz w:val="22"/>
            <w:szCs w:val="22"/>
          </w:rPr>
          <w:instrText xml:space="preserve"> PAGE   \* MERGEFORMAT </w:instrText>
        </w:r>
        <w:r w:rsidR="00BC135C" w:rsidRPr="00BC135C">
          <w:rPr>
            <w:rFonts w:ascii="Arial" w:hAnsi="Arial" w:cs="Arial"/>
            <w:bCs/>
            <w:sz w:val="22"/>
            <w:szCs w:val="22"/>
          </w:rPr>
          <w:fldChar w:fldCharType="separate"/>
        </w:r>
        <w:r w:rsidR="00D110FE">
          <w:rPr>
            <w:rFonts w:ascii="Arial" w:hAnsi="Arial" w:cs="Arial"/>
            <w:bCs/>
            <w:noProof/>
            <w:sz w:val="22"/>
            <w:szCs w:val="22"/>
          </w:rPr>
          <w:t>2</w:t>
        </w:r>
        <w:r w:rsidR="00BC135C" w:rsidRPr="00BC135C">
          <w:rPr>
            <w:rFonts w:ascii="Arial" w:hAnsi="Arial" w:cs="Arial"/>
            <w:bCs/>
            <w:noProof/>
            <w:sz w:val="22"/>
            <w:szCs w:val="22"/>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C0040" w14:textId="0CABA9A9" w:rsidR="00FF54F5" w:rsidRPr="00DD55DA" w:rsidRDefault="00EE38F4" w:rsidP="00061D38">
    <w:pPr>
      <w:pStyle w:val="Header"/>
      <w:jc w:val="right"/>
      <w:rPr>
        <w:lang w:val="fr-FR"/>
      </w:rPr>
    </w:pPr>
    <w:r w:rsidRPr="00352423">
      <w:rPr>
        <w:rFonts w:ascii="Arial" w:hAnsi="Arial" w:cs="Arial"/>
        <w:bCs/>
        <w:sz w:val="22"/>
        <w:szCs w:val="22"/>
        <w:lang w:val="fr-FR"/>
      </w:rPr>
      <w:t>IOC</w:t>
    </w:r>
    <w:r>
      <w:rPr>
        <w:rFonts w:ascii="Arial" w:hAnsi="Arial" w:cs="Arial"/>
        <w:bCs/>
        <w:sz w:val="22"/>
        <w:szCs w:val="22"/>
        <w:lang w:val="fr-FR"/>
      </w:rPr>
      <w:t>/</w:t>
    </w:r>
    <w:r w:rsidRPr="00EE38F4">
      <w:rPr>
        <w:rFonts w:ascii="Arial" w:hAnsi="Arial" w:cs="Arial"/>
        <w:bCs/>
        <w:sz w:val="22"/>
        <w:szCs w:val="22"/>
        <w:lang w:val="fr-FR"/>
      </w:rPr>
      <w:t>A-33/4.8.Doc(3)</w:t>
    </w:r>
    <w:r w:rsidR="00A14C22">
      <w:rPr>
        <w:rFonts w:ascii="Arial" w:hAnsi="Arial" w:cs="Arial"/>
        <w:bCs/>
        <w:sz w:val="22"/>
        <w:szCs w:val="22"/>
        <w:lang w:val="fr-FR"/>
      </w:rPr>
      <w:t>– p</w:t>
    </w:r>
    <w:r w:rsidR="00061D38">
      <w:rPr>
        <w:rFonts w:ascii="Arial" w:hAnsi="Arial" w:cs="Arial"/>
        <w:bCs/>
        <w:sz w:val="22"/>
        <w:szCs w:val="22"/>
        <w:lang w:val="fr-FR"/>
      </w:rPr>
      <w:t>ág.</w:t>
    </w:r>
    <w:r w:rsidR="00A14C22">
      <w:rPr>
        <w:rFonts w:ascii="Arial" w:hAnsi="Arial" w:cs="Arial"/>
        <w:bCs/>
        <w:sz w:val="22"/>
        <w:szCs w:val="22"/>
        <w:lang w:val="fr-FR"/>
      </w:rPr>
      <w:t xml:space="preserve"> </w:t>
    </w:r>
    <w:r w:rsidR="00A14C22" w:rsidRPr="00A14C22">
      <w:rPr>
        <w:rFonts w:ascii="Arial" w:hAnsi="Arial" w:cs="Arial"/>
        <w:bCs/>
        <w:sz w:val="22"/>
        <w:szCs w:val="22"/>
        <w:lang w:val="fr-FR"/>
      </w:rPr>
      <w:fldChar w:fldCharType="begin"/>
    </w:r>
    <w:r w:rsidR="00A14C22" w:rsidRPr="00A14C22">
      <w:rPr>
        <w:rFonts w:ascii="Arial" w:hAnsi="Arial" w:cs="Arial"/>
        <w:bCs/>
        <w:sz w:val="22"/>
        <w:szCs w:val="22"/>
        <w:lang w:val="fr-FR"/>
      </w:rPr>
      <w:instrText xml:space="preserve"> PAGE   \* MERGEFORMAT </w:instrText>
    </w:r>
    <w:r w:rsidR="00A14C22" w:rsidRPr="00A14C22">
      <w:rPr>
        <w:rFonts w:ascii="Arial" w:hAnsi="Arial" w:cs="Arial"/>
        <w:bCs/>
        <w:sz w:val="22"/>
        <w:szCs w:val="22"/>
        <w:lang w:val="fr-FR"/>
      </w:rPr>
      <w:fldChar w:fldCharType="separate"/>
    </w:r>
    <w:r w:rsidR="00D110FE">
      <w:rPr>
        <w:rFonts w:ascii="Arial" w:hAnsi="Arial" w:cs="Arial"/>
        <w:bCs/>
        <w:noProof/>
        <w:sz w:val="22"/>
        <w:szCs w:val="22"/>
        <w:lang w:val="fr-FR"/>
      </w:rPr>
      <w:t>3</w:t>
    </w:r>
    <w:r w:rsidR="00A14C22" w:rsidRPr="00A14C22">
      <w:rPr>
        <w:rFonts w:ascii="Arial" w:hAnsi="Arial" w:cs="Arial"/>
        <w:bCs/>
        <w:noProof/>
        <w:sz w:val="22"/>
        <w:szCs w:val="22"/>
        <w:lang w:val="fr-F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E2890" w14:textId="5ED3C5F5" w:rsidR="00F62C19" w:rsidRPr="00F41A1F" w:rsidRDefault="008B77EB" w:rsidP="008F2D3D">
    <w:pPr>
      <w:pStyle w:val="Marge"/>
      <w:tabs>
        <w:tab w:val="left" w:pos="6237"/>
        <w:tab w:val="left" w:pos="7088"/>
      </w:tabs>
      <w:spacing w:after="0"/>
      <w:rPr>
        <w:rFonts w:ascii="Arial" w:hAnsi="Arial" w:cs="Arial"/>
        <w:b/>
        <w:sz w:val="36"/>
        <w:szCs w:val="36"/>
        <w:lang w:val="es-ES_tradnl"/>
      </w:rPr>
    </w:pPr>
    <w:r w:rsidRPr="00F41A1F">
      <w:rPr>
        <w:rFonts w:ascii="Arial" w:hAnsi="Arial" w:cs="Arial"/>
        <w:sz w:val="22"/>
        <w:szCs w:val="22"/>
        <w:lang w:val="es-ES_tradnl"/>
      </w:rPr>
      <w:t>Distribución limitada</w:t>
    </w:r>
    <w:r>
      <w:rPr>
        <w:lang w:val="es-ES"/>
      </w:rPr>
      <w:tab/>
    </w:r>
    <w:r w:rsidRPr="00F41A1F">
      <w:rPr>
        <w:rFonts w:ascii="Arial" w:hAnsi="Arial" w:cs="Arial"/>
        <w:b/>
        <w:sz w:val="36"/>
        <w:szCs w:val="36"/>
        <w:lang w:val="es-ES_tradnl"/>
      </w:rPr>
      <w:t>IOC/A-</w:t>
    </w:r>
    <w:bookmarkStart w:id="0" w:name="_Hlk54263549"/>
    <w:bookmarkEnd w:id="0"/>
    <w:r w:rsidR="0015564E" w:rsidRPr="0015564E">
      <w:rPr>
        <w:rFonts w:ascii="Arial" w:hAnsi="Arial" w:cs="Arial"/>
        <w:b/>
        <w:sz w:val="36"/>
        <w:szCs w:val="36"/>
        <w:lang w:val="es-ES_tradnl"/>
      </w:rPr>
      <w:t>33/4.8.Doc(3)</w:t>
    </w:r>
  </w:p>
  <w:p w14:paraId="4FD70AD5" w14:textId="67077159" w:rsidR="004B7754" w:rsidRPr="00F41A1F" w:rsidRDefault="008B77EB" w:rsidP="008F2D3D">
    <w:pPr>
      <w:pStyle w:val="Marge"/>
      <w:tabs>
        <w:tab w:val="left" w:pos="6237"/>
      </w:tabs>
      <w:spacing w:after="0"/>
      <w:rPr>
        <w:rFonts w:ascii="Arial" w:hAnsi="Arial" w:cs="Arial"/>
        <w:sz w:val="22"/>
        <w:szCs w:val="22"/>
        <w:lang w:val="es-ES_tradnl"/>
      </w:rPr>
    </w:pPr>
    <w:r>
      <w:rPr>
        <w:rFonts w:cs="Arial"/>
        <w:b/>
        <w:noProof/>
        <w:snapToGrid/>
        <w:szCs w:val="22"/>
        <w:lang w:val="es-ES" w:eastAsia="fr-FR"/>
      </w:rPr>
      <w:drawing>
        <wp:anchor distT="0" distB="0" distL="114300" distR="114300" simplePos="0" relativeHeight="251658240" behindDoc="0" locked="0" layoutInCell="1" allowOverlap="1" wp14:anchorId="7C2FCC9E" wp14:editId="3855C8E1">
          <wp:simplePos x="0" y="0"/>
          <wp:positionH relativeFrom="column">
            <wp:posOffset>-88265</wp:posOffset>
          </wp:positionH>
          <wp:positionV relativeFrom="paragraph">
            <wp:posOffset>93345</wp:posOffset>
          </wp:positionV>
          <wp:extent cx="1578610" cy="1047115"/>
          <wp:effectExtent l="0" t="0" r="2540" b="635"/>
          <wp:wrapSquare wrapText="bothSides"/>
          <wp:docPr id="1531653157" name="Picture 153165315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Pr>
        <w:lang w:val="es-ES"/>
      </w:rPr>
      <w:tab/>
    </w:r>
    <w:r w:rsidRPr="00F41A1F">
      <w:rPr>
        <w:rFonts w:ascii="Arial" w:hAnsi="Arial" w:cs="Arial"/>
        <w:sz w:val="22"/>
        <w:szCs w:val="22"/>
        <w:lang w:val="es-ES_tradnl"/>
      </w:rPr>
      <w:t xml:space="preserve">París, </w:t>
    </w:r>
    <w:r w:rsidR="0015564E">
      <w:rPr>
        <w:rFonts w:ascii="Arial" w:hAnsi="Arial" w:cs="Arial"/>
        <w:sz w:val="22"/>
        <w:szCs w:val="22"/>
        <w:lang w:val="es-ES_tradnl"/>
      </w:rPr>
      <w:t>8</w:t>
    </w:r>
    <w:r w:rsidRPr="00F41A1F">
      <w:rPr>
        <w:rFonts w:ascii="Arial" w:hAnsi="Arial" w:cs="Arial"/>
        <w:sz w:val="22"/>
        <w:szCs w:val="22"/>
        <w:lang w:val="es-ES_tradnl"/>
      </w:rPr>
      <w:t xml:space="preserve"> de abril de 2025</w:t>
    </w:r>
  </w:p>
  <w:p w14:paraId="07C76426" w14:textId="18A2F05C" w:rsidR="004B7754" w:rsidRPr="000748C0" w:rsidRDefault="004B7754" w:rsidP="00471FFE">
    <w:pPr>
      <w:pStyle w:val="Marge"/>
      <w:tabs>
        <w:tab w:val="left" w:pos="6237"/>
      </w:tabs>
      <w:spacing w:after="0"/>
      <w:rPr>
        <w:rFonts w:ascii="Arial" w:hAnsi="Arial" w:cs="Arial"/>
        <w:sz w:val="22"/>
        <w:szCs w:val="22"/>
        <w:lang w:val="es-ES"/>
      </w:rPr>
    </w:pPr>
    <w:r w:rsidRPr="00F41A1F">
      <w:rPr>
        <w:rFonts w:ascii="Arial" w:hAnsi="Arial" w:cs="Arial"/>
        <w:sz w:val="22"/>
        <w:szCs w:val="22"/>
        <w:lang w:val="es-ES_tradnl"/>
      </w:rPr>
      <w:tab/>
      <w:t>Original: inglés</w:t>
    </w:r>
  </w:p>
  <w:p w14:paraId="0759C652" w14:textId="6ACD3015" w:rsidR="004B7754" w:rsidRPr="000748C0" w:rsidRDefault="004B7754"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lang w:val="es-ES"/>
      </w:rPr>
    </w:pPr>
  </w:p>
  <w:p w14:paraId="5CBA7A2E" w14:textId="7CD94594" w:rsidR="00B17054" w:rsidRPr="000748C0" w:rsidRDefault="00B17054"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lang w:val="es-ES"/>
      </w:rPr>
    </w:pPr>
  </w:p>
  <w:p w14:paraId="364F293E" w14:textId="4E082054" w:rsidR="00B17054" w:rsidRPr="000748C0" w:rsidRDefault="00B17054" w:rsidP="004D74B0">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rPr>
        <w:rFonts w:cs="Arial"/>
        <w:b/>
        <w:szCs w:val="22"/>
        <w:lang w:val="es-ES"/>
      </w:rPr>
    </w:pPr>
  </w:p>
  <w:p w14:paraId="1D868DB4" w14:textId="77777777" w:rsidR="00B17054" w:rsidRDefault="00B17054" w:rsidP="004D74B0">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rPr>
        <w:rFonts w:cs="Arial"/>
        <w:b/>
        <w:szCs w:val="22"/>
        <w:lang w:val="es-ES"/>
      </w:rPr>
    </w:pPr>
  </w:p>
  <w:p w14:paraId="124237C1" w14:textId="77777777" w:rsidR="00471FFE" w:rsidRPr="000748C0" w:rsidRDefault="00471FFE" w:rsidP="004D74B0">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rPr>
        <w:rFonts w:cs="Arial"/>
        <w:b/>
        <w:szCs w:val="22"/>
        <w:lang w:val="es-ES"/>
      </w:rPr>
    </w:pPr>
  </w:p>
  <w:p w14:paraId="71A52761" w14:textId="56DB973C" w:rsidR="004B7754" w:rsidRPr="00471FFE" w:rsidRDefault="004B7754" w:rsidP="004D74B0">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spacing w:before="480"/>
      <w:jc w:val="center"/>
      <w:rPr>
        <w:rFonts w:asciiTheme="minorBidi" w:hAnsiTheme="minorBidi" w:cstheme="minorBidi"/>
        <w:b/>
        <w:lang w:val="es-ES"/>
      </w:rPr>
    </w:pPr>
    <w:r w:rsidRPr="00471FFE">
      <w:rPr>
        <w:rFonts w:asciiTheme="minorBidi" w:hAnsiTheme="minorBidi" w:cstheme="minorBidi"/>
        <w:b/>
        <w:bCs/>
        <w:lang w:val="es-ES"/>
      </w:rPr>
      <w:t>COMISIÓN OCEANOGRÁFICA INTERGUBERNAMENTAL</w:t>
    </w:r>
  </w:p>
  <w:p w14:paraId="4872ECD5" w14:textId="1BE81C30" w:rsidR="004B7754" w:rsidRPr="00471FFE" w:rsidRDefault="004B7754" w:rsidP="004D74B0">
    <w:pPr>
      <w:tabs>
        <w:tab w:val="left" w:pos="-1440"/>
        <w:tab w:val="left" w:pos="-720"/>
        <w:tab w:val="left" w:pos="720"/>
        <w:tab w:val="left" w:pos="2160"/>
        <w:tab w:val="left" w:pos="3600"/>
        <w:tab w:val="left" w:pos="4320"/>
        <w:tab w:val="left" w:pos="5040"/>
        <w:tab w:val="left" w:pos="5523"/>
        <w:tab w:val="left" w:pos="6480"/>
      </w:tabs>
      <w:spacing w:after="240"/>
      <w:jc w:val="center"/>
      <w:rPr>
        <w:rFonts w:asciiTheme="minorBidi" w:hAnsiTheme="minorBidi" w:cstheme="minorBidi"/>
        <w:bCs/>
        <w:lang w:val="es-ES"/>
      </w:rPr>
    </w:pPr>
    <w:r w:rsidRPr="00471FFE">
      <w:rPr>
        <w:rFonts w:asciiTheme="minorBidi" w:hAnsiTheme="minorBidi" w:cstheme="minorBidi"/>
        <w:lang w:val="es-ES"/>
      </w:rPr>
      <w:t>(de la UNESCO)</w:t>
    </w:r>
  </w:p>
  <w:p w14:paraId="7BF4961F" w14:textId="1CB20E39" w:rsidR="004B7754" w:rsidRPr="00471FFE" w:rsidRDefault="005B06F3" w:rsidP="00B17054">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asciiTheme="minorBidi" w:hAnsiTheme="minorBidi" w:cstheme="minorBidi"/>
        <w:b/>
        <w:lang w:val="es-ES"/>
      </w:rPr>
    </w:pPr>
    <w:r w:rsidRPr="00471FFE">
      <w:rPr>
        <w:rFonts w:asciiTheme="minorBidi" w:hAnsiTheme="minorBidi" w:cstheme="minorBidi"/>
        <w:b/>
        <w:bCs/>
        <w:lang w:val="es-ES"/>
      </w:rPr>
      <w:t>33ª reunión de la Asamblea</w:t>
    </w:r>
  </w:p>
  <w:p w14:paraId="003DCA37" w14:textId="4D502736" w:rsidR="004B7754" w:rsidRPr="00471FFE" w:rsidRDefault="004B7754" w:rsidP="004D74B0">
    <w:pPr>
      <w:tabs>
        <w:tab w:val="left" w:pos="-1440"/>
        <w:tab w:val="left" w:pos="-720"/>
        <w:tab w:val="left" w:pos="720"/>
        <w:tab w:val="left" w:pos="1440"/>
        <w:tab w:val="left" w:pos="2160"/>
        <w:tab w:val="left" w:pos="2880"/>
        <w:tab w:val="left" w:pos="3600"/>
        <w:tab w:val="left" w:pos="4320"/>
        <w:tab w:val="left" w:pos="5040"/>
        <w:tab w:val="left" w:pos="5523"/>
        <w:tab w:val="left" w:pos="6480"/>
      </w:tabs>
      <w:spacing w:after="480"/>
      <w:jc w:val="center"/>
      <w:rPr>
        <w:rFonts w:asciiTheme="minorBidi" w:hAnsiTheme="minorBidi" w:cstheme="minorBidi"/>
        <w:b/>
        <w:lang w:val="es-ES"/>
      </w:rPr>
    </w:pPr>
    <w:r w:rsidRPr="00471FFE">
      <w:rPr>
        <w:rFonts w:asciiTheme="minorBidi" w:hAnsiTheme="minorBidi" w:cstheme="minorBidi"/>
        <w:lang w:val="es-ES"/>
      </w:rPr>
      <w:t>UNESCO, París, 25 de junio-3 de julio de 2025</w:t>
    </w:r>
  </w:p>
  <w:p w14:paraId="78CE1720" w14:textId="04F3D32F" w:rsidR="00FA68D9" w:rsidRPr="00471FFE" w:rsidRDefault="00FA68D9" w:rsidP="004D74B0">
    <w:pPr>
      <w:keepNext/>
      <w:widowControl w:val="0"/>
      <w:tabs>
        <w:tab w:val="right" w:pos="9540"/>
      </w:tabs>
      <w:adjustRightInd w:val="0"/>
      <w:spacing w:after="480"/>
      <w:jc w:val="both"/>
      <w:textAlignment w:val="baseline"/>
      <w:outlineLvl w:val="6"/>
      <w:rPr>
        <w:rFonts w:asciiTheme="minorBidi" w:eastAsia="Times New Roman" w:hAnsiTheme="minorBidi" w:cstheme="minorBidi"/>
        <w:lang w:val="es-ES"/>
      </w:rPr>
    </w:pPr>
    <w:r w:rsidRPr="00471FFE">
      <w:rPr>
        <w:rFonts w:asciiTheme="minorBidi" w:hAnsiTheme="minorBidi" w:cstheme="minorBidi"/>
        <w:u w:val="single"/>
        <w:lang w:val="es-ES"/>
      </w:rPr>
      <w:t xml:space="preserve">Punto </w:t>
    </w:r>
    <w:r w:rsidR="0015564E">
      <w:rPr>
        <w:rFonts w:asciiTheme="minorBidi" w:hAnsiTheme="minorBidi" w:cstheme="minorBidi"/>
        <w:b/>
        <w:bCs/>
        <w:u w:val="single"/>
        <w:lang w:val="es-ES"/>
      </w:rPr>
      <w:t>4.8</w:t>
    </w:r>
    <w:r w:rsidRPr="00471FFE">
      <w:rPr>
        <w:rFonts w:asciiTheme="minorBidi" w:hAnsiTheme="minorBidi" w:cstheme="minorBidi"/>
        <w:u w:val="single"/>
        <w:lang w:val="es-ES"/>
      </w:rPr>
      <w:t xml:space="preserve"> del orden del día provisional</w:t>
    </w:r>
  </w:p>
  <w:p w14:paraId="5F53C7C4" w14:textId="5D46DA78" w:rsidR="004B7754" w:rsidRPr="00471FFE" w:rsidRDefault="0015564E" w:rsidP="00EE38F4">
    <w:pPr>
      <w:pStyle w:val="Marge"/>
      <w:spacing w:after="360"/>
      <w:jc w:val="center"/>
      <w:rPr>
        <w:rFonts w:asciiTheme="minorBidi" w:hAnsiTheme="minorBidi" w:cstheme="minorBidi"/>
        <w:bCs/>
        <w:szCs w:val="22"/>
        <w:lang w:val="es-ES"/>
      </w:rPr>
    </w:pPr>
    <w:r w:rsidRPr="0015564E">
      <w:rPr>
        <w:rFonts w:asciiTheme="minorBidi" w:hAnsiTheme="minorBidi" w:cstheme="minorBidi"/>
        <w:b/>
        <w:bCs/>
        <w:lang w:val="es-ES"/>
      </w:rPr>
      <w:t xml:space="preserve">MANDATO </w:t>
    </w:r>
    <w:r w:rsidR="00BF2F7A">
      <w:rPr>
        <w:rFonts w:asciiTheme="minorBidi" w:hAnsiTheme="minorBidi" w:cstheme="minorBidi"/>
        <w:b/>
        <w:bCs/>
        <w:lang w:val="es-ES"/>
      </w:rPr>
      <w:t xml:space="preserve">REVISADO </w:t>
    </w:r>
    <w:r w:rsidRPr="0015564E">
      <w:rPr>
        <w:rFonts w:asciiTheme="minorBidi" w:hAnsiTheme="minorBidi" w:cstheme="minorBidi"/>
        <w:b/>
        <w:bCs/>
        <w:lang w:val="es-ES"/>
      </w:rPr>
      <w:t>DE LA JUNTA ASESORA DEL DECENIO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031C9"/>
    <w:multiLevelType w:val="hybridMultilevel"/>
    <w:tmpl w:val="43F2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D2690"/>
    <w:multiLevelType w:val="hybridMultilevel"/>
    <w:tmpl w:val="547A2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A513E"/>
    <w:multiLevelType w:val="hybridMultilevel"/>
    <w:tmpl w:val="E97E1C0A"/>
    <w:lvl w:ilvl="0" w:tplc="BB4873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B41394"/>
    <w:multiLevelType w:val="multilevel"/>
    <w:tmpl w:val="AF3E6C3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111802D2"/>
    <w:multiLevelType w:val="hybridMultilevel"/>
    <w:tmpl w:val="E392079E"/>
    <w:lvl w:ilvl="0" w:tplc="9CD2B4FE">
      <w:start w:val="1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357DC"/>
    <w:multiLevelType w:val="hybridMultilevel"/>
    <w:tmpl w:val="92A40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00789"/>
    <w:multiLevelType w:val="hybridMultilevel"/>
    <w:tmpl w:val="0704798C"/>
    <w:lvl w:ilvl="0" w:tplc="6A1871F0">
      <w:start w:val="1"/>
      <w:numFmt w:val="decimal"/>
      <w:lvlText w:val="%1."/>
      <w:lvlJc w:val="left"/>
      <w:pPr>
        <w:ind w:left="1440" w:hanging="360"/>
      </w:pPr>
      <w:rPr>
        <w:rFonts w:ascii="Arial" w:hAnsi="Arial" w:cs="Arial" w:hint="default"/>
        <w:b w:val="0"/>
        <w:i w:val="0"/>
        <w:sz w:val="22"/>
        <w:szCs w:val="22"/>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14E4189A"/>
    <w:multiLevelType w:val="hybridMultilevel"/>
    <w:tmpl w:val="0A2A62A8"/>
    <w:lvl w:ilvl="0" w:tplc="D4BAA45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FA4CDB"/>
    <w:multiLevelType w:val="hybridMultilevel"/>
    <w:tmpl w:val="5A06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4B57F5"/>
    <w:multiLevelType w:val="hybridMultilevel"/>
    <w:tmpl w:val="69A41796"/>
    <w:lvl w:ilvl="0" w:tplc="B76C1B94">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F92397"/>
    <w:multiLevelType w:val="multilevel"/>
    <w:tmpl w:val="11FC4440"/>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89B6A12"/>
    <w:multiLevelType w:val="multilevel"/>
    <w:tmpl w:val="E782F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FE652D"/>
    <w:multiLevelType w:val="hybridMultilevel"/>
    <w:tmpl w:val="DCE6E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9102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B14D83"/>
    <w:multiLevelType w:val="singleLevel"/>
    <w:tmpl w:val="927E70FE"/>
    <w:lvl w:ilvl="0">
      <w:start w:val="1"/>
      <w:numFmt w:val="bullet"/>
      <w:pStyle w:val="TIRETbul1cm"/>
      <w:lvlText w:val=""/>
      <w:lvlJc w:val="left"/>
      <w:pPr>
        <w:tabs>
          <w:tab w:val="num" w:pos="644"/>
        </w:tabs>
        <w:ind w:left="284" w:firstLine="0"/>
      </w:pPr>
      <w:rPr>
        <w:rFonts w:ascii="Symbol" w:hAnsi="Symbol" w:hint="default"/>
      </w:rPr>
    </w:lvl>
  </w:abstractNum>
  <w:abstractNum w:abstractNumId="15" w15:restartNumberingAfterBreak="0">
    <w:nsid w:val="346E1C6B"/>
    <w:multiLevelType w:val="multilevel"/>
    <w:tmpl w:val="908245F4"/>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36CB5A35"/>
    <w:multiLevelType w:val="hybridMultilevel"/>
    <w:tmpl w:val="A912CC4A"/>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0430DC1"/>
    <w:multiLevelType w:val="hybridMultilevel"/>
    <w:tmpl w:val="F9B63CB0"/>
    <w:lvl w:ilvl="0" w:tplc="BB02EE46">
      <w:start w:val="1"/>
      <w:numFmt w:val="decimal"/>
      <w:lvlText w:val="%1."/>
      <w:lvlJc w:val="left"/>
      <w:pPr>
        <w:ind w:left="72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B204C64"/>
    <w:multiLevelType w:val="hybridMultilevel"/>
    <w:tmpl w:val="98D8FE44"/>
    <w:lvl w:ilvl="0" w:tplc="42A661C8">
      <w:start w:val="1"/>
      <w:numFmt w:val="decimal"/>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062B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A55C70"/>
    <w:multiLevelType w:val="hybridMultilevel"/>
    <w:tmpl w:val="64E03F92"/>
    <w:lvl w:ilvl="0" w:tplc="F1AE56EE">
      <w:start w:val="1"/>
      <w:numFmt w:val="lowerRoman"/>
      <w:lvlText w:val="%1)"/>
      <w:lvlJc w:val="left"/>
      <w:pPr>
        <w:ind w:left="1287" w:hanging="7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1" w15:restartNumberingAfterBreak="0">
    <w:nsid w:val="5CAD294C"/>
    <w:multiLevelType w:val="hybridMultilevel"/>
    <w:tmpl w:val="062066E2"/>
    <w:lvl w:ilvl="0" w:tplc="04090001">
      <w:start w:val="1"/>
      <w:numFmt w:val="bullet"/>
      <w:lvlText w:val=""/>
      <w:lvlJc w:val="left"/>
      <w:pPr>
        <w:ind w:left="502" w:hanging="360"/>
      </w:pPr>
      <w:rPr>
        <w:rFonts w:ascii="Symbol" w:hAnsi="Symbol"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2" w15:restartNumberingAfterBreak="0">
    <w:nsid w:val="68E32CA9"/>
    <w:multiLevelType w:val="hybridMultilevel"/>
    <w:tmpl w:val="50843CD0"/>
    <w:lvl w:ilvl="0" w:tplc="05E2F3C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9286A9A"/>
    <w:multiLevelType w:val="hybridMultilevel"/>
    <w:tmpl w:val="1EB0B2F0"/>
    <w:lvl w:ilvl="0" w:tplc="24063F0E">
      <w:start w:val="1"/>
      <w:numFmt w:val="decimal"/>
      <w:lvlText w:val="%1."/>
      <w:lvlJc w:val="left"/>
      <w:pPr>
        <w:ind w:left="720" w:hanging="360"/>
      </w:pPr>
      <w:rPr>
        <w:rFonts w:ascii="Arial" w:hAnsi="Arial" w:cs="Arial"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D603B4E"/>
    <w:multiLevelType w:val="multilevel"/>
    <w:tmpl w:val="91DE785E"/>
    <w:lvl w:ilvl="0">
      <w:start w:val="1"/>
      <w:numFmt w:val="lowerRoman"/>
      <w:lvlText w:val="%1)"/>
      <w:lvlJc w:val="left"/>
      <w:pPr>
        <w:ind w:left="1797" w:hanging="360"/>
      </w:pPr>
      <w:rPr>
        <w:rFonts w:ascii="Arial" w:eastAsia="Arial Unicode MS" w:hAnsi="Arial" w:cs="Times New Roman"/>
        <w:b w:val="0"/>
      </w:rPr>
    </w:lvl>
    <w:lvl w:ilvl="1">
      <w:start w:val="1"/>
      <w:numFmt w:val="lowerLetter"/>
      <w:lvlText w:val="%2."/>
      <w:lvlJc w:val="left"/>
      <w:pPr>
        <w:ind w:left="2517" w:hanging="360"/>
      </w:pPr>
    </w:lvl>
    <w:lvl w:ilvl="2">
      <w:start w:val="1"/>
      <w:numFmt w:val="lowerRoman"/>
      <w:lvlText w:val="%3."/>
      <w:lvlJc w:val="right"/>
      <w:pPr>
        <w:ind w:left="3237" w:hanging="180"/>
      </w:pPr>
    </w:lvl>
    <w:lvl w:ilvl="3">
      <w:start w:val="1"/>
      <w:numFmt w:val="decimal"/>
      <w:lvlText w:val="%4."/>
      <w:lvlJc w:val="left"/>
      <w:pPr>
        <w:ind w:left="3957" w:hanging="360"/>
      </w:pPr>
    </w:lvl>
    <w:lvl w:ilvl="4">
      <w:start w:val="1"/>
      <w:numFmt w:val="lowerLetter"/>
      <w:lvlText w:val="%5."/>
      <w:lvlJc w:val="left"/>
      <w:pPr>
        <w:ind w:left="4677" w:hanging="360"/>
      </w:pPr>
    </w:lvl>
    <w:lvl w:ilvl="5">
      <w:start w:val="1"/>
      <w:numFmt w:val="lowerRoman"/>
      <w:lvlText w:val="%6."/>
      <w:lvlJc w:val="right"/>
      <w:pPr>
        <w:ind w:left="5397" w:hanging="180"/>
      </w:pPr>
    </w:lvl>
    <w:lvl w:ilvl="6">
      <w:start w:val="1"/>
      <w:numFmt w:val="decimal"/>
      <w:lvlText w:val="%7."/>
      <w:lvlJc w:val="left"/>
      <w:pPr>
        <w:ind w:left="6117" w:hanging="360"/>
      </w:pPr>
    </w:lvl>
    <w:lvl w:ilvl="7">
      <w:start w:val="1"/>
      <w:numFmt w:val="lowerLetter"/>
      <w:lvlText w:val="%8."/>
      <w:lvlJc w:val="left"/>
      <w:pPr>
        <w:ind w:left="6837" w:hanging="360"/>
      </w:pPr>
    </w:lvl>
    <w:lvl w:ilvl="8">
      <w:start w:val="1"/>
      <w:numFmt w:val="lowerRoman"/>
      <w:lvlText w:val="%9."/>
      <w:lvlJc w:val="right"/>
      <w:pPr>
        <w:ind w:left="7557" w:hanging="180"/>
      </w:pPr>
    </w:lvl>
  </w:abstractNum>
  <w:abstractNum w:abstractNumId="25" w15:restartNumberingAfterBreak="0">
    <w:nsid w:val="715A6515"/>
    <w:multiLevelType w:val="hybridMultilevel"/>
    <w:tmpl w:val="266692FC"/>
    <w:lvl w:ilvl="0" w:tplc="666215E4">
      <w:start w:val="1"/>
      <w:numFmt w:val="lowerRoman"/>
      <w:lvlText w:val="%1)"/>
      <w:lvlJc w:val="left"/>
      <w:pPr>
        <w:ind w:left="1080" w:hanging="360"/>
      </w:pPr>
      <w:rPr>
        <w:rFonts w:ascii="Arial" w:eastAsia="Arial Unicode MS" w:hAnsi="Arial" w:cs="Times New Roman"/>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6" w15:restartNumberingAfterBreak="0">
    <w:nsid w:val="774B4E7C"/>
    <w:multiLevelType w:val="hybridMultilevel"/>
    <w:tmpl w:val="DB10B0C0"/>
    <w:lvl w:ilvl="0" w:tplc="522267D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7" w15:restartNumberingAfterBreak="0">
    <w:nsid w:val="796F6D96"/>
    <w:multiLevelType w:val="hybridMultilevel"/>
    <w:tmpl w:val="E5B8525C"/>
    <w:lvl w:ilvl="0" w:tplc="9CD2B4FE">
      <w:start w:val="10"/>
      <w:numFmt w:val="bullet"/>
      <w:lvlText w:val="-"/>
      <w:lvlJc w:val="left"/>
      <w:pPr>
        <w:ind w:left="1434" w:hanging="360"/>
      </w:pPr>
      <w:rPr>
        <w:rFonts w:ascii="Calibri" w:eastAsiaTheme="minorEastAsia" w:hAnsi="Calibri" w:cs="Calibri"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28" w15:restartNumberingAfterBreak="0">
    <w:nsid w:val="7A5739A3"/>
    <w:multiLevelType w:val="multilevel"/>
    <w:tmpl w:val="E242BB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AB83776"/>
    <w:multiLevelType w:val="hybridMultilevel"/>
    <w:tmpl w:val="8FFC3CD4"/>
    <w:lvl w:ilvl="0" w:tplc="EA06A68A">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B91A9C"/>
    <w:multiLevelType w:val="hybridMultilevel"/>
    <w:tmpl w:val="68D2A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600CAB"/>
    <w:multiLevelType w:val="hybridMultilevel"/>
    <w:tmpl w:val="2C60E9B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16cid:durableId="2031298982">
    <w:abstractNumId w:val="14"/>
  </w:num>
  <w:num w:numId="2" w16cid:durableId="1699811291">
    <w:abstractNumId w:val="14"/>
  </w:num>
  <w:num w:numId="3" w16cid:durableId="1970621381">
    <w:abstractNumId w:val="14"/>
  </w:num>
  <w:num w:numId="4" w16cid:durableId="693723901">
    <w:abstractNumId w:val="14"/>
  </w:num>
  <w:num w:numId="5" w16cid:durableId="1813250800">
    <w:abstractNumId w:val="14"/>
  </w:num>
  <w:num w:numId="6" w16cid:durableId="1646934865">
    <w:abstractNumId w:val="14"/>
  </w:num>
  <w:num w:numId="7" w16cid:durableId="1350449107">
    <w:abstractNumId w:val="14"/>
  </w:num>
  <w:num w:numId="8" w16cid:durableId="684399999">
    <w:abstractNumId w:val="14"/>
  </w:num>
  <w:num w:numId="9" w16cid:durableId="1777603927">
    <w:abstractNumId w:val="14"/>
  </w:num>
  <w:num w:numId="10" w16cid:durableId="2013993393">
    <w:abstractNumId w:val="14"/>
  </w:num>
  <w:num w:numId="11" w16cid:durableId="1173229065">
    <w:abstractNumId w:val="26"/>
  </w:num>
  <w:num w:numId="12" w16cid:durableId="1276713161">
    <w:abstractNumId w:val="14"/>
  </w:num>
  <w:num w:numId="13" w16cid:durableId="2115131009">
    <w:abstractNumId w:val="9"/>
  </w:num>
  <w:num w:numId="14" w16cid:durableId="668600115">
    <w:abstractNumId w:val="15"/>
  </w:num>
  <w:num w:numId="15" w16cid:durableId="977077173">
    <w:abstractNumId w:val="7"/>
  </w:num>
  <w:num w:numId="16" w16cid:durableId="608782025">
    <w:abstractNumId w:val="19"/>
  </w:num>
  <w:num w:numId="17" w16cid:durableId="1838960873">
    <w:abstractNumId w:val="13"/>
  </w:num>
  <w:num w:numId="18" w16cid:durableId="797146683">
    <w:abstractNumId w:val="6"/>
  </w:num>
  <w:num w:numId="19" w16cid:durableId="462621768">
    <w:abstractNumId w:val="21"/>
  </w:num>
  <w:num w:numId="20" w16cid:durableId="45876611">
    <w:abstractNumId w:val="22"/>
  </w:num>
  <w:num w:numId="21" w16cid:durableId="88739958">
    <w:abstractNumId w:val="2"/>
  </w:num>
  <w:num w:numId="22" w16cid:durableId="1877040686">
    <w:abstractNumId w:val="4"/>
  </w:num>
  <w:num w:numId="23" w16cid:durableId="1661738578">
    <w:abstractNumId w:val="0"/>
  </w:num>
  <w:num w:numId="24" w16cid:durableId="1123234602">
    <w:abstractNumId w:val="30"/>
  </w:num>
  <w:num w:numId="25" w16cid:durableId="1261060821">
    <w:abstractNumId w:val="12"/>
  </w:num>
  <w:num w:numId="26" w16cid:durableId="811144487">
    <w:abstractNumId w:val="10"/>
  </w:num>
  <w:num w:numId="27" w16cid:durableId="1406027359">
    <w:abstractNumId w:val="16"/>
  </w:num>
  <w:num w:numId="28" w16cid:durableId="1559441171">
    <w:abstractNumId w:val="31"/>
  </w:num>
  <w:num w:numId="29" w16cid:durableId="777335300">
    <w:abstractNumId w:val="5"/>
  </w:num>
  <w:num w:numId="30" w16cid:durableId="780301365">
    <w:abstractNumId w:val="1"/>
  </w:num>
  <w:num w:numId="31" w16cid:durableId="1446999065">
    <w:abstractNumId w:val="8"/>
  </w:num>
  <w:num w:numId="32" w16cid:durableId="181089448">
    <w:abstractNumId w:val="11"/>
  </w:num>
  <w:num w:numId="33" w16cid:durableId="10571605">
    <w:abstractNumId w:val="29"/>
  </w:num>
  <w:num w:numId="34" w16cid:durableId="1758088749">
    <w:abstractNumId w:val="28"/>
  </w:num>
  <w:num w:numId="35" w16cid:durableId="2002073749">
    <w:abstractNumId w:val="17"/>
  </w:num>
  <w:num w:numId="36" w16cid:durableId="1935822731">
    <w:abstractNumId w:val="27"/>
  </w:num>
  <w:num w:numId="37" w16cid:durableId="1126850961">
    <w:abstractNumId w:val="18"/>
  </w:num>
  <w:num w:numId="38" w16cid:durableId="453330453">
    <w:abstractNumId w:val="25"/>
  </w:num>
  <w:num w:numId="39" w16cid:durableId="319965795">
    <w:abstractNumId w:val="3"/>
  </w:num>
  <w:num w:numId="40" w16cid:durableId="17713123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1956239">
    <w:abstractNumId w:val="23"/>
  </w:num>
  <w:num w:numId="42" w16cid:durableId="10099418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AR" w:vendorID="64" w:dllVersion="0" w:nlCheck="1" w:checkStyle="0"/>
  <w:activeWritingStyle w:appName="MSWord" w:lang="es-AR" w:vendorID="64" w:dllVersion="6" w:nlCheck="1" w:checkStyle="0"/>
  <w:activeWritingStyle w:appName="MSWord" w:lang="pt-PT" w:vendorID="64" w:dllVersion="0" w:nlCheck="1" w:checkStyle="0"/>
  <w:activeWritingStyle w:appName="MSWord" w:lang="es-ES" w:vendorID="64" w:dllVersion="4096" w:nlCheck="1" w:checkStyle="0"/>
  <w:activeWritingStyle w:appName="MSWord" w:lang="es-E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isplayHorizontalDrawingGridEvery w:val="0"/>
  <w:displayVerticalDrawingGridEvery w:val="2"/>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54"/>
    <w:rsid w:val="00001799"/>
    <w:rsid w:val="00001F05"/>
    <w:rsid w:val="000031EF"/>
    <w:rsid w:val="00004725"/>
    <w:rsid w:val="000055C3"/>
    <w:rsid w:val="00006C25"/>
    <w:rsid w:val="00010B89"/>
    <w:rsid w:val="000118CD"/>
    <w:rsid w:val="00013390"/>
    <w:rsid w:val="00017E4B"/>
    <w:rsid w:val="00025A88"/>
    <w:rsid w:val="00026782"/>
    <w:rsid w:val="00027122"/>
    <w:rsid w:val="0002731D"/>
    <w:rsid w:val="000319A1"/>
    <w:rsid w:val="00032C8E"/>
    <w:rsid w:val="00033544"/>
    <w:rsid w:val="0003449B"/>
    <w:rsid w:val="00034C53"/>
    <w:rsid w:val="00034C70"/>
    <w:rsid w:val="000370E1"/>
    <w:rsid w:val="000431C5"/>
    <w:rsid w:val="000445B8"/>
    <w:rsid w:val="0004582F"/>
    <w:rsid w:val="00060399"/>
    <w:rsid w:val="000606E3"/>
    <w:rsid w:val="00060718"/>
    <w:rsid w:val="00061D38"/>
    <w:rsid w:val="000658F2"/>
    <w:rsid w:val="00065DEB"/>
    <w:rsid w:val="0006619A"/>
    <w:rsid w:val="0006675E"/>
    <w:rsid w:val="00067605"/>
    <w:rsid w:val="00067E0B"/>
    <w:rsid w:val="000719A5"/>
    <w:rsid w:val="000748A0"/>
    <w:rsid w:val="000748C0"/>
    <w:rsid w:val="00075DC0"/>
    <w:rsid w:val="00080B76"/>
    <w:rsid w:val="00080CDD"/>
    <w:rsid w:val="00081592"/>
    <w:rsid w:val="000816BD"/>
    <w:rsid w:val="00082162"/>
    <w:rsid w:val="00083369"/>
    <w:rsid w:val="00085FE9"/>
    <w:rsid w:val="00086071"/>
    <w:rsid w:val="0009246D"/>
    <w:rsid w:val="0009256F"/>
    <w:rsid w:val="00092830"/>
    <w:rsid w:val="00097CDF"/>
    <w:rsid w:val="000A472D"/>
    <w:rsid w:val="000A6D08"/>
    <w:rsid w:val="000A780B"/>
    <w:rsid w:val="000B1B44"/>
    <w:rsid w:val="000B40F3"/>
    <w:rsid w:val="000B629D"/>
    <w:rsid w:val="000C1BCF"/>
    <w:rsid w:val="000C3BB5"/>
    <w:rsid w:val="000D387D"/>
    <w:rsid w:val="000D6EB3"/>
    <w:rsid w:val="000D719C"/>
    <w:rsid w:val="000E0533"/>
    <w:rsid w:val="000E05C8"/>
    <w:rsid w:val="000E188E"/>
    <w:rsid w:val="000E368B"/>
    <w:rsid w:val="000E55FB"/>
    <w:rsid w:val="000E7E22"/>
    <w:rsid w:val="000F4768"/>
    <w:rsid w:val="000F4909"/>
    <w:rsid w:val="000F4DDB"/>
    <w:rsid w:val="000F7203"/>
    <w:rsid w:val="000F78B3"/>
    <w:rsid w:val="001002FF"/>
    <w:rsid w:val="001026BE"/>
    <w:rsid w:val="00104894"/>
    <w:rsid w:val="00104EE2"/>
    <w:rsid w:val="001056F8"/>
    <w:rsid w:val="00105E15"/>
    <w:rsid w:val="00105EA4"/>
    <w:rsid w:val="00110568"/>
    <w:rsid w:val="00110D3A"/>
    <w:rsid w:val="001127D2"/>
    <w:rsid w:val="00113090"/>
    <w:rsid w:val="00113997"/>
    <w:rsid w:val="00113F97"/>
    <w:rsid w:val="001164EA"/>
    <w:rsid w:val="00122F8A"/>
    <w:rsid w:val="0012374E"/>
    <w:rsid w:val="00123F7E"/>
    <w:rsid w:val="00131529"/>
    <w:rsid w:val="0013238B"/>
    <w:rsid w:val="00134711"/>
    <w:rsid w:val="00134D50"/>
    <w:rsid w:val="0013649D"/>
    <w:rsid w:val="00137882"/>
    <w:rsid w:val="00141A44"/>
    <w:rsid w:val="00143B1A"/>
    <w:rsid w:val="0014529C"/>
    <w:rsid w:val="0015046B"/>
    <w:rsid w:val="001506C7"/>
    <w:rsid w:val="001524A3"/>
    <w:rsid w:val="0015561D"/>
    <w:rsid w:val="0015564E"/>
    <w:rsid w:val="001579AB"/>
    <w:rsid w:val="00157D42"/>
    <w:rsid w:val="00160284"/>
    <w:rsid w:val="00160C37"/>
    <w:rsid w:val="0016592F"/>
    <w:rsid w:val="001659AA"/>
    <w:rsid w:val="00165CBD"/>
    <w:rsid w:val="0016773D"/>
    <w:rsid w:val="0017022A"/>
    <w:rsid w:val="001728F6"/>
    <w:rsid w:val="00172CD5"/>
    <w:rsid w:val="00173972"/>
    <w:rsid w:val="0017604F"/>
    <w:rsid w:val="001766F9"/>
    <w:rsid w:val="00180AA0"/>
    <w:rsid w:val="00182096"/>
    <w:rsid w:val="0018253D"/>
    <w:rsid w:val="00182632"/>
    <w:rsid w:val="00183FEA"/>
    <w:rsid w:val="00185B54"/>
    <w:rsid w:val="00185D28"/>
    <w:rsid w:val="001875EC"/>
    <w:rsid w:val="0019010A"/>
    <w:rsid w:val="001917AD"/>
    <w:rsid w:val="00192400"/>
    <w:rsid w:val="00192AAB"/>
    <w:rsid w:val="00196759"/>
    <w:rsid w:val="001A033E"/>
    <w:rsid w:val="001A071C"/>
    <w:rsid w:val="001A2943"/>
    <w:rsid w:val="001A6261"/>
    <w:rsid w:val="001A6DDA"/>
    <w:rsid w:val="001A7261"/>
    <w:rsid w:val="001A73F8"/>
    <w:rsid w:val="001B2228"/>
    <w:rsid w:val="001B2807"/>
    <w:rsid w:val="001B4D2C"/>
    <w:rsid w:val="001B5075"/>
    <w:rsid w:val="001B64AC"/>
    <w:rsid w:val="001C18CF"/>
    <w:rsid w:val="001C20FE"/>
    <w:rsid w:val="001C4F30"/>
    <w:rsid w:val="001C53DD"/>
    <w:rsid w:val="001C6221"/>
    <w:rsid w:val="001C6842"/>
    <w:rsid w:val="001C6D83"/>
    <w:rsid w:val="001D11E8"/>
    <w:rsid w:val="001D69B3"/>
    <w:rsid w:val="001E441E"/>
    <w:rsid w:val="001E5FF2"/>
    <w:rsid w:val="001F65B3"/>
    <w:rsid w:val="001F65D5"/>
    <w:rsid w:val="001F6BA5"/>
    <w:rsid w:val="001F6CF5"/>
    <w:rsid w:val="001F7EF6"/>
    <w:rsid w:val="00200519"/>
    <w:rsid w:val="0020169B"/>
    <w:rsid w:val="00203E48"/>
    <w:rsid w:val="0020573A"/>
    <w:rsid w:val="00207581"/>
    <w:rsid w:val="00215B28"/>
    <w:rsid w:val="00216228"/>
    <w:rsid w:val="00216DA9"/>
    <w:rsid w:val="00225B52"/>
    <w:rsid w:val="00226F65"/>
    <w:rsid w:val="00231994"/>
    <w:rsid w:val="00232596"/>
    <w:rsid w:val="00232FAE"/>
    <w:rsid w:val="0023308D"/>
    <w:rsid w:val="00237FCC"/>
    <w:rsid w:val="00240B92"/>
    <w:rsid w:val="00243536"/>
    <w:rsid w:val="00251980"/>
    <w:rsid w:val="002524C4"/>
    <w:rsid w:val="00255764"/>
    <w:rsid w:val="00257045"/>
    <w:rsid w:val="002571D5"/>
    <w:rsid w:val="00257562"/>
    <w:rsid w:val="00257884"/>
    <w:rsid w:val="0026233A"/>
    <w:rsid w:val="002627C7"/>
    <w:rsid w:val="00262EC1"/>
    <w:rsid w:val="00265371"/>
    <w:rsid w:val="00265C91"/>
    <w:rsid w:val="00265E4E"/>
    <w:rsid w:val="002660A1"/>
    <w:rsid w:val="0027043E"/>
    <w:rsid w:val="002721B0"/>
    <w:rsid w:val="00272866"/>
    <w:rsid w:val="00273C68"/>
    <w:rsid w:val="00274D0A"/>
    <w:rsid w:val="0028078A"/>
    <w:rsid w:val="00282456"/>
    <w:rsid w:val="00282FBC"/>
    <w:rsid w:val="00283515"/>
    <w:rsid w:val="00283B06"/>
    <w:rsid w:val="00284AF8"/>
    <w:rsid w:val="002854CA"/>
    <w:rsid w:val="00286B3B"/>
    <w:rsid w:val="00292113"/>
    <w:rsid w:val="00292B27"/>
    <w:rsid w:val="002A05D9"/>
    <w:rsid w:val="002A3623"/>
    <w:rsid w:val="002A364B"/>
    <w:rsid w:val="002A3D8C"/>
    <w:rsid w:val="002B0438"/>
    <w:rsid w:val="002B0B65"/>
    <w:rsid w:val="002B2870"/>
    <w:rsid w:val="002B2FB7"/>
    <w:rsid w:val="002B3CB5"/>
    <w:rsid w:val="002B58F5"/>
    <w:rsid w:val="002C2700"/>
    <w:rsid w:val="002C3482"/>
    <w:rsid w:val="002C6A49"/>
    <w:rsid w:val="002D2062"/>
    <w:rsid w:val="002D41F6"/>
    <w:rsid w:val="002D4B35"/>
    <w:rsid w:val="002E0A07"/>
    <w:rsid w:val="002E3B10"/>
    <w:rsid w:val="002E524A"/>
    <w:rsid w:val="002E558B"/>
    <w:rsid w:val="002E5A7D"/>
    <w:rsid w:val="002E608E"/>
    <w:rsid w:val="002E6FCC"/>
    <w:rsid w:val="002E7C4A"/>
    <w:rsid w:val="002F0BE9"/>
    <w:rsid w:val="002F0EB7"/>
    <w:rsid w:val="002F11B4"/>
    <w:rsid w:val="002F27AC"/>
    <w:rsid w:val="002F335A"/>
    <w:rsid w:val="002F37FA"/>
    <w:rsid w:val="002F53C8"/>
    <w:rsid w:val="002F577C"/>
    <w:rsid w:val="002F58A0"/>
    <w:rsid w:val="002F6710"/>
    <w:rsid w:val="00302D4A"/>
    <w:rsid w:val="00304613"/>
    <w:rsid w:val="00306797"/>
    <w:rsid w:val="003118C0"/>
    <w:rsid w:val="00313AB1"/>
    <w:rsid w:val="00315268"/>
    <w:rsid w:val="00320986"/>
    <w:rsid w:val="00321055"/>
    <w:rsid w:val="00322E7B"/>
    <w:rsid w:val="00323A23"/>
    <w:rsid w:val="00323C8D"/>
    <w:rsid w:val="00327059"/>
    <w:rsid w:val="00332421"/>
    <w:rsid w:val="00332534"/>
    <w:rsid w:val="00332785"/>
    <w:rsid w:val="00333BCB"/>
    <w:rsid w:val="0033582A"/>
    <w:rsid w:val="00335848"/>
    <w:rsid w:val="0033741E"/>
    <w:rsid w:val="00337F0B"/>
    <w:rsid w:val="00340533"/>
    <w:rsid w:val="00341FD0"/>
    <w:rsid w:val="0034392B"/>
    <w:rsid w:val="00344E00"/>
    <w:rsid w:val="00344F11"/>
    <w:rsid w:val="003456A3"/>
    <w:rsid w:val="003511A2"/>
    <w:rsid w:val="003515AD"/>
    <w:rsid w:val="00352423"/>
    <w:rsid w:val="00352574"/>
    <w:rsid w:val="00354A10"/>
    <w:rsid w:val="00355A56"/>
    <w:rsid w:val="003563D2"/>
    <w:rsid w:val="003570B3"/>
    <w:rsid w:val="00360F32"/>
    <w:rsid w:val="00361AD3"/>
    <w:rsid w:val="0036266E"/>
    <w:rsid w:val="00362BBA"/>
    <w:rsid w:val="00362F72"/>
    <w:rsid w:val="00363711"/>
    <w:rsid w:val="00365177"/>
    <w:rsid w:val="00365ED5"/>
    <w:rsid w:val="00366C04"/>
    <w:rsid w:val="003718F9"/>
    <w:rsid w:val="003766EB"/>
    <w:rsid w:val="003774D6"/>
    <w:rsid w:val="00380185"/>
    <w:rsid w:val="00382463"/>
    <w:rsid w:val="00383E50"/>
    <w:rsid w:val="00385003"/>
    <w:rsid w:val="00387A8F"/>
    <w:rsid w:val="003917C6"/>
    <w:rsid w:val="00393704"/>
    <w:rsid w:val="0039512E"/>
    <w:rsid w:val="00395A11"/>
    <w:rsid w:val="003B2CC9"/>
    <w:rsid w:val="003B3349"/>
    <w:rsid w:val="003B390E"/>
    <w:rsid w:val="003B4C5D"/>
    <w:rsid w:val="003B5C99"/>
    <w:rsid w:val="003B64CB"/>
    <w:rsid w:val="003B6DA1"/>
    <w:rsid w:val="003B6ECA"/>
    <w:rsid w:val="003B6FC5"/>
    <w:rsid w:val="003B70B4"/>
    <w:rsid w:val="003C15F6"/>
    <w:rsid w:val="003C240D"/>
    <w:rsid w:val="003C2BCD"/>
    <w:rsid w:val="003C309A"/>
    <w:rsid w:val="003C3CC6"/>
    <w:rsid w:val="003C4A99"/>
    <w:rsid w:val="003C55DB"/>
    <w:rsid w:val="003D27BD"/>
    <w:rsid w:val="003D31F1"/>
    <w:rsid w:val="003D4548"/>
    <w:rsid w:val="003D7CC3"/>
    <w:rsid w:val="003E08F0"/>
    <w:rsid w:val="003E26AB"/>
    <w:rsid w:val="003E331B"/>
    <w:rsid w:val="003E52CB"/>
    <w:rsid w:val="003E5A89"/>
    <w:rsid w:val="003E5DA0"/>
    <w:rsid w:val="003E7B79"/>
    <w:rsid w:val="003F1C67"/>
    <w:rsid w:val="003F5299"/>
    <w:rsid w:val="003F66AA"/>
    <w:rsid w:val="003F74E5"/>
    <w:rsid w:val="003F78BC"/>
    <w:rsid w:val="0040323D"/>
    <w:rsid w:val="004032DB"/>
    <w:rsid w:val="00403EB2"/>
    <w:rsid w:val="0040453C"/>
    <w:rsid w:val="004047AA"/>
    <w:rsid w:val="00404945"/>
    <w:rsid w:val="00405201"/>
    <w:rsid w:val="00407FC3"/>
    <w:rsid w:val="004119A8"/>
    <w:rsid w:val="00416FCE"/>
    <w:rsid w:val="00417106"/>
    <w:rsid w:val="00425E51"/>
    <w:rsid w:val="0042612F"/>
    <w:rsid w:val="00431123"/>
    <w:rsid w:val="004359DF"/>
    <w:rsid w:val="00437DB1"/>
    <w:rsid w:val="004414C3"/>
    <w:rsid w:val="00441F29"/>
    <w:rsid w:val="00441FE3"/>
    <w:rsid w:val="004426F6"/>
    <w:rsid w:val="00447262"/>
    <w:rsid w:val="00450AA6"/>
    <w:rsid w:val="004521AC"/>
    <w:rsid w:val="00452512"/>
    <w:rsid w:val="00452CFD"/>
    <w:rsid w:val="00453CE0"/>
    <w:rsid w:val="00454762"/>
    <w:rsid w:val="00455465"/>
    <w:rsid w:val="00463AB2"/>
    <w:rsid w:val="00464514"/>
    <w:rsid w:val="00471FFE"/>
    <w:rsid w:val="004750C1"/>
    <w:rsid w:val="004768E8"/>
    <w:rsid w:val="00476A0C"/>
    <w:rsid w:val="00477409"/>
    <w:rsid w:val="0048045D"/>
    <w:rsid w:val="0048119B"/>
    <w:rsid w:val="00481C77"/>
    <w:rsid w:val="0048289E"/>
    <w:rsid w:val="00485772"/>
    <w:rsid w:val="00485AA9"/>
    <w:rsid w:val="00486080"/>
    <w:rsid w:val="0049319A"/>
    <w:rsid w:val="00494DB3"/>
    <w:rsid w:val="004952D4"/>
    <w:rsid w:val="00495A2B"/>
    <w:rsid w:val="00495A69"/>
    <w:rsid w:val="004966AD"/>
    <w:rsid w:val="004A0A6B"/>
    <w:rsid w:val="004A0F6A"/>
    <w:rsid w:val="004A202F"/>
    <w:rsid w:val="004A2A54"/>
    <w:rsid w:val="004B3408"/>
    <w:rsid w:val="004B389C"/>
    <w:rsid w:val="004B3D01"/>
    <w:rsid w:val="004B5787"/>
    <w:rsid w:val="004B7754"/>
    <w:rsid w:val="004B7E8C"/>
    <w:rsid w:val="004C14DD"/>
    <w:rsid w:val="004C255E"/>
    <w:rsid w:val="004C4469"/>
    <w:rsid w:val="004C586B"/>
    <w:rsid w:val="004C6065"/>
    <w:rsid w:val="004C6FFD"/>
    <w:rsid w:val="004C74F4"/>
    <w:rsid w:val="004C78C5"/>
    <w:rsid w:val="004D3AC6"/>
    <w:rsid w:val="004D4484"/>
    <w:rsid w:val="004D5B62"/>
    <w:rsid w:val="004D5D5D"/>
    <w:rsid w:val="004D74B0"/>
    <w:rsid w:val="004D785E"/>
    <w:rsid w:val="004E084D"/>
    <w:rsid w:val="004E2D89"/>
    <w:rsid w:val="004E3446"/>
    <w:rsid w:val="004E4A23"/>
    <w:rsid w:val="004E5E1F"/>
    <w:rsid w:val="004E6B90"/>
    <w:rsid w:val="004F0BEC"/>
    <w:rsid w:val="004F2658"/>
    <w:rsid w:val="004F4AC5"/>
    <w:rsid w:val="004F5686"/>
    <w:rsid w:val="004F67A7"/>
    <w:rsid w:val="00502CB0"/>
    <w:rsid w:val="005066B5"/>
    <w:rsid w:val="005105CB"/>
    <w:rsid w:val="005117BF"/>
    <w:rsid w:val="00514AC0"/>
    <w:rsid w:val="00515020"/>
    <w:rsid w:val="00523B29"/>
    <w:rsid w:val="00523DF2"/>
    <w:rsid w:val="00524D94"/>
    <w:rsid w:val="00530113"/>
    <w:rsid w:val="00534733"/>
    <w:rsid w:val="00536075"/>
    <w:rsid w:val="0053720B"/>
    <w:rsid w:val="00537C43"/>
    <w:rsid w:val="005443C0"/>
    <w:rsid w:val="005462A1"/>
    <w:rsid w:val="00552D23"/>
    <w:rsid w:val="00554184"/>
    <w:rsid w:val="00554688"/>
    <w:rsid w:val="005548B0"/>
    <w:rsid w:val="00554A87"/>
    <w:rsid w:val="00554DD5"/>
    <w:rsid w:val="00555D7F"/>
    <w:rsid w:val="00556410"/>
    <w:rsid w:val="005616DE"/>
    <w:rsid w:val="00561F97"/>
    <w:rsid w:val="00562F4C"/>
    <w:rsid w:val="0056655B"/>
    <w:rsid w:val="00570881"/>
    <w:rsid w:val="00572116"/>
    <w:rsid w:val="00572534"/>
    <w:rsid w:val="005745C6"/>
    <w:rsid w:val="00574F2F"/>
    <w:rsid w:val="00575B63"/>
    <w:rsid w:val="00576EF7"/>
    <w:rsid w:val="005829FE"/>
    <w:rsid w:val="005830E7"/>
    <w:rsid w:val="00583320"/>
    <w:rsid w:val="0058628A"/>
    <w:rsid w:val="00587822"/>
    <w:rsid w:val="005878F6"/>
    <w:rsid w:val="00591549"/>
    <w:rsid w:val="00593EC9"/>
    <w:rsid w:val="00594902"/>
    <w:rsid w:val="00596959"/>
    <w:rsid w:val="005A1932"/>
    <w:rsid w:val="005A1B75"/>
    <w:rsid w:val="005A1EED"/>
    <w:rsid w:val="005A7E87"/>
    <w:rsid w:val="005B0510"/>
    <w:rsid w:val="005B06F3"/>
    <w:rsid w:val="005B09E3"/>
    <w:rsid w:val="005B0F21"/>
    <w:rsid w:val="005B2606"/>
    <w:rsid w:val="005B6674"/>
    <w:rsid w:val="005B670F"/>
    <w:rsid w:val="005C2768"/>
    <w:rsid w:val="005C565B"/>
    <w:rsid w:val="005C5B67"/>
    <w:rsid w:val="005C6245"/>
    <w:rsid w:val="005C76B4"/>
    <w:rsid w:val="005D0557"/>
    <w:rsid w:val="005D05AB"/>
    <w:rsid w:val="005D0CC4"/>
    <w:rsid w:val="005D36CA"/>
    <w:rsid w:val="005D51BA"/>
    <w:rsid w:val="005D5313"/>
    <w:rsid w:val="005D5B40"/>
    <w:rsid w:val="005E0A00"/>
    <w:rsid w:val="005E2BCD"/>
    <w:rsid w:val="005E325F"/>
    <w:rsid w:val="005E4C90"/>
    <w:rsid w:val="005E5050"/>
    <w:rsid w:val="005E661A"/>
    <w:rsid w:val="005F2B83"/>
    <w:rsid w:val="005F39DB"/>
    <w:rsid w:val="005F55BE"/>
    <w:rsid w:val="00600999"/>
    <w:rsid w:val="00602C02"/>
    <w:rsid w:val="0060360F"/>
    <w:rsid w:val="00606699"/>
    <w:rsid w:val="006122F2"/>
    <w:rsid w:val="00612A3E"/>
    <w:rsid w:val="00613F3F"/>
    <w:rsid w:val="006140DB"/>
    <w:rsid w:val="00615D71"/>
    <w:rsid w:val="00615F33"/>
    <w:rsid w:val="0062187D"/>
    <w:rsid w:val="00621F4D"/>
    <w:rsid w:val="00625EE0"/>
    <w:rsid w:val="00625FE6"/>
    <w:rsid w:val="00630580"/>
    <w:rsid w:val="00631C7D"/>
    <w:rsid w:val="006327B2"/>
    <w:rsid w:val="006331C8"/>
    <w:rsid w:val="00637621"/>
    <w:rsid w:val="006406D0"/>
    <w:rsid w:val="006408BF"/>
    <w:rsid w:val="00643C08"/>
    <w:rsid w:val="00645699"/>
    <w:rsid w:val="00646F26"/>
    <w:rsid w:val="006502B2"/>
    <w:rsid w:val="00650A87"/>
    <w:rsid w:val="00654AA1"/>
    <w:rsid w:val="0065705B"/>
    <w:rsid w:val="00657AC1"/>
    <w:rsid w:val="00657EB5"/>
    <w:rsid w:val="006644A7"/>
    <w:rsid w:val="00666085"/>
    <w:rsid w:val="0067098E"/>
    <w:rsid w:val="00671A70"/>
    <w:rsid w:val="00672A6F"/>
    <w:rsid w:val="00674E88"/>
    <w:rsid w:val="0067544A"/>
    <w:rsid w:val="006764B5"/>
    <w:rsid w:val="00676F63"/>
    <w:rsid w:val="00681D60"/>
    <w:rsid w:val="00682998"/>
    <w:rsid w:val="00683AA3"/>
    <w:rsid w:val="0068477F"/>
    <w:rsid w:val="006858D6"/>
    <w:rsid w:val="00694BEE"/>
    <w:rsid w:val="00697CE4"/>
    <w:rsid w:val="006A1ED7"/>
    <w:rsid w:val="006A2412"/>
    <w:rsid w:val="006A2C9D"/>
    <w:rsid w:val="006A3196"/>
    <w:rsid w:val="006B1566"/>
    <w:rsid w:val="006B2C23"/>
    <w:rsid w:val="006B7AA9"/>
    <w:rsid w:val="006C2500"/>
    <w:rsid w:val="006C46A8"/>
    <w:rsid w:val="006C48C7"/>
    <w:rsid w:val="006C6875"/>
    <w:rsid w:val="006C6EB1"/>
    <w:rsid w:val="006C7AE8"/>
    <w:rsid w:val="006E0BCF"/>
    <w:rsid w:val="006E33FC"/>
    <w:rsid w:val="006E3403"/>
    <w:rsid w:val="006E3CA0"/>
    <w:rsid w:val="006E5A90"/>
    <w:rsid w:val="006F53F4"/>
    <w:rsid w:val="006F6B09"/>
    <w:rsid w:val="0070039C"/>
    <w:rsid w:val="00702D44"/>
    <w:rsid w:val="00702EB4"/>
    <w:rsid w:val="007033D9"/>
    <w:rsid w:val="00704AD8"/>
    <w:rsid w:val="00705DFD"/>
    <w:rsid w:val="00705F29"/>
    <w:rsid w:val="007069A8"/>
    <w:rsid w:val="00713AE4"/>
    <w:rsid w:val="007156EF"/>
    <w:rsid w:val="007169AF"/>
    <w:rsid w:val="007206CD"/>
    <w:rsid w:val="00723B40"/>
    <w:rsid w:val="00725251"/>
    <w:rsid w:val="00727C74"/>
    <w:rsid w:val="00727EEF"/>
    <w:rsid w:val="00730172"/>
    <w:rsid w:val="00731536"/>
    <w:rsid w:val="00732AF2"/>
    <w:rsid w:val="0073314B"/>
    <w:rsid w:val="007331F8"/>
    <w:rsid w:val="00733682"/>
    <w:rsid w:val="0073415E"/>
    <w:rsid w:val="00735534"/>
    <w:rsid w:val="00735E52"/>
    <w:rsid w:val="00740EFB"/>
    <w:rsid w:val="00741CC9"/>
    <w:rsid w:val="007443CA"/>
    <w:rsid w:val="00745B9E"/>
    <w:rsid w:val="007464AB"/>
    <w:rsid w:val="00747591"/>
    <w:rsid w:val="00750F05"/>
    <w:rsid w:val="00753BD3"/>
    <w:rsid w:val="00754815"/>
    <w:rsid w:val="00755DEA"/>
    <w:rsid w:val="00756790"/>
    <w:rsid w:val="00756E80"/>
    <w:rsid w:val="007577B2"/>
    <w:rsid w:val="007628BE"/>
    <w:rsid w:val="00762B2E"/>
    <w:rsid w:val="00766688"/>
    <w:rsid w:val="00770EC7"/>
    <w:rsid w:val="00771425"/>
    <w:rsid w:val="00771A2C"/>
    <w:rsid w:val="00771ABF"/>
    <w:rsid w:val="00774083"/>
    <w:rsid w:val="007746A7"/>
    <w:rsid w:val="00774FDF"/>
    <w:rsid w:val="007756DF"/>
    <w:rsid w:val="00782F36"/>
    <w:rsid w:val="0078457A"/>
    <w:rsid w:val="007867DE"/>
    <w:rsid w:val="007869BC"/>
    <w:rsid w:val="00787155"/>
    <w:rsid w:val="00787C77"/>
    <w:rsid w:val="00787E05"/>
    <w:rsid w:val="00790644"/>
    <w:rsid w:val="0079161F"/>
    <w:rsid w:val="007933BA"/>
    <w:rsid w:val="00794357"/>
    <w:rsid w:val="00795D13"/>
    <w:rsid w:val="007A007D"/>
    <w:rsid w:val="007A264F"/>
    <w:rsid w:val="007A4866"/>
    <w:rsid w:val="007B032D"/>
    <w:rsid w:val="007B0677"/>
    <w:rsid w:val="007B267F"/>
    <w:rsid w:val="007B4E4D"/>
    <w:rsid w:val="007B5C46"/>
    <w:rsid w:val="007B70CA"/>
    <w:rsid w:val="007B79DB"/>
    <w:rsid w:val="007C23B2"/>
    <w:rsid w:val="007C2552"/>
    <w:rsid w:val="007C2C0B"/>
    <w:rsid w:val="007C4C1D"/>
    <w:rsid w:val="007C5399"/>
    <w:rsid w:val="007C58F2"/>
    <w:rsid w:val="007C60C1"/>
    <w:rsid w:val="007C6427"/>
    <w:rsid w:val="007C6D7C"/>
    <w:rsid w:val="007D0222"/>
    <w:rsid w:val="007D02E1"/>
    <w:rsid w:val="007D14B6"/>
    <w:rsid w:val="007D3990"/>
    <w:rsid w:val="007D4781"/>
    <w:rsid w:val="007D5683"/>
    <w:rsid w:val="007D5C6F"/>
    <w:rsid w:val="007D72B0"/>
    <w:rsid w:val="007E2E19"/>
    <w:rsid w:val="007E331D"/>
    <w:rsid w:val="007E3BE2"/>
    <w:rsid w:val="007E6267"/>
    <w:rsid w:val="007E6585"/>
    <w:rsid w:val="007E6930"/>
    <w:rsid w:val="007F02F5"/>
    <w:rsid w:val="007F0FB9"/>
    <w:rsid w:val="007F1A39"/>
    <w:rsid w:val="007F77F4"/>
    <w:rsid w:val="00800665"/>
    <w:rsid w:val="00801A83"/>
    <w:rsid w:val="00806CD3"/>
    <w:rsid w:val="008074BE"/>
    <w:rsid w:val="00811963"/>
    <w:rsid w:val="0081272A"/>
    <w:rsid w:val="00813DF5"/>
    <w:rsid w:val="008148FD"/>
    <w:rsid w:val="008203FC"/>
    <w:rsid w:val="00821ABA"/>
    <w:rsid w:val="0082240E"/>
    <w:rsid w:val="008234DD"/>
    <w:rsid w:val="00823535"/>
    <w:rsid w:val="00825797"/>
    <w:rsid w:val="0082581A"/>
    <w:rsid w:val="0083349A"/>
    <w:rsid w:val="008334C8"/>
    <w:rsid w:val="00835997"/>
    <w:rsid w:val="00835F4D"/>
    <w:rsid w:val="0084267A"/>
    <w:rsid w:val="008426CA"/>
    <w:rsid w:val="00843E81"/>
    <w:rsid w:val="00845462"/>
    <w:rsid w:val="0084556C"/>
    <w:rsid w:val="008457C1"/>
    <w:rsid w:val="00847517"/>
    <w:rsid w:val="00851937"/>
    <w:rsid w:val="008521AC"/>
    <w:rsid w:val="00855825"/>
    <w:rsid w:val="00855CEB"/>
    <w:rsid w:val="00856ABB"/>
    <w:rsid w:val="008602F3"/>
    <w:rsid w:val="008608E0"/>
    <w:rsid w:val="0086422A"/>
    <w:rsid w:val="00864ABF"/>
    <w:rsid w:val="00866274"/>
    <w:rsid w:val="00866366"/>
    <w:rsid w:val="00867B04"/>
    <w:rsid w:val="0087160D"/>
    <w:rsid w:val="00873AFD"/>
    <w:rsid w:val="00873C36"/>
    <w:rsid w:val="0087409D"/>
    <w:rsid w:val="00875F83"/>
    <w:rsid w:val="00876067"/>
    <w:rsid w:val="0087618D"/>
    <w:rsid w:val="00877500"/>
    <w:rsid w:val="00883987"/>
    <w:rsid w:val="008840C0"/>
    <w:rsid w:val="008840E6"/>
    <w:rsid w:val="00884332"/>
    <w:rsid w:val="008901AA"/>
    <w:rsid w:val="00890255"/>
    <w:rsid w:val="0089179C"/>
    <w:rsid w:val="00895E0F"/>
    <w:rsid w:val="00896575"/>
    <w:rsid w:val="008967F5"/>
    <w:rsid w:val="008972D8"/>
    <w:rsid w:val="008A05D0"/>
    <w:rsid w:val="008A0C1C"/>
    <w:rsid w:val="008A23E5"/>
    <w:rsid w:val="008A327C"/>
    <w:rsid w:val="008A6D88"/>
    <w:rsid w:val="008A7D5D"/>
    <w:rsid w:val="008B033A"/>
    <w:rsid w:val="008B19BD"/>
    <w:rsid w:val="008B4407"/>
    <w:rsid w:val="008B544A"/>
    <w:rsid w:val="008B672E"/>
    <w:rsid w:val="008B6773"/>
    <w:rsid w:val="008B77EB"/>
    <w:rsid w:val="008C15AF"/>
    <w:rsid w:val="008C2BBD"/>
    <w:rsid w:val="008C49BE"/>
    <w:rsid w:val="008C74FA"/>
    <w:rsid w:val="008D11BE"/>
    <w:rsid w:val="008D49F0"/>
    <w:rsid w:val="008D5C30"/>
    <w:rsid w:val="008D7D82"/>
    <w:rsid w:val="008D7F24"/>
    <w:rsid w:val="008E02B7"/>
    <w:rsid w:val="008E0DC5"/>
    <w:rsid w:val="008E24F7"/>
    <w:rsid w:val="008E280C"/>
    <w:rsid w:val="008E363D"/>
    <w:rsid w:val="008E3972"/>
    <w:rsid w:val="008E4F1B"/>
    <w:rsid w:val="008E5F82"/>
    <w:rsid w:val="008F0135"/>
    <w:rsid w:val="008F2D3D"/>
    <w:rsid w:val="008F4611"/>
    <w:rsid w:val="008F67D5"/>
    <w:rsid w:val="008F7703"/>
    <w:rsid w:val="00900C89"/>
    <w:rsid w:val="00900FD7"/>
    <w:rsid w:val="00902205"/>
    <w:rsid w:val="009028D9"/>
    <w:rsid w:val="00903B13"/>
    <w:rsid w:val="00904ACB"/>
    <w:rsid w:val="00906E3C"/>
    <w:rsid w:val="00910C59"/>
    <w:rsid w:val="00911834"/>
    <w:rsid w:val="00912C72"/>
    <w:rsid w:val="00914204"/>
    <w:rsid w:val="0091479B"/>
    <w:rsid w:val="009173E5"/>
    <w:rsid w:val="00920270"/>
    <w:rsid w:val="009205B6"/>
    <w:rsid w:val="009205FF"/>
    <w:rsid w:val="00922194"/>
    <w:rsid w:val="00923FC3"/>
    <w:rsid w:val="0092487E"/>
    <w:rsid w:val="009263CA"/>
    <w:rsid w:val="00926737"/>
    <w:rsid w:val="009278CB"/>
    <w:rsid w:val="00930078"/>
    <w:rsid w:val="0093392C"/>
    <w:rsid w:val="00935F8E"/>
    <w:rsid w:val="00937C26"/>
    <w:rsid w:val="00940BCB"/>
    <w:rsid w:val="00941FC7"/>
    <w:rsid w:val="00942E2B"/>
    <w:rsid w:val="0094308D"/>
    <w:rsid w:val="00943E62"/>
    <w:rsid w:val="00943FAE"/>
    <w:rsid w:val="00945D12"/>
    <w:rsid w:val="00952B4D"/>
    <w:rsid w:val="009531A0"/>
    <w:rsid w:val="009533B4"/>
    <w:rsid w:val="00953F37"/>
    <w:rsid w:val="009541DC"/>
    <w:rsid w:val="00955047"/>
    <w:rsid w:val="009551D2"/>
    <w:rsid w:val="00957CB2"/>
    <w:rsid w:val="0096155D"/>
    <w:rsid w:val="00963C14"/>
    <w:rsid w:val="0096678C"/>
    <w:rsid w:val="009675E0"/>
    <w:rsid w:val="00970D2E"/>
    <w:rsid w:val="0097327C"/>
    <w:rsid w:val="009736C0"/>
    <w:rsid w:val="0097668F"/>
    <w:rsid w:val="009778D3"/>
    <w:rsid w:val="0098096C"/>
    <w:rsid w:val="00980AA0"/>
    <w:rsid w:val="00981A92"/>
    <w:rsid w:val="009827C6"/>
    <w:rsid w:val="009832EB"/>
    <w:rsid w:val="00985E78"/>
    <w:rsid w:val="0098794B"/>
    <w:rsid w:val="009905D6"/>
    <w:rsid w:val="009911AA"/>
    <w:rsid w:val="0099223E"/>
    <w:rsid w:val="0099468E"/>
    <w:rsid w:val="00995DD1"/>
    <w:rsid w:val="0099674A"/>
    <w:rsid w:val="00996EE4"/>
    <w:rsid w:val="00997EEE"/>
    <w:rsid w:val="009A03DB"/>
    <w:rsid w:val="009A1B60"/>
    <w:rsid w:val="009A1DDC"/>
    <w:rsid w:val="009A2925"/>
    <w:rsid w:val="009A6570"/>
    <w:rsid w:val="009A6B84"/>
    <w:rsid w:val="009A7F76"/>
    <w:rsid w:val="009B2FB5"/>
    <w:rsid w:val="009B33B9"/>
    <w:rsid w:val="009B4B8B"/>
    <w:rsid w:val="009B7ED9"/>
    <w:rsid w:val="009C32D0"/>
    <w:rsid w:val="009C3751"/>
    <w:rsid w:val="009C5BA0"/>
    <w:rsid w:val="009D460D"/>
    <w:rsid w:val="009E05CD"/>
    <w:rsid w:val="009E135D"/>
    <w:rsid w:val="009E4F85"/>
    <w:rsid w:val="009E511B"/>
    <w:rsid w:val="009E51C9"/>
    <w:rsid w:val="009F1EFE"/>
    <w:rsid w:val="009F2C37"/>
    <w:rsid w:val="009F2CE4"/>
    <w:rsid w:val="009F42B8"/>
    <w:rsid w:val="009F42E1"/>
    <w:rsid w:val="009F464E"/>
    <w:rsid w:val="009F49EA"/>
    <w:rsid w:val="009F5659"/>
    <w:rsid w:val="009F673B"/>
    <w:rsid w:val="00A01A8F"/>
    <w:rsid w:val="00A02887"/>
    <w:rsid w:val="00A02E57"/>
    <w:rsid w:val="00A031C3"/>
    <w:rsid w:val="00A03BA7"/>
    <w:rsid w:val="00A057C4"/>
    <w:rsid w:val="00A05A4D"/>
    <w:rsid w:val="00A05AB4"/>
    <w:rsid w:val="00A070D7"/>
    <w:rsid w:val="00A07AF6"/>
    <w:rsid w:val="00A126FC"/>
    <w:rsid w:val="00A12E09"/>
    <w:rsid w:val="00A14C22"/>
    <w:rsid w:val="00A25EB2"/>
    <w:rsid w:val="00A265E3"/>
    <w:rsid w:val="00A26DA5"/>
    <w:rsid w:val="00A27FB7"/>
    <w:rsid w:val="00A30AC2"/>
    <w:rsid w:val="00A33828"/>
    <w:rsid w:val="00A403AD"/>
    <w:rsid w:val="00A40E60"/>
    <w:rsid w:val="00A41B9A"/>
    <w:rsid w:val="00A421A7"/>
    <w:rsid w:val="00A45588"/>
    <w:rsid w:val="00A4607A"/>
    <w:rsid w:val="00A529FA"/>
    <w:rsid w:val="00A52B09"/>
    <w:rsid w:val="00A52E04"/>
    <w:rsid w:val="00A54730"/>
    <w:rsid w:val="00A54BD1"/>
    <w:rsid w:val="00A55994"/>
    <w:rsid w:val="00A56096"/>
    <w:rsid w:val="00A56440"/>
    <w:rsid w:val="00A572A8"/>
    <w:rsid w:val="00A62E0B"/>
    <w:rsid w:val="00A63491"/>
    <w:rsid w:val="00A652CF"/>
    <w:rsid w:val="00A6553E"/>
    <w:rsid w:val="00A7029E"/>
    <w:rsid w:val="00A7062A"/>
    <w:rsid w:val="00A7097D"/>
    <w:rsid w:val="00A72488"/>
    <w:rsid w:val="00A7294C"/>
    <w:rsid w:val="00A74B98"/>
    <w:rsid w:val="00A75239"/>
    <w:rsid w:val="00A7623D"/>
    <w:rsid w:val="00A820F1"/>
    <w:rsid w:val="00A90788"/>
    <w:rsid w:val="00A9222A"/>
    <w:rsid w:val="00A9632B"/>
    <w:rsid w:val="00AA2D84"/>
    <w:rsid w:val="00AA3077"/>
    <w:rsid w:val="00AA36BB"/>
    <w:rsid w:val="00AA6564"/>
    <w:rsid w:val="00AA6FCA"/>
    <w:rsid w:val="00AB2387"/>
    <w:rsid w:val="00AB2B63"/>
    <w:rsid w:val="00AB346C"/>
    <w:rsid w:val="00AB37B5"/>
    <w:rsid w:val="00AB5A78"/>
    <w:rsid w:val="00AC333C"/>
    <w:rsid w:val="00AC65C5"/>
    <w:rsid w:val="00AC755C"/>
    <w:rsid w:val="00AC7D27"/>
    <w:rsid w:val="00AD035C"/>
    <w:rsid w:val="00AD1EB6"/>
    <w:rsid w:val="00AD2EC9"/>
    <w:rsid w:val="00AD3E6C"/>
    <w:rsid w:val="00AD64A4"/>
    <w:rsid w:val="00AD6B3B"/>
    <w:rsid w:val="00AD78A2"/>
    <w:rsid w:val="00AE018F"/>
    <w:rsid w:val="00AE0B67"/>
    <w:rsid w:val="00AE187B"/>
    <w:rsid w:val="00AE26F5"/>
    <w:rsid w:val="00AE3537"/>
    <w:rsid w:val="00AE3F49"/>
    <w:rsid w:val="00B00B27"/>
    <w:rsid w:val="00B012D9"/>
    <w:rsid w:val="00B0184D"/>
    <w:rsid w:val="00B02B0A"/>
    <w:rsid w:val="00B046E5"/>
    <w:rsid w:val="00B046EA"/>
    <w:rsid w:val="00B04D6D"/>
    <w:rsid w:val="00B14DDB"/>
    <w:rsid w:val="00B14E7A"/>
    <w:rsid w:val="00B154B8"/>
    <w:rsid w:val="00B1623C"/>
    <w:rsid w:val="00B17054"/>
    <w:rsid w:val="00B201CC"/>
    <w:rsid w:val="00B221B7"/>
    <w:rsid w:val="00B228B0"/>
    <w:rsid w:val="00B2296C"/>
    <w:rsid w:val="00B24A6D"/>
    <w:rsid w:val="00B26B8D"/>
    <w:rsid w:val="00B302AD"/>
    <w:rsid w:val="00B308C0"/>
    <w:rsid w:val="00B344A6"/>
    <w:rsid w:val="00B35143"/>
    <w:rsid w:val="00B35F7A"/>
    <w:rsid w:val="00B36DD4"/>
    <w:rsid w:val="00B40033"/>
    <w:rsid w:val="00B42578"/>
    <w:rsid w:val="00B436A8"/>
    <w:rsid w:val="00B44A64"/>
    <w:rsid w:val="00B45538"/>
    <w:rsid w:val="00B4577E"/>
    <w:rsid w:val="00B45A77"/>
    <w:rsid w:val="00B461D5"/>
    <w:rsid w:val="00B47ADF"/>
    <w:rsid w:val="00B502FA"/>
    <w:rsid w:val="00B53C2C"/>
    <w:rsid w:val="00B5440A"/>
    <w:rsid w:val="00B57FE6"/>
    <w:rsid w:val="00B6146B"/>
    <w:rsid w:val="00B639E3"/>
    <w:rsid w:val="00B64733"/>
    <w:rsid w:val="00B64CA2"/>
    <w:rsid w:val="00B64DE3"/>
    <w:rsid w:val="00B6717D"/>
    <w:rsid w:val="00B72CB5"/>
    <w:rsid w:val="00B75F3E"/>
    <w:rsid w:val="00B777B1"/>
    <w:rsid w:val="00B820A7"/>
    <w:rsid w:val="00B84521"/>
    <w:rsid w:val="00B848E4"/>
    <w:rsid w:val="00B87A2E"/>
    <w:rsid w:val="00B905CA"/>
    <w:rsid w:val="00B91A3E"/>
    <w:rsid w:val="00B91BFA"/>
    <w:rsid w:val="00B91EC7"/>
    <w:rsid w:val="00B961F7"/>
    <w:rsid w:val="00BA0180"/>
    <w:rsid w:val="00BA1457"/>
    <w:rsid w:val="00BA29B9"/>
    <w:rsid w:val="00BA3009"/>
    <w:rsid w:val="00BA3846"/>
    <w:rsid w:val="00BA5602"/>
    <w:rsid w:val="00BA6559"/>
    <w:rsid w:val="00BA7AF7"/>
    <w:rsid w:val="00BA7B80"/>
    <w:rsid w:val="00BB080A"/>
    <w:rsid w:val="00BB37B9"/>
    <w:rsid w:val="00BB3C67"/>
    <w:rsid w:val="00BB3D08"/>
    <w:rsid w:val="00BB66E8"/>
    <w:rsid w:val="00BB7EC3"/>
    <w:rsid w:val="00BC05DD"/>
    <w:rsid w:val="00BC07E0"/>
    <w:rsid w:val="00BC135C"/>
    <w:rsid w:val="00BC1D30"/>
    <w:rsid w:val="00BC3737"/>
    <w:rsid w:val="00BC4EF8"/>
    <w:rsid w:val="00BC5A68"/>
    <w:rsid w:val="00BC7AE6"/>
    <w:rsid w:val="00BD1F89"/>
    <w:rsid w:val="00BE1951"/>
    <w:rsid w:val="00BE2960"/>
    <w:rsid w:val="00BE2EC4"/>
    <w:rsid w:val="00BE4A26"/>
    <w:rsid w:val="00BE4F56"/>
    <w:rsid w:val="00BE5450"/>
    <w:rsid w:val="00BE76AB"/>
    <w:rsid w:val="00BF1A5F"/>
    <w:rsid w:val="00BF2F7A"/>
    <w:rsid w:val="00BF4C6D"/>
    <w:rsid w:val="00BF5E4F"/>
    <w:rsid w:val="00C00AC4"/>
    <w:rsid w:val="00C00FF3"/>
    <w:rsid w:val="00C01CF5"/>
    <w:rsid w:val="00C021AC"/>
    <w:rsid w:val="00C0443B"/>
    <w:rsid w:val="00C0560F"/>
    <w:rsid w:val="00C073F3"/>
    <w:rsid w:val="00C102F3"/>
    <w:rsid w:val="00C11112"/>
    <w:rsid w:val="00C161F8"/>
    <w:rsid w:val="00C16A4A"/>
    <w:rsid w:val="00C200DD"/>
    <w:rsid w:val="00C20802"/>
    <w:rsid w:val="00C23624"/>
    <w:rsid w:val="00C26F58"/>
    <w:rsid w:val="00C31173"/>
    <w:rsid w:val="00C34EE6"/>
    <w:rsid w:val="00C373AB"/>
    <w:rsid w:val="00C37980"/>
    <w:rsid w:val="00C40B1F"/>
    <w:rsid w:val="00C4149E"/>
    <w:rsid w:val="00C45D23"/>
    <w:rsid w:val="00C46D98"/>
    <w:rsid w:val="00C47727"/>
    <w:rsid w:val="00C4785A"/>
    <w:rsid w:val="00C47D39"/>
    <w:rsid w:val="00C50747"/>
    <w:rsid w:val="00C50AE6"/>
    <w:rsid w:val="00C51DE8"/>
    <w:rsid w:val="00C55047"/>
    <w:rsid w:val="00C552B8"/>
    <w:rsid w:val="00C571DF"/>
    <w:rsid w:val="00C57455"/>
    <w:rsid w:val="00C57ED9"/>
    <w:rsid w:val="00C6051B"/>
    <w:rsid w:val="00C61B6B"/>
    <w:rsid w:val="00C62EFC"/>
    <w:rsid w:val="00C6503F"/>
    <w:rsid w:val="00C65B88"/>
    <w:rsid w:val="00C662E9"/>
    <w:rsid w:val="00C67243"/>
    <w:rsid w:val="00C67E4A"/>
    <w:rsid w:val="00C7087B"/>
    <w:rsid w:val="00C71CFC"/>
    <w:rsid w:val="00C71E7A"/>
    <w:rsid w:val="00C72A49"/>
    <w:rsid w:val="00C74028"/>
    <w:rsid w:val="00C742E6"/>
    <w:rsid w:val="00C75E37"/>
    <w:rsid w:val="00C818D1"/>
    <w:rsid w:val="00C81A70"/>
    <w:rsid w:val="00C849C1"/>
    <w:rsid w:val="00C90C4E"/>
    <w:rsid w:val="00C9174B"/>
    <w:rsid w:val="00C93F42"/>
    <w:rsid w:val="00C96485"/>
    <w:rsid w:val="00C96BBC"/>
    <w:rsid w:val="00CA03C6"/>
    <w:rsid w:val="00CA2306"/>
    <w:rsid w:val="00CA2BE4"/>
    <w:rsid w:val="00CA3640"/>
    <w:rsid w:val="00CA5270"/>
    <w:rsid w:val="00CA5EBC"/>
    <w:rsid w:val="00CA6856"/>
    <w:rsid w:val="00CA69F1"/>
    <w:rsid w:val="00CA7799"/>
    <w:rsid w:val="00CB0125"/>
    <w:rsid w:val="00CB0FC2"/>
    <w:rsid w:val="00CB1845"/>
    <w:rsid w:val="00CB2350"/>
    <w:rsid w:val="00CB30FB"/>
    <w:rsid w:val="00CB3C9E"/>
    <w:rsid w:val="00CB5F9B"/>
    <w:rsid w:val="00CB6E5F"/>
    <w:rsid w:val="00CB74DA"/>
    <w:rsid w:val="00CC4847"/>
    <w:rsid w:val="00CC7C0D"/>
    <w:rsid w:val="00CD31B6"/>
    <w:rsid w:val="00CD41C5"/>
    <w:rsid w:val="00CD50AB"/>
    <w:rsid w:val="00CD7729"/>
    <w:rsid w:val="00CE11E4"/>
    <w:rsid w:val="00CE43C1"/>
    <w:rsid w:val="00CE4E66"/>
    <w:rsid w:val="00CF2D0C"/>
    <w:rsid w:val="00D00C86"/>
    <w:rsid w:val="00D02605"/>
    <w:rsid w:val="00D039D9"/>
    <w:rsid w:val="00D078CC"/>
    <w:rsid w:val="00D110FE"/>
    <w:rsid w:val="00D1130C"/>
    <w:rsid w:val="00D12711"/>
    <w:rsid w:val="00D1662F"/>
    <w:rsid w:val="00D171E1"/>
    <w:rsid w:val="00D204B7"/>
    <w:rsid w:val="00D2050E"/>
    <w:rsid w:val="00D21EBF"/>
    <w:rsid w:val="00D23C52"/>
    <w:rsid w:val="00D32A15"/>
    <w:rsid w:val="00D352B6"/>
    <w:rsid w:val="00D36C3E"/>
    <w:rsid w:val="00D42366"/>
    <w:rsid w:val="00D428B3"/>
    <w:rsid w:val="00D43FD3"/>
    <w:rsid w:val="00D45B02"/>
    <w:rsid w:val="00D473EA"/>
    <w:rsid w:val="00D50B1A"/>
    <w:rsid w:val="00D512DE"/>
    <w:rsid w:val="00D56566"/>
    <w:rsid w:val="00D57367"/>
    <w:rsid w:val="00D61A37"/>
    <w:rsid w:val="00D62E6D"/>
    <w:rsid w:val="00D64782"/>
    <w:rsid w:val="00D647F8"/>
    <w:rsid w:val="00D67278"/>
    <w:rsid w:val="00D67B8D"/>
    <w:rsid w:val="00D74196"/>
    <w:rsid w:val="00D74D8F"/>
    <w:rsid w:val="00D7566D"/>
    <w:rsid w:val="00D76B00"/>
    <w:rsid w:val="00D76E20"/>
    <w:rsid w:val="00D8125F"/>
    <w:rsid w:val="00D81B40"/>
    <w:rsid w:val="00D83AA4"/>
    <w:rsid w:val="00D86D5E"/>
    <w:rsid w:val="00D90453"/>
    <w:rsid w:val="00D91F62"/>
    <w:rsid w:val="00D922B1"/>
    <w:rsid w:val="00D923CC"/>
    <w:rsid w:val="00D96547"/>
    <w:rsid w:val="00DA1523"/>
    <w:rsid w:val="00DA5F08"/>
    <w:rsid w:val="00DB0DA6"/>
    <w:rsid w:val="00DB22A5"/>
    <w:rsid w:val="00DB5D91"/>
    <w:rsid w:val="00DB7370"/>
    <w:rsid w:val="00DC139D"/>
    <w:rsid w:val="00DC2C8A"/>
    <w:rsid w:val="00DC2FF8"/>
    <w:rsid w:val="00DC4666"/>
    <w:rsid w:val="00DC4D2A"/>
    <w:rsid w:val="00DC571F"/>
    <w:rsid w:val="00DC71F3"/>
    <w:rsid w:val="00DD3EE9"/>
    <w:rsid w:val="00DD3F5E"/>
    <w:rsid w:val="00DD55DA"/>
    <w:rsid w:val="00DD5ADB"/>
    <w:rsid w:val="00DE0399"/>
    <w:rsid w:val="00DE271E"/>
    <w:rsid w:val="00DE35A0"/>
    <w:rsid w:val="00DE569D"/>
    <w:rsid w:val="00DE6571"/>
    <w:rsid w:val="00DE75FC"/>
    <w:rsid w:val="00DE7784"/>
    <w:rsid w:val="00DE7992"/>
    <w:rsid w:val="00DF0410"/>
    <w:rsid w:val="00DF2A2A"/>
    <w:rsid w:val="00DF39D8"/>
    <w:rsid w:val="00DF419A"/>
    <w:rsid w:val="00DF70D6"/>
    <w:rsid w:val="00DF7F7A"/>
    <w:rsid w:val="00E00185"/>
    <w:rsid w:val="00E01AA5"/>
    <w:rsid w:val="00E01FDA"/>
    <w:rsid w:val="00E03C5A"/>
    <w:rsid w:val="00E04B7F"/>
    <w:rsid w:val="00E0531A"/>
    <w:rsid w:val="00E066FE"/>
    <w:rsid w:val="00E102E2"/>
    <w:rsid w:val="00E10342"/>
    <w:rsid w:val="00E117F3"/>
    <w:rsid w:val="00E13E5B"/>
    <w:rsid w:val="00E154A0"/>
    <w:rsid w:val="00E15729"/>
    <w:rsid w:val="00E179CF"/>
    <w:rsid w:val="00E202A8"/>
    <w:rsid w:val="00E229C2"/>
    <w:rsid w:val="00E232D1"/>
    <w:rsid w:val="00E24168"/>
    <w:rsid w:val="00E2459C"/>
    <w:rsid w:val="00E24C1A"/>
    <w:rsid w:val="00E2523D"/>
    <w:rsid w:val="00E255B3"/>
    <w:rsid w:val="00E26643"/>
    <w:rsid w:val="00E267E0"/>
    <w:rsid w:val="00E32C35"/>
    <w:rsid w:val="00E369CE"/>
    <w:rsid w:val="00E417D3"/>
    <w:rsid w:val="00E41948"/>
    <w:rsid w:val="00E45331"/>
    <w:rsid w:val="00E45A2F"/>
    <w:rsid w:val="00E46978"/>
    <w:rsid w:val="00E46DA5"/>
    <w:rsid w:val="00E50A52"/>
    <w:rsid w:val="00E50CAC"/>
    <w:rsid w:val="00E53A10"/>
    <w:rsid w:val="00E564DA"/>
    <w:rsid w:val="00E574F6"/>
    <w:rsid w:val="00E608F3"/>
    <w:rsid w:val="00E60D6A"/>
    <w:rsid w:val="00E60FEA"/>
    <w:rsid w:val="00E63E82"/>
    <w:rsid w:val="00E65FAA"/>
    <w:rsid w:val="00E665DE"/>
    <w:rsid w:val="00E673A2"/>
    <w:rsid w:val="00E67743"/>
    <w:rsid w:val="00E71709"/>
    <w:rsid w:val="00E71F49"/>
    <w:rsid w:val="00E72E57"/>
    <w:rsid w:val="00E75460"/>
    <w:rsid w:val="00E7594A"/>
    <w:rsid w:val="00E777DA"/>
    <w:rsid w:val="00E7794D"/>
    <w:rsid w:val="00E77BC6"/>
    <w:rsid w:val="00E77DE7"/>
    <w:rsid w:val="00E81929"/>
    <w:rsid w:val="00E83E68"/>
    <w:rsid w:val="00E84A3B"/>
    <w:rsid w:val="00E869FF"/>
    <w:rsid w:val="00E903F8"/>
    <w:rsid w:val="00E913BA"/>
    <w:rsid w:val="00E93CAB"/>
    <w:rsid w:val="00E94F30"/>
    <w:rsid w:val="00E95B86"/>
    <w:rsid w:val="00E95F76"/>
    <w:rsid w:val="00EA4749"/>
    <w:rsid w:val="00EA56D7"/>
    <w:rsid w:val="00EA7FE0"/>
    <w:rsid w:val="00EB362B"/>
    <w:rsid w:val="00EB56CD"/>
    <w:rsid w:val="00EC22AC"/>
    <w:rsid w:val="00EC2B26"/>
    <w:rsid w:val="00EC5BB8"/>
    <w:rsid w:val="00EC5F29"/>
    <w:rsid w:val="00EC68AC"/>
    <w:rsid w:val="00ED11D0"/>
    <w:rsid w:val="00ED1508"/>
    <w:rsid w:val="00ED324B"/>
    <w:rsid w:val="00EE171A"/>
    <w:rsid w:val="00EE2F00"/>
    <w:rsid w:val="00EE38F4"/>
    <w:rsid w:val="00EE61D1"/>
    <w:rsid w:val="00EE7052"/>
    <w:rsid w:val="00EF088D"/>
    <w:rsid w:val="00EF0BFF"/>
    <w:rsid w:val="00EF225C"/>
    <w:rsid w:val="00EF2790"/>
    <w:rsid w:val="00EF50BC"/>
    <w:rsid w:val="00EF58F0"/>
    <w:rsid w:val="00EF5E12"/>
    <w:rsid w:val="00EF6431"/>
    <w:rsid w:val="00EF661D"/>
    <w:rsid w:val="00EF748B"/>
    <w:rsid w:val="00F002FE"/>
    <w:rsid w:val="00F01066"/>
    <w:rsid w:val="00F051B9"/>
    <w:rsid w:val="00F13454"/>
    <w:rsid w:val="00F15E89"/>
    <w:rsid w:val="00F17FBE"/>
    <w:rsid w:val="00F2236C"/>
    <w:rsid w:val="00F22DBF"/>
    <w:rsid w:val="00F23E09"/>
    <w:rsid w:val="00F2704F"/>
    <w:rsid w:val="00F2742F"/>
    <w:rsid w:val="00F32E45"/>
    <w:rsid w:val="00F34A3F"/>
    <w:rsid w:val="00F3686B"/>
    <w:rsid w:val="00F36D40"/>
    <w:rsid w:val="00F37DA1"/>
    <w:rsid w:val="00F37E9A"/>
    <w:rsid w:val="00F40E3D"/>
    <w:rsid w:val="00F41A1F"/>
    <w:rsid w:val="00F4275D"/>
    <w:rsid w:val="00F450E2"/>
    <w:rsid w:val="00F459B3"/>
    <w:rsid w:val="00F469C0"/>
    <w:rsid w:val="00F47515"/>
    <w:rsid w:val="00F51365"/>
    <w:rsid w:val="00F53B1F"/>
    <w:rsid w:val="00F54707"/>
    <w:rsid w:val="00F54E57"/>
    <w:rsid w:val="00F55C21"/>
    <w:rsid w:val="00F57317"/>
    <w:rsid w:val="00F615EE"/>
    <w:rsid w:val="00F625D4"/>
    <w:rsid w:val="00F62B21"/>
    <w:rsid w:val="00F62C19"/>
    <w:rsid w:val="00F6596B"/>
    <w:rsid w:val="00F65E15"/>
    <w:rsid w:val="00F70B94"/>
    <w:rsid w:val="00F7261E"/>
    <w:rsid w:val="00F74E91"/>
    <w:rsid w:val="00F76CC9"/>
    <w:rsid w:val="00F77F91"/>
    <w:rsid w:val="00F80390"/>
    <w:rsid w:val="00F82600"/>
    <w:rsid w:val="00F8262B"/>
    <w:rsid w:val="00F834B4"/>
    <w:rsid w:val="00F83DB4"/>
    <w:rsid w:val="00F850EB"/>
    <w:rsid w:val="00F90174"/>
    <w:rsid w:val="00F9085A"/>
    <w:rsid w:val="00F91FD6"/>
    <w:rsid w:val="00F92D39"/>
    <w:rsid w:val="00F92EBD"/>
    <w:rsid w:val="00F94A51"/>
    <w:rsid w:val="00F95414"/>
    <w:rsid w:val="00F96614"/>
    <w:rsid w:val="00F97256"/>
    <w:rsid w:val="00FA1BE4"/>
    <w:rsid w:val="00FA5456"/>
    <w:rsid w:val="00FA5B2A"/>
    <w:rsid w:val="00FA68D9"/>
    <w:rsid w:val="00FA6FB3"/>
    <w:rsid w:val="00FA7D18"/>
    <w:rsid w:val="00FB10B3"/>
    <w:rsid w:val="00FB3FD8"/>
    <w:rsid w:val="00FB44DD"/>
    <w:rsid w:val="00FB4EDC"/>
    <w:rsid w:val="00FC0980"/>
    <w:rsid w:val="00FC2702"/>
    <w:rsid w:val="00FC2A2B"/>
    <w:rsid w:val="00FC2BEC"/>
    <w:rsid w:val="00FC58B3"/>
    <w:rsid w:val="00FC65BB"/>
    <w:rsid w:val="00FD08CC"/>
    <w:rsid w:val="00FD12DC"/>
    <w:rsid w:val="00FD65AE"/>
    <w:rsid w:val="00FE0520"/>
    <w:rsid w:val="00FE33E1"/>
    <w:rsid w:val="00FE6ADA"/>
    <w:rsid w:val="00FF2ACD"/>
    <w:rsid w:val="00FF2C58"/>
    <w:rsid w:val="00FF54F5"/>
    <w:rsid w:val="00FF5F6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41212C2"/>
  <w15:docId w15:val="{88EFA557-3987-417B-B615-57C2D2FA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snapToGrid w:val="0"/>
      <w:sz w:val="24"/>
      <w:szCs w:val="24"/>
      <w:lang w:val="en-GB"/>
    </w:rPr>
  </w:style>
  <w:style w:type="paragraph" w:styleId="Heading1">
    <w:name w:val="heading 1"/>
    <w:basedOn w:val="Normal"/>
    <w:next w:val="Marge"/>
    <w:qFormat/>
    <w:pPr>
      <w:keepNext/>
      <w:keepLines/>
      <w:spacing w:before="240" w:after="240"/>
      <w:jc w:val="center"/>
      <w:outlineLvl w:val="0"/>
    </w:pPr>
    <w:rPr>
      <w:rFonts w:eastAsia="Times New Roman"/>
      <w:b/>
      <w:bCs/>
      <w:kern w:val="28"/>
      <w:lang w:val="fr-FR"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link w:val="Heading7Char"/>
    <w:semiHidden/>
    <w:unhideWhenUsed/>
    <w:qFormat/>
    <w:rsid w:val="00FA68D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val="fr-FR" w:eastAsia="en-US"/>
    </w:rPr>
  </w:style>
  <w:style w:type="paragraph" w:customStyle="1" w:styleId="JOBSTYLE">
    <w:name w:val="JOBSTYLE"/>
    <w:basedOn w:val="Normal"/>
    <w:pPr>
      <w:tabs>
        <w:tab w:val="left" w:pos="1134"/>
        <w:tab w:val="left" w:pos="6237"/>
      </w:tabs>
      <w:overflowPunct w:val="0"/>
      <w:autoSpaceDE w:val="0"/>
      <w:autoSpaceDN w:val="0"/>
      <w:adjustRightInd w:val="0"/>
      <w:snapToGrid/>
      <w:spacing w:line="960" w:lineRule="auto"/>
      <w:jc w:val="both"/>
      <w:textAlignment w:val="baseline"/>
    </w:pPr>
    <w:rPr>
      <w:rFonts w:eastAsia="Times New Roman"/>
      <w:snapToGrid/>
      <w:lang w:eastAsia="en-US"/>
    </w:rPr>
  </w:style>
  <w:style w:type="paragraph" w:styleId="Footer">
    <w:name w:val="footer"/>
    <w:basedOn w:val="Normal"/>
    <w:pPr>
      <w:tabs>
        <w:tab w:val="center" w:pos="4153"/>
        <w:tab w:val="right" w:pos="8306"/>
      </w:tabs>
    </w:pPr>
    <w:rPr>
      <w:rFonts w:eastAsia="Times New Roman"/>
      <w:lang w:val="fr-FR" w:eastAsia="en-US"/>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basedOn w:val="DefaultParagraphFont"/>
    <w:link w:val="CarattereCharCarattereCarattereCharCarattereCharCarattereCharCharCharCharChar"/>
    <w:qFormat/>
    <w:rPr>
      <w:vertAlign w:val="superscript"/>
    </w:rPr>
  </w:style>
  <w:style w:type="paragraph" w:styleId="FootnoteText">
    <w:name w:val="footnote text"/>
    <w:basedOn w:val="Normal"/>
    <w:semiHidden/>
    <w:pPr>
      <w:ind w:left="567" w:hanging="567"/>
    </w:pPr>
    <w:rPr>
      <w:rFonts w:eastAsia="Times New Roman"/>
      <w:sz w:val="20"/>
      <w:szCs w:val="20"/>
      <w:lang w:eastAsia="en-US"/>
    </w:rPr>
  </w:style>
  <w:style w:type="paragraph" w:styleId="Header">
    <w:name w:val="header"/>
    <w:basedOn w:val="Normal"/>
    <w:link w:val="HeaderChar"/>
    <w:uiPriority w:val="99"/>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alina">
    <w:name w:val="alinéa"/>
    <w:basedOn w:val="Normal"/>
    <w:pPr>
      <w:snapToGrid/>
      <w:spacing w:after="240"/>
      <w:ind w:left="567"/>
      <w:jc w:val="both"/>
    </w:pPr>
    <w:rPr>
      <w:rFonts w:eastAsia="Times New Roman"/>
      <w:snapToGrid/>
      <w:lang w:eastAsia="en-US"/>
    </w:rPr>
  </w:style>
  <w:style w:type="paragraph" w:customStyle="1" w:styleId="c">
    <w:name w:val="(c)"/>
    <w:basedOn w:val="Normal"/>
    <w:pPr>
      <w:tabs>
        <w:tab w:val="clear" w:pos="567"/>
        <w:tab w:val="left" w:pos="1701"/>
      </w:tabs>
      <w:spacing w:after="240"/>
      <w:ind w:left="1701" w:hanging="567"/>
      <w:jc w:val="both"/>
    </w:pPr>
  </w:style>
  <w:style w:type="paragraph" w:customStyle="1" w:styleId="b">
    <w:name w:val="(b)"/>
    <w:basedOn w:val="a"/>
    <w:pPr>
      <w:tabs>
        <w:tab w:val="clear" w:pos="567"/>
        <w:tab w:val="left" w:pos="1134"/>
      </w:tabs>
      <w:ind w:left="1134"/>
    </w:pPr>
  </w:style>
  <w:style w:type="paragraph" w:customStyle="1" w:styleId="TIRETbul1cm">
    <w:name w:val="TIRET bul 1cm"/>
    <w:basedOn w:val="Normal"/>
    <w:pPr>
      <w:numPr>
        <w:numId w:val="12"/>
      </w:numPr>
      <w:tabs>
        <w:tab w:val="clear" w:pos="567"/>
        <w:tab w:val="clear" w:pos="644"/>
        <w:tab w:val="num" w:pos="851"/>
      </w:tabs>
      <w:adjustRightInd w:val="0"/>
      <w:spacing w:after="240"/>
      <w:ind w:left="851" w:hanging="284"/>
      <w:jc w:val="both"/>
    </w:pPr>
  </w:style>
  <w:style w:type="paragraph" w:customStyle="1" w:styleId="Marge">
    <w:name w:val="Marge"/>
    <w:basedOn w:val="Par"/>
    <w:link w:val="MargeChar"/>
    <w:uiPriority w:val="99"/>
    <w:qFormat/>
    <w:pPr>
      <w:ind w:firstLine="0"/>
    </w:pPr>
  </w:style>
  <w:style w:type="character" w:customStyle="1" w:styleId="HeaderChar">
    <w:name w:val="Header Char"/>
    <w:basedOn w:val="DefaultParagraphFont"/>
    <w:link w:val="Header"/>
    <w:uiPriority w:val="99"/>
    <w:locked/>
    <w:rsid w:val="004B7754"/>
    <w:rPr>
      <w:rFonts w:eastAsia="Times New Roman"/>
      <w:snapToGrid w:val="0"/>
      <w:sz w:val="24"/>
      <w:szCs w:val="24"/>
      <w:lang w:val="en-GB" w:eastAsia="en-US"/>
    </w:rPr>
  </w:style>
  <w:style w:type="table" w:styleId="TableGrid">
    <w:name w:val="Table Grid"/>
    <w:basedOn w:val="TableNormal"/>
    <w:rsid w:val="004B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835997"/>
    <w:rPr>
      <w:rFonts w:ascii="Tahoma" w:hAnsi="Tahoma" w:cs="Tahoma"/>
      <w:sz w:val="16"/>
      <w:szCs w:val="16"/>
    </w:rPr>
  </w:style>
  <w:style w:type="character" w:customStyle="1" w:styleId="BalloonTextChar">
    <w:name w:val="Balloon Text Char"/>
    <w:basedOn w:val="DefaultParagraphFont"/>
    <w:link w:val="BalloonText"/>
    <w:uiPriority w:val="99"/>
    <w:rsid w:val="00835997"/>
    <w:rPr>
      <w:rFonts w:ascii="Tahoma" w:hAnsi="Tahoma" w:cs="Tahoma"/>
      <w:snapToGrid w:val="0"/>
      <w:sz w:val="16"/>
      <w:szCs w:val="16"/>
      <w:lang w:val="en-GB"/>
    </w:rPr>
  </w:style>
  <w:style w:type="character" w:styleId="Hyperlink">
    <w:name w:val="Hyperlink"/>
    <w:basedOn w:val="DefaultParagraphFont"/>
    <w:rsid w:val="001A2943"/>
    <w:rPr>
      <w:color w:val="0000FF" w:themeColor="hyperlink"/>
      <w:u w:val="single"/>
    </w:rPr>
  </w:style>
  <w:style w:type="character" w:styleId="CommentReference">
    <w:name w:val="annotation reference"/>
    <w:basedOn w:val="DefaultParagraphFont"/>
    <w:rsid w:val="008F4611"/>
    <w:rPr>
      <w:sz w:val="16"/>
      <w:szCs w:val="16"/>
    </w:rPr>
  </w:style>
  <w:style w:type="paragraph" w:styleId="CommentText">
    <w:name w:val="annotation text"/>
    <w:basedOn w:val="Normal"/>
    <w:link w:val="CommentTextChar"/>
    <w:uiPriority w:val="99"/>
    <w:rsid w:val="008F4611"/>
    <w:rPr>
      <w:sz w:val="20"/>
      <w:szCs w:val="20"/>
    </w:rPr>
  </w:style>
  <w:style w:type="character" w:customStyle="1" w:styleId="CommentTextChar">
    <w:name w:val="Comment Text Char"/>
    <w:basedOn w:val="DefaultParagraphFont"/>
    <w:link w:val="CommentText"/>
    <w:uiPriority w:val="99"/>
    <w:rsid w:val="008F4611"/>
    <w:rPr>
      <w:snapToGrid w:val="0"/>
      <w:lang w:val="en-GB"/>
    </w:rPr>
  </w:style>
  <w:style w:type="paragraph" w:styleId="CommentSubject">
    <w:name w:val="annotation subject"/>
    <w:basedOn w:val="CommentText"/>
    <w:next w:val="CommentText"/>
    <w:link w:val="CommentSubjectChar"/>
    <w:rsid w:val="008F4611"/>
    <w:rPr>
      <w:b/>
      <w:bCs/>
    </w:rPr>
  </w:style>
  <w:style w:type="character" w:customStyle="1" w:styleId="CommentSubjectChar">
    <w:name w:val="Comment Subject Char"/>
    <w:basedOn w:val="CommentTextChar"/>
    <w:link w:val="CommentSubject"/>
    <w:rsid w:val="008F4611"/>
    <w:rPr>
      <w:b/>
      <w:bCs/>
      <w:snapToGrid w:val="0"/>
      <w:lang w:val="en-GB"/>
    </w:rPr>
  </w:style>
  <w:style w:type="paragraph" w:customStyle="1" w:styleId="Default">
    <w:name w:val="Default"/>
    <w:rsid w:val="00D76E20"/>
    <w:pPr>
      <w:autoSpaceDE w:val="0"/>
      <w:autoSpaceDN w:val="0"/>
      <w:adjustRightInd w:val="0"/>
    </w:pPr>
    <w:rPr>
      <w:color w:val="000000"/>
      <w:sz w:val="24"/>
      <w:szCs w:val="24"/>
      <w:lang w:val="en-US"/>
    </w:rPr>
  </w:style>
  <w:style w:type="character" w:customStyle="1" w:styleId="UnresolvedMention1">
    <w:name w:val="Unresolved Mention1"/>
    <w:basedOn w:val="DefaultParagraphFont"/>
    <w:uiPriority w:val="99"/>
    <w:semiHidden/>
    <w:unhideWhenUsed/>
    <w:rsid w:val="00B848E4"/>
    <w:rPr>
      <w:color w:val="605E5C"/>
      <w:shd w:val="clear" w:color="auto" w:fill="E1DFDD"/>
    </w:rPr>
  </w:style>
  <w:style w:type="character" w:customStyle="1" w:styleId="Heading7Char">
    <w:name w:val="Heading 7 Char"/>
    <w:basedOn w:val="DefaultParagraphFont"/>
    <w:link w:val="Heading7"/>
    <w:semiHidden/>
    <w:rsid w:val="00FA68D9"/>
    <w:rPr>
      <w:rFonts w:asciiTheme="majorHAnsi" w:eastAsiaTheme="majorEastAsia" w:hAnsiTheme="majorHAnsi" w:cstheme="majorBidi"/>
      <w:i/>
      <w:iCs/>
      <w:snapToGrid w:val="0"/>
      <w:color w:val="243F60" w:themeColor="accent1" w:themeShade="7F"/>
      <w:sz w:val="24"/>
      <w:szCs w:val="24"/>
      <w:lang w:val="en-GB"/>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rsid w:val="007C4C1D"/>
    <w:pPr>
      <w:tabs>
        <w:tab w:val="clear" w:pos="567"/>
      </w:tabs>
      <w:snapToGrid/>
      <w:spacing w:before="120" w:after="160" w:line="240" w:lineRule="exact"/>
    </w:pPr>
    <w:rPr>
      <w:snapToGrid/>
      <w:sz w:val="20"/>
      <w:szCs w:val="20"/>
      <w:vertAlign w:val="superscript"/>
      <w:lang w:val="fr-FR"/>
    </w:rPr>
  </w:style>
  <w:style w:type="paragraph" w:styleId="ListParagraph">
    <w:name w:val="List Paragraph"/>
    <w:aliases w:val="List Paragraph (numbered (a)),Lapis Bulleted List,Dot pt,F5 List Paragraph,No Spacing1,List Paragraph Char Char Char,Indicator Text,Numbered Para 1,Bullet 1,List Paragraph12,Bullet Points,MAIN CONTENT"/>
    <w:basedOn w:val="Normal"/>
    <w:link w:val="ListParagraphChar"/>
    <w:uiPriority w:val="34"/>
    <w:qFormat/>
    <w:rsid w:val="009C5BA0"/>
    <w:pPr>
      <w:ind w:left="720"/>
      <w:contextualSpacing/>
    </w:pPr>
  </w:style>
  <w:style w:type="character" w:styleId="FollowedHyperlink">
    <w:name w:val="FollowedHyperlink"/>
    <w:basedOn w:val="DefaultParagraphFont"/>
    <w:semiHidden/>
    <w:unhideWhenUsed/>
    <w:rsid w:val="00615F33"/>
    <w:rPr>
      <w:color w:val="800080" w:themeColor="followedHyperlink"/>
      <w:u w:val="single"/>
    </w:rPr>
  </w:style>
  <w:style w:type="character" w:customStyle="1" w:styleId="UnresolvedMention2">
    <w:name w:val="Unresolved Mention2"/>
    <w:basedOn w:val="DefaultParagraphFont"/>
    <w:uiPriority w:val="99"/>
    <w:semiHidden/>
    <w:unhideWhenUsed/>
    <w:rsid w:val="00615F33"/>
    <w:rPr>
      <w:color w:val="605E5C"/>
      <w:shd w:val="clear" w:color="auto" w:fill="E1DFDD"/>
    </w:rPr>
  </w:style>
  <w:style w:type="paragraph" w:styleId="Revision">
    <w:name w:val="Revision"/>
    <w:hidden/>
    <w:uiPriority w:val="99"/>
    <w:semiHidden/>
    <w:rsid w:val="00141A44"/>
    <w:rPr>
      <w:snapToGrid w:val="0"/>
      <w:sz w:val="24"/>
      <w:szCs w:val="24"/>
      <w:lang w:val="en-GB"/>
    </w:rPr>
  </w:style>
  <w:style w:type="character" w:styleId="UnresolvedMention">
    <w:name w:val="Unresolved Mention"/>
    <w:basedOn w:val="DefaultParagraphFont"/>
    <w:uiPriority w:val="99"/>
    <w:semiHidden/>
    <w:unhideWhenUsed/>
    <w:rsid w:val="00730172"/>
    <w:rPr>
      <w:color w:val="605E5C"/>
      <w:shd w:val="clear" w:color="auto" w:fill="E1DFDD"/>
    </w:rPr>
  </w:style>
  <w:style w:type="character" w:customStyle="1" w:styleId="apple-converted-space">
    <w:name w:val="apple-converted-space"/>
    <w:basedOn w:val="DefaultParagraphFont"/>
    <w:rsid w:val="00C9174B"/>
  </w:style>
  <w:style w:type="paragraph" w:customStyle="1" w:styleId="xmsonormal">
    <w:name w:val="x_msonormal"/>
    <w:basedOn w:val="Normal"/>
    <w:rsid w:val="002660A1"/>
    <w:pPr>
      <w:tabs>
        <w:tab w:val="clear" w:pos="567"/>
      </w:tabs>
      <w:snapToGrid/>
    </w:pPr>
    <w:rPr>
      <w:rFonts w:ascii="Calibri" w:eastAsiaTheme="minorEastAsia" w:hAnsi="Calibri" w:cs="Calibri"/>
      <w:snapToGrid/>
      <w:sz w:val="20"/>
      <w:szCs w:val="20"/>
      <w:lang w:val="en-US"/>
    </w:rPr>
  </w:style>
  <w:style w:type="character" w:customStyle="1" w:styleId="ListParagraphChar">
    <w:name w:val="List Paragraph Char"/>
    <w:aliases w:val="List Paragraph (numbered (a)) Char,Lapis Bulleted List Char,Dot pt Char,F5 List Paragraph Char,No Spacing1 Char,List Paragraph Char Char Char Char,Indicator Text Char,Numbered Para 1 Char,Bullet 1 Char,List Paragraph12 Char"/>
    <w:link w:val="ListParagraph"/>
    <w:uiPriority w:val="34"/>
    <w:locked/>
    <w:rsid w:val="005D5B40"/>
    <w:rPr>
      <w:snapToGrid w:val="0"/>
      <w:sz w:val="24"/>
      <w:szCs w:val="24"/>
      <w:lang w:val="en-GB"/>
    </w:rPr>
  </w:style>
  <w:style w:type="paragraph" w:styleId="NormalWeb">
    <w:name w:val="Normal (Web)"/>
    <w:basedOn w:val="Normal"/>
    <w:semiHidden/>
    <w:unhideWhenUsed/>
    <w:rsid w:val="007867DE"/>
  </w:style>
  <w:style w:type="paragraph" w:customStyle="1" w:styleId="COI">
    <w:name w:val="COI"/>
    <w:basedOn w:val="Marge"/>
    <w:link w:val="COIChar"/>
    <w:autoRedefine/>
    <w:rsid w:val="00EE38F4"/>
    <w:pPr>
      <w:tabs>
        <w:tab w:val="clear" w:pos="567"/>
      </w:tabs>
      <w:spacing w:after="120"/>
    </w:pPr>
    <w:rPr>
      <w:rFonts w:ascii="Arial" w:eastAsia="Arial Unicode MS" w:hAnsi="Arial"/>
      <w:sz w:val="22"/>
      <w:szCs w:val="22"/>
    </w:rPr>
  </w:style>
  <w:style w:type="character" w:customStyle="1" w:styleId="COIChar">
    <w:name w:val="COI Char"/>
    <w:link w:val="COI"/>
    <w:rsid w:val="00EE38F4"/>
    <w:rPr>
      <w:rFonts w:ascii="Arial" w:eastAsia="Arial Unicode MS" w:hAnsi="Arial"/>
      <w:snapToGrid w:val="0"/>
      <w:sz w:val="22"/>
      <w:szCs w:val="22"/>
      <w:lang w:val="en-GB" w:eastAsia="en-US"/>
    </w:rPr>
  </w:style>
  <w:style w:type="character" w:customStyle="1" w:styleId="MargeChar">
    <w:name w:val="Marge Char"/>
    <w:link w:val="Marge"/>
    <w:uiPriority w:val="99"/>
    <w:rsid w:val="00EE38F4"/>
    <w:rPr>
      <w:rFonts w:eastAsia="Times New Roman"/>
      <w:snapToGrid w:val="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23871">
      <w:bodyDiv w:val="1"/>
      <w:marLeft w:val="0"/>
      <w:marRight w:val="0"/>
      <w:marTop w:val="0"/>
      <w:marBottom w:val="0"/>
      <w:divBdr>
        <w:top w:val="none" w:sz="0" w:space="0" w:color="auto"/>
        <w:left w:val="none" w:sz="0" w:space="0" w:color="auto"/>
        <w:bottom w:val="none" w:sz="0" w:space="0" w:color="auto"/>
        <w:right w:val="none" w:sz="0" w:space="0" w:color="auto"/>
      </w:divBdr>
    </w:div>
    <w:div w:id="146018142">
      <w:bodyDiv w:val="1"/>
      <w:marLeft w:val="0"/>
      <w:marRight w:val="0"/>
      <w:marTop w:val="0"/>
      <w:marBottom w:val="0"/>
      <w:divBdr>
        <w:top w:val="none" w:sz="0" w:space="0" w:color="auto"/>
        <w:left w:val="none" w:sz="0" w:space="0" w:color="auto"/>
        <w:bottom w:val="none" w:sz="0" w:space="0" w:color="auto"/>
        <w:right w:val="none" w:sz="0" w:space="0" w:color="auto"/>
      </w:divBdr>
    </w:div>
    <w:div w:id="335690884">
      <w:bodyDiv w:val="1"/>
      <w:marLeft w:val="0"/>
      <w:marRight w:val="0"/>
      <w:marTop w:val="0"/>
      <w:marBottom w:val="0"/>
      <w:divBdr>
        <w:top w:val="none" w:sz="0" w:space="0" w:color="auto"/>
        <w:left w:val="none" w:sz="0" w:space="0" w:color="auto"/>
        <w:bottom w:val="none" w:sz="0" w:space="0" w:color="auto"/>
        <w:right w:val="none" w:sz="0" w:space="0" w:color="auto"/>
      </w:divBdr>
    </w:div>
    <w:div w:id="438456386">
      <w:bodyDiv w:val="1"/>
      <w:marLeft w:val="0"/>
      <w:marRight w:val="0"/>
      <w:marTop w:val="0"/>
      <w:marBottom w:val="0"/>
      <w:divBdr>
        <w:top w:val="none" w:sz="0" w:space="0" w:color="auto"/>
        <w:left w:val="none" w:sz="0" w:space="0" w:color="auto"/>
        <w:bottom w:val="none" w:sz="0" w:space="0" w:color="auto"/>
        <w:right w:val="none" w:sz="0" w:space="0" w:color="auto"/>
      </w:divBdr>
    </w:div>
    <w:div w:id="474952765">
      <w:bodyDiv w:val="1"/>
      <w:marLeft w:val="0"/>
      <w:marRight w:val="0"/>
      <w:marTop w:val="0"/>
      <w:marBottom w:val="0"/>
      <w:divBdr>
        <w:top w:val="none" w:sz="0" w:space="0" w:color="auto"/>
        <w:left w:val="none" w:sz="0" w:space="0" w:color="auto"/>
        <w:bottom w:val="none" w:sz="0" w:space="0" w:color="auto"/>
        <w:right w:val="none" w:sz="0" w:space="0" w:color="auto"/>
      </w:divBdr>
    </w:div>
    <w:div w:id="540628511">
      <w:bodyDiv w:val="1"/>
      <w:marLeft w:val="0"/>
      <w:marRight w:val="0"/>
      <w:marTop w:val="0"/>
      <w:marBottom w:val="0"/>
      <w:divBdr>
        <w:top w:val="none" w:sz="0" w:space="0" w:color="auto"/>
        <w:left w:val="none" w:sz="0" w:space="0" w:color="auto"/>
        <w:bottom w:val="none" w:sz="0" w:space="0" w:color="auto"/>
        <w:right w:val="none" w:sz="0" w:space="0" w:color="auto"/>
      </w:divBdr>
    </w:div>
    <w:div w:id="541555638">
      <w:bodyDiv w:val="1"/>
      <w:marLeft w:val="0"/>
      <w:marRight w:val="0"/>
      <w:marTop w:val="0"/>
      <w:marBottom w:val="0"/>
      <w:divBdr>
        <w:top w:val="none" w:sz="0" w:space="0" w:color="auto"/>
        <w:left w:val="none" w:sz="0" w:space="0" w:color="auto"/>
        <w:bottom w:val="none" w:sz="0" w:space="0" w:color="auto"/>
        <w:right w:val="none" w:sz="0" w:space="0" w:color="auto"/>
      </w:divBdr>
    </w:div>
    <w:div w:id="596794971">
      <w:bodyDiv w:val="1"/>
      <w:marLeft w:val="0"/>
      <w:marRight w:val="0"/>
      <w:marTop w:val="0"/>
      <w:marBottom w:val="0"/>
      <w:divBdr>
        <w:top w:val="none" w:sz="0" w:space="0" w:color="auto"/>
        <w:left w:val="none" w:sz="0" w:space="0" w:color="auto"/>
        <w:bottom w:val="none" w:sz="0" w:space="0" w:color="auto"/>
        <w:right w:val="none" w:sz="0" w:space="0" w:color="auto"/>
      </w:divBdr>
    </w:div>
    <w:div w:id="610822085">
      <w:bodyDiv w:val="1"/>
      <w:marLeft w:val="0"/>
      <w:marRight w:val="0"/>
      <w:marTop w:val="0"/>
      <w:marBottom w:val="0"/>
      <w:divBdr>
        <w:top w:val="none" w:sz="0" w:space="0" w:color="auto"/>
        <w:left w:val="none" w:sz="0" w:space="0" w:color="auto"/>
        <w:bottom w:val="none" w:sz="0" w:space="0" w:color="auto"/>
        <w:right w:val="none" w:sz="0" w:space="0" w:color="auto"/>
      </w:divBdr>
    </w:div>
    <w:div w:id="801195062">
      <w:bodyDiv w:val="1"/>
      <w:marLeft w:val="0"/>
      <w:marRight w:val="0"/>
      <w:marTop w:val="0"/>
      <w:marBottom w:val="0"/>
      <w:divBdr>
        <w:top w:val="none" w:sz="0" w:space="0" w:color="auto"/>
        <w:left w:val="none" w:sz="0" w:space="0" w:color="auto"/>
        <w:bottom w:val="none" w:sz="0" w:space="0" w:color="auto"/>
        <w:right w:val="none" w:sz="0" w:space="0" w:color="auto"/>
      </w:divBdr>
    </w:div>
    <w:div w:id="869150910">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1008554881">
      <w:bodyDiv w:val="1"/>
      <w:marLeft w:val="0"/>
      <w:marRight w:val="0"/>
      <w:marTop w:val="0"/>
      <w:marBottom w:val="0"/>
      <w:divBdr>
        <w:top w:val="none" w:sz="0" w:space="0" w:color="auto"/>
        <w:left w:val="none" w:sz="0" w:space="0" w:color="auto"/>
        <w:bottom w:val="none" w:sz="0" w:space="0" w:color="auto"/>
        <w:right w:val="none" w:sz="0" w:space="0" w:color="auto"/>
      </w:divBdr>
    </w:div>
    <w:div w:id="1069881221">
      <w:bodyDiv w:val="1"/>
      <w:marLeft w:val="0"/>
      <w:marRight w:val="0"/>
      <w:marTop w:val="0"/>
      <w:marBottom w:val="0"/>
      <w:divBdr>
        <w:top w:val="none" w:sz="0" w:space="0" w:color="auto"/>
        <w:left w:val="none" w:sz="0" w:space="0" w:color="auto"/>
        <w:bottom w:val="none" w:sz="0" w:space="0" w:color="auto"/>
        <w:right w:val="none" w:sz="0" w:space="0" w:color="auto"/>
      </w:divBdr>
    </w:div>
    <w:div w:id="1367826290">
      <w:bodyDiv w:val="1"/>
      <w:marLeft w:val="0"/>
      <w:marRight w:val="0"/>
      <w:marTop w:val="0"/>
      <w:marBottom w:val="0"/>
      <w:divBdr>
        <w:top w:val="none" w:sz="0" w:space="0" w:color="auto"/>
        <w:left w:val="none" w:sz="0" w:space="0" w:color="auto"/>
        <w:bottom w:val="none" w:sz="0" w:space="0" w:color="auto"/>
        <w:right w:val="none" w:sz="0" w:space="0" w:color="auto"/>
      </w:divBdr>
    </w:div>
    <w:div w:id="1846237731">
      <w:bodyDiv w:val="1"/>
      <w:marLeft w:val="0"/>
      <w:marRight w:val="0"/>
      <w:marTop w:val="0"/>
      <w:marBottom w:val="0"/>
      <w:divBdr>
        <w:top w:val="none" w:sz="0" w:space="0" w:color="auto"/>
        <w:left w:val="none" w:sz="0" w:space="0" w:color="auto"/>
        <w:bottom w:val="none" w:sz="0" w:space="0" w:color="auto"/>
        <w:right w:val="none" w:sz="0" w:space="0" w:color="auto"/>
      </w:divBdr>
    </w:div>
    <w:div w:id="1891067012">
      <w:bodyDiv w:val="1"/>
      <w:marLeft w:val="0"/>
      <w:marRight w:val="0"/>
      <w:marTop w:val="0"/>
      <w:marBottom w:val="0"/>
      <w:divBdr>
        <w:top w:val="none" w:sz="0" w:space="0" w:color="auto"/>
        <w:left w:val="none" w:sz="0" w:space="0" w:color="auto"/>
        <w:bottom w:val="none" w:sz="0" w:space="0" w:color="auto"/>
        <w:right w:val="none" w:sz="0" w:space="0" w:color="auto"/>
      </w:divBdr>
    </w:div>
    <w:div w:id="1987735218">
      <w:bodyDiv w:val="1"/>
      <w:marLeft w:val="0"/>
      <w:marRight w:val="0"/>
      <w:marTop w:val="0"/>
      <w:marBottom w:val="0"/>
      <w:divBdr>
        <w:top w:val="none" w:sz="0" w:space="0" w:color="auto"/>
        <w:left w:val="none" w:sz="0" w:space="0" w:color="auto"/>
        <w:bottom w:val="none" w:sz="0" w:space="0" w:color="auto"/>
        <w:right w:val="none" w:sz="0" w:space="0" w:color="auto"/>
      </w:divBdr>
    </w:div>
    <w:div w:id="2041928298">
      <w:bodyDiv w:val="1"/>
      <w:marLeft w:val="0"/>
      <w:marRight w:val="0"/>
      <w:marTop w:val="0"/>
      <w:marBottom w:val="0"/>
      <w:divBdr>
        <w:top w:val="none" w:sz="0" w:space="0" w:color="auto"/>
        <w:left w:val="none" w:sz="0" w:space="0" w:color="auto"/>
        <w:bottom w:val="none" w:sz="0" w:space="0" w:color="auto"/>
        <w:right w:val="none" w:sz="0" w:space="0" w:color="auto"/>
      </w:divBdr>
    </w:div>
    <w:div w:id="208687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2D727-7186-A44D-9658-2F200787A3E7}">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2354</Words>
  <Characters>12785</Characters>
  <Application>Microsoft Office Word</Application>
  <DocSecurity>0</DocSecurity>
  <Lines>193</Lines>
  <Paragraphs>75</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Revisión del mandato de la Junta Asesora del Decenio</vt:lpstr>
      <vt:lpstr>Informe del Secretario Ejecutivo sobre la labor realizada desde la 32a reunión de la Asamblea (junio de 2023-mayo de 2025)</vt:lpstr>
      <vt:lpstr>Revised provisional agenda of the forty-seventh session of the Executive Council of the Intergovernmental Oceanographic Commission</vt:lpstr>
    </vt:vector>
  </TitlesOfParts>
  <Company>UNESCO</Company>
  <LinksUpToDate>false</LinksUpToDate>
  <CharactersWithSpaces>15064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 revisado de la Junta Asesora del Decenio</dc:title>
  <dc:subject>IOC/A-33/4.8.Doc(3)</dc:subject>
  <dc:creator>UNESCO</dc:creator>
  <cp:keywords>1210.14E</cp:keywords>
  <dc:description/>
  <cp:lastModifiedBy>Gonzalez Narvaez, Maria Gabriela</cp:lastModifiedBy>
  <cp:revision>4</cp:revision>
  <cp:lastPrinted>2025-03-27T11:35:00Z</cp:lastPrinted>
  <dcterms:created xsi:type="dcterms:W3CDTF">2025-05-23T14:18:00Z</dcterms:created>
  <dcterms:modified xsi:type="dcterms:W3CDTF">2025-05-23T14:20:00Z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 no">
    <vt:i4>85549</vt:i4>
  </property>
  <property fmtid="{D5CDD505-2E9C-101B-9397-08002B2CF9AE}" pid="3" name="JobDMS">
    <vt:r8>1210.14</vt:r8>
  </property>
  <property fmtid="{D5CDD505-2E9C-101B-9397-08002B2CF9AE}" pid="4" name="Language">
    <vt:lpwstr>S</vt:lpwstr>
  </property>
  <property fmtid="{D5CDD505-2E9C-101B-9397-08002B2CF9AE}" pid="5" name="JobNumber">
    <vt:lpwstr>2500420S</vt:lpwstr>
  </property>
  <property fmtid="{D5CDD505-2E9C-101B-9397-08002B2CF9AE}" pid="6" name="ForceJobNumber">
    <vt:bool>true</vt:bool>
  </property>
  <property fmtid="{D5CDD505-2E9C-101B-9397-08002B2CF9AE}" pid="7" name="TranslatedWith">
    <vt:lpwstr>Mercury</vt:lpwstr>
  </property>
  <property fmtid="{D5CDD505-2E9C-101B-9397-08002B2CF9AE}" pid="8" name="GeneratedBy">
    <vt:lpwstr>k.bou-habib@unesco.org</vt:lpwstr>
  </property>
  <property fmtid="{D5CDD505-2E9C-101B-9397-08002B2CF9AE}" pid="9" name="GeneratedDate">
    <vt:lpwstr>04/10/2025 14:48:30</vt:lpwstr>
  </property>
  <property fmtid="{D5CDD505-2E9C-101B-9397-08002B2CF9AE}" pid="10" name="OriginalDocID">
    <vt:lpwstr>b4226b36-9fc9-499c-9064-05b38bcf460b</vt:lpwstr>
  </property>
</Properties>
</file>