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F188" w14:textId="77777777" w:rsidR="00DC10EE" w:rsidRPr="00786696" w:rsidRDefault="00DC10EE">
      <w:pPr>
        <w:spacing w:line="200" w:lineRule="exact"/>
        <w:rPr>
          <w:rFonts w:ascii="Arial" w:hAnsi="Arial" w:cs="Arial"/>
        </w:rPr>
      </w:pPr>
    </w:p>
    <w:p w14:paraId="185EE6BE" w14:textId="77777777" w:rsidR="00DC10EE" w:rsidRPr="00786696" w:rsidRDefault="00DC10EE">
      <w:pPr>
        <w:spacing w:line="200" w:lineRule="exact"/>
        <w:rPr>
          <w:rFonts w:ascii="Arial" w:hAnsi="Arial" w:cs="Arial"/>
        </w:rPr>
      </w:pPr>
    </w:p>
    <w:p w14:paraId="0BC6D614" w14:textId="77777777" w:rsidR="00DC10EE" w:rsidRPr="00786696" w:rsidRDefault="00FB75C5">
      <w:pPr>
        <w:pStyle w:val="Heading2"/>
        <w:spacing w:before="72"/>
        <w:ind w:left="724" w:firstLine="0"/>
        <w:jc w:val="center"/>
        <w:rPr>
          <w:rFonts w:cs="Arial"/>
          <w:b w:val="0"/>
          <w:bCs w:val="0"/>
        </w:rPr>
      </w:pPr>
      <w:r w:rsidRPr="00786696">
        <w:rPr>
          <w:rFonts w:cs="Arial"/>
        </w:rPr>
        <w:t>I</w:t>
      </w:r>
      <w:r w:rsidRPr="00786696">
        <w:rPr>
          <w:rFonts w:cs="Arial"/>
          <w:spacing w:val="-2"/>
        </w:rPr>
        <w:t>N</w:t>
      </w:r>
      <w:r w:rsidRPr="00786696">
        <w:rPr>
          <w:rFonts w:cs="Arial"/>
          <w:spacing w:val="1"/>
        </w:rPr>
        <w:t>T</w:t>
      </w:r>
      <w:r w:rsidRPr="00786696">
        <w:rPr>
          <w:rFonts w:cs="Arial"/>
          <w:spacing w:val="-1"/>
        </w:rPr>
        <w:t>E</w:t>
      </w:r>
      <w:r w:rsidRPr="00786696">
        <w:rPr>
          <w:rFonts w:cs="Arial"/>
          <w:spacing w:val="-4"/>
        </w:rPr>
        <w:t>R</w:t>
      </w:r>
      <w:r w:rsidRPr="00786696">
        <w:rPr>
          <w:rFonts w:cs="Arial"/>
        </w:rPr>
        <w:t>GO</w:t>
      </w:r>
      <w:r w:rsidRPr="00786696">
        <w:rPr>
          <w:rFonts w:cs="Arial"/>
          <w:spacing w:val="-1"/>
        </w:rPr>
        <w:t>VE</w:t>
      </w:r>
      <w:r w:rsidRPr="00786696">
        <w:rPr>
          <w:rFonts w:cs="Arial"/>
          <w:spacing w:val="-2"/>
        </w:rPr>
        <w:t>RN</w:t>
      </w:r>
      <w:r w:rsidRPr="00786696">
        <w:rPr>
          <w:rFonts w:cs="Arial"/>
        </w:rPr>
        <w:t>M</w:t>
      </w:r>
      <w:r w:rsidRPr="00786696">
        <w:rPr>
          <w:rFonts w:cs="Arial"/>
          <w:spacing w:val="-1"/>
        </w:rPr>
        <w:t>E</w:t>
      </w:r>
      <w:r w:rsidRPr="00786696">
        <w:rPr>
          <w:rFonts w:cs="Arial"/>
          <w:spacing w:val="-4"/>
        </w:rPr>
        <w:t>N</w:t>
      </w:r>
      <w:r w:rsidRPr="00786696">
        <w:rPr>
          <w:rFonts w:cs="Arial"/>
        </w:rPr>
        <w:t>T</w:t>
      </w:r>
      <w:r w:rsidRPr="00786696">
        <w:rPr>
          <w:rFonts w:cs="Arial"/>
          <w:spacing w:val="-2"/>
        </w:rPr>
        <w:t>A</w:t>
      </w:r>
      <w:r w:rsidRPr="00786696">
        <w:rPr>
          <w:rFonts w:cs="Arial"/>
        </w:rPr>
        <w:t xml:space="preserve">L </w:t>
      </w:r>
      <w:r w:rsidRPr="00786696">
        <w:rPr>
          <w:rFonts w:cs="Arial"/>
          <w:spacing w:val="1"/>
        </w:rPr>
        <w:t>O</w:t>
      </w:r>
      <w:r w:rsidRPr="00786696">
        <w:rPr>
          <w:rFonts w:cs="Arial"/>
          <w:spacing w:val="-2"/>
        </w:rPr>
        <w:t>C</w:t>
      </w:r>
      <w:r w:rsidRPr="00786696">
        <w:rPr>
          <w:rFonts w:cs="Arial"/>
          <w:spacing w:val="-4"/>
        </w:rPr>
        <w:t>E</w:t>
      </w:r>
      <w:r w:rsidRPr="00786696">
        <w:rPr>
          <w:rFonts w:cs="Arial"/>
          <w:spacing w:val="1"/>
        </w:rPr>
        <w:t>A</w:t>
      </w:r>
      <w:r w:rsidRPr="00786696">
        <w:rPr>
          <w:rFonts w:cs="Arial"/>
          <w:spacing w:val="-2"/>
        </w:rPr>
        <w:t>NO</w:t>
      </w:r>
      <w:r w:rsidRPr="00786696">
        <w:rPr>
          <w:rFonts w:cs="Arial"/>
        </w:rPr>
        <w:t>G</w:t>
      </w:r>
      <w:r w:rsidRPr="00786696">
        <w:rPr>
          <w:rFonts w:cs="Arial"/>
          <w:spacing w:val="-2"/>
        </w:rPr>
        <w:t>R</w:t>
      </w:r>
      <w:r w:rsidRPr="00786696">
        <w:rPr>
          <w:rFonts w:cs="Arial"/>
          <w:spacing w:val="1"/>
        </w:rPr>
        <w:t>A</w:t>
      </w:r>
      <w:r w:rsidRPr="00786696">
        <w:rPr>
          <w:rFonts w:cs="Arial"/>
          <w:spacing w:val="-1"/>
        </w:rPr>
        <w:t>P</w:t>
      </w:r>
      <w:r w:rsidRPr="00786696">
        <w:rPr>
          <w:rFonts w:cs="Arial"/>
          <w:spacing w:val="-4"/>
        </w:rPr>
        <w:t>H</w:t>
      </w:r>
      <w:r w:rsidRPr="00786696">
        <w:rPr>
          <w:rFonts w:cs="Arial"/>
        </w:rPr>
        <w:t xml:space="preserve">IC </w:t>
      </w:r>
      <w:r w:rsidRPr="00786696">
        <w:rPr>
          <w:rFonts w:cs="Arial"/>
          <w:spacing w:val="-4"/>
        </w:rPr>
        <w:t>C</w:t>
      </w:r>
      <w:r w:rsidRPr="00786696">
        <w:rPr>
          <w:rFonts w:cs="Arial"/>
        </w:rPr>
        <w:t>O</w:t>
      </w:r>
      <w:r w:rsidRPr="00786696">
        <w:rPr>
          <w:rFonts w:cs="Arial"/>
          <w:spacing w:val="-2"/>
        </w:rPr>
        <w:t>M</w:t>
      </w:r>
      <w:r w:rsidRPr="00786696">
        <w:rPr>
          <w:rFonts w:cs="Arial"/>
        </w:rPr>
        <w:t>MI</w:t>
      </w:r>
      <w:r w:rsidRPr="00786696">
        <w:rPr>
          <w:rFonts w:cs="Arial"/>
          <w:spacing w:val="-1"/>
        </w:rPr>
        <w:t>S</w:t>
      </w:r>
      <w:r w:rsidRPr="00786696">
        <w:rPr>
          <w:rFonts w:cs="Arial"/>
          <w:spacing w:val="-4"/>
        </w:rPr>
        <w:t>S</w:t>
      </w:r>
      <w:r w:rsidRPr="00786696">
        <w:rPr>
          <w:rFonts w:cs="Arial"/>
        </w:rPr>
        <w:t>ION</w:t>
      </w:r>
    </w:p>
    <w:p w14:paraId="47F62AB8" w14:textId="681B74D3" w:rsidR="00DC10EE" w:rsidRPr="00786696" w:rsidRDefault="00FB75C5" w:rsidP="003142B2">
      <w:pPr>
        <w:pStyle w:val="BodyText"/>
        <w:spacing w:before="1"/>
        <w:ind w:left="725" w:firstLine="0"/>
        <w:jc w:val="center"/>
        <w:rPr>
          <w:rFonts w:cs="Arial"/>
        </w:rPr>
      </w:pPr>
      <w:r w:rsidRPr="00786696">
        <w:rPr>
          <w:rFonts w:cs="Arial"/>
        </w:rPr>
        <w:t>(of</w:t>
      </w:r>
      <w:r w:rsidRPr="00786696">
        <w:rPr>
          <w:rFonts w:cs="Arial"/>
          <w:spacing w:val="-1"/>
        </w:rPr>
        <w:t xml:space="preserve"> </w:t>
      </w:r>
      <w:r w:rsidRPr="00786696">
        <w:rPr>
          <w:rFonts w:cs="Arial"/>
          <w:spacing w:val="-2"/>
        </w:rPr>
        <w:t>UN</w:t>
      </w:r>
      <w:r w:rsidRPr="00786696">
        <w:rPr>
          <w:rFonts w:cs="Arial"/>
          <w:spacing w:val="-1"/>
        </w:rPr>
        <w:t>ES</w:t>
      </w:r>
      <w:r w:rsidRPr="00786696">
        <w:rPr>
          <w:rFonts w:cs="Arial"/>
          <w:spacing w:val="-2"/>
        </w:rPr>
        <w:t>C</w:t>
      </w:r>
      <w:r w:rsidRPr="00786696">
        <w:rPr>
          <w:rFonts w:cs="Arial"/>
        </w:rPr>
        <w:t>O)</w:t>
      </w:r>
    </w:p>
    <w:p w14:paraId="49D1A8FD" w14:textId="77777777" w:rsidR="00DC10EE" w:rsidRPr="00786696" w:rsidRDefault="00DC10EE">
      <w:pPr>
        <w:spacing w:line="200" w:lineRule="exact"/>
        <w:rPr>
          <w:rFonts w:ascii="Arial" w:hAnsi="Arial" w:cs="Arial"/>
        </w:rPr>
      </w:pPr>
    </w:p>
    <w:p w14:paraId="3E619D97" w14:textId="6BE8311D" w:rsidR="00B25319" w:rsidRPr="00786696" w:rsidRDefault="004C0F79">
      <w:pPr>
        <w:pStyle w:val="Heading2"/>
        <w:spacing w:line="252" w:lineRule="exact"/>
        <w:ind w:left="2041" w:right="1312" w:firstLine="0"/>
        <w:jc w:val="center"/>
        <w:rPr>
          <w:rFonts w:cs="Arial"/>
          <w:spacing w:val="-1"/>
        </w:rPr>
      </w:pPr>
      <w:r w:rsidRPr="00786696">
        <w:rPr>
          <w:rFonts w:cs="Arial"/>
          <w:spacing w:val="1"/>
        </w:rPr>
        <w:t>Fif</w:t>
      </w:r>
      <w:r w:rsidR="003B2CC4" w:rsidRPr="00786696">
        <w:rPr>
          <w:rFonts w:cs="Arial"/>
          <w:spacing w:val="1"/>
        </w:rPr>
        <w:t>teenth</w:t>
      </w:r>
      <w:r w:rsidR="00FB75C5" w:rsidRPr="00786696">
        <w:rPr>
          <w:rFonts w:cs="Arial"/>
          <w:spacing w:val="-1"/>
        </w:rPr>
        <w:t xml:space="preserve"> </w:t>
      </w:r>
      <w:r w:rsidR="00FB75C5" w:rsidRPr="00786696">
        <w:rPr>
          <w:rFonts w:cs="Arial"/>
        </w:rPr>
        <w:t>Int</w:t>
      </w:r>
      <w:r w:rsidR="00FB75C5" w:rsidRPr="00786696">
        <w:rPr>
          <w:rFonts w:cs="Arial"/>
          <w:spacing w:val="-3"/>
        </w:rPr>
        <w:t>e</w:t>
      </w:r>
      <w:r w:rsidR="00FB75C5" w:rsidRPr="00786696">
        <w:rPr>
          <w:rFonts w:cs="Arial"/>
        </w:rPr>
        <w:t>rgo</w:t>
      </w:r>
      <w:r w:rsidR="00FB75C5" w:rsidRPr="00786696">
        <w:rPr>
          <w:rFonts w:cs="Arial"/>
          <w:spacing w:val="-1"/>
        </w:rPr>
        <w:t>v</w:t>
      </w:r>
      <w:r w:rsidR="00FB75C5" w:rsidRPr="00786696">
        <w:rPr>
          <w:rFonts w:cs="Arial"/>
        </w:rPr>
        <w:t>er</w:t>
      </w:r>
      <w:r w:rsidR="00FB75C5" w:rsidRPr="00786696">
        <w:rPr>
          <w:rFonts w:cs="Arial"/>
          <w:spacing w:val="-3"/>
        </w:rPr>
        <w:t>n</w:t>
      </w:r>
      <w:r w:rsidR="00FB75C5" w:rsidRPr="00786696">
        <w:rPr>
          <w:rFonts w:cs="Arial"/>
        </w:rPr>
        <w:t>ment</w:t>
      </w:r>
      <w:r w:rsidR="00FB75C5" w:rsidRPr="00786696">
        <w:rPr>
          <w:rFonts w:cs="Arial"/>
          <w:spacing w:val="-3"/>
        </w:rPr>
        <w:t>a</w:t>
      </w:r>
      <w:r w:rsidR="00FB75C5" w:rsidRPr="00786696">
        <w:rPr>
          <w:rFonts w:cs="Arial"/>
        </w:rPr>
        <w:t>l</w:t>
      </w:r>
      <w:r w:rsidR="00FB75C5" w:rsidRPr="00786696">
        <w:rPr>
          <w:rFonts w:cs="Arial"/>
          <w:spacing w:val="2"/>
        </w:rPr>
        <w:t xml:space="preserve"> </w:t>
      </w:r>
      <w:r w:rsidR="00FB75C5" w:rsidRPr="00786696">
        <w:rPr>
          <w:rFonts w:cs="Arial"/>
          <w:spacing w:val="-1"/>
        </w:rPr>
        <w:t>S</w:t>
      </w:r>
      <w:r w:rsidR="00FB75C5" w:rsidRPr="00786696">
        <w:rPr>
          <w:rFonts w:cs="Arial"/>
        </w:rPr>
        <w:t>e</w:t>
      </w:r>
      <w:r w:rsidR="00FB75C5" w:rsidRPr="00786696">
        <w:rPr>
          <w:rFonts w:cs="Arial"/>
          <w:spacing w:val="-1"/>
        </w:rPr>
        <w:t>s</w:t>
      </w:r>
      <w:r w:rsidR="00FB75C5" w:rsidRPr="00786696">
        <w:rPr>
          <w:rFonts w:cs="Arial"/>
        </w:rPr>
        <w:t>sion</w:t>
      </w:r>
      <w:r w:rsidR="00FB75C5" w:rsidRPr="00786696">
        <w:rPr>
          <w:rFonts w:cs="Arial"/>
          <w:spacing w:val="-2"/>
        </w:rPr>
        <w:t xml:space="preserve"> </w:t>
      </w:r>
      <w:r w:rsidR="00FB75C5" w:rsidRPr="00786696">
        <w:rPr>
          <w:rFonts w:cs="Arial"/>
        </w:rPr>
        <w:t>of</w:t>
      </w:r>
      <w:r w:rsidR="00FB75C5" w:rsidRPr="00786696">
        <w:rPr>
          <w:rFonts w:cs="Arial"/>
          <w:spacing w:val="-1"/>
        </w:rPr>
        <w:t xml:space="preserve"> </w:t>
      </w:r>
    </w:p>
    <w:p w14:paraId="0B4CCB14" w14:textId="45B11720" w:rsidR="00DC10EE" w:rsidRPr="00786696" w:rsidRDefault="00FB75C5" w:rsidP="00B25319">
      <w:pPr>
        <w:pStyle w:val="Heading2"/>
        <w:tabs>
          <w:tab w:val="left" w:pos="8647"/>
        </w:tabs>
        <w:spacing w:line="252" w:lineRule="exact"/>
        <w:ind w:left="1560" w:right="946" w:firstLine="0"/>
        <w:jc w:val="center"/>
        <w:rPr>
          <w:rFonts w:cs="Arial"/>
        </w:rPr>
      </w:pPr>
      <w:r w:rsidRPr="00786696">
        <w:rPr>
          <w:rFonts w:cs="Arial"/>
        </w:rPr>
        <w:t>t</w:t>
      </w:r>
      <w:r w:rsidRPr="00786696">
        <w:rPr>
          <w:rFonts w:cs="Arial"/>
          <w:spacing w:val="-3"/>
        </w:rPr>
        <w:t>h</w:t>
      </w:r>
      <w:r w:rsidRPr="00786696">
        <w:rPr>
          <w:rFonts w:cs="Arial"/>
        </w:rPr>
        <w:t>e</w:t>
      </w:r>
      <w:r w:rsidRPr="00786696">
        <w:rPr>
          <w:rFonts w:cs="Arial"/>
          <w:spacing w:val="-2"/>
        </w:rPr>
        <w:t xml:space="preserve"> I</w:t>
      </w:r>
      <w:r w:rsidRPr="00786696">
        <w:rPr>
          <w:rFonts w:cs="Arial"/>
        </w:rPr>
        <w:t>OC</w:t>
      </w:r>
      <w:r w:rsidR="00B25319" w:rsidRPr="00786696">
        <w:rPr>
          <w:rFonts w:cs="Arial"/>
        </w:rPr>
        <w:t xml:space="preserve"> </w:t>
      </w:r>
      <w:r w:rsidRPr="00786696">
        <w:rPr>
          <w:rFonts w:cs="Arial"/>
          <w:spacing w:val="-1"/>
        </w:rPr>
        <w:t>S</w:t>
      </w:r>
      <w:r w:rsidRPr="00786696">
        <w:rPr>
          <w:rFonts w:cs="Arial"/>
        </w:rPr>
        <w:t>u</w:t>
      </w:r>
      <w:r w:rsidRPr="00786696">
        <w:rPr>
          <w:rFonts w:cs="Arial"/>
          <w:spacing w:val="1"/>
        </w:rPr>
        <w:t>b</w:t>
      </w:r>
      <w:r w:rsidRPr="00786696">
        <w:rPr>
          <w:rFonts w:cs="Arial"/>
        </w:rPr>
        <w:t>-</w:t>
      </w:r>
      <w:r w:rsidRPr="00786696">
        <w:rPr>
          <w:rFonts w:cs="Arial"/>
          <w:spacing w:val="-2"/>
        </w:rPr>
        <w:t>C</w:t>
      </w:r>
      <w:r w:rsidRPr="00786696">
        <w:rPr>
          <w:rFonts w:cs="Arial"/>
          <w:spacing w:val="-3"/>
        </w:rPr>
        <w:t>o</w:t>
      </w:r>
      <w:r w:rsidRPr="00786696">
        <w:rPr>
          <w:rFonts w:cs="Arial"/>
        </w:rPr>
        <w:t>m</w:t>
      </w:r>
      <w:r w:rsidRPr="00786696">
        <w:rPr>
          <w:rFonts w:cs="Arial"/>
          <w:spacing w:val="-2"/>
        </w:rPr>
        <w:t>m</w:t>
      </w:r>
      <w:r w:rsidRPr="00786696">
        <w:rPr>
          <w:rFonts w:cs="Arial"/>
        </w:rPr>
        <w:t>is</w:t>
      </w:r>
      <w:r w:rsidRPr="00786696">
        <w:rPr>
          <w:rFonts w:cs="Arial"/>
          <w:spacing w:val="-1"/>
        </w:rPr>
        <w:t>s</w:t>
      </w:r>
      <w:r w:rsidRPr="00786696">
        <w:rPr>
          <w:rFonts w:cs="Arial"/>
        </w:rPr>
        <w:t>ion for</w:t>
      </w:r>
      <w:r w:rsidRPr="00786696">
        <w:rPr>
          <w:rFonts w:cs="Arial"/>
          <w:spacing w:val="-2"/>
        </w:rPr>
        <w:t xml:space="preserve"> </w:t>
      </w:r>
      <w:r w:rsidRPr="00786696">
        <w:rPr>
          <w:rFonts w:cs="Arial"/>
        </w:rPr>
        <w:t>the</w:t>
      </w:r>
      <w:r w:rsidRPr="00786696">
        <w:rPr>
          <w:rFonts w:cs="Arial"/>
          <w:spacing w:val="-2"/>
        </w:rPr>
        <w:t xml:space="preserve"> </w:t>
      </w:r>
      <w:r w:rsidRPr="00786696">
        <w:rPr>
          <w:rFonts w:cs="Arial"/>
        </w:rPr>
        <w:t>West</w:t>
      </w:r>
      <w:r w:rsidRPr="00786696">
        <w:rPr>
          <w:rFonts w:cs="Arial"/>
          <w:spacing w:val="-3"/>
        </w:rPr>
        <w:t>e</w:t>
      </w:r>
      <w:r w:rsidRPr="00786696">
        <w:rPr>
          <w:rFonts w:cs="Arial"/>
        </w:rPr>
        <w:t>rn</w:t>
      </w:r>
      <w:r w:rsidRPr="00786696">
        <w:rPr>
          <w:rFonts w:cs="Arial"/>
          <w:spacing w:val="1"/>
        </w:rPr>
        <w:t xml:space="preserve"> </w:t>
      </w:r>
      <w:r w:rsidRPr="00786696">
        <w:rPr>
          <w:rFonts w:cs="Arial"/>
          <w:spacing w:val="-1"/>
        </w:rPr>
        <w:t>P</w:t>
      </w:r>
      <w:r w:rsidRPr="00786696">
        <w:rPr>
          <w:rFonts w:cs="Arial"/>
        </w:rPr>
        <w:t>a</w:t>
      </w:r>
      <w:r w:rsidRPr="00786696">
        <w:rPr>
          <w:rFonts w:cs="Arial"/>
          <w:spacing w:val="-4"/>
        </w:rPr>
        <w:t>c</w:t>
      </w:r>
      <w:r w:rsidRPr="00786696">
        <w:rPr>
          <w:rFonts w:cs="Arial"/>
        </w:rPr>
        <w:t>i</w:t>
      </w:r>
      <w:r w:rsidRPr="00786696">
        <w:rPr>
          <w:rFonts w:cs="Arial"/>
          <w:spacing w:val="-2"/>
        </w:rPr>
        <w:t>f</w:t>
      </w:r>
      <w:r w:rsidRPr="00786696">
        <w:rPr>
          <w:rFonts w:cs="Arial"/>
        </w:rPr>
        <w:t>ic</w:t>
      </w:r>
      <w:r w:rsidR="00B25319" w:rsidRPr="00786696">
        <w:rPr>
          <w:rFonts w:cs="Arial"/>
          <w:spacing w:val="-2"/>
        </w:rPr>
        <w:t xml:space="preserve"> </w:t>
      </w:r>
      <w:r w:rsidRPr="00786696">
        <w:rPr>
          <w:rFonts w:cs="Arial"/>
        </w:rPr>
        <w:t>(WE</w:t>
      </w:r>
      <w:r w:rsidRPr="00786696">
        <w:rPr>
          <w:rFonts w:cs="Arial"/>
          <w:spacing w:val="-4"/>
        </w:rPr>
        <w:t>S</w:t>
      </w:r>
      <w:r w:rsidRPr="00786696">
        <w:rPr>
          <w:rFonts w:cs="Arial"/>
          <w:spacing w:val="1"/>
        </w:rPr>
        <w:t>T</w:t>
      </w:r>
      <w:r w:rsidRPr="00786696">
        <w:rPr>
          <w:rFonts w:cs="Arial"/>
          <w:spacing w:val="-1"/>
        </w:rPr>
        <w:t>P</w:t>
      </w:r>
      <w:r w:rsidRPr="00786696">
        <w:rPr>
          <w:rFonts w:cs="Arial"/>
          <w:spacing w:val="1"/>
        </w:rPr>
        <w:t>A</w:t>
      </w:r>
      <w:r w:rsidRPr="00786696">
        <w:rPr>
          <w:rFonts w:cs="Arial"/>
          <w:spacing w:val="-2"/>
        </w:rPr>
        <w:t>C</w:t>
      </w:r>
      <w:r w:rsidRPr="00786696">
        <w:rPr>
          <w:rFonts w:cs="Arial"/>
        </w:rPr>
        <w:t>-</w:t>
      </w:r>
      <w:r w:rsidRPr="00786696">
        <w:rPr>
          <w:rFonts w:cs="Arial"/>
          <w:spacing w:val="-1"/>
        </w:rPr>
        <w:t>X</w:t>
      </w:r>
      <w:r w:rsidR="00DB20CF" w:rsidRPr="00786696">
        <w:rPr>
          <w:rFonts w:cs="Arial"/>
          <w:spacing w:val="-2"/>
        </w:rPr>
        <w:t>V</w:t>
      </w:r>
      <w:r w:rsidRPr="00786696">
        <w:rPr>
          <w:rFonts w:cs="Arial"/>
        </w:rPr>
        <w:t>)</w:t>
      </w:r>
    </w:p>
    <w:p w14:paraId="1C177797" w14:textId="591D34EC" w:rsidR="00DC10EE" w:rsidRPr="00786696" w:rsidRDefault="00DC10EE">
      <w:pPr>
        <w:spacing w:before="10" w:line="240" w:lineRule="exact"/>
        <w:rPr>
          <w:rFonts w:ascii="Arial" w:hAnsi="Arial" w:cs="Arial"/>
        </w:rPr>
      </w:pPr>
    </w:p>
    <w:p w14:paraId="4B538D9C" w14:textId="1819F3B1" w:rsidR="00DC10EE" w:rsidRPr="00786696" w:rsidRDefault="004C0F79">
      <w:pPr>
        <w:pStyle w:val="BodyText"/>
        <w:ind w:left="726" w:firstLine="0"/>
        <w:jc w:val="center"/>
        <w:rPr>
          <w:rFonts w:cs="Arial"/>
        </w:rPr>
      </w:pPr>
      <w:r w:rsidRPr="00786696">
        <w:rPr>
          <w:rFonts w:cs="Arial"/>
          <w:spacing w:val="-1"/>
        </w:rPr>
        <w:t>11</w:t>
      </w:r>
      <w:r w:rsidR="00221F9C">
        <w:rPr>
          <w:rFonts w:cs="Arial"/>
          <w:spacing w:val="-1"/>
        </w:rPr>
        <w:t>–</w:t>
      </w:r>
      <w:r w:rsidRPr="00786696">
        <w:rPr>
          <w:rFonts w:cs="Arial"/>
          <w:spacing w:val="-1"/>
        </w:rPr>
        <w:t>13 March 2025, Tokyo, Japan</w:t>
      </w:r>
    </w:p>
    <w:p w14:paraId="5F6C6486" w14:textId="20DC1DD0" w:rsidR="00DC10EE" w:rsidRPr="00786696" w:rsidRDefault="00DC10EE">
      <w:pPr>
        <w:spacing w:before="6" w:line="130" w:lineRule="exact"/>
        <w:rPr>
          <w:rFonts w:ascii="Arial" w:hAnsi="Arial" w:cs="Arial"/>
        </w:rPr>
      </w:pPr>
    </w:p>
    <w:p w14:paraId="5C595420" w14:textId="26D1DC75" w:rsidR="00DC10EE" w:rsidRDefault="00DC10EE">
      <w:pPr>
        <w:spacing w:line="200" w:lineRule="exact"/>
        <w:rPr>
          <w:rFonts w:ascii="Arial" w:hAnsi="Arial" w:cs="Arial"/>
          <w:lang w:eastAsia="zh-CN"/>
        </w:rPr>
      </w:pPr>
    </w:p>
    <w:p w14:paraId="5479B09E" w14:textId="5C03443A" w:rsidR="00166B53" w:rsidRDefault="00C058E9">
      <w:pPr>
        <w:spacing w:line="200" w:lineRule="exact"/>
        <w:rPr>
          <w:rFonts w:ascii="Arial" w:hAnsi="Arial" w:cs="Arial"/>
          <w:lang w:eastAsia="zh-CN"/>
        </w:rPr>
      </w:pPr>
      <w:r w:rsidRPr="00786696">
        <w:rPr>
          <w:rFonts w:cs="Arial"/>
          <w:noProof/>
        </w:rPr>
        <mc:AlternateContent>
          <mc:Choice Requires="wpg">
            <w:drawing>
              <wp:anchor distT="0" distB="0" distL="114300" distR="114300" simplePos="0" relativeHeight="251659264" behindDoc="1" locked="0" layoutInCell="1" allowOverlap="1" wp14:anchorId="43DE0E29" wp14:editId="0F363B50">
                <wp:simplePos x="0" y="0"/>
                <wp:positionH relativeFrom="page">
                  <wp:posOffset>1476587</wp:posOffset>
                </wp:positionH>
                <wp:positionV relativeFrom="paragraph">
                  <wp:posOffset>19262</wp:posOffset>
                </wp:positionV>
                <wp:extent cx="4903894" cy="1842346"/>
                <wp:effectExtent l="0" t="0" r="11430" b="12065"/>
                <wp:wrapNone/>
                <wp:docPr id="29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894" cy="1842346"/>
                          <a:chOff x="2968" y="720"/>
                          <a:chExt cx="8718" cy="2655"/>
                        </a:xfrm>
                      </wpg:grpSpPr>
                      <wps:wsp>
                        <wps:cNvPr id="299" name="Freeform 302"/>
                        <wps:cNvSpPr>
                          <a:spLocks/>
                        </wps:cNvSpPr>
                        <wps:spPr bwMode="auto">
                          <a:xfrm>
                            <a:off x="2968" y="720"/>
                            <a:ext cx="8718" cy="2655"/>
                          </a:xfrm>
                          <a:custGeom>
                            <a:avLst/>
                            <a:gdLst>
                              <a:gd name="T0" fmla="+- 0 2120 2120"/>
                              <a:gd name="T1" fmla="*/ T0 w 7929"/>
                              <a:gd name="T2" fmla="+- 0 3699 543"/>
                              <a:gd name="T3" fmla="*/ 3699 h 3156"/>
                              <a:gd name="T4" fmla="+- 0 10049 2120"/>
                              <a:gd name="T5" fmla="*/ T4 w 7929"/>
                              <a:gd name="T6" fmla="+- 0 3699 543"/>
                              <a:gd name="T7" fmla="*/ 3699 h 3156"/>
                              <a:gd name="T8" fmla="+- 0 10049 2120"/>
                              <a:gd name="T9" fmla="*/ T8 w 7929"/>
                              <a:gd name="T10" fmla="+- 0 543 543"/>
                              <a:gd name="T11" fmla="*/ 543 h 3156"/>
                              <a:gd name="T12" fmla="+- 0 2120 2120"/>
                              <a:gd name="T13" fmla="*/ T12 w 7929"/>
                              <a:gd name="T14" fmla="+- 0 543 543"/>
                              <a:gd name="T15" fmla="*/ 543 h 3156"/>
                              <a:gd name="T16" fmla="+- 0 2120 2120"/>
                              <a:gd name="T17" fmla="*/ T16 w 7929"/>
                              <a:gd name="T18" fmla="+- 0 3699 543"/>
                              <a:gd name="T19" fmla="*/ 3699 h 3156"/>
                            </a:gdLst>
                            <a:ahLst/>
                            <a:cxnLst>
                              <a:cxn ang="0">
                                <a:pos x="T1" y="T3"/>
                              </a:cxn>
                              <a:cxn ang="0">
                                <a:pos x="T5" y="T7"/>
                              </a:cxn>
                              <a:cxn ang="0">
                                <a:pos x="T9" y="T11"/>
                              </a:cxn>
                              <a:cxn ang="0">
                                <a:pos x="T13" y="T15"/>
                              </a:cxn>
                              <a:cxn ang="0">
                                <a:pos x="T17" y="T19"/>
                              </a:cxn>
                            </a:cxnLst>
                            <a:rect l="0" t="0" r="r" b="b"/>
                            <a:pathLst>
                              <a:path w="7929" h="3156">
                                <a:moveTo>
                                  <a:pt x="0" y="3156"/>
                                </a:moveTo>
                                <a:lnTo>
                                  <a:pt x="7929" y="3156"/>
                                </a:lnTo>
                                <a:lnTo>
                                  <a:pt x="7929" y="0"/>
                                </a:lnTo>
                                <a:lnTo>
                                  <a:pt x="0" y="0"/>
                                </a:lnTo>
                                <a:lnTo>
                                  <a:pt x="0" y="31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8427CA" w14:textId="77777777" w:rsidR="00166B53" w:rsidRPr="00786696" w:rsidRDefault="00166B53" w:rsidP="00166B53">
                              <w:pPr>
                                <w:pStyle w:val="Heading2"/>
                                <w:spacing w:before="72"/>
                                <w:ind w:left="705" w:firstLine="0"/>
                                <w:jc w:val="center"/>
                                <w:rPr>
                                  <w:rFonts w:cs="Arial"/>
                                  <w:b w:val="0"/>
                                  <w:bCs w:val="0"/>
                                </w:rPr>
                              </w:pPr>
                              <w:r w:rsidRPr="00786696">
                                <w:rPr>
                                  <w:rFonts w:cs="Arial"/>
                                  <w:spacing w:val="-1"/>
                                </w:rPr>
                                <w:t>EXE</w:t>
                              </w:r>
                              <w:r w:rsidRPr="00786696">
                                <w:rPr>
                                  <w:rFonts w:cs="Arial"/>
                                  <w:spacing w:val="-2"/>
                                </w:rPr>
                                <w:t>CU</w:t>
                              </w:r>
                              <w:r w:rsidRPr="00786696">
                                <w:rPr>
                                  <w:rFonts w:cs="Arial"/>
                                  <w:spacing w:val="1"/>
                                </w:rPr>
                                <w:t>T</w:t>
                              </w:r>
                              <w:r w:rsidRPr="00786696">
                                <w:rPr>
                                  <w:rFonts w:cs="Arial"/>
                                </w:rPr>
                                <w:t>I</w:t>
                              </w:r>
                              <w:r w:rsidRPr="00786696">
                                <w:rPr>
                                  <w:rFonts w:cs="Arial"/>
                                  <w:spacing w:val="-1"/>
                                </w:rPr>
                                <w:t>V</w:t>
                              </w:r>
                              <w:r w:rsidRPr="00786696">
                                <w:rPr>
                                  <w:rFonts w:cs="Arial"/>
                                </w:rPr>
                                <w:t xml:space="preserve">E </w:t>
                              </w:r>
                              <w:r w:rsidRPr="00786696">
                                <w:rPr>
                                  <w:rFonts w:cs="Arial"/>
                                  <w:spacing w:val="-1"/>
                                </w:rPr>
                                <w:t>S</w:t>
                              </w:r>
                              <w:r w:rsidRPr="00786696">
                                <w:rPr>
                                  <w:rFonts w:cs="Arial"/>
                                  <w:spacing w:val="-2"/>
                                </w:rPr>
                                <w:t>UMM</w:t>
                              </w:r>
                              <w:r w:rsidRPr="00786696">
                                <w:rPr>
                                  <w:rFonts w:cs="Arial"/>
                                  <w:spacing w:val="1"/>
                                </w:rPr>
                                <w:t>A</w:t>
                              </w:r>
                              <w:r w:rsidRPr="00786696">
                                <w:rPr>
                                  <w:rFonts w:cs="Arial"/>
                                  <w:spacing w:val="-2"/>
                                </w:rPr>
                                <w:t>R</w:t>
                              </w:r>
                              <w:r w:rsidRPr="00786696">
                                <w:rPr>
                                  <w:rFonts w:cs="Arial"/>
                                </w:rPr>
                                <w:t>Y</w:t>
                              </w:r>
                            </w:p>
                            <w:p w14:paraId="2AF72F40" w14:textId="77777777" w:rsidR="00166B53" w:rsidRPr="00786696" w:rsidRDefault="00166B53" w:rsidP="00166B53">
                              <w:pPr>
                                <w:spacing w:before="2" w:line="240" w:lineRule="exact"/>
                                <w:rPr>
                                  <w:rFonts w:ascii="Arial" w:hAnsi="Arial" w:cs="Arial"/>
                                </w:rPr>
                              </w:pPr>
                            </w:p>
                            <w:p w14:paraId="67DC6CEF" w14:textId="77777777" w:rsidR="00166B53" w:rsidRPr="00786696" w:rsidRDefault="00166B53" w:rsidP="00221F9C">
                              <w:pPr>
                                <w:pStyle w:val="BodyText"/>
                                <w:adjustRightInd w:val="0"/>
                                <w:snapToGrid w:val="0"/>
                                <w:ind w:left="0" w:firstLine="0"/>
                                <w:jc w:val="both"/>
                                <w:rPr>
                                  <w:rFonts w:cs="Arial"/>
                                </w:rPr>
                              </w:pPr>
                              <w:r w:rsidRPr="00786696">
                                <w:rPr>
                                  <w:rFonts w:cs="Arial"/>
                                </w:rPr>
                                <w:t xml:space="preserve">In accordance with Rule of Procedure 48.3, </w:t>
                              </w:r>
                              <w:hyperlink r:id="rId8" w:history="1">
                                <w:r w:rsidRPr="00786696">
                                  <w:rPr>
                                    <w:rStyle w:val="Hyperlink"/>
                                    <w:rFonts w:cs="Arial"/>
                                  </w:rPr>
                                  <w:t>the IOC Sub-Commission for the Western Pacific</w:t>
                                </w:r>
                              </w:hyperlink>
                              <w:r w:rsidRPr="00786696">
                                <w:rPr>
                                  <w:rFonts w:cs="Arial"/>
                                </w:rPr>
                                <w:t xml:space="preserve"> (WESTPAC), as a primary Subsidiary Body of the IOC, is required to report to a Governing Body on its sessions.</w:t>
                              </w:r>
                            </w:p>
                            <w:p w14:paraId="0E4BFFFE" w14:textId="77777777" w:rsidR="00166B53" w:rsidRPr="00786696" w:rsidRDefault="00166B53" w:rsidP="00C058E9">
                              <w:pPr>
                                <w:adjustRightInd w:val="0"/>
                                <w:snapToGrid w:val="0"/>
                                <w:ind w:firstLine="720"/>
                                <w:rPr>
                                  <w:rFonts w:ascii="Arial" w:hAnsi="Arial" w:cs="Arial"/>
                                </w:rPr>
                              </w:pPr>
                            </w:p>
                            <w:p w14:paraId="03DBA8EC" w14:textId="2C1C0CA3" w:rsidR="00166B53" w:rsidRPr="00C058E9" w:rsidRDefault="00166B53" w:rsidP="00221F9C">
                              <w:pPr>
                                <w:pStyle w:val="BodyText"/>
                                <w:adjustRightInd w:val="0"/>
                                <w:snapToGrid w:val="0"/>
                                <w:ind w:left="0" w:firstLine="0"/>
                                <w:jc w:val="both"/>
                                <w:rPr>
                                  <w:rFonts w:cs="Arial"/>
                                  <w:lang w:eastAsia="zh-CN"/>
                                </w:rPr>
                              </w:pPr>
                              <w:r w:rsidRPr="00786696">
                                <w:rPr>
                                  <w:rFonts w:cs="Arial"/>
                                </w:rPr>
                                <w:t>T</w:t>
                              </w:r>
                              <w:r w:rsidRPr="00786696">
                                <w:rPr>
                                  <w:rFonts w:cs="Arial"/>
                                  <w:spacing w:val="-1"/>
                                </w:rPr>
                                <w:t>h</w:t>
                              </w:r>
                              <w:r w:rsidRPr="00786696">
                                <w:rPr>
                                  <w:rFonts w:cs="Arial"/>
                                </w:rPr>
                                <w:t>e</w:t>
                              </w:r>
                              <w:r w:rsidRPr="00786696">
                                <w:rPr>
                                  <w:rFonts w:cs="Arial"/>
                                  <w:spacing w:val="19"/>
                                </w:rPr>
                                <w:t xml:space="preserve"> </w:t>
                              </w:r>
                              <w:r w:rsidRPr="00786696">
                                <w:rPr>
                                  <w:rFonts w:cs="Arial"/>
                                  <w:spacing w:val="-2"/>
                                </w:rPr>
                                <w:t>I</w:t>
                              </w:r>
                              <w:r w:rsidRPr="00786696">
                                <w:rPr>
                                  <w:rFonts w:cs="Arial"/>
                                </w:rPr>
                                <w:t xml:space="preserve">OC </w:t>
                              </w:r>
                              <w:r w:rsidRPr="00786696">
                                <w:rPr>
                                  <w:rFonts w:cs="Arial"/>
                                  <w:spacing w:val="-1"/>
                                </w:rPr>
                                <w:t>A</w:t>
                              </w:r>
                              <w:r w:rsidRPr="00786696">
                                <w:rPr>
                                  <w:rFonts w:cs="Arial"/>
                                </w:rPr>
                                <w:t>ssemb</w:t>
                              </w:r>
                              <w:r w:rsidRPr="00786696">
                                <w:rPr>
                                  <w:rFonts w:cs="Arial"/>
                                  <w:spacing w:val="-1"/>
                                </w:rPr>
                                <w:t>l</w:t>
                              </w:r>
                              <w:r w:rsidRPr="00786696">
                                <w:rPr>
                                  <w:rFonts w:cs="Arial"/>
                                </w:rPr>
                                <w:t>y</w:t>
                              </w:r>
                              <w:r w:rsidRPr="00786696">
                                <w:rPr>
                                  <w:rFonts w:cs="Arial"/>
                                  <w:spacing w:val="17"/>
                                </w:rPr>
                                <w:t xml:space="preserve"> </w:t>
                              </w:r>
                              <w:r w:rsidRPr="00786696">
                                <w:rPr>
                                  <w:rFonts w:cs="Arial"/>
                                </w:rPr>
                                <w:t>at</w:t>
                              </w:r>
                              <w:r w:rsidRPr="00786696">
                                <w:rPr>
                                  <w:rFonts w:cs="Arial"/>
                                  <w:spacing w:val="18"/>
                                </w:rPr>
                                <w:t xml:space="preserve"> </w:t>
                              </w:r>
                              <w:r w:rsidRPr="00786696">
                                <w:rPr>
                                  <w:rFonts w:cs="Arial"/>
                                  <w:spacing w:val="-2"/>
                                </w:rPr>
                                <w:t>i</w:t>
                              </w:r>
                              <w:r w:rsidRPr="00786696">
                                <w:rPr>
                                  <w:rFonts w:cs="Arial"/>
                                </w:rPr>
                                <w:t>ts</w:t>
                              </w:r>
                              <w:r w:rsidRPr="00786696">
                                <w:rPr>
                                  <w:rFonts w:cs="Arial"/>
                                  <w:spacing w:val="12"/>
                                </w:rPr>
                                <w:t xml:space="preserve"> </w:t>
                              </w:r>
                              <w:r w:rsidRPr="00786696">
                                <w:rPr>
                                  <w:rFonts w:cs="Arial"/>
                                </w:rPr>
                                <w:t>T</w:t>
                              </w:r>
                              <w:r w:rsidRPr="00786696">
                                <w:rPr>
                                  <w:rFonts w:cs="Arial"/>
                                  <w:spacing w:val="-1"/>
                                </w:rPr>
                                <w:t>h</w:t>
                              </w:r>
                              <w:r w:rsidRPr="00786696">
                                <w:rPr>
                                  <w:rFonts w:cs="Arial"/>
                                  <w:spacing w:val="-2"/>
                                </w:rPr>
                                <w:t>i</w:t>
                              </w:r>
                              <w:r w:rsidRPr="00786696">
                                <w:rPr>
                                  <w:rFonts w:cs="Arial"/>
                                </w:rPr>
                                <w:t>r</w:t>
                              </w:r>
                              <w:r w:rsidRPr="00786696">
                                <w:rPr>
                                  <w:rFonts w:cs="Arial"/>
                                  <w:spacing w:val="1"/>
                                </w:rPr>
                                <w:t>t</w:t>
                              </w:r>
                              <w:r w:rsidRPr="00786696">
                                <w:rPr>
                                  <w:rFonts w:cs="Arial"/>
                                </w:rPr>
                                <w:t>y</w:t>
                              </w:r>
                              <w:r w:rsidRPr="00786696">
                                <w:rPr>
                                  <w:rFonts w:cs="Arial"/>
                                  <w:spacing w:val="-2"/>
                                </w:rPr>
                                <w:t>-</w:t>
                              </w:r>
                              <w:r w:rsidRPr="00786696">
                                <w:rPr>
                                  <w:rFonts w:cs="Arial"/>
                                </w:rPr>
                                <w:t>third</w:t>
                              </w:r>
                              <w:r w:rsidRPr="00786696">
                                <w:rPr>
                                  <w:rFonts w:cs="Arial"/>
                                  <w:spacing w:val="19"/>
                                </w:rPr>
                                <w:t xml:space="preserve"> </w:t>
                              </w:r>
                              <w:r w:rsidRPr="00786696">
                                <w:rPr>
                                  <w:rFonts w:cs="Arial"/>
                                </w:rPr>
                                <w:t>Sess</w:t>
                              </w:r>
                              <w:r w:rsidRPr="00786696">
                                <w:rPr>
                                  <w:rFonts w:cs="Arial"/>
                                  <w:spacing w:val="-2"/>
                                </w:rPr>
                                <w:t>i</w:t>
                              </w:r>
                              <w:r w:rsidRPr="00786696">
                                <w:rPr>
                                  <w:rFonts w:cs="Arial"/>
                                </w:rPr>
                                <w:t>on</w:t>
                              </w:r>
                              <w:r w:rsidRPr="00786696">
                                <w:rPr>
                                  <w:rFonts w:cs="Arial"/>
                                  <w:spacing w:val="19"/>
                                </w:rPr>
                                <w:t xml:space="preserve"> </w:t>
                              </w:r>
                              <w:r w:rsidRPr="00786696">
                                <w:rPr>
                                  <w:rFonts w:cs="Arial"/>
                                  <w:spacing w:val="-2"/>
                                </w:rPr>
                                <w:t>wil</w:t>
                              </w:r>
                              <w:r w:rsidRPr="00786696">
                                <w:rPr>
                                  <w:rFonts w:cs="Arial"/>
                                </w:rPr>
                                <w:t>l</w:t>
                              </w:r>
                              <w:r w:rsidRPr="00786696">
                                <w:rPr>
                                  <w:rFonts w:cs="Arial"/>
                                  <w:spacing w:val="16"/>
                                </w:rPr>
                                <w:t xml:space="preserve"> </w:t>
                              </w:r>
                              <w:r w:rsidRPr="00786696">
                                <w:rPr>
                                  <w:rFonts w:cs="Arial"/>
                                </w:rPr>
                                <w:t>be</w:t>
                              </w:r>
                              <w:r w:rsidRPr="00786696">
                                <w:rPr>
                                  <w:rFonts w:cs="Arial"/>
                                  <w:spacing w:val="19"/>
                                </w:rPr>
                                <w:t xml:space="preserve"> </w:t>
                              </w:r>
                              <w:r w:rsidRPr="00786696">
                                <w:rPr>
                                  <w:rFonts w:cs="Arial"/>
                                  <w:spacing w:val="-2"/>
                                </w:rPr>
                                <w:t>i</w:t>
                              </w:r>
                              <w:r w:rsidRPr="00786696">
                                <w:rPr>
                                  <w:rFonts w:cs="Arial"/>
                                </w:rPr>
                                <w:t>nv</w:t>
                              </w:r>
                              <w:r w:rsidRPr="00786696">
                                <w:rPr>
                                  <w:rFonts w:cs="Arial"/>
                                  <w:spacing w:val="-2"/>
                                </w:rPr>
                                <w:t>i</w:t>
                              </w:r>
                              <w:r w:rsidRPr="00786696">
                                <w:rPr>
                                  <w:rFonts w:cs="Arial"/>
                                </w:rPr>
                                <w:t>ted</w:t>
                              </w:r>
                              <w:r w:rsidRPr="00786696">
                                <w:rPr>
                                  <w:rFonts w:cs="Arial"/>
                                  <w:spacing w:val="17"/>
                                </w:rPr>
                                <w:t xml:space="preserve"> </w:t>
                              </w:r>
                              <w:r w:rsidRPr="00786696">
                                <w:rPr>
                                  <w:rFonts w:cs="Arial"/>
                                </w:rPr>
                                <w:t>to</w:t>
                              </w:r>
                              <w:r w:rsidRPr="00786696">
                                <w:rPr>
                                  <w:rFonts w:cs="Arial"/>
                                  <w:spacing w:val="17"/>
                                </w:rPr>
                                <w:t xml:space="preserve"> </w:t>
                              </w:r>
                              <w:r w:rsidRPr="00786696">
                                <w:rPr>
                                  <w:rFonts w:cs="Arial"/>
                                </w:rPr>
                                <w:t>co</w:t>
                              </w:r>
                              <w:r w:rsidRPr="00786696">
                                <w:rPr>
                                  <w:rFonts w:cs="Arial"/>
                                  <w:spacing w:val="-1"/>
                                </w:rPr>
                                <w:t>n</w:t>
                              </w:r>
                              <w:r w:rsidRPr="00786696">
                                <w:rPr>
                                  <w:rFonts w:cs="Arial"/>
                                </w:rPr>
                                <w:t>s</w:t>
                              </w:r>
                              <w:r w:rsidRPr="00786696">
                                <w:rPr>
                                  <w:rFonts w:cs="Arial"/>
                                  <w:spacing w:val="-2"/>
                                </w:rPr>
                                <w:t>i</w:t>
                              </w:r>
                              <w:r w:rsidRPr="00786696">
                                <w:rPr>
                                  <w:rFonts w:cs="Arial"/>
                                </w:rPr>
                                <w:t>d</w:t>
                              </w:r>
                              <w:r w:rsidRPr="00786696">
                                <w:rPr>
                                  <w:rFonts w:cs="Arial"/>
                                  <w:spacing w:val="-4"/>
                                </w:rPr>
                                <w:t>e</w:t>
                              </w:r>
                              <w:r w:rsidRPr="00786696">
                                <w:rPr>
                                  <w:rFonts w:cs="Arial"/>
                                </w:rPr>
                                <w:t>r th</w:t>
                              </w:r>
                              <w:r w:rsidRPr="00786696">
                                <w:rPr>
                                  <w:rFonts w:cs="Arial"/>
                                  <w:spacing w:val="-2"/>
                                </w:rPr>
                                <w:t>i</w:t>
                              </w:r>
                              <w:r w:rsidRPr="00786696">
                                <w:rPr>
                                  <w:rFonts w:cs="Arial"/>
                                </w:rPr>
                                <w:t>s</w:t>
                              </w:r>
                              <w:r w:rsidRPr="00786696">
                                <w:rPr>
                                  <w:rFonts w:cs="Arial"/>
                                  <w:spacing w:val="1"/>
                                </w:rPr>
                                <w:t xml:space="preserve"> </w:t>
                              </w:r>
                              <w:r w:rsidRPr="00786696">
                                <w:rPr>
                                  <w:rFonts w:cs="Arial"/>
                                  <w:spacing w:val="-1"/>
                                </w:rPr>
                                <w:t>E</w:t>
                              </w:r>
                              <w:r w:rsidRPr="00786696">
                                <w:rPr>
                                  <w:rFonts w:cs="Arial"/>
                                </w:rPr>
                                <w:t>xec</w:t>
                              </w:r>
                              <w:r w:rsidRPr="00786696">
                                <w:rPr>
                                  <w:rFonts w:cs="Arial"/>
                                  <w:spacing w:val="-4"/>
                                </w:rPr>
                                <w:t>u</w:t>
                              </w:r>
                              <w:r w:rsidRPr="00786696">
                                <w:rPr>
                                  <w:rFonts w:cs="Arial"/>
                                </w:rPr>
                                <w:t>t</w:t>
                              </w:r>
                              <w:r w:rsidRPr="00786696">
                                <w:rPr>
                                  <w:rFonts w:cs="Arial"/>
                                  <w:spacing w:val="-2"/>
                                </w:rPr>
                                <w:t>i</w:t>
                              </w:r>
                              <w:r w:rsidRPr="00786696">
                                <w:rPr>
                                  <w:rFonts w:cs="Arial"/>
                                </w:rPr>
                                <w:t>ve Su</w:t>
                              </w:r>
                              <w:r w:rsidRPr="00786696">
                                <w:rPr>
                                  <w:rFonts w:cs="Arial"/>
                                  <w:spacing w:val="-3"/>
                                </w:rPr>
                                <w:t>m</w:t>
                              </w:r>
                              <w:r w:rsidRPr="00786696">
                                <w:rPr>
                                  <w:rFonts w:cs="Arial"/>
                                </w:rPr>
                                <w:t>mar</w:t>
                              </w:r>
                              <w:r w:rsidRPr="00786696">
                                <w:rPr>
                                  <w:rFonts w:cs="Arial"/>
                                  <w:spacing w:val="-19"/>
                                </w:rPr>
                                <w:t>y</w:t>
                              </w:r>
                              <w:r w:rsidRPr="00786696">
                                <w:rPr>
                                  <w:rFonts w:cs="Arial"/>
                                </w:rPr>
                                <w:t>.</w:t>
                              </w:r>
                              <w:r w:rsidRPr="00786696">
                                <w:rPr>
                                  <w:rFonts w:cs="Arial"/>
                                  <w:spacing w:val="-1"/>
                                </w:rPr>
                                <w:t xml:space="preserve"> </w:t>
                              </w:r>
                              <w:r w:rsidRPr="00786696">
                                <w:rPr>
                                  <w:rFonts w:cs="Arial"/>
                                </w:rPr>
                                <w:t>F</w:t>
                              </w:r>
                              <w:r w:rsidRPr="00786696">
                                <w:rPr>
                                  <w:rFonts w:cs="Arial"/>
                                  <w:spacing w:val="-1"/>
                                </w:rPr>
                                <w:t>o</w:t>
                              </w:r>
                              <w:r w:rsidRPr="00786696">
                                <w:rPr>
                                  <w:rFonts w:cs="Arial"/>
                                </w:rPr>
                                <w:t>r</w:t>
                              </w:r>
                              <w:r w:rsidRPr="00786696">
                                <w:rPr>
                                  <w:rFonts w:cs="Arial"/>
                                  <w:spacing w:val="-1"/>
                                </w:rPr>
                                <w:t xml:space="preserve"> </w:t>
                              </w:r>
                              <w:r w:rsidRPr="00786696">
                                <w:rPr>
                                  <w:rFonts w:cs="Arial"/>
                                </w:rPr>
                                <w:t>m</w:t>
                              </w:r>
                              <w:r w:rsidRPr="00786696">
                                <w:rPr>
                                  <w:rFonts w:cs="Arial"/>
                                  <w:spacing w:val="-3"/>
                                </w:rPr>
                                <w:t>o</w:t>
                              </w:r>
                              <w:r w:rsidRPr="00786696">
                                <w:rPr>
                                  <w:rFonts w:cs="Arial"/>
                                </w:rPr>
                                <w:t>re d</w:t>
                              </w:r>
                              <w:r w:rsidRPr="00786696">
                                <w:rPr>
                                  <w:rFonts w:cs="Arial"/>
                                  <w:spacing w:val="-3"/>
                                </w:rPr>
                                <w:t>e</w:t>
                              </w:r>
                              <w:r w:rsidRPr="00786696">
                                <w:rPr>
                                  <w:rFonts w:cs="Arial"/>
                                </w:rPr>
                                <w:t>ta</w:t>
                              </w:r>
                              <w:r w:rsidRPr="00786696">
                                <w:rPr>
                                  <w:rFonts w:cs="Arial"/>
                                  <w:spacing w:val="-2"/>
                                </w:rPr>
                                <w:t>il</w:t>
                              </w:r>
                              <w:r w:rsidRPr="00786696">
                                <w:rPr>
                                  <w:rFonts w:cs="Arial"/>
                                </w:rPr>
                                <w:t xml:space="preserve">ed </w:t>
                              </w:r>
                              <w:r w:rsidRPr="00786696">
                                <w:rPr>
                                  <w:rFonts w:cs="Arial"/>
                                  <w:spacing w:val="-2"/>
                                </w:rPr>
                                <w:t>i</w:t>
                              </w:r>
                              <w:r w:rsidRPr="00786696">
                                <w:rPr>
                                  <w:rFonts w:cs="Arial"/>
                                </w:rPr>
                                <w:t>nfo</w:t>
                              </w:r>
                              <w:r w:rsidRPr="00786696">
                                <w:rPr>
                                  <w:rFonts w:cs="Arial"/>
                                  <w:spacing w:val="-2"/>
                                </w:rPr>
                                <w:t>r</w:t>
                              </w:r>
                              <w:r w:rsidRPr="00786696">
                                <w:rPr>
                                  <w:rFonts w:cs="Arial"/>
                                </w:rPr>
                                <w:t>mati</w:t>
                              </w:r>
                              <w:r w:rsidRPr="00786696">
                                <w:rPr>
                                  <w:rFonts w:cs="Arial"/>
                                  <w:spacing w:val="-1"/>
                                </w:rPr>
                                <w:t>o</w:t>
                              </w:r>
                              <w:r w:rsidRPr="00786696">
                                <w:rPr>
                                  <w:rFonts w:cs="Arial"/>
                                </w:rPr>
                                <w:t>n on</w:t>
                              </w:r>
                              <w:r w:rsidRPr="00786696">
                                <w:rPr>
                                  <w:rFonts w:cs="Arial"/>
                                  <w:spacing w:val="-2"/>
                                </w:rPr>
                                <w:t xml:space="preserve"> </w:t>
                              </w:r>
                              <w:r w:rsidRPr="00786696">
                                <w:rPr>
                                  <w:rFonts w:cs="Arial"/>
                                </w:rPr>
                                <w:t>the</w:t>
                              </w:r>
                              <w:r w:rsidRPr="00786696">
                                <w:rPr>
                                  <w:rFonts w:cs="Arial"/>
                                  <w:spacing w:val="23"/>
                                </w:rPr>
                                <w:t xml:space="preserve"> </w:t>
                              </w:r>
                              <w:r w:rsidRPr="00786696">
                                <w:rPr>
                                  <w:rFonts w:cs="Arial"/>
                                </w:rPr>
                                <w:t>Fifteenth</w:t>
                              </w:r>
                              <w:r w:rsidRPr="00786696">
                                <w:rPr>
                                  <w:rFonts w:cs="Arial"/>
                                  <w:spacing w:val="25"/>
                                </w:rPr>
                                <w:t xml:space="preserve"> </w:t>
                              </w:r>
                              <w:r w:rsidRPr="00786696">
                                <w:rPr>
                                  <w:rFonts w:cs="Arial"/>
                                  <w:spacing w:val="-2"/>
                                </w:rPr>
                                <w:t>I</w:t>
                              </w:r>
                              <w:r w:rsidRPr="00786696">
                                <w:rPr>
                                  <w:rFonts w:cs="Arial"/>
                                </w:rPr>
                                <w:t>nterg</w:t>
                              </w:r>
                              <w:r w:rsidRPr="00786696">
                                <w:rPr>
                                  <w:rFonts w:cs="Arial"/>
                                  <w:spacing w:val="-1"/>
                                </w:rPr>
                                <w:t>o</w:t>
                              </w:r>
                              <w:r w:rsidRPr="00786696">
                                <w:rPr>
                                  <w:rFonts w:cs="Arial"/>
                                </w:rPr>
                                <w:t>v</w:t>
                              </w:r>
                              <w:r w:rsidRPr="00786696">
                                <w:rPr>
                                  <w:rFonts w:cs="Arial"/>
                                  <w:spacing w:val="-3"/>
                                </w:rPr>
                                <w:t>e</w:t>
                              </w:r>
                              <w:r w:rsidRPr="00786696">
                                <w:rPr>
                                  <w:rFonts w:cs="Arial"/>
                                </w:rPr>
                                <w:t>rnme</w:t>
                              </w:r>
                              <w:r w:rsidRPr="00786696">
                                <w:rPr>
                                  <w:rFonts w:cs="Arial"/>
                                  <w:spacing w:val="-3"/>
                                </w:rPr>
                                <w:t>n</w:t>
                              </w:r>
                              <w:r w:rsidRPr="00786696">
                                <w:rPr>
                                  <w:rFonts w:cs="Arial"/>
                                </w:rPr>
                                <w:t>tal</w:t>
                              </w:r>
                              <w:r w:rsidRPr="00786696">
                                <w:rPr>
                                  <w:rFonts w:cs="Arial"/>
                                  <w:spacing w:val="26"/>
                                </w:rPr>
                                <w:t xml:space="preserve"> </w:t>
                              </w:r>
                              <w:r w:rsidRPr="00786696">
                                <w:rPr>
                                  <w:rFonts w:cs="Arial"/>
                                  <w:spacing w:val="-1"/>
                                </w:rPr>
                                <w:t>S</w:t>
                              </w:r>
                              <w:r w:rsidRPr="00786696">
                                <w:rPr>
                                  <w:rFonts w:cs="Arial"/>
                                </w:rPr>
                                <w:t>e</w:t>
                              </w:r>
                              <w:r w:rsidRPr="00786696">
                                <w:rPr>
                                  <w:rFonts w:cs="Arial"/>
                                  <w:spacing w:val="-3"/>
                                </w:rPr>
                                <w:t>s</w:t>
                              </w:r>
                              <w:r w:rsidRPr="00786696">
                                <w:rPr>
                                  <w:rFonts w:cs="Arial"/>
                                </w:rPr>
                                <w:t>s</w:t>
                              </w:r>
                              <w:r w:rsidRPr="00786696">
                                <w:rPr>
                                  <w:rFonts w:cs="Arial"/>
                                  <w:spacing w:val="-2"/>
                                </w:rPr>
                                <w:t>i</w:t>
                              </w:r>
                              <w:r w:rsidRPr="00786696">
                                <w:rPr>
                                  <w:rFonts w:cs="Arial"/>
                                </w:rPr>
                                <w:t>on</w:t>
                              </w:r>
                              <w:r w:rsidRPr="00786696">
                                <w:rPr>
                                  <w:rFonts w:cs="Arial"/>
                                  <w:spacing w:val="26"/>
                                </w:rPr>
                                <w:t xml:space="preserve"> </w:t>
                              </w:r>
                              <w:r w:rsidRPr="00786696">
                                <w:rPr>
                                  <w:rFonts w:cs="Arial"/>
                                </w:rPr>
                                <w:t xml:space="preserve">of </w:t>
                              </w:r>
                              <w:hyperlink r:id="rId9" w:history="1">
                                <w:r w:rsidRPr="00786696">
                                  <w:rPr>
                                    <w:rStyle w:val="Hyperlink"/>
                                    <w:rFonts w:cs="Arial"/>
                                  </w:rPr>
                                  <w:t>WE</w:t>
                                </w:r>
                                <w:r w:rsidRPr="00786696">
                                  <w:rPr>
                                    <w:rStyle w:val="Hyperlink"/>
                                    <w:rFonts w:cs="Arial"/>
                                    <w:spacing w:val="-2"/>
                                  </w:rPr>
                                  <w:t>S</w:t>
                                </w:r>
                                <w:r w:rsidRPr="00786696">
                                  <w:rPr>
                                    <w:rStyle w:val="Hyperlink"/>
                                    <w:rFonts w:cs="Arial"/>
                                  </w:rPr>
                                  <w:t>T</w:t>
                                </w:r>
                                <w:r w:rsidRPr="00786696">
                                  <w:rPr>
                                    <w:rStyle w:val="Hyperlink"/>
                                    <w:rFonts w:cs="Arial"/>
                                    <w:spacing w:val="-16"/>
                                  </w:rPr>
                                  <w:t>P</w:t>
                                </w:r>
                                <w:r w:rsidRPr="00786696">
                                  <w:rPr>
                                    <w:rStyle w:val="Hyperlink"/>
                                    <w:rFonts w:cs="Arial"/>
                                    <w:spacing w:val="-1"/>
                                  </w:rPr>
                                  <w:t>A</w:t>
                                </w:r>
                                <w:r w:rsidRPr="00786696">
                                  <w:rPr>
                                    <w:rStyle w:val="Hyperlink"/>
                                    <w:rFonts w:cs="Arial"/>
                                  </w:rPr>
                                  <w:t>C</w:t>
                                </w:r>
                              </w:hyperlink>
                              <w:r w:rsidRPr="00786696">
                                <w:rPr>
                                  <w:rFonts w:cs="Arial"/>
                                </w:rPr>
                                <w:t xml:space="preserve">, please refer to its website </w:t>
                              </w:r>
                              <w:r w:rsidRPr="00786696">
                                <w:rPr>
                                  <w:rFonts w:cs="Arial"/>
                                  <w:spacing w:val="-3"/>
                                </w:rPr>
                                <w:t>a</w:t>
                              </w:r>
                              <w:r w:rsidRPr="00786696">
                                <w:rPr>
                                  <w:rFonts w:cs="Arial"/>
                                </w:rPr>
                                <w:t xml:space="preserve">t </w:t>
                              </w:r>
                              <w:hyperlink r:id="rId10" w:history="1">
                                <w:r w:rsidRPr="00786696">
                                  <w:rPr>
                                    <w:rStyle w:val="Hyperlink"/>
                                    <w:rFonts w:cs="Arial"/>
                                  </w:rPr>
                                  <w:t>https://ioc-westpac.org/event/westpac-xv/</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E0E29" id="Group 301" o:spid="_x0000_s1026" style="position:absolute;margin-left:116.25pt;margin-top:1.5pt;width:386.15pt;height:145.05pt;z-index:-251657216;mso-position-horizontal-relative:page" coordorigin="2968,720" coordsize="8718,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1KvgMAAHYKAAAOAAAAZHJzL2Uyb0RvYy54bWykVttu2zgQfV9g/4Hg4y4aibJ8kRGnKNom&#10;WKDdLVD3A2iKuqCSqCVpy+nXd4YSHdmN3KDNg0xljoZnzsxwePv6WFfkILUpVbOh7CakRDZCpWWT&#10;b+iX7f2rFSXG8ibllWrkhj5KQ1/f/fnHbdeuZaQKVaVSE3DSmHXXbmhhbbsOAiMKWXNzo1rZgDFT&#10;uuYWXnUepJp34L2ugigMF0GndNpqJaQx8N93vZHeOf9ZJoX9L8uMtKTaUOBm3VO75w6fwd0tX+ea&#10;t0UpBhr8F1jUvGxg05Ord9xystflD67qUmhlVGZvhKoDlWWlkC4GiIaFF9E8aLVvXSz5usvbk0wg&#10;7YVOv+xW/Ht40O3n9pPu2cPygxJfDegSdG2+HtvxPe/BZNd9VCnkk++tcoEfM12jCwiJHJ2+jyd9&#10;5dESAf+Mk3C2SmJKBNjYKo5m8aLPgCggTfhdlCygYsC8jIbkiOL98PlqycCG30aL+Rw/DPi639dx&#10;Hbhh7qGYzJNe5vf0+lzwVro0GNTjkyZlikwTShpegwj3WkosUTILI6SF+wPQq2rGko4sCDOg/E/F&#10;/FEUr+gVSfha7I19kMqlhR8+GNsXeworl+x0oL+FxsjqCur+71ckJBGL+sfQHCcY87C/ArINSUeW&#10;SZRcgiIPcr5miyQh83h2iZp5FLhymILM2Hwohvy0I5TKiBgLwzhx9C7dzT0OmcUTzBYedJXZ0qOu&#10;M4NCfBEzqJEeh8xWE8zYeQJAr+c0Y2P9EfO8Zuw8A9PZHOdgy6Ipbuc5mOI2zsAVbuc5mOY2zsKW&#10;Laa4nWdhqtjYOAkX1QYnSO4bghe+R8SxGZoEVoTjLAvdKdcqg6fUFlIBx9DW1TW4ABR21AQYtEHw&#10;Eqv2p2DgimBI9kvQDJLo4P44vM6Ega4O7trWc+l/h4A1jMzLYakpgWG567uu5RZ1wnhxSTo4q/Ec&#10;IMWGuh5GS60Ocqscxj6NA9/isOEToGrGwN4VcBxhPcL/ts7lCenmBLj0Zv/bw6C1wNtLMM/sKCpl&#10;ZJ8HjNWl7xQ/yjY6YRt1X1YVgJEJqpLMo7krGqOqMkUj2ozOd28rTQ4cbyTub8j0GQwmf5M6Z4Xk&#10;6fthbXlZ9WsXr5vR/Qzph4497o7wEQ6WnUofYbRo1V954IoGi0Lpb5R0cN3ZUPP/nmtJSfVPA/Mx&#10;YXGM9yP3Es9x+hI9tuzGFt4IcLWhlkJz4PKt7e9U+1aXeQE7MRd5o97A/SArcfLAiPashhcY0W7l&#10;LjewOrs9jd8d6um6ePcdAAD//wMAUEsDBBQABgAIAAAAIQBFIq6p3wAAAAoBAAAPAAAAZHJzL2Rv&#10;d25yZXYueG1sTI9BS8NAEIXvgv9hGcGb3U1ixcZsSinqqQhtBeltmkyT0OxuyG6T9N87PelxeI83&#10;35ctJ9OKgXrfOKshmikQZAtXNrbS8L3/eHoF4QPaEltnScOVPCzz+7sM09KNdkvDLlSCR6xPUUMd&#10;QpdK6YuaDPqZ68hydnK9wcBnX8myx5HHTStjpV6kwcbyhxo7WtdUnHcXo+FzxHGVRO/D5nxaXw/7&#10;+dfPJiKtHx+m1RuIQFP4K8MNn9EhZ6aju9jSi1ZDnMRzrmpIWOmWK/XMLkdOFkkEMs/kf4X8FwAA&#10;//8DAFBLAQItABQABgAIAAAAIQC2gziS/gAAAOEBAAATAAAAAAAAAAAAAAAAAAAAAABbQ29udGVu&#10;dF9UeXBlc10ueG1sUEsBAi0AFAAGAAgAAAAhADj9If/WAAAAlAEAAAsAAAAAAAAAAAAAAAAALwEA&#10;AF9yZWxzLy5yZWxzUEsBAi0AFAAGAAgAAAAhAOA1HUq+AwAAdgoAAA4AAAAAAAAAAAAAAAAALgIA&#10;AGRycy9lMm9Eb2MueG1sUEsBAi0AFAAGAAgAAAAhAEUirqnfAAAACgEAAA8AAAAAAAAAAAAAAAAA&#10;GAYAAGRycy9kb3ducmV2LnhtbFBLBQYAAAAABAAEAPMAAAAkBwAAAAA=&#10;">
                <v:shape id="Freeform 302" o:spid="_x0000_s1027" style="position:absolute;left:2968;top:720;width:8718;height:2655;visibility:visible;mso-wrap-style:square;v-text-anchor:top" coordsize="7929,3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cqxAAAANwAAAAPAAAAZHJzL2Rvd25yZXYueG1sRI9Ba8JA&#10;FITvhf6H5RW81U1FJcZspG0QPLZpvT+yzyR2923IbjX6691CweMwM98w+Wa0Rpxo8J1jBS/TBARx&#10;7XTHjYLvr+1zCsIHZI3GMSm4kIdN8fiQY6bdmT/pVIVGRAj7DBW0IfSZlL5uyaKfup44egc3WAxR&#10;Do3UA54j3Bo5S5KltNhxXGixp/eW6p/q1yqYv6XHqvxY9OVSX82+vJqw9UapydP4ugYRaAz38H97&#10;pxXMViv4OxOPgCxuAAAA//8DAFBLAQItABQABgAIAAAAIQDb4fbL7gAAAIUBAAATAAAAAAAAAAAA&#10;AAAAAAAAAABbQ29udGVudF9UeXBlc10ueG1sUEsBAi0AFAAGAAgAAAAhAFr0LFu/AAAAFQEAAAsA&#10;AAAAAAAAAAAAAAAAHwEAAF9yZWxzLy5yZWxzUEsBAi0AFAAGAAgAAAAhABNhByrEAAAA3AAAAA8A&#10;AAAAAAAAAAAAAAAABwIAAGRycy9kb3ducmV2LnhtbFBLBQYAAAAAAwADALcAAAD4AgAAAAA=&#10;" adj="-11796480,,5400" path="m,3156r7929,l7929,,,,,3156xe" filled="f">
                  <v:stroke joinstyle="round"/>
                  <v:formulas/>
                  <v:path arrowok="t" o:connecttype="custom" o:connectlocs="0,3112;8718,3112;8718,457;0,457;0,3112" o:connectangles="0,0,0,0,0" textboxrect="0,0,7929,3156"/>
                  <v:textbox>
                    <w:txbxContent>
                      <w:p w14:paraId="2A8427CA" w14:textId="77777777" w:rsidR="00166B53" w:rsidRPr="00786696" w:rsidRDefault="00166B53" w:rsidP="00166B53">
                        <w:pPr>
                          <w:pStyle w:val="Heading2"/>
                          <w:spacing w:before="72"/>
                          <w:ind w:left="705" w:firstLine="0"/>
                          <w:jc w:val="center"/>
                          <w:rPr>
                            <w:rFonts w:cs="Arial"/>
                            <w:b w:val="0"/>
                            <w:bCs w:val="0"/>
                          </w:rPr>
                        </w:pPr>
                        <w:r w:rsidRPr="00786696">
                          <w:rPr>
                            <w:rFonts w:cs="Arial"/>
                            <w:spacing w:val="-1"/>
                          </w:rPr>
                          <w:t>EXE</w:t>
                        </w:r>
                        <w:r w:rsidRPr="00786696">
                          <w:rPr>
                            <w:rFonts w:cs="Arial"/>
                            <w:spacing w:val="-2"/>
                          </w:rPr>
                          <w:t>CU</w:t>
                        </w:r>
                        <w:r w:rsidRPr="00786696">
                          <w:rPr>
                            <w:rFonts w:cs="Arial"/>
                            <w:spacing w:val="1"/>
                          </w:rPr>
                          <w:t>T</w:t>
                        </w:r>
                        <w:r w:rsidRPr="00786696">
                          <w:rPr>
                            <w:rFonts w:cs="Arial"/>
                          </w:rPr>
                          <w:t>I</w:t>
                        </w:r>
                        <w:r w:rsidRPr="00786696">
                          <w:rPr>
                            <w:rFonts w:cs="Arial"/>
                            <w:spacing w:val="-1"/>
                          </w:rPr>
                          <w:t>V</w:t>
                        </w:r>
                        <w:r w:rsidRPr="00786696">
                          <w:rPr>
                            <w:rFonts w:cs="Arial"/>
                          </w:rPr>
                          <w:t xml:space="preserve">E </w:t>
                        </w:r>
                        <w:r w:rsidRPr="00786696">
                          <w:rPr>
                            <w:rFonts w:cs="Arial"/>
                            <w:spacing w:val="-1"/>
                          </w:rPr>
                          <w:t>S</w:t>
                        </w:r>
                        <w:r w:rsidRPr="00786696">
                          <w:rPr>
                            <w:rFonts w:cs="Arial"/>
                            <w:spacing w:val="-2"/>
                          </w:rPr>
                          <w:t>UMM</w:t>
                        </w:r>
                        <w:r w:rsidRPr="00786696">
                          <w:rPr>
                            <w:rFonts w:cs="Arial"/>
                            <w:spacing w:val="1"/>
                          </w:rPr>
                          <w:t>A</w:t>
                        </w:r>
                        <w:r w:rsidRPr="00786696">
                          <w:rPr>
                            <w:rFonts w:cs="Arial"/>
                            <w:spacing w:val="-2"/>
                          </w:rPr>
                          <w:t>R</w:t>
                        </w:r>
                        <w:r w:rsidRPr="00786696">
                          <w:rPr>
                            <w:rFonts w:cs="Arial"/>
                          </w:rPr>
                          <w:t>Y</w:t>
                        </w:r>
                      </w:p>
                      <w:p w14:paraId="2AF72F40" w14:textId="77777777" w:rsidR="00166B53" w:rsidRPr="00786696" w:rsidRDefault="00166B53" w:rsidP="00166B53">
                        <w:pPr>
                          <w:spacing w:before="2" w:line="240" w:lineRule="exact"/>
                          <w:rPr>
                            <w:rFonts w:ascii="Arial" w:hAnsi="Arial" w:cs="Arial"/>
                          </w:rPr>
                        </w:pPr>
                      </w:p>
                      <w:p w14:paraId="67DC6CEF" w14:textId="77777777" w:rsidR="00166B53" w:rsidRPr="00786696" w:rsidRDefault="00166B53" w:rsidP="00221F9C">
                        <w:pPr>
                          <w:pStyle w:val="BodyText"/>
                          <w:adjustRightInd w:val="0"/>
                          <w:snapToGrid w:val="0"/>
                          <w:ind w:left="0" w:firstLine="0"/>
                          <w:jc w:val="both"/>
                          <w:rPr>
                            <w:rFonts w:cs="Arial"/>
                          </w:rPr>
                        </w:pPr>
                        <w:r w:rsidRPr="00786696">
                          <w:rPr>
                            <w:rFonts w:cs="Arial"/>
                          </w:rPr>
                          <w:t xml:space="preserve">In accordance with Rule of Procedure 48.3, </w:t>
                        </w:r>
                        <w:hyperlink r:id="rId11" w:history="1">
                          <w:r w:rsidRPr="00786696">
                            <w:rPr>
                              <w:rStyle w:val="Hyperlink"/>
                              <w:rFonts w:cs="Arial"/>
                            </w:rPr>
                            <w:t>the IOC Sub-Commission for the Western Pacific</w:t>
                          </w:r>
                        </w:hyperlink>
                        <w:r w:rsidRPr="00786696">
                          <w:rPr>
                            <w:rFonts w:cs="Arial"/>
                          </w:rPr>
                          <w:t xml:space="preserve"> (WESTPAC), as a primary Subsidiary Body of the IOC, is required to report to a Governing Body on its sessions.</w:t>
                        </w:r>
                      </w:p>
                      <w:p w14:paraId="0E4BFFFE" w14:textId="77777777" w:rsidR="00166B53" w:rsidRPr="00786696" w:rsidRDefault="00166B53" w:rsidP="00C058E9">
                        <w:pPr>
                          <w:adjustRightInd w:val="0"/>
                          <w:snapToGrid w:val="0"/>
                          <w:ind w:firstLine="720"/>
                          <w:rPr>
                            <w:rFonts w:ascii="Arial" w:hAnsi="Arial" w:cs="Arial"/>
                          </w:rPr>
                        </w:pPr>
                      </w:p>
                      <w:p w14:paraId="03DBA8EC" w14:textId="2C1C0CA3" w:rsidR="00166B53" w:rsidRPr="00C058E9" w:rsidRDefault="00166B53" w:rsidP="00221F9C">
                        <w:pPr>
                          <w:pStyle w:val="BodyText"/>
                          <w:adjustRightInd w:val="0"/>
                          <w:snapToGrid w:val="0"/>
                          <w:ind w:left="0" w:firstLine="0"/>
                          <w:jc w:val="both"/>
                          <w:rPr>
                            <w:rFonts w:cs="Arial"/>
                            <w:lang w:eastAsia="zh-CN"/>
                          </w:rPr>
                        </w:pPr>
                        <w:r w:rsidRPr="00786696">
                          <w:rPr>
                            <w:rFonts w:cs="Arial"/>
                          </w:rPr>
                          <w:t>T</w:t>
                        </w:r>
                        <w:r w:rsidRPr="00786696">
                          <w:rPr>
                            <w:rFonts w:cs="Arial"/>
                            <w:spacing w:val="-1"/>
                          </w:rPr>
                          <w:t>h</w:t>
                        </w:r>
                        <w:r w:rsidRPr="00786696">
                          <w:rPr>
                            <w:rFonts w:cs="Arial"/>
                          </w:rPr>
                          <w:t>e</w:t>
                        </w:r>
                        <w:r w:rsidRPr="00786696">
                          <w:rPr>
                            <w:rFonts w:cs="Arial"/>
                            <w:spacing w:val="19"/>
                          </w:rPr>
                          <w:t xml:space="preserve"> </w:t>
                        </w:r>
                        <w:r w:rsidRPr="00786696">
                          <w:rPr>
                            <w:rFonts w:cs="Arial"/>
                            <w:spacing w:val="-2"/>
                          </w:rPr>
                          <w:t>I</w:t>
                        </w:r>
                        <w:r w:rsidRPr="00786696">
                          <w:rPr>
                            <w:rFonts w:cs="Arial"/>
                          </w:rPr>
                          <w:t xml:space="preserve">OC </w:t>
                        </w:r>
                        <w:r w:rsidRPr="00786696">
                          <w:rPr>
                            <w:rFonts w:cs="Arial"/>
                            <w:spacing w:val="-1"/>
                          </w:rPr>
                          <w:t>A</w:t>
                        </w:r>
                        <w:r w:rsidRPr="00786696">
                          <w:rPr>
                            <w:rFonts w:cs="Arial"/>
                          </w:rPr>
                          <w:t>ssemb</w:t>
                        </w:r>
                        <w:r w:rsidRPr="00786696">
                          <w:rPr>
                            <w:rFonts w:cs="Arial"/>
                            <w:spacing w:val="-1"/>
                          </w:rPr>
                          <w:t>l</w:t>
                        </w:r>
                        <w:r w:rsidRPr="00786696">
                          <w:rPr>
                            <w:rFonts w:cs="Arial"/>
                          </w:rPr>
                          <w:t>y</w:t>
                        </w:r>
                        <w:r w:rsidRPr="00786696">
                          <w:rPr>
                            <w:rFonts w:cs="Arial"/>
                            <w:spacing w:val="17"/>
                          </w:rPr>
                          <w:t xml:space="preserve"> </w:t>
                        </w:r>
                        <w:r w:rsidRPr="00786696">
                          <w:rPr>
                            <w:rFonts w:cs="Arial"/>
                          </w:rPr>
                          <w:t>at</w:t>
                        </w:r>
                        <w:r w:rsidRPr="00786696">
                          <w:rPr>
                            <w:rFonts w:cs="Arial"/>
                            <w:spacing w:val="18"/>
                          </w:rPr>
                          <w:t xml:space="preserve"> </w:t>
                        </w:r>
                        <w:r w:rsidRPr="00786696">
                          <w:rPr>
                            <w:rFonts w:cs="Arial"/>
                            <w:spacing w:val="-2"/>
                          </w:rPr>
                          <w:t>i</w:t>
                        </w:r>
                        <w:r w:rsidRPr="00786696">
                          <w:rPr>
                            <w:rFonts w:cs="Arial"/>
                          </w:rPr>
                          <w:t>ts</w:t>
                        </w:r>
                        <w:r w:rsidRPr="00786696">
                          <w:rPr>
                            <w:rFonts w:cs="Arial"/>
                            <w:spacing w:val="12"/>
                          </w:rPr>
                          <w:t xml:space="preserve"> </w:t>
                        </w:r>
                        <w:r w:rsidRPr="00786696">
                          <w:rPr>
                            <w:rFonts w:cs="Arial"/>
                          </w:rPr>
                          <w:t>T</w:t>
                        </w:r>
                        <w:r w:rsidRPr="00786696">
                          <w:rPr>
                            <w:rFonts w:cs="Arial"/>
                            <w:spacing w:val="-1"/>
                          </w:rPr>
                          <w:t>h</w:t>
                        </w:r>
                        <w:r w:rsidRPr="00786696">
                          <w:rPr>
                            <w:rFonts w:cs="Arial"/>
                            <w:spacing w:val="-2"/>
                          </w:rPr>
                          <w:t>i</w:t>
                        </w:r>
                        <w:r w:rsidRPr="00786696">
                          <w:rPr>
                            <w:rFonts w:cs="Arial"/>
                          </w:rPr>
                          <w:t>r</w:t>
                        </w:r>
                        <w:r w:rsidRPr="00786696">
                          <w:rPr>
                            <w:rFonts w:cs="Arial"/>
                            <w:spacing w:val="1"/>
                          </w:rPr>
                          <w:t>t</w:t>
                        </w:r>
                        <w:r w:rsidRPr="00786696">
                          <w:rPr>
                            <w:rFonts w:cs="Arial"/>
                          </w:rPr>
                          <w:t>y</w:t>
                        </w:r>
                        <w:r w:rsidRPr="00786696">
                          <w:rPr>
                            <w:rFonts w:cs="Arial"/>
                            <w:spacing w:val="-2"/>
                          </w:rPr>
                          <w:t>-</w:t>
                        </w:r>
                        <w:r w:rsidRPr="00786696">
                          <w:rPr>
                            <w:rFonts w:cs="Arial"/>
                          </w:rPr>
                          <w:t>third</w:t>
                        </w:r>
                        <w:r w:rsidRPr="00786696">
                          <w:rPr>
                            <w:rFonts w:cs="Arial"/>
                            <w:spacing w:val="19"/>
                          </w:rPr>
                          <w:t xml:space="preserve"> </w:t>
                        </w:r>
                        <w:r w:rsidRPr="00786696">
                          <w:rPr>
                            <w:rFonts w:cs="Arial"/>
                          </w:rPr>
                          <w:t>Sess</w:t>
                        </w:r>
                        <w:r w:rsidRPr="00786696">
                          <w:rPr>
                            <w:rFonts w:cs="Arial"/>
                            <w:spacing w:val="-2"/>
                          </w:rPr>
                          <w:t>i</w:t>
                        </w:r>
                        <w:r w:rsidRPr="00786696">
                          <w:rPr>
                            <w:rFonts w:cs="Arial"/>
                          </w:rPr>
                          <w:t>on</w:t>
                        </w:r>
                        <w:r w:rsidRPr="00786696">
                          <w:rPr>
                            <w:rFonts w:cs="Arial"/>
                            <w:spacing w:val="19"/>
                          </w:rPr>
                          <w:t xml:space="preserve"> </w:t>
                        </w:r>
                        <w:r w:rsidRPr="00786696">
                          <w:rPr>
                            <w:rFonts w:cs="Arial"/>
                            <w:spacing w:val="-2"/>
                          </w:rPr>
                          <w:t>wil</w:t>
                        </w:r>
                        <w:r w:rsidRPr="00786696">
                          <w:rPr>
                            <w:rFonts w:cs="Arial"/>
                          </w:rPr>
                          <w:t>l</w:t>
                        </w:r>
                        <w:r w:rsidRPr="00786696">
                          <w:rPr>
                            <w:rFonts w:cs="Arial"/>
                            <w:spacing w:val="16"/>
                          </w:rPr>
                          <w:t xml:space="preserve"> </w:t>
                        </w:r>
                        <w:r w:rsidRPr="00786696">
                          <w:rPr>
                            <w:rFonts w:cs="Arial"/>
                          </w:rPr>
                          <w:t>be</w:t>
                        </w:r>
                        <w:r w:rsidRPr="00786696">
                          <w:rPr>
                            <w:rFonts w:cs="Arial"/>
                            <w:spacing w:val="19"/>
                          </w:rPr>
                          <w:t xml:space="preserve"> </w:t>
                        </w:r>
                        <w:r w:rsidRPr="00786696">
                          <w:rPr>
                            <w:rFonts w:cs="Arial"/>
                            <w:spacing w:val="-2"/>
                          </w:rPr>
                          <w:t>i</w:t>
                        </w:r>
                        <w:r w:rsidRPr="00786696">
                          <w:rPr>
                            <w:rFonts w:cs="Arial"/>
                          </w:rPr>
                          <w:t>nv</w:t>
                        </w:r>
                        <w:r w:rsidRPr="00786696">
                          <w:rPr>
                            <w:rFonts w:cs="Arial"/>
                            <w:spacing w:val="-2"/>
                          </w:rPr>
                          <w:t>i</w:t>
                        </w:r>
                        <w:r w:rsidRPr="00786696">
                          <w:rPr>
                            <w:rFonts w:cs="Arial"/>
                          </w:rPr>
                          <w:t>ted</w:t>
                        </w:r>
                        <w:r w:rsidRPr="00786696">
                          <w:rPr>
                            <w:rFonts w:cs="Arial"/>
                            <w:spacing w:val="17"/>
                          </w:rPr>
                          <w:t xml:space="preserve"> </w:t>
                        </w:r>
                        <w:r w:rsidRPr="00786696">
                          <w:rPr>
                            <w:rFonts w:cs="Arial"/>
                          </w:rPr>
                          <w:t>to</w:t>
                        </w:r>
                        <w:r w:rsidRPr="00786696">
                          <w:rPr>
                            <w:rFonts w:cs="Arial"/>
                            <w:spacing w:val="17"/>
                          </w:rPr>
                          <w:t xml:space="preserve"> </w:t>
                        </w:r>
                        <w:r w:rsidRPr="00786696">
                          <w:rPr>
                            <w:rFonts w:cs="Arial"/>
                          </w:rPr>
                          <w:t>co</w:t>
                        </w:r>
                        <w:r w:rsidRPr="00786696">
                          <w:rPr>
                            <w:rFonts w:cs="Arial"/>
                            <w:spacing w:val="-1"/>
                          </w:rPr>
                          <w:t>n</w:t>
                        </w:r>
                        <w:r w:rsidRPr="00786696">
                          <w:rPr>
                            <w:rFonts w:cs="Arial"/>
                          </w:rPr>
                          <w:t>s</w:t>
                        </w:r>
                        <w:r w:rsidRPr="00786696">
                          <w:rPr>
                            <w:rFonts w:cs="Arial"/>
                            <w:spacing w:val="-2"/>
                          </w:rPr>
                          <w:t>i</w:t>
                        </w:r>
                        <w:r w:rsidRPr="00786696">
                          <w:rPr>
                            <w:rFonts w:cs="Arial"/>
                          </w:rPr>
                          <w:t>d</w:t>
                        </w:r>
                        <w:r w:rsidRPr="00786696">
                          <w:rPr>
                            <w:rFonts w:cs="Arial"/>
                            <w:spacing w:val="-4"/>
                          </w:rPr>
                          <w:t>e</w:t>
                        </w:r>
                        <w:r w:rsidRPr="00786696">
                          <w:rPr>
                            <w:rFonts w:cs="Arial"/>
                          </w:rPr>
                          <w:t>r th</w:t>
                        </w:r>
                        <w:r w:rsidRPr="00786696">
                          <w:rPr>
                            <w:rFonts w:cs="Arial"/>
                            <w:spacing w:val="-2"/>
                          </w:rPr>
                          <w:t>i</w:t>
                        </w:r>
                        <w:r w:rsidRPr="00786696">
                          <w:rPr>
                            <w:rFonts w:cs="Arial"/>
                          </w:rPr>
                          <w:t>s</w:t>
                        </w:r>
                        <w:r w:rsidRPr="00786696">
                          <w:rPr>
                            <w:rFonts w:cs="Arial"/>
                            <w:spacing w:val="1"/>
                          </w:rPr>
                          <w:t xml:space="preserve"> </w:t>
                        </w:r>
                        <w:r w:rsidRPr="00786696">
                          <w:rPr>
                            <w:rFonts w:cs="Arial"/>
                            <w:spacing w:val="-1"/>
                          </w:rPr>
                          <w:t>E</w:t>
                        </w:r>
                        <w:r w:rsidRPr="00786696">
                          <w:rPr>
                            <w:rFonts w:cs="Arial"/>
                          </w:rPr>
                          <w:t>xec</w:t>
                        </w:r>
                        <w:r w:rsidRPr="00786696">
                          <w:rPr>
                            <w:rFonts w:cs="Arial"/>
                            <w:spacing w:val="-4"/>
                          </w:rPr>
                          <w:t>u</w:t>
                        </w:r>
                        <w:r w:rsidRPr="00786696">
                          <w:rPr>
                            <w:rFonts w:cs="Arial"/>
                          </w:rPr>
                          <w:t>t</w:t>
                        </w:r>
                        <w:r w:rsidRPr="00786696">
                          <w:rPr>
                            <w:rFonts w:cs="Arial"/>
                            <w:spacing w:val="-2"/>
                          </w:rPr>
                          <w:t>i</w:t>
                        </w:r>
                        <w:r w:rsidRPr="00786696">
                          <w:rPr>
                            <w:rFonts w:cs="Arial"/>
                          </w:rPr>
                          <w:t>ve Su</w:t>
                        </w:r>
                        <w:r w:rsidRPr="00786696">
                          <w:rPr>
                            <w:rFonts w:cs="Arial"/>
                            <w:spacing w:val="-3"/>
                          </w:rPr>
                          <w:t>m</w:t>
                        </w:r>
                        <w:r w:rsidRPr="00786696">
                          <w:rPr>
                            <w:rFonts w:cs="Arial"/>
                          </w:rPr>
                          <w:t>mar</w:t>
                        </w:r>
                        <w:r w:rsidRPr="00786696">
                          <w:rPr>
                            <w:rFonts w:cs="Arial"/>
                            <w:spacing w:val="-19"/>
                          </w:rPr>
                          <w:t>y</w:t>
                        </w:r>
                        <w:r w:rsidRPr="00786696">
                          <w:rPr>
                            <w:rFonts w:cs="Arial"/>
                          </w:rPr>
                          <w:t>.</w:t>
                        </w:r>
                        <w:r w:rsidRPr="00786696">
                          <w:rPr>
                            <w:rFonts w:cs="Arial"/>
                            <w:spacing w:val="-1"/>
                          </w:rPr>
                          <w:t xml:space="preserve"> </w:t>
                        </w:r>
                        <w:r w:rsidRPr="00786696">
                          <w:rPr>
                            <w:rFonts w:cs="Arial"/>
                          </w:rPr>
                          <w:t>F</w:t>
                        </w:r>
                        <w:r w:rsidRPr="00786696">
                          <w:rPr>
                            <w:rFonts w:cs="Arial"/>
                            <w:spacing w:val="-1"/>
                          </w:rPr>
                          <w:t>o</w:t>
                        </w:r>
                        <w:r w:rsidRPr="00786696">
                          <w:rPr>
                            <w:rFonts w:cs="Arial"/>
                          </w:rPr>
                          <w:t>r</w:t>
                        </w:r>
                        <w:r w:rsidRPr="00786696">
                          <w:rPr>
                            <w:rFonts w:cs="Arial"/>
                            <w:spacing w:val="-1"/>
                          </w:rPr>
                          <w:t xml:space="preserve"> </w:t>
                        </w:r>
                        <w:r w:rsidRPr="00786696">
                          <w:rPr>
                            <w:rFonts w:cs="Arial"/>
                          </w:rPr>
                          <w:t>m</w:t>
                        </w:r>
                        <w:r w:rsidRPr="00786696">
                          <w:rPr>
                            <w:rFonts w:cs="Arial"/>
                            <w:spacing w:val="-3"/>
                          </w:rPr>
                          <w:t>o</w:t>
                        </w:r>
                        <w:r w:rsidRPr="00786696">
                          <w:rPr>
                            <w:rFonts w:cs="Arial"/>
                          </w:rPr>
                          <w:t>re d</w:t>
                        </w:r>
                        <w:r w:rsidRPr="00786696">
                          <w:rPr>
                            <w:rFonts w:cs="Arial"/>
                            <w:spacing w:val="-3"/>
                          </w:rPr>
                          <w:t>e</w:t>
                        </w:r>
                        <w:r w:rsidRPr="00786696">
                          <w:rPr>
                            <w:rFonts w:cs="Arial"/>
                          </w:rPr>
                          <w:t>ta</w:t>
                        </w:r>
                        <w:r w:rsidRPr="00786696">
                          <w:rPr>
                            <w:rFonts w:cs="Arial"/>
                            <w:spacing w:val="-2"/>
                          </w:rPr>
                          <w:t>il</w:t>
                        </w:r>
                        <w:r w:rsidRPr="00786696">
                          <w:rPr>
                            <w:rFonts w:cs="Arial"/>
                          </w:rPr>
                          <w:t xml:space="preserve">ed </w:t>
                        </w:r>
                        <w:r w:rsidRPr="00786696">
                          <w:rPr>
                            <w:rFonts w:cs="Arial"/>
                            <w:spacing w:val="-2"/>
                          </w:rPr>
                          <w:t>i</w:t>
                        </w:r>
                        <w:r w:rsidRPr="00786696">
                          <w:rPr>
                            <w:rFonts w:cs="Arial"/>
                          </w:rPr>
                          <w:t>nfo</w:t>
                        </w:r>
                        <w:r w:rsidRPr="00786696">
                          <w:rPr>
                            <w:rFonts w:cs="Arial"/>
                            <w:spacing w:val="-2"/>
                          </w:rPr>
                          <w:t>r</w:t>
                        </w:r>
                        <w:r w:rsidRPr="00786696">
                          <w:rPr>
                            <w:rFonts w:cs="Arial"/>
                          </w:rPr>
                          <w:t>mati</w:t>
                        </w:r>
                        <w:r w:rsidRPr="00786696">
                          <w:rPr>
                            <w:rFonts w:cs="Arial"/>
                            <w:spacing w:val="-1"/>
                          </w:rPr>
                          <w:t>o</w:t>
                        </w:r>
                        <w:r w:rsidRPr="00786696">
                          <w:rPr>
                            <w:rFonts w:cs="Arial"/>
                          </w:rPr>
                          <w:t>n on</w:t>
                        </w:r>
                        <w:r w:rsidRPr="00786696">
                          <w:rPr>
                            <w:rFonts w:cs="Arial"/>
                            <w:spacing w:val="-2"/>
                          </w:rPr>
                          <w:t xml:space="preserve"> </w:t>
                        </w:r>
                        <w:r w:rsidRPr="00786696">
                          <w:rPr>
                            <w:rFonts w:cs="Arial"/>
                          </w:rPr>
                          <w:t>the</w:t>
                        </w:r>
                        <w:r w:rsidRPr="00786696">
                          <w:rPr>
                            <w:rFonts w:cs="Arial"/>
                            <w:spacing w:val="23"/>
                          </w:rPr>
                          <w:t xml:space="preserve"> </w:t>
                        </w:r>
                        <w:r w:rsidRPr="00786696">
                          <w:rPr>
                            <w:rFonts w:cs="Arial"/>
                          </w:rPr>
                          <w:t>Fifteenth</w:t>
                        </w:r>
                        <w:r w:rsidRPr="00786696">
                          <w:rPr>
                            <w:rFonts w:cs="Arial"/>
                            <w:spacing w:val="25"/>
                          </w:rPr>
                          <w:t xml:space="preserve"> </w:t>
                        </w:r>
                        <w:r w:rsidRPr="00786696">
                          <w:rPr>
                            <w:rFonts w:cs="Arial"/>
                            <w:spacing w:val="-2"/>
                          </w:rPr>
                          <w:t>I</w:t>
                        </w:r>
                        <w:r w:rsidRPr="00786696">
                          <w:rPr>
                            <w:rFonts w:cs="Arial"/>
                          </w:rPr>
                          <w:t>nterg</w:t>
                        </w:r>
                        <w:r w:rsidRPr="00786696">
                          <w:rPr>
                            <w:rFonts w:cs="Arial"/>
                            <w:spacing w:val="-1"/>
                          </w:rPr>
                          <w:t>o</w:t>
                        </w:r>
                        <w:r w:rsidRPr="00786696">
                          <w:rPr>
                            <w:rFonts w:cs="Arial"/>
                          </w:rPr>
                          <w:t>v</w:t>
                        </w:r>
                        <w:r w:rsidRPr="00786696">
                          <w:rPr>
                            <w:rFonts w:cs="Arial"/>
                            <w:spacing w:val="-3"/>
                          </w:rPr>
                          <w:t>e</w:t>
                        </w:r>
                        <w:r w:rsidRPr="00786696">
                          <w:rPr>
                            <w:rFonts w:cs="Arial"/>
                          </w:rPr>
                          <w:t>rnme</w:t>
                        </w:r>
                        <w:r w:rsidRPr="00786696">
                          <w:rPr>
                            <w:rFonts w:cs="Arial"/>
                            <w:spacing w:val="-3"/>
                          </w:rPr>
                          <w:t>n</w:t>
                        </w:r>
                        <w:r w:rsidRPr="00786696">
                          <w:rPr>
                            <w:rFonts w:cs="Arial"/>
                          </w:rPr>
                          <w:t>tal</w:t>
                        </w:r>
                        <w:r w:rsidRPr="00786696">
                          <w:rPr>
                            <w:rFonts w:cs="Arial"/>
                            <w:spacing w:val="26"/>
                          </w:rPr>
                          <w:t xml:space="preserve"> </w:t>
                        </w:r>
                        <w:r w:rsidRPr="00786696">
                          <w:rPr>
                            <w:rFonts w:cs="Arial"/>
                            <w:spacing w:val="-1"/>
                          </w:rPr>
                          <w:t>S</w:t>
                        </w:r>
                        <w:r w:rsidRPr="00786696">
                          <w:rPr>
                            <w:rFonts w:cs="Arial"/>
                          </w:rPr>
                          <w:t>e</w:t>
                        </w:r>
                        <w:r w:rsidRPr="00786696">
                          <w:rPr>
                            <w:rFonts w:cs="Arial"/>
                            <w:spacing w:val="-3"/>
                          </w:rPr>
                          <w:t>s</w:t>
                        </w:r>
                        <w:r w:rsidRPr="00786696">
                          <w:rPr>
                            <w:rFonts w:cs="Arial"/>
                          </w:rPr>
                          <w:t>s</w:t>
                        </w:r>
                        <w:r w:rsidRPr="00786696">
                          <w:rPr>
                            <w:rFonts w:cs="Arial"/>
                            <w:spacing w:val="-2"/>
                          </w:rPr>
                          <w:t>i</w:t>
                        </w:r>
                        <w:r w:rsidRPr="00786696">
                          <w:rPr>
                            <w:rFonts w:cs="Arial"/>
                          </w:rPr>
                          <w:t>on</w:t>
                        </w:r>
                        <w:r w:rsidRPr="00786696">
                          <w:rPr>
                            <w:rFonts w:cs="Arial"/>
                            <w:spacing w:val="26"/>
                          </w:rPr>
                          <w:t xml:space="preserve"> </w:t>
                        </w:r>
                        <w:r w:rsidRPr="00786696">
                          <w:rPr>
                            <w:rFonts w:cs="Arial"/>
                          </w:rPr>
                          <w:t xml:space="preserve">of </w:t>
                        </w:r>
                        <w:hyperlink r:id="rId12" w:history="1">
                          <w:r w:rsidRPr="00786696">
                            <w:rPr>
                              <w:rStyle w:val="Hyperlink"/>
                              <w:rFonts w:cs="Arial"/>
                            </w:rPr>
                            <w:t>WE</w:t>
                          </w:r>
                          <w:r w:rsidRPr="00786696">
                            <w:rPr>
                              <w:rStyle w:val="Hyperlink"/>
                              <w:rFonts w:cs="Arial"/>
                              <w:spacing w:val="-2"/>
                            </w:rPr>
                            <w:t>S</w:t>
                          </w:r>
                          <w:r w:rsidRPr="00786696">
                            <w:rPr>
                              <w:rStyle w:val="Hyperlink"/>
                              <w:rFonts w:cs="Arial"/>
                            </w:rPr>
                            <w:t>T</w:t>
                          </w:r>
                          <w:r w:rsidRPr="00786696">
                            <w:rPr>
                              <w:rStyle w:val="Hyperlink"/>
                              <w:rFonts w:cs="Arial"/>
                              <w:spacing w:val="-16"/>
                            </w:rPr>
                            <w:t>P</w:t>
                          </w:r>
                          <w:r w:rsidRPr="00786696">
                            <w:rPr>
                              <w:rStyle w:val="Hyperlink"/>
                              <w:rFonts w:cs="Arial"/>
                              <w:spacing w:val="-1"/>
                            </w:rPr>
                            <w:t>A</w:t>
                          </w:r>
                          <w:r w:rsidRPr="00786696">
                            <w:rPr>
                              <w:rStyle w:val="Hyperlink"/>
                              <w:rFonts w:cs="Arial"/>
                            </w:rPr>
                            <w:t>C</w:t>
                          </w:r>
                        </w:hyperlink>
                        <w:r w:rsidRPr="00786696">
                          <w:rPr>
                            <w:rFonts w:cs="Arial"/>
                          </w:rPr>
                          <w:t xml:space="preserve">, please refer to its website </w:t>
                        </w:r>
                        <w:r w:rsidRPr="00786696">
                          <w:rPr>
                            <w:rFonts w:cs="Arial"/>
                            <w:spacing w:val="-3"/>
                          </w:rPr>
                          <w:t>a</w:t>
                        </w:r>
                        <w:r w:rsidRPr="00786696">
                          <w:rPr>
                            <w:rFonts w:cs="Arial"/>
                          </w:rPr>
                          <w:t xml:space="preserve">t </w:t>
                        </w:r>
                        <w:hyperlink r:id="rId13" w:history="1">
                          <w:r w:rsidRPr="00786696">
                            <w:rPr>
                              <w:rStyle w:val="Hyperlink"/>
                              <w:rFonts w:cs="Arial"/>
                            </w:rPr>
                            <w:t>https://ioc-westpac.org/event/westpac-xv/</w:t>
                          </w:r>
                        </w:hyperlink>
                      </w:p>
                    </w:txbxContent>
                  </v:textbox>
                </v:shape>
                <w10:wrap anchorx="page"/>
              </v:group>
            </w:pict>
          </mc:Fallback>
        </mc:AlternateContent>
      </w:r>
    </w:p>
    <w:p w14:paraId="61EDE225" w14:textId="77777777" w:rsidR="00166B53" w:rsidRDefault="00166B53">
      <w:pPr>
        <w:spacing w:line="200" w:lineRule="exact"/>
        <w:rPr>
          <w:rFonts w:ascii="Arial" w:hAnsi="Arial" w:cs="Arial"/>
          <w:lang w:eastAsia="zh-CN"/>
        </w:rPr>
      </w:pPr>
    </w:p>
    <w:p w14:paraId="610D5D92" w14:textId="77777777" w:rsidR="00166B53" w:rsidRDefault="00166B53">
      <w:pPr>
        <w:spacing w:line="200" w:lineRule="exact"/>
        <w:rPr>
          <w:rFonts w:ascii="Arial" w:hAnsi="Arial" w:cs="Arial"/>
          <w:lang w:eastAsia="zh-CN"/>
        </w:rPr>
      </w:pPr>
    </w:p>
    <w:p w14:paraId="7986993E" w14:textId="77777777" w:rsidR="00166B53" w:rsidRDefault="00166B53">
      <w:pPr>
        <w:spacing w:line="200" w:lineRule="exact"/>
        <w:rPr>
          <w:rFonts w:ascii="Arial" w:hAnsi="Arial" w:cs="Arial"/>
          <w:lang w:eastAsia="zh-CN"/>
        </w:rPr>
      </w:pPr>
    </w:p>
    <w:p w14:paraId="2E8DDA99" w14:textId="77777777" w:rsidR="00166B53" w:rsidRDefault="00166B53">
      <w:pPr>
        <w:spacing w:line="200" w:lineRule="exact"/>
        <w:rPr>
          <w:rFonts w:ascii="Arial" w:hAnsi="Arial" w:cs="Arial"/>
          <w:lang w:eastAsia="zh-CN"/>
        </w:rPr>
      </w:pPr>
    </w:p>
    <w:p w14:paraId="33C7981B" w14:textId="77777777" w:rsidR="00166B53" w:rsidRDefault="00166B53">
      <w:pPr>
        <w:spacing w:line="200" w:lineRule="exact"/>
        <w:rPr>
          <w:rFonts w:ascii="Arial" w:hAnsi="Arial" w:cs="Arial"/>
          <w:lang w:eastAsia="zh-CN"/>
        </w:rPr>
      </w:pPr>
    </w:p>
    <w:p w14:paraId="5C242743" w14:textId="77777777" w:rsidR="00166B53" w:rsidRDefault="00166B53">
      <w:pPr>
        <w:spacing w:line="200" w:lineRule="exact"/>
        <w:rPr>
          <w:rFonts w:ascii="Arial" w:hAnsi="Arial" w:cs="Arial"/>
          <w:lang w:eastAsia="zh-CN"/>
        </w:rPr>
      </w:pPr>
    </w:p>
    <w:p w14:paraId="7B86BC94" w14:textId="77777777" w:rsidR="00166B53" w:rsidRDefault="00166B53">
      <w:pPr>
        <w:spacing w:line="200" w:lineRule="exact"/>
        <w:rPr>
          <w:rFonts w:ascii="Arial" w:hAnsi="Arial" w:cs="Arial"/>
          <w:lang w:eastAsia="zh-CN"/>
        </w:rPr>
      </w:pPr>
    </w:p>
    <w:p w14:paraId="65885B84" w14:textId="77777777" w:rsidR="00166B53" w:rsidRDefault="00166B53">
      <w:pPr>
        <w:spacing w:line="200" w:lineRule="exact"/>
        <w:rPr>
          <w:rFonts w:ascii="Arial" w:hAnsi="Arial" w:cs="Arial"/>
          <w:lang w:eastAsia="zh-CN"/>
        </w:rPr>
      </w:pPr>
    </w:p>
    <w:p w14:paraId="19BC444C" w14:textId="77777777" w:rsidR="00166B53" w:rsidRDefault="00166B53">
      <w:pPr>
        <w:spacing w:line="200" w:lineRule="exact"/>
        <w:rPr>
          <w:rFonts w:ascii="Arial" w:hAnsi="Arial" w:cs="Arial"/>
          <w:lang w:eastAsia="zh-CN"/>
        </w:rPr>
      </w:pPr>
    </w:p>
    <w:p w14:paraId="7442E80B" w14:textId="77777777" w:rsidR="00166B53" w:rsidRDefault="00166B53">
      <w:pPr>
        <w:spacing w:line="200" w:lineRule="exact"/>
        <w:rPr>
          <w:rFonts w:ascii="Arial" w:hAnsi="Arial" w:cs="Arial"/>
          <w:lang w:eastAsia="zh-CN"/>
        </w:rPr>
      </w:pPr>
    </w:p>
    <w:p w14:paraId="1D37647D" w14:textId="77777777" w:rsidR="00C058E9" w:rsidRDefault="00C058E9">
      <w:pPr>
        <w:spacing w:line="200" w:lineRule="exact"/>
        <w:rPr>
          <w:rFonts w:ascii="Arial" w:hAnsi="Arial" w:cs="Arial"/>
          <w:lang w:eastAsia="zh-CN"/>
        </w:rPr>
      </w:pPr>
    </w:p>
    <w:p w14:paraId="1699F1DB" w14:textId="77777777" w:rsidR="00166B53" w:rsidRPr="00786696" w:rsidRDefault="00166B53">
      <w:pPr>
        <w:spacing w:line="200" w:lineRule="exact"/>
        <w:rPr>
          <w:rFonts w:ascii="Arial" w:hAnsi="Arial" w:cs="Arial"/>
          <w:lang w:eastAsia="zh-CN"/>
        </w:rPr>
      </w:pPr>
    </w:p>
    <w:p w14:paraId="69FD3B98" w14:textId="1779CC21" w:rsidR="00DC10EE" w:rsidRPr="00786696" w:rsidRDefault="00DC10EE">
      <w:pPr>
        <w:spacing w:line="200" w:lineRule="exact"/>
        <w:rPr>
          <w:rFonts w:ascii="Arial" w:hAnsi="Arial" w:cs="Arial"/>
        </w:rPr>
      </w:pPr>
    </w:p>
    <w:p w14:paraId="4C3A3E07" w14:textId="77777777" w:rsidR="00DC10EE" w:rsidRPr="00786696" w:rsidRDefault="00DC10EE">
      <w:pPr>
        <w:spacing w:line="200" w:lineRule="exact"/>
        <w:rPr>
          <w:rFonts w:ascii="Arial" w:hAnsi="Arial" w:cs="Arial"/>
        </w:rPr>
      </w:pPr>
    </w:p>
    <w:p w14:paraId="19B02A14" w14:textId="77777777" w:rsidR="00DC10EE" w:rsidRPr="00786696" w:rsidRDefault="00DC10EE">
      <w:pPr>
        <w:spacing w:before="19" w:line="220" w:lineRule="exact"/>
        <w:rPr>
          <w:rFonts w:ascii="Arial" w:hAnsi="Arial" w:cs="Arial"/>
        </w:rPr>
      </w:pPr>
    </w:p>
    <w:p w14:paraId="39A5680F" w14:textId="01B97FAE"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hyperlink r:id="rId14" w:history="1">
        <w:r w:rsidRPr="00786696">
          <w:rPr>
            <w:rStyle w:val="Hyperlink"/>
            <w:rFonts w:cs="Arial"/>
          </w:rPr>
          <w:t>The Fifteenth Intergovernmental Session of the IOC Sub-Commission for the Western Pacific</w:t>
        </w:r>
      </w:hyperlink>
      <w:r w:rsidRPr="00786696">
        <w:rPr>
          <w:rFonts w:cs="Arial"/>
        </w:rPr>
        <w:t xml:space="preserve"> (WESTPAC-XV) was held onsite from 11 to 13 March 2025 in Tokyo, Japan with the Agenda given in </w:t>
      </w:r>
      <w:hyperlink w:anchor="A1" w:history="1">
        <w:r w:rsidRPr="00221F9C">
          <w:rPr>
            <w:rStyle w:val="Hyperlink"/>
            <w:rFonts w:cs="Arial"/>
          </w:rPr>
          <w:t>Annex I</w:t>
        </w:r>
      </w:hyperlink>
      <w:r w:rsidRPr="00786696">
        <w:rPr>
          <w:rFonts w:cs="Arial"/>
        </w:rPr>
        <w:t xml:space="preserve">. The </w:t>
      </w:r>
      <w:r w:rsidR="009A235F" w:rsidRPr="00786696">
        <w:rPr>
          <w:rFonts w:cs="Arial"/>
        </w:rPr>
        <w:t>s</w:t>
      </w:r>
      <w:r w:rsidRPr="00786696">
        <w:rPr>
          <w:rFonts w:cs="Arial"/>
        </w:rPr>
        <w:t>ession was hosted by the Government of Japan through its Ministry of Education, Culture, Sports, Science and Technology (MEXT). This statutory meeting gathered nearly 100 delegates from 13 Member States (</w:t>
      </w:r>
      <w:r w:rsidRPr="00C058E9">
        <w:rPr>
          <w:rFonts w:cs="Arial"/>
          <w:i/>
          <w:iCs/>
        </w:rPr>
        <w:t xml:space="preserve">Australia, China, France, Indonesia, Japan, Malaysia, Philippines, </w:t>
      </w:r>
      <w:r w:rsidR="000D791E" w:rsidRPr="00C058E9">
        <w:rPr>
          <w:rFonts w:cs="Arial"/>
          <w:i/>
          <w:iCs/>
        </w:rPr>
        <w:t xml:space="preserve">Republic of Korea, </w:t>
      </w:r>
      <w:r w:rsidRPr="00C058E9">
        <w:rPr>
          <w:rFonts w:cs="Arial"/>
          <w:i/>
          <w:iCs/>
        </w:rPr>
        <w:t>Russian Federation, Singapore, Thailand, USA, Vietnam</w:t>
      </w:r>
      <w:r w:rsidRPr="00786696">
        <w:rPr>
          <w:rFonts w:cs="Arial"/>
        </w:rPr>
        <w:t xml:space="preserve">) </w:t>
      </w:r>
      <w:r w:rsidR="00C058E9">
        <w:rPr>
          <w:rFonts w:cs="Arial"/>
          <w:lang w:eastAsia="zh-CN"/>
        </w:rPr>
        <w:t>across</w:t>
      </w:r>
      <w:r w:rsidRPr="00786696">
        <w:rPr>
          <w:rFonts w:cs="Arial" w:hint="eastAsia"/>
          <w:lang w:eastAsia="zh-CN"/>
        </w:rPr>
        <w:t xml:space="preserve"> </w:t>
      </w:r>
      <w:r w:rsidRPr="00786696">
        <w:rPr>
          <w:rFonts w:cs="Arial"/>
        </w:rPr>
        <w:t>the Western Pacific and its adjacent areas.</w:t>
      </w:r>
    </w:p>
    <w:p w14:paraId="1995E02B" w14:textId="09B97981"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Yoshinori H</w:t>
      </w:r>
      <w:r w:rsidR="00786696" w:rsidRPr="00786696">
        <w:rPr>
          <w:rFonts w:cs="Arial"/>
        </w:rPr>
        <w:t>oriuchi</w:t>
      </w:r>
      <w:r w:rsidRPr="00786696">
        <w:rPr>
          <w:rFonts w:cs="Arial"/>
        </w:rPr>
        <w:t xml:space="preserve">, Director-General, Research and Development Bureau, MEXT of Japan, addressed and officially opened the session. Yutaka </w:t>
      </w:r>
      <w:r w:rsidR="00786696" w:rsidRPr="00786696">
        <w:rPr>
          <w:rFonts w:cs="Arial"/>
        </w:rPr>
        <w:t>Michida</w:t>
      </w:r>
      <w:r w:rsidRPr="00786696">
        <w:rPr>
          <w:rFonts w:cs="Arial"/>
        </w:rPr>
        <w:t xml:space="preserve">, Chairperson of the IOC/UNESCO, and Kentaro </w:t>
      </w:r>
      <w:r w:rsidR="00786696" w:rsidRPr="00786696">
        <w:rPr>
          <w:rFonts w:cs="Arial"/>
        </w:rPr>
        <w:t>Ando</w:t>
      </w:r>
      <w:r w:rsidRPr="00786696">
        <w:rPr>
          <w:rFonts w:cs="Arial"/>
        </w:rPr>
        <w:t>, Chairperson of the Sub-Commission</w:t>
      </w:r>
      <w:r w:rsidR="000D51C9">
        <w:rPr>
          <w:rFonts w:cs="Arial"/>
        </w:rPr>
        <w:t>,</w:t>
      </w:r>
      <w:r w:rsidRPr="00786696">
        <w:rPr>
          <w:rFonts w:cs="Arial"/>
        </w:rPr>
        <w:t xml:space="preserve"> delivered their remarks. </w:t>
      </w:r>
      <w:r w:rsidR="009A235F" w:rsidRPr="00786696">
        <w:rPr>
          <w:rFonts w:cs="Arial"/>
        </w:rPr>
        <w:t xml:space="preserve">Vidar Helgesen, IOC Executive Secretary &amp; Assistant Director General of UNESCO </w:t>
      </w:r>
      <w:r w:rsidRPr="00786696">
        <w:rPr>
          <w:rFonts w:cs="Arial"/>
        </w:rPr>
        <w:t>deliver</w:t>
      </w:r>
      <w:r w:rsidR="009A235F" w:rsidRPr="00786696">
        <w:rPr>
          <w:rFonts w:cs="Arial"/>
        </w:rPr>
        <w:t>ed</w:t>
      </w:r>
      <w:r w:rsidRPr="00786696">
        <w:rPr>
          <w:rFonts w:cs="Arial"/>
        </w:rPr>
        <w:t xml:space="preserve"> </w:t>
      </w:r>
      <w:r w:rsidR="009A235F" w:rsidRPr="00786696">
        <w:rPr>
          <w:rFonts w:cs="Arial"/>
        </w:rPr>
        <w:t>his</w:t>
      </w:r>
      <w:r w:rsidRPr="00786696">
        <w:rPr>
          <w:rFonts w:cs="Arial"/>
        </w:rPr>
        <w:t xml:space="preserve"> video message</w:t>
      </w:r>
      <w:r w:rsidR="009B4951">
        <w:rPr>
          <w:rFonts w:cs="Arial"/>
        </w:rPr>
        <w:t xml:space="preserve"> highlighting the region’s importance</w:t>
      </w:r>
      <w:r w:rsidRPr="00786696">
        <w:rPr>
          <w:rFonts w:cs="Arial"/>
        </w:rPr>
        <w:t xml:space="preserve">. The session set the stage for mainstream discussions on advancing ocean science and fostering international cooperation to address national and international challenges. This was further reinforced by a keynote from two Early Career Ocean Professionals, showcasing the power of </w:t>
      </w:r>
      <w:r w:rsidR="000D51C9">
        <w:rPr>
          <w:rFonts w:cs="Arial"/>
        </w:rPr>
        <w:t>a</w:t>
      </w:r>
      <w:r w:rsidRPr="00786696">
        <w:rPr>
          <w:rFonts w:cs="Arial"/>
        </w:rPr>
        <w:t xml:space="preserve">rtificial </w:t>
      </w:r>
      <w:r w:rsidR="000D51C9">
        <w:rPr>
          <w:rFonts w:cs="Arial"/>
        </w:rPr>
        <w:t>i</w:t>
      </w:r>
      <w:r w:rsidRPr="00786696">
        <w:rPr>
          <w:rFonts w:cs="Arial"/>
        </w:rPr>
        <w:t>ntelligence for ocean research and sustainability.</w:t>
      </w:r>
    </w:p>
    <w:p w14:paraId="25C5877F" w14:textId="5127174D"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The rapidly-evolving global ocean landscape highlighted the urgent need for IOC, and even more so for </w:t>
      </w:r>
      <w:hyperlink r:id="rId15" w:history="1">
        <w:r w:rsidRPr="00786696">
          <w:rPr>
            <w:rFonts w:cs="Arial"/>
          </w:rPr>
          <w:t>its Sub-Commission for the Western Pacific (WESTPAC),</w:t>
        </w:r>
      </w:hyperlink>
      <w:r w:rsidRPr="00786696">
        <w:rPr>
          <w:rFonts w:cs="Arial"/>
        </w:rPr>
        <w:t xml:space="preserve"> to enhance its delivery capacity to fulfil its mandate-particularly in applying ocean knowledge to management, sustainable development, marine environment protection</w:t>
      </w:r>
      <w:r w:rsidR="009A235F" w:rsidRPr="00786696">
        <w:rPr>
          <w:rFonts w:cs="Arial"/>
        </w:rPr>
        <w:t>,</w:t>
      </w:r>
      <w:r w:rsidRPr="00786696">
        <w:rPr>
          <w:rFonts w:cs="Arial"/>
        </w:rPr>
        <w:t xml:space="preserve"> and evidence-based decision-making. The session convened national ocean agencies and marine scientific communities to foster </w:t>
      </w:r>
      <w:r w:rsidR="000D51C9">
        <w:rPr>
          <w:rFonts w:cs="Arial"/>
        </w:rPr>
        <w:t xml:space="preserve">the </w:t>
      </w:r>
      <w:r w:rsidRPr="00786696">
        <w:rPr>
          <w:rFonts w:cs="Arial"/>
        </w:rPr>
        <w:t xml:space="preserve">ocean science-policy interface, advance ocean science, enhance technical and institutional capacities, accelerate marine spatial planning, and develop ocean science-based solutions for </w:t>
      </w:r>
      <w:r w:rsidR="000D51C9">
        <w:rPr>
          <w:rFonts w:cs="Arial"/>
        </w:rPr>
        <w:t xml:space="preserve">the </w:t>
      </w:r>
      <w:r w:rsidRPr="00786696">
        <w:rPr>
          <w:rFonts w:cs="Arial"/>
        </w:rPr>
        <w:t>sustainable development of marine and coastal resources.</w:t>
      </w:r>
    </w:p>
    <w:p w14:paraId="25EBDD9E" w14:textId="502DBD48"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Member States reviewed the major development</w:t>
      </w:r>
      <w:r w:rsidR="009A235F" w:rsidRPr="00786696">
        <w:rPr>
          <w:rFonts w:cs="Arial"/>
        </w:rPr>
        <w:t>s</w:t>
      </w:r>
      <w:r w:rsidRPr="00786696">
        <w:rPr>
          <w:rFonts w:cs="Arial"/>
        </w:rPr>
        <w:t xml:space="preserve"> that the Sub-Commission has made </w:t>
      </w:r>
      <w:r w:rsidR="009A235F" w:rsidRPr="00786696">
        <w:rPr>
          <w:rFonts w:cs="Arial"/>
        </w:rPr>
        <w:t>over</w:t>
      </w:r>
      <w:r w:rsidRPr="00786696">
        <w:rPr>
          <w:rFonts w:cs="Arial"/>
        </w:rPr>
        <w:t xml:space="preserve"> the past intersessional period, including its leading role in the region in the UN Ocean Decade, deliberated its ongoing and potential contributions to the implementation of </w:t>
      </w:r>
      <w:r w:rsidR="000D51C9">
        <w:rPr>
          <w:rFonts w:cs="Arial"/>
        </w:rPr>
        <w:t xml:space="preserve">the </w:t>
      </w:r>
      <w:r w:rsidR="009A235F" w:rsidRPr="00786696">
        <w:rPr>
          <w:rFonts w:cs="Arial"/>
        </w:rPr>
        <w:t>Kunming-Montreal Global Biodiversity Framework (</w:t>
      </w:r>
      <w:r w:rsidRPr="00786696">
        <w:rPr>
          <w:rFonts w:cs="Arial"/>
        </w:rPr>
        <w:t>GBF</w:t>
      </w:r>
      <w:r w:rsidR="009A235F" w:rsidRPr="00786696">
        <w:rPr>
          <w:rFonts w:cs="Arial"/>
        </w:rPr>
        <w:t>)</w:t>
      </w:r>
      <w:r w:rsidRPr="00786696">
        <w:rPr>
          <w:rFonts w:cs="Arial"/>
        </w:rPr>
        <w:t xml:space="preserve"> </w:t>
      </w:r>
      <w:r w:rsidRPr="003A4442">
        <w:rPr>
          <w:rFonts w:cs="Arial"/>
        </w:rPr>
        <w:t xml:space="preserve">and </w:t>
      </w:r>
      <w:r w:rsidR="003A4442">
        <w:rPr>
          <w:rFonts w:cs="Arial"/>
        </w:rPr>
        <w:t>t</w:t>
      </w:r>
      <w:r w:rsidR="003A4442" w:rsidRPr="001B7370">
        <w:rPr>
          <w:rFonts w:cs="Arial"/>
        </w:rPr>
        <w:t>he </w:t>
      </w:r>
      <w:r w:rsidR="003A4442" w:rsidRPr="001B7370">
        <w:t>Agreement on the Conservation and Sustainable Use of Marine Biological Diversity of Areas beyond National Jurisdiction</w:t>
      </w:r>
      <w:r w:rsidR="003A4442">
        <w:t xml:space="preserve"> (</w:t>
      </w:r>
      <w:r w:rsidRPr="003A4442">
        <w:rPr>
          <w:rFonts w:cs="Arial"/>
        </w:rPr>
        <w:t xml:space="preserve">BBNJ </w:t>
      </w:r>
      <w:r w:rsidRPr="003A4442">
        <w:rPr>
          <w:rFonts w:cs="Arial"/>
        </w:rPr>
        <w:lastRenderedPageBreak/>
        <w:t>Agreement</w:t>
      </w:r>
      <w:r w:rsidR="003A4442">
        <w:rPr>
          <w:rFonts w:cs="Arial"/>
        </w:rPr>
        <w:t>)</w:t>
      </w:r>
      <w:r w:rsidRPr="003A4442">
        <w:rPr>
          <w:rFonts w:cs="Arial"/>
        </w:rPr>
        <w:t xml:space="preserve">, established four new </w:t>
      </w:r>
      <w:r w:rsidR="00014E8D">
        <w:rPr>
          <w:rFonts w:cs="Arial"/>
        </w:rPr>
        <w:t xml:space="preserve">WESTPAC </w:t>
      </w:r>
      <w:r w:rsidRPr="003A4442">
        <w:rPr>
          <w:rFonts w:cs="Arial"/>
        </w:rPr>
        <w:t xml:space="preserve">initiatives in response to the emerging ocean issues, and adopted its biennial </w:t>
      </w:r>
      <w:r w:rsidR="009A235F" w:rsidRPr="003A4442">
        <w:rPr>
          <w:rFonts w:cs="Arial"/>
        </w:rPr>
        <w:t>P</w:t>
      </w:r>
      <w:r w:rsidRPr="003A4442">
        <w:rPr>
          <w:rFonts w:cs="Arial"/>
        </w:rPr>
        <w:t>rogram</w:t>
      </w:r>
      <w:r w:rsidR="009A235F" w:rsidRPr="003A4442">
        <w:rPr>
          <w:rFonts w:cs="Arial"/>
        </w:rPr>
        <w:t>me</w:t>
      </w:r>
      <w:r w:rsidRPr="003A4442">
        <w:rPr>
          <w:rFonts w:cs="Arial"/>
        </w:rPr>
        <w:t xml:space="preserve"> and </w:t>
      </w:r>
      <w:r w:rsidR="009A235F" w:rsidRPr="003A4442">
        <w:rPr>
          <w:rFonts w:cs="Arial"/>
        </w:rPr>
        <w:t>B</w:t>
      </w:r>
      <w:r w:rsidRPr="003A4442">
        <w:rPr>
          <w:rFonts w:cs="Arial"/>
        </w:rPr>
        <w:t>udget for 2026-2027</w:t>
      </w:r>
      <w:r w:rsidR="009B4951" w:rsidRPr="003A4442">
        <w:rPr>
          <w:rFonts w:cs="Arial"/>
        </w:rPr>
        <w:t xml:space="preserve"> which </w:t>
      </w:r>
      <w:r w:rsidRPr="003A4442">
        <w:rPr>
          <w:rFonts w:cs="Arial"/>
        </w:rPr>
        <w:t>serv</w:t>
      </w:r>
      <w:r w:rsidR="009B4951" w:rsidRPr="003A4442">
        <w:rPr>
          <w:rFonts w:cs="Arial"/>
        </w:rPr>
        <w:t>es</w:t>
      </w:r>
      <w:r w:rsidRPr="003A4442">
        <w:rPr>
          <w:rFonts w:cs="Arial"/>
        </w:rPr>
        <w:t xml:space="preserve"> as a guide for the activities that </w:t>
      </w:r>
      <w:r w:rsidR="009B4951" w:rsidRPr="003A4442">
        <w:rPr>
          <w:rFonts w:cs="Arial"/>
        </w:rPr>
        <w:t>M</w:t>
      </w:r>
      <w:r w:rsidR="009B4951">
        <w:rPr>
          <w:rFonts w:cs="Arial"/>
        </w:rPr>
        <w:t xml:space="preserve">ember States </w:t>
      </w:r>
      <w:r w:rsidRPr="00786696">
        <w:rPr>
          <w:rFonts w:cs="Arial"/>
        </w:rPr>
        <w:t>would like to jointly promote and seek funding from various sources in support of their implementation.</w:t>
      </w:r>
    </w:p>
    <w:p w14:paraId="64A1BF01" w14:textId="2B770356"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As an integral part of the session, the </w:t>
      </w:r>
      <w:hyperlink r:id="rId16" w:history="1">
        <w:r w:rsidRPr="002950A7">
          <w:rPr>
            <w:rStyle w:val="Hyperlink"/>
            <w:rFonts w:cs="Arial"/>
          </w:rPr>
          <w:t>2</w:t>
        </w:r>
        <w:r w:rsidRPr="002950A7">
          <w:rPr>
            <w:rStyle w:val="Hyperlink"/>
            <w:rFonts w:cs="Arial"/>
            <w:vertAlign w:val="superscript"/>
          </w:rPr>
          <w:t>nd</w:t>
        </w:r>
        <w:r w:rsidRPr="002950A7">
          <w:rPr>
            <w:rStyle w:val="Hyperlink"/>
            <w:rFonts w:cs="Arial"/>
          </w:rPr>
          <w:t xml:space="preserve"> Senior Government Officials Roundtable</w:t>
        </w:r>
      </w:hyperlink>
      <w:r w:rsidRPr="00786696">
        <w:rPr>
          <w:rFonts w:cs="Arial"/>
        </w:rPr>
        <w:t xml:space="preserve"> (SGOs Roundtable) was held on 12 March 2025, to share experience</w:t>
      </w:r>
      <w:r w:rsidR="000D51C9">
        <w:rPr>
          <w:rFonts w:cs="Arial"/>
        </w:rPr>
        <w:t>s</w:t>
      </w:r>
      <w:r w:rsidRPr="00786696">
        <w:rPr>
          <w:rFonts w:cs="Arial"/>
        </w:rPr>
        <w:t xml:space="preserve"> and perspectives </w:t>
      </w:r>
      <w:r w:rsidR="009A235F" w:rsidRPr="00786696">
        <w:rPr>
          <w:rFonts w:cs="Arial"/>
        </w:rPr>
        <w:t>of decision</w:t>
      </w:r>
      <w:r w:rsidR="000D51C9">
        <w:rPr>
          <w:rFonts w:cs="Arial"/>
        </w:rPr>
        <w:t>-</w:t>
      </w:r>
      <w:r w:rsidR="009A235F" w:rsidRPr="00786696">
        <w:rPr>
          <w:rFonts w:cs="Arial"/>
        </w:rPr>
        <w:t>makers</w:t>
      </w:r>
      <w:r w:rsidR="00214F8E" w:rsidRPr="00786696">
        <w:rPr>
          <w:rFonts w:cs="Arial"/>
        </w:rPr>
        <w:t xml:space="preserve"> on</w:t>
      </w:r>
      <w:r w:rsidRPr="00786696">
        <w:rPr>
          <w:rFonts w:cs="Arial"/>
        </w:rPr>
        <w:t xml:space="preserve"> science-informed ocean management and conservation practices. Additionally, </w:t>
      </w:r>
      <w:hyperlink r:id="rId17" w:history="1">
        <w:r w:rsidRPr="002950A7">
          <w:rPr>
            <w:rStyle w:val="Hyperlink"/>
            <w:rFonts w:cs="Arial"/>
          </w:rPr>
          <w:t>the 2</w:t>
        </w:r>
        <w:r w:rsidRPr="002950A7">
          <w:rPr>
            <w:rStyle w:val="Hyperlink"/>
            <w:rFonts w:cs="Arial"/>
            <w:vertAlign w:val="superscript"/>
          </w:rPr>
          <w:t>nd</w:t>
        </w:r>
        <w:r w:rsidRPr="002950A7">
          <w:rPr>
            <w:rStyle w:val="Hyperlink"/>
            <w:rFonts w:cs="Arial"/>
          </w:rPr>
          <w:t xml:space="preserve"> National Decade Committees (NDCs) Forum</w:t>
        </w:r>
      </w:hyperlink>
      <w:r w:rsidRPr="00786696">
        <w:rPr>
          <w:rFonts w:cs="Arial"/>
        </w:rPr>
        <w:t xml:space="preserve"> was also organized to promote the sharing of experience among NDCs in the region.</w:t>
      </w:r>
    </w:p>
    <w:p w14:paraId="2C296394" w14:textId="77777777"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While extending their deep appreciation to the WESTPAC Office for its exceptional efforts and indispensable role in ensuring the efficiency, dynamism, and responsiveness of the Sub-Commission, Member States voiced significant concern over the office’s critically limited human resources, given that it currently relies on only one IOC professional post. </w:t>
      </w:r>
    </w:p>
    <w:p w14:paraId="3FBCE628" w14:textId="0FC7B9EF" w:rsidR="00112096" w:rsidRPr="00786696" w:rsidRDefault="00112096" w:rsidP="00214F8E">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In addition to its core role of advancing the IOC’s mandate and programs in the region, the WESTPAC Office has been assuming the function </w:t>
      </w:r>
      <w:r w:rsidR="000D51C9">
        <w:rPr>
          <w:rFonts w:cs="Arial"/>
        </w:rPr>
        <w:t>of</w:t>
      </w:r>
      <w:r w:rsidRPr="00786696">
        <w:rPr>
          <w:rFonts w:cs="Arial"/>
        </w:rPr>
        <w:t xml:space="preserve"> the Ocean Decade Coordination Office (DCO) for the Western Pacific since 2021. Moreover, it has been entrusted with a crucial role in facilitating ocean-related coordination among UN agencies at the regional level across Asia and the Pacific. The current mismatch between the size of the WESTPAC Office and the unprecedented demands placed on it presents a significant risk. It threatens </w:t>
      </w:r>
      <w:r w:rsidR="00214F8E" w:rsidRPr="00786696">
        <w:rPr>
          <w:rFonts w:cs="Arial"/>
        </w:rPr>
        <w:t xml:space="preserve">UNESCO and </w:t>
      </w:r>
      <w:r w:rsidRPr="00786696">
        <w:rPr>
          <w:rFonts w:cs="Arial"/>
        </w:rPr>
        <w:t>IOC’s ability to establish itself as the leading agency for ocean research and the coordinating agency for the UN Decade in the region.</w:t>
      </w:r>
    </w:p>
    <w:p w14:paraId="76041B01" w14:textId="77777777" w:rsidR="00112096" w:rsidRPr="001A4E04" w:rsidRDefault="00112096" w:rsidP="001C5662">
      <w:pPr>
        <w:pStyle w:val="BodyText"/>
        <w:adjustRightInd w:val="0"/>
        <w:snapToGrid w:val="0"/>
        <w:spacing w:after="240"/>
        <w:ind w:left="0" w:firstLine="0"/>
        <w:rPr>
          <w:b/>
          <w:bCs/>
          <w:shd w:val="pct15" w:color="auto" w:fill="FFFFFF"/>
        </w:rPr>
      </w:pPr>
      <w:r w:rsidRPr="001A4E04">
        <w:rPr>
          <w:b/>
          <w:bCs/>
          <w:shd w:val="pct15" w:color="auto" w:fill="FFFFFF"/>
        </w:rPr>
        <w:t>Major Advances over the Last Intersessional Period</w:t>
      </w:r>
    </w:p>
    <w:p w14:paraId="168CE635" w14:textId="4CA60F41"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Upholding the value of </w:t>
      </w:r>
      <w:r w:rsidR="00CD4777" w:rsidRPr="00CD4777">
        <w:rPr>
          <w:rFonts w:cs="Arial"/>
          <w:i/>
          <w:iCs/>
        </w:rPr>
        <w:t>‘</w:t>
      </w:r>
      <w:r w:rsidRPr="00CD4777">
        <w:rPr>
          <w:rFonts w:cs="Arial"/>
          <w:i/>
          <w:iCs/>
        </w:rPr>
        <w:t>ocean science for society</w:t>
      </w:r>
      <w:r w:rsidR="00CD4777" w:rsidRPr="00CD4777">
        <w:rPr>
          <w:rFonts w:cs="Arial"/>
          <w:i/>
          <w:iCs/>
        </w:rPr>
        <w:t>’</w:t>
      </w:r>
      <w:r w:rsidRPr="00786696">
        <w:rPr>
          <w:rFonts w:cs="Arial"/>
        </w:rPr>
        <w:t xml:space="preserve">, WESTPAC has made immense efforts over </w:t>
      </w:r>
      <w:r w:rsidR="00214F8E" w:rsidRPr="00786696">
        <w:rPr>
          <w:rFonts w:cs="Arial"/>
        </w:rPr>
        <w:t xml:space="preserve">the </w:t>
      </w:r>
      <w:r w:rsidRPr="00786696">
        <w:rPr>
          <w:rFonts w:cs="Arial"/>
        </w:rPr>
        <w:t>last intersessional period in strengthening the science-policy interface, mobilizing multi-stakeholder engagement, catalyzing scientific solutions, and fostering international collaboration. Through these efforts, WESTPAC continues to empower IOC Member States in the region to advance sustainable development of ocean, marine and coastal resources.</w:t>
      </w:r>
    </w:p>
    <w:p w14:paraId="36684803" w14:textId="7C34C86F"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The </w:t>
      </w:r>
      <w:r w:rsidR="00214F8E" w:rsidRPr="00786696">
        <w:rPr>
          <w:rFonts w:cs="Arial"/>
        </w:rPr>
        <w:t>Sub-Commission</w:t>
      </w:r>
      <w:r w:rsidRPr="00786696">
        <w:rPr>
          <w:rFonts w:cs="Arial"/>
        </w:rPr>
        <w:t xml:space="preserve"> has been co-designing and co-implementing a wide range of programmes, projects, and initiatives with IOC Member States in the region to address their priority interests while contributing to the IOC High-Level Objectives. These efforts focus on </w:t>
      </w:r>
      <w:r w:rsidRPr="00786696">
        <w:rPr>
          <w:rFonts w:cs="Arial"/>
          <w:i/>
          <w:iCs/>
        </w:rPr>
        <w:t>ocean-based solutions to climate change, marine biodiversity and ecosystem health for the blue economy, and knowledge development for emerging ocean issues,</w:t>
      </w:r>
      <w:r w:rsidRPr="00786696">
        <w:rPr>
          <w:rFonts w:cs="Arial"/>
        </w:rPr>
        <w:t xml:space="preserve"> with </w:t>
      </w:r>
      <w:r w:rsidRPr="00786696">
        <w:rPr>
          <w:rFonts w:cs="Arial"/>
          <w:i/>
          <w:iCs/>
        </w:rPr>
        <w:t>capacity development as a fundamental stepping</w:t>
      </w:r>
      <w:r w:rsidR="003A4442">
        <w:rPr>
          <w:rFonts w:cs="Arial"/>
          <w:i/>
          <w:iCs/>
        </w:rPr>
        <w:t xml:space="preserve"> </w:t>
      </w:r>
      <w:r w:rsidRPr="00786696">
        <w:rPr>
          <w:rFonts w:cs="Arial"/>
          <w:i/>
          <w:iCs/>
        </w:rPr>
        <w:t>stone</w:t>
      </w:r>
      <w:r w:rsidRPr="00786696">
        <w:rPr>
          <w:rFonts w:cs="Arial"/>
        </w:rPr>
        <w:t>.</w:t>
      </w:r>
    </w:p>
    <w:p w14:paraId="599F5CE0" w14:textId="0FFA3686" w:rsidR="00112096" w:rsidRPr="007866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A total of </w:t>
      </w:r>
      <w:r w:rsidRPr="00786696">
        <w:rPr>
          <w:rFonts w:cs="Arial"/>
          <w:b/>
          <w:bCs/>
        </w:rPr>
        <w:t>29</w:t>
      </w:r>
      <w:r w:rsidRPr="00786696">
        <w:rPr>
          <w:rFonts w:cs="Arial"/>
        </w:rPr>
        <w:t xml:space="preserve"> programme</w:t>
      </w:r>
      <w:r w:rsidR="00786696">
        <w:rPr>
          <w:rFonts w:cs="Arial"/>
        </w:rPr>
        <w:t>s</w:t>
      </w:r>
      <w:r w:rsidRPr="00786696">
        <w:rPr>
          <w:rFonts w:cs="Arial"/>
        </w:rPr>
        <w:t xml:space="preserve">, projects, and working groups have been implemented over the last intersessional period, including </w:t>
      </w:r>
      <w:r w:rsidR="000D51C9">
        <w:rPr>
          <w:rFonts w:cs="Arial"/>
          <w:b/>
          <w:bCs/>
        </w:rPr>
        <w:t>one</w:t>
      </w:r>
      <w:r w:rsidRPr="00786696">
        <w:rPr>
          <w:rFonts w:cs="Arial"/>
        </w:rPr>
        <w:t xml:space="preserve"> regional network of Training and Research Centers on Marine Sciences (RTRCs) presently comprising </w:t>
      </w:r>
      <w:r w:rsidRPr="00786696">
        <w:rPr>
          <w:rFonts w:cs="Arial"/>
          <w:b/>
          <w:bCs/>
        </w:rPr>
        <w:t>6</w:t>
      </w:r>
      <w:r w:rsidRPr="00786696">
        <w:rPr>
          <w:rFonts w:cs="Arial"/>
        </w:rPr>
        <w:t xml:space="preserve"> specialized Regional Training and Research Centers (RTRCs), </w:t>
      </w:r>
      <w:r w:rsidRPr="00786696">
        <w:rPr>
          <w:rFonts w:cs="Arial"/>
          <w:b/>
          <w:bCs/>
        </w:rPr>
        <w:t>2</w:t>
      </w:r>
      <w:r w:rsidRPr="00786696">
        <w:rPr>
          <w:rFonts w:cs="Arial"/>
        </w:rPr>
        <w:t xml:space="preserve"> regional GOOS alliances (NEAR-GOOS and SEAGOOS), </w:t>
      </w:r>
      <w:r w:rsidRPr="00786696">
        <w:rPr>
          <w:rFonts w:cs="Arial"/>
          <w:b/>
          <w:bCs/>
        </w:rPr>
        <w:t>8</w:t>
      </w:r>
      <w:r w:rsidRPr="00786696">
        <w:rPr>
          <w:rFonts w:cs="Arial"/>
        </w:rPr>
        <w:t xml:space="preserve"> working groups, and</w:t>
      </w:r>
      <w:r w:rsidRPr="00786696" w:rsidDel="002B41F8">
        <w:rPr>
          <w:rFonts w:cs="Arial"/>
        </w:rPr>
        <w:t xml:space="preserve"> </w:t>
      </w:r>
      <w:r w:rsidRPr="00786696">
        <w:rPr>
          <w:rFonts w:cs="Arial"/>
          <w:b/>
          <w:bCs/>
        </w:rPr>
        <w:t>16</w:t>
      </w:r>
      <w:r w:rsidRPr="00786696">
        <w:rPr>
          <w:rFonts w:cs="Arial"/>
        </w:rPr>
        <w:t xml:space="preserve"> programmes/projects including </w:t>
      </w:r>
      <w:r w:rsidRPr="00786696">
        <w:rPr>
          <w:rFonts w:cs="Arial"/>
          <w:b/>
          <w:bCs/>
        </w:rPr>
        <w:t>5</w:t>
      </w:r>
      <w:r w:rsidRPr="00786696">
        <w:rPr>
          <w:rFonts w:cs="Arial"/>
        </w:rPr>
        <w:t xml:space="preserve"> WESTPAC-led UN Decade Actions. These initiatives cover critical areas such as </w:t>
      </w:r>
      <w:r w:rsidRPr="00786696">
        <w:rPr>
          <w:rFonts w:cs="Arial"/>
          <w:i/>
          <w:iCs/>
        </w:rPr>
        <w:t xml:space="preserve">marine spatial planning, marine plastic pollution, </w:t>
      </w:r>
      <w:r w:rsidR="000D51C9">
        <w:rPr>
          <w:rFonts w:cs="Arial"/>
          <w:i/>
          <w:iCs/>
        </w:rPr>
        <w:t xml:space="preserve">the </w:t>
      </w:r>
      <w:r w:rsidRPr="00786696">
        <w:rPr>
          <w:rFonts w:cs="Arial"/>
          <w:i/>
          <w:iCs/>
        </w:rPr>
        <w:t xml:space="preserve">Kuroshio Current (CSK-2, with </w:t>
      </w:r>
      <w:r w:rsidRPr="00786696">
        <w:rPr>
          <w:rFonts w:cs="Arial"/>
          <w:b/>
          <w:bCs/>
          <w:i/>
          <w:iCs/>
        </w:rPr>
        <w:t>14</w:t>
      </w:r>
      <w:r w:rsidRPr="00786696">
        <w:rPr>
          <w:rFonts w:cs="Arial"/>
          <w:i/>
          <w:iCs/>
        </w:rPr>
        <w:t xml:space="preserve"> projects), Asian marginal seas, ocean acidification, ocean deoxygenation, coral reef restoration and conservation, harmful algal blooms, remote sensing application, marine toxins and seafood safety, harmful jellyfish, gas hydrates and methane fluxes, small island research and development, blue carbon, citizen science, and traditional and local knowledge</w:t>
      </w:r>
      <w:r w:rsidRPr="00786696">
        <w:rPr>
          <w:rFonts w:cs="Arial"/>
        </w:rPr>
        <w:t>.</w:t>
      </w:r>
    </w:p>
    <w:p w14:paraId="217BD442" w14:textId="656958B9" w:rsidR="00112096" w:rsidRDefault="00112096"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Some of them have formed concrete regional components of the IOC and related global programmes and efforts, such as GOOS, IP-HAB, GOA-ON, GO2NE, </w:t>
      </w:r>
      <w:r w:rsidR="000D51C9">
        <w:rPr>
          <w:rFonts w:cs="Arial"/>
        </w:rPr>
        <w:t xml:space="preserve">and </w:t>
      </w:r>
      <w:r w:rsidR="00CD4777">
        <w:rPr>
          <w:rFonts w:cs="Arial"/>
        </w:rPr>
        <w:t>MSPglobal</w:t>
      </w:r>
      <w:r w:rsidRPr="00786696">
        <w:rPr>
          <w:rFonts w:cs="Arial"/>
        </w:rPr>
        <w:t>, as well as the IOC Capacity Development Strategy (2023-2030). The key accomplishments and efforts from the last intersessional period can be summarized below:</w:t>
      </w:r>
    </w:p>
    <w:p w14:paraId="33AD363B" w14:textId="77777777" w:rsidR="00221F9C" w:rsidRPr="00786696" w:rsidRDefault="00221F9C" w:rsidP="00221F9C">
      <w:pPr>
        <w:pStyle w:val="BodyText"/>
        <w:tabs>
          <w:tab w:val="left" w:pos="720"/>
        </w:tabs>
        <w:adjustRightInd w:val="0"/>
        <w:snapToGrid w:val="0"/>
        <w:spacing w:after="240"/>
        <w:ind w:left="0" w:firstLine="0"/>
        <w:jc w:val="both"/>
        <w:rPr>
          <w:rFonts w:cs="Arial"/>
        </w:rPr>
      </w:pPr>
    </w:p>
    <w:p w14:paraId="65A2ADE6" w14:textId="03B853CF" w:rsidR="001C5662" w:rsidRPr="00786696" w:rsidRDefault="001C5662" w:rsidP="001C5662">
      <w:pPr>
        <w:pStyle w:val="BodyText"/>
        <w:numPr>
          <w:ilvl w:val="0"/>
          <w:numId w:val="11"/>
        </w:numPr>
        <w:adjustRightInd w:val="0"/>
        <w:snapToGrid w:val="0"/>
        <w:spacing w:after="240"/>
        <w:ind w:left="720"/>
        <w:rPr>
          <w:u w:val="single"/>
          <w:shd w:val="pct15" w:color="auto" w:fill="FFFFFF"/>
        </w:rPr>
      </w:pPr>
      <w:r w:rsidRPr="00786696">
        <w:rPr>
          <w:u w:val="single"/>
          <w:shd w:val="pct15" w:color="auto" w:fill="FFFFFF"/>
        </w:rPr>
        <w:lastRenderedPageBreak/>
        <w:t>Strengthening ocean science-policy-society interface</w:t>
      </w:r>
    </w:p>
    <w:p w14:paraId="72C66835" w14:textId="2AB17B46"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In response to the call from the international community and rapid</w:t>
      </w:r>
      <w:r w:rsidR="00786696">
        <w:rPr>
          <w:rFonts w:cs="Arial"/>
        </w:rPr>
        <w:t xml:space="preserve">ly evolving landscape of </w:t>
      </w:r>
      <w:r w:rsidRPr="00786696">
        <w:rPr>
          <w:rFonts w:cs="Arial"/>
        </w:rPr>
        <w:t xml:space="preserve">global ocean governance, ocean science must be responsive and solutions-driven to support Member States in achieving their national and international targets and </w:t>
      </w:r>
      <w:r w:rsidR="00786696">
        <w:rPr>
          <w:rFonts w:cs="Arial"/>
        </w:rPr>
        <w:t>commitment</w:t>
      </w:r>
      <w:r w:rsidRPr="00786696">
        <w:rPr>
          <w:rFonts w:cs="Arial"/>
        </w:rPr>
        <w:t xml:space="preserve">s. </w:t>
      </w:r>
    </w:p>
    <w:p w14:paraId="4098A334" w14:textId="0D0A7140"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Situated in a developing region known for the world’s richest marine biodiversity and a dense population highly dependent on the ocean for development, WESTPAC has </w:t>
      </w:r>
      <w:r w:rsidR="00A519AF">
        <w:rPr>
          <w:rFonts w:cs="Arial"/>
        </w:rPr>
        <w:t xml:space="preserve">been </w:t>
      </w:r>
      <w:r w:rsidRPr="00786696">
        <w:rPr>
          <w:rFonts w:cs="Arial"/>
        </w:rPr>
        <w:t xml:space="preserve">making </w:t>
      </w:r>
      <w:r w:rsidR="00B010DB">
        <w:rPr>
          <w:rFonts w:cs="Arial"/>
        </w:rPr>
        <w:t>tremendous</w:t>
      </w:r>
      <w:r w:rsidRPr="00786696">
        <w:rPr>
          <w:rFonts w:cs="Arial"/>
        </w:rPr>
        <w:t xml:space="preserve"> effort</w:t>
      </w:r>
      <w:r w:rsidR="00786696">
        <w:rPr>
          <w:rFonts w:cs="Arial"/>
        </w:rPr>
        <w:t>s</w:t>
      </w:r>
      <w:r w:rsidRPr="00786696">
        <w:rPr>
          <w:rFonts w:cs="Arial"/>
        </w:rPr>
        <w:t xml:space="preserve"> in </w:t>
      </w:r>
      <w:r w:rsidR="00B010DB" w:rsidRPr="00CD4777">
        <w:rPr>
          <w:rFonts w:cs="Arial"/>
          <w:i/>
          <w:iCs/>
        </w:rPr>
        <w:t>aligning ocean science with national and international agreements and policy</w:t>
      </w:r>
      <w:r w:rsidRPr="00CD4777">
        <w:rPr>
          <w:rFonts w:cs="Arial"/>
          <w:i/>
          <w:iCs/>
        </w:rPr>
        <w:t xml:space="preserve"> </w:t>
      </w:r>
      <w:r w:rsidR="00B010DB" w:rsidRPr="00CD4777">
        <w:rPr>
          <w:rFonts w:cs="Arial"/>
          <w:i/>
          <w:iCs/>
        </w:rPr>
        <w:t>frameworks</w:t>
      </w:r>
      <w:r w:rsidR="00B010DB">
        <w:rPr>
          <w:rFonts w:cs="Arial"/>
        </w:rPr>
        <w:t xml:space="preserve">, bridging the significant gaps </w:t>
      </w:r>
      <w:r w:rsidRPr="00786696">
        <w:rPr>
          <w:rFonts w:cs="Arial"/>
        </w:rPr>
        <w:t xml:space="preserve">between scientific research and practical applications to marine and coastal resource conservation and management. </w:t>
      </w:r>
    </w:p>
    <w:p w14:paraId="3AB9D5BC" w14:textId="64A74B10"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We continue</w:t>
      </w:r>
      <w:r w:rsidR="00786696">
        <w:rPr>
          <w:rFonts w:cs="Arial"/>
        </w:rPr>
        <w:t>d</w:t>
      </w:r>
      <w:r w:rsidRPr="00786696">
        <w:rPr>
          <w:rFonts w:cs="Arial"/>
        </w:rPr>
        <w:t xml:space="preserve"> to foster </w:t>
      </w:r>
      <w:r w:rsidRPr="00786696">
        <w:rPr>
          <w:rFonts w:cs="Arial"/>
          <w:i/>
          <w:iCs/>
        </w:rPr>
        <w:t>robust international cooperation mechanisms</w:t>
      </w:r>
      <w:r w:rsidRPr="00786696">
        <w:rPr>
          <w:rFonts w:cs="Arial"/>
        </w:rPr>
        <w:t xml:space="preserve"> to enhance collaboration among Member States to strengthen </w:t>
      </w:r>
      <w:r w:rsidR="000D51C9">
        <w:rPr>
          <w:rFonts w:cs="Arial"/>
        </w:rPr>
        <w:t xml:space="preserve">the </w:t>
      </w:r>
      <w:r w:rsidRPr="00786696">
        <w:rPr>
          <w:rFonts w:cs="Arial"/>
        </w:rPr>
        <w:t>ocean science</w:t>
      </w:r>
      <w:r w:rsidR="00786696">
        <w:rPr>
          <w:rFonts w:cs="Arial"/>
        </w:rPr>
        <w:t>-</w:t>
      </w:r>
      <w:r w:rsidRPr="00786696">
        <w:rPr>
          <w:rFonts w:cs="Arial"/>
        </w:rPr>
        <w:t xml:space="preserve">policy interface. This includes promoting joint ocean research, advancing marine spatial planning, supporting science-based governance, and actively engaging relevant stakeholders in </w:t>
      </w:r>
      <w:r w:rsidR="000D51C9">
        <w:rPr>
          <w:rFonts w:cs="Arial"/>
        </w:rPr>
        <w:t>developing and implementing</w:t>
      </w:r>
      <w:r w:rsidRPr="00786696">
        <w:rPr>
          <w:rFonts w:cs="Arial"/>
        </w:rPr>
        <w:t xml:space="preserve"> tangible solutions in the region. These efforts are exemplified by key initiatives such as the </w:t>
      </w:r>
      <w:r w:rsidRPr="00786696">
        <w:rPr>
          <w:rFonts w:cs="Arial"/>
          <w:i/>
          <w:iCs/>
        </w:rPr>
        <w:t>Senior Government Officials Roundtable, the biennial WESTPAC Intergovernmental Session, and the triennial WESTPAC International Marine Science Conference.</w:t>
      </w:r>
    </w:p>
    <w:p w14:paraId="064970F5" w14:textId="38A0B444" w:rsidR="00B72471" w:rsidRPr="00786696" w:rsidRDefault="00786696" w:rsidP="00B72471">
      <w:pPr>
        <w:pStyle w:val="BodyText"/>
        <w:numPr>
          <w:ilvl w:val="0"/>
          <w:numId w:val="2"/>
        </w:numPr>
        <w:tabs>
          <w:tab w:val="left" w:pos="851"/>
        </w:tabs>
        <w:adjustRightInd w:val="0"/>
        <w:snapToGrid w:val="0"/>
        <w:spacing w:after="240"/>
        <w:ind w:left="0" w:firstLine="0"/>
        <w:jc w:val="both"/>
        <w:rPr>
          <w:rFonts w:cs="Arial"/>
        </w:rPr>
      </w:pPr>
      <w:r w:rsidRPr="00786696">
        <w:rPr>
          <w:rFonts w:cs="Arial"/>
        </w:rPr>
        <w:t>Moreover</w:t>
      </w:r>
      <w:r w:rsidR="00B72471" w:rsidRPr="00786696">
        <w:rPr>
          <w:rFonts w:cs="Arial"/>
        </w:rPr>
        <w:t xml:space="preserve">, the Sub-Commission has established </w:t>
      </w:r>
      <w:r w:rsidR="00B72471" w:rsidRPr="00786696">
        <w:rPr>
          <w:rFonts w:cs="Arial"/>
          <w:i/>
          <w:iCs/>
        </w:rPr>
        <w:t>a dynamic co-design and co-development process</w:t>
      </w:r>
      <w:r w:rsidR="00B72471" w:rsidRPr="00786696">
        <w:rPr>
          <w:rFonts w:cs="Arial"/>
        </w:rPr>
        <w:t xml:space="preserve"> to stimulate international leadership and collective actions across the region. This process begins with regular calls for international initiatives aligned with our priority issues, bringing together experts from across the region to refine and advance these efforts. </w:t>
      </w:r>
    </w:p>
    <w:p w14:paraId="06C08E09" w14:textId="77777777" w:rsidR="00B72471" w:rsidRPr="00786696" w:rsidRDefault="00B72471" w:rsidP="00B72471">
      <w:pPr>
        <w:pStyle w:val="BodyText"/>
        <w:numPr>
          <w:ilvl w:val="0"/>
          <w:numId w:val="11"/>
        </w:numPr>
        <w:adjustRightInd w:val="0"/>
        <w:snapToGrid w:val="0"/>
        <w:spacing w:after="240"/>
        <w:ind w:left="720"/>
        <w:rPr>
          <w:u w:val="single"/>
          <w:shd w:val="pct15" w:color="auto" w:fill="FFFFFF"/>
        </w:rPr>
      </w:pPr>
      <w:r w:rsidRPr="00786696">
        <w:rPr>
          <w:u w:val="single"/>
          <w:shd w:val="pct15" w:color="auto" w:fill="FFFFFF"/>
        </w:rPr>
        <w:t>Mobilizing support and actions for the UN Ocean Decade</w:t>
      </w:r>
    </w:p>
    <w:p w14:paraId="2415A1D9" w14:textId="00F7821A"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WESTPAC has been </w:t>
      </w:r>
      <w:r w:rsidR="000D51C9">
        <w:rPr>
          <w:rFonts w:cs="Arial"/>
        </w:rPr>
        <w:t>leading</w:t>
      </w:r>
      <w:r w:rsidRPr="00786696">
        <w:rPr>
          <w:rFonts w:cs="Arial"/>
        </w:rPr>
        <w:t xml:space="preserve"> the region, motivating and engaging experts, institutions, and countries into the Ocean Decade. Over the </w:t>
      </w:r>
      <w:r w:rsidR="00B010DB">
        <w:rPr>
          <w:rFonts w:cs="Arial"/>
        </w:rPr>
        <w:t>past</w:t>
      </w:r>
      <w:r w:rsidRPr="00786696">
        <w:rPr>
          <w:rFonts w:cs="Arial"/>
        </w:rPr>
        <w:t xml:space="preserve"> two years, </w:t>
      </w:r>
      <w:r w:rsidR="00B010DB">
        <w:rPr>
          <w:rFonts w:cs="Arial"/>
        </w:rPr>
        <w:t xml:space="preserve">its </w:t>
      </w:r>
      <w:r w:rsidRPr="00786696">
        <w:rPr>
          <w:rFonts w:cs="Arial"/>
        </w:rPr>
        <w:t>notable efforts and accomplishment</w:t>
      </w:r>
      <w:r w:rsidR="00B010DB">
        <w:rPr>
          <w:rFonts w:cs="Arial"/>
        </w:rPr>
        <w:t>s</w:t>
      </w:r>
      <w:r w:rsidRPr="00786696">
        <w:rPr>
          <w:rFonts w:cs="Arial"/>
        </w:rPr>
        <w:t xml:space="preserve"> include:</w:t>
      </w:r>
    </w:p>
    <w:p w14:paraId="6CEECC9C" w14:textId="0157D534"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hyperlink r:id="rId18" w:history="1">
        <w:r w:rsidRPr="009C4034">
          <w:rPr>
            <w:rStyle w:val="Hyperlink"/>
            <w:rFonts w:cs="Arial"/>
          </w:rPr>
          <w:t>The 2</w:t>
        </w:r>
        <w:r w:rsidRPr="009C4034">
          <w:rPr>
            <w:rStyle w:val="Hyperlink"/>
            <w:rFonts w:cs="Arial"/>
            <w:vertAlign w:val="superscript"/>
          </w:rPr>
          <w:t>nd</w:t>
        </w:r>
        <w:r w:rsidRPr="009C4034">
          <w:rPr>
            <w:rStyle w:val="Hyperlink"/>
            <w:rFonts w:cs="Arial"/>
          </w:rPr>
          <w:t xml:space="preserve"> UN Ocean Decade Regional Conference &amp; the 11</w:t>
        </w:r>
        <w:r w:rsidRPr="00CD4777">
          <w:rPr>
            <w:rStyle w:val="Hyperlink"/>
            <w:rFonts w:cs="Arial"/>
            <w:vertAlign w:val="superscript"/>
          </w:rPr>
          <w:t>th</w:t>
        </w:r>
        <w:r w:rsidRPr="009C4034">
          <w:rPr>
            <w:rStyle w:val="Hyperlink"/>
            <w:rFonts w:cs="Arial"/>
          </w:rPr>
          <w:t xml:space="preserve"> WESTPAC International Marine Science Conference</w:t>
        </w:r>
      </w:hyperlink>
      <w:r w:rsidRPr="00786696">
        <w:rPr>
          <w:rFonts w:cs="Arial"/>
        </w:rPr>
        <w:t xml:space="preserve"> was organized in Bangkok, Thailand, 22-25 April 2024, hosted by the Government of Thailand, through its Ministry of Natural Resources and Environment and Department of Marine and Coastal Resources. </w:t>
      </w:r>
      <w:r w:rsidR="0060472B">
        <w:rPr>
          <w:rFonts w:cs="Arial"/>
        </w:rPr>
        <w:t>T</w:t>
      </w:r>
      <w:r w:rsidRPr="00786696">
        <w:rPr>
          <w:rFonts w:cs="Arial"/>
        </w:rPr>
        <w:t xml:space="preserve">he grand conference convened </w:t>
      </w:r>
      <w:r w:rsidR="00C673CF">
        <w:rPr>
          <w:rFonts w:cs="Arial"/>
        </w:rPr>
        <w:t>over</w:t>
      </w:r>
      <w:r w:rsidRPr="00786696">
        <w:rPr>
          <w:rFonts w:cs="Arial"/>
        </w:rPr>
        <w:t xml:space="preserve"> </w:t>
      </w:r>
      <w:r w:rsidRPr="00CD4777">
        <w:rPr>
          <w:rFonts w:cs="Arial"/>
          <w:b/>
          <w:bCs/>
        </w:rPr>
        <w:t>1200</w:t>
      </w:r>
      <w:r w:rsidRPr="00786696">
        <w:rPr>
          <w:rFonts w:cs="Arial"/>
        </w:rPr>
        <w:t xml:space="preserve"> </w:t>
      </w:r>
      <w:r w:rsidR="00C673CF">
        <w:rPr>
          <w:rFonts w:cs="Arial"/>
        </w:rPr>
        <w:t xml:space="preserve">onsite </w:t>
      </w:r>
      <w:r w:rsidRPr="00786696">
        <w:rPr>
          <w:rFonts w:cs="Arial"/>
        </w:rPr>
        <w:t>participants</w:t>
      </w:r>
      <w:r w:rsidR="00C673CF">
        <w:rPr>
          <w:rFonts w:cs="Arial"/>
        </w:rPr>
        <w:t xml:space="preserve"> </w:t>
      </w:r>
      <w:r w:rsidRPr="00786696">
        <w:rPr>
          <w:rFonts w:cs="Arial"/>
        </w:rPr>
        <w:t xml:space="preserve">from various ocean communities </w:t>
      </w:r>
      <w:r w:rsidR="00C673CF">
        <w:rPr>
          <w:rFonts w:cs="Arial"/>
        </w:rPr>
        <w:t>across</w:t>
      </w:r>
      <w:r w:rsidRPr="00786696">
        <w:rPr>
          <w:rFonts w:cs="Arial"/>
        </w:rPr>
        <w:t xml:space="preserve"> </w:t>
      </w:r>
      <w:r w:rsidRPr="00CD4777">
        <w:rPr>
          <w:rFonts w:cs="Arial"/>
          <w:b/>
          <w:bCs/>
        </w:rPr>
        <w:t>40</w:t>
      </w:r>
      <w:r w:rsidRPr="00786696">
        <w:rPr>
          <w:rFonts w:cs="Arial"/>
        </w:rPr>
        <w:t xml:space="preserve"> countries</w:t>
      </w:r>
      <w:r w:rsidR="00C673CF">
        <w:rPr>
          <w:rFonts w:cs="Arial"/>
        </w:rPr>
        <w:t xml:space="preserve">- </w:t>
      </w:r>
      <w:r w:rsidR="00C673CF">
        <w:t>45% of whom were female and 36% were ECOPs</w:t>
      </w:r>
      <w:r w:rsidRPr="00786696">
        <w:rPr>
          <w:rFonts w:cs="Arial"/>
        </w:rPr>
        <w:t xml:space="preserve">. The remarkable turnout set a new benchmark in the history of the Sub-Commission and the region. </w:t>
      </w:r>
    </w:p>
    <w:p w14:paraId="202C6127" w14:textId="4AC8E9BB"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Unfolded with a prestigious opening attended by the </w:t>
      </w:r>
      <w:r w:rsidR="00977D1C">
        <w:rPr>
          <w:rFonts w:cs="Arial"/>
          <w:lang w:eastAsia="zh-CN"/>
        </w:rPr>
        <w:t>Deputy</w:t>
      </w:r>
      <w:r w:rsidR="0060472B">
        <w:rPr>
          <w:rFonts w:cs="Arial" w:hint="eastAsia"/>
          <w:lang w:eastAsia="zh-CN"/>
        </w:rPr>
        <w:t xml:space="preserve"> </w:t>
      </w:r>
      <w:r w:rsidRPr="00786696">
        <w:rPr>
          <w:rFonts w:cs="Arial"/>
        </w:rPr>
        <w:t xml:space="preserve">Prime Minister of Thailand, the Conference featured </w:t>
      </w:r>
      <w:r w:rsidRPr="00B010DB">
        <w:rPr>
          <w:rFonts w:cs="Arial"/>
          <w:b/>
          <w:bCs/>
        </w:rPr>
        <w:t>7</w:t>
      </w:r>
      <w:r w:rsidRPr="00786696">
        <w:rPr>
          <w:rFonts w:cs="Arial"/>
        </w:rPr>
        <w:t xml:space="preserve"> Keynotes,</w:t>
      </w:r>
      <w:r w:rsidRPr="00B010DB">
        <w:rPr>
          <w:rFonts w:cs="Arial"/>
          <w:color w:val="000000" w:themeColor="text1"/>
        </w:rPr>
        <w:t xml:space="preserve"> </w:t>
      </w:r>
      <w:hyperlink r:id="rId19" w:history="1">
        <w:r w:rsidRPr="00B010DB">
          <w:rPr>
            <w:rStyle w:val="Hyperlink"/>
            <w:rFonts w:cs="Arial"/>
            <w:b/>
            <w:bCs/>
          </w:rPr>
          <w:t>25</w:t>
        </w:r>
        <w:r w:rsidRPr="00B010DB">
          <w:rPr>
            <w:rStyle w:val="Hyperlink"/>
            <w:rFonts w:cs="Arial"/>
          </w:rPr>
          <w:t xml:space="preserve"> Scientific Session</w:t>
        </w:r>
      </w:hyperlink>
      <w:r w:rsidR="00542693">
        <w:t>s</w:t>
      </w:r>
      <w:r w:rsidRPr="00786696">
        <w:rPr>
          <w:rFonts w:cs="Arial"/>
        </w:rPr>
        <w:t xml:space="preserve"> dedicated to sharing and disseminating the latest knowledge about ocean priority issues in the region, </w:t>
      </w:r>
      <w:hyperlink r:id="rId20" w:history="1">
        <w:r w:rsidRPr="00B010DB">
          <w:rPr>
            <w:rStyle w:val="Hyperlink"/>
            <w:rFonts w:cs="Arial"/>
            <w:b/>
            <w:bCs/>
          </w:rPr>
          <w:t>13</w:t>
        </w:r>
        <w:r w:rsidRPr="00B010DB">
          <w:rPr>
            <w:rStyle w:val="Hyperlink"/>
            <w:rFonts w:cs="Arial"/>
          </w:rPr>
          <w:t xml:space="preserve"> Decade Action Workshops</w:t>
        </w:r>
      </w:hyperlink>
      <w:r w:rsidRPr="00786696">
        <w:rPr>
          <w:rFonts w:cs="Arial"/>
        </w:rPr>
        <w:t xml:space="preserve"> to examine development progress and formulate action plans for endorsed Decade programmes and projects (Decade Actions), and </w:t>
      </w:r>
      <w:hyperlink r:id="rId21" w:history="1">
        <w:r w:rsidRPr="00B010DB">
          <w:rPr>
            <w:rStyle w:val="Hyperlink"/>
            <w:rFonts w:cs="Arial"/>
            <w:b/>
            <w:bCs/>
          </w:rPr>
          <w:t>11</w:t>
        </w:r>
        <w:r w:rsidRPr="00B010DB">
          <w:rPr>
            <w:rStyle w:val="Hyperlink"/>
            <w:rFonts w:cs="Arial"/>
          </w:rPr>
          <w:t xml:space="preserve"> Decade Action Incubators </w:t>
        </w:r>
      </w:hyperlink>
      <w:r w:rsidRPr="00786696">
        <w:rPr>
          <w:rFonts w:cs="Arial"/>
        </w:rPr>
        <w:t>established to transform ideas into concrete Decade Actions</w:t>
      </w:r>
      <w:r w:rsidR="00B010DB">
        <w:rPr>
          <w:rFonts w:cs="Arial"/>
        </w:rPr>
        <w:t>,</w:t>
      </w:r>
      <w:r w:rsidRPr="00786696">
        <w:rPr>
          <w:rFonts w:cs="Arial"/>
        </w:rPr>
        <w:t xml:space="preserve"> </w:t>
      </w:r>
      <w:hyperlink r:id="rId22" w:history="1">
        <w:r w:rsidRPr="009C4034">
          <w:rPr>
            <w:rStyle w:val="Hyperlink"/>
            <w:rFonts w:cs="Arial"/>
          </w:rPr>
          <w:t>a Special Forum</w:t>
        </w:r>
      </w:hyperlink>
      <w:r w:rsidRPr="00786696">
        <w:rPr>
          <w:rFonts w:cs="Arial"/>
        </w:rPr>
        <w:t xml:space="preserve"> with the UNEP/GEF South China Sea SAP project on Science for local-level environmental management, ecosystem conservation and sustainable use in the South China Sea and Gulf of Thailand, and </w:t>
      </w:r>
      <w:r w:rsidRPr="009C4034">
        <w:rPr>
          <w:rFonts w:cs="Arial"/>
          <w:b/>
          <w:bCs/>
        </w:rPr>
        <w:t>8</w:t>
      </w:r>
      <w:r w:rsidRPr="00786696">
        <w:rPr>
          <w:rFonts w:cs="Arial"/>
        </w:rPr>
        <w:t xml:space="preserve"> side events. The Conference culminated in the issuance of </w:t>
      </w:r>
      <w:hyperlink r:id="rId23" w:history="1">
        <w:r w:rsidRPr="009C4034">
          <w:rPr>
            <w:rStyle w:val="Hyperlink"/>
            <w:rFonts w:cs="Arial"/>
          </w:rPr>
          <w:t>the Early Career and Mid-Career Ocean Professionals Statement</w:t>
        </w:r>
      </w:hyperlink>
      <w:r w:rsidRPr="00786696">
        <w:rPr>
          <w:rFonts w:cs="Arial"/>
        </w:rPr>
        <w:t xml:space="preserve"> (ECOPs and MCOPs</w:t>
      </w:r>
      <w:r w:rsidR="009C4034">
        <w:rPr>
          <w:rFonts w:cs="Arial"/>
        </w:rPr>
        <w:t xml:space="preserve"> Statement</w:t>
      </w:r>
      <w:r w:rsidRPr="00786696">
        <w:rPr>
          <w:rFonts w:cs="Arial"/>
        </w:rPr>
        <w:t xml:space="preserve">), and </w:t>
      </w:r>
      <w:hyperlink r:id="rId24" w:history="1">
        <w:r w:rsidRPr="009C4034">
          <w:rPr>
            <w:rStyle w:val="Hyperlink"/>
            <w:rFonts w:cs="Arial"/>
          </w:rPr>
          <w:t>the Bangkok Declaration</w:t>
        </w:r>
      </w:hyperlink>
      <w:r w:rsidRPr="00786696">
        <w:rPr>
          <w:rFonts w:cs="Arial"/>
        </w:rPr>
        <w:t>.</w:t>
      </w:r>
    </w:p>
    <w:p w14:paraId="6197DEF8" w14:textId="3F969C76"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Meanwhile, the Sub-Commission has been continuously advancing its initiated UN Ocean Decade Actions: The four Actions include: </w:t>
      </w:r>
      <w:hyperlink r:id="rId25" w:history="1">
        <w:r w:rsidRPr="009C4034">
          <w:rPr>
            <w:rStyle w:val="Hyperlink"/>
            <w:rFonts w:cs="Arial"/>
          </w:rPr>
          <w:t>UN21-Accelerate Marine Spatial Planning in the Western Pacific</w:t>
        </w:r>
      </w:hyperlink>
      <w:r w:rsidRPr="00786696">
        <w:rPr>
          <w:rFonts w:cs="Arial"/>
        </w:rPr>
        <w:t xml:space="preserve">; </w:t>
      </w:r>
      <w:hyperlink r:id="rId26" w:history="1">
        <w:r w:rsidRPr="009C4034">
          <w:rPr>
            <w:rStyle w:val="Hyperlink"/>
            <w:rFonts w:cs="Arial"/>
          </w:rPr>
          <w:t>UN22-Stem the tide of Asia’s riverine plastic emission into the ocean</w:t>
        </w:r>
      </w:hyperlink>
      <w:r w:rsidRPr="00786696">
        <w:rPr>
          <w:rFonts w:cs="Arial"/>
        </w:rPr>
        <w:t xml:space="preserve">; </w:t>
      </w:r>
      <w:hyperlink r:id="rId27" w:history="1">
        <w:r w:rsidR="009C4034">
          <w:rPr>
            <w:rStyle w:val="Hyperlink"/>
            <w:rFonts w:cs="Arial"/>
          </w:rPr>
          <w:t>UN23- Accelerating capacity development transformations in the Western Pacific - Regional Network of Training and Research Centers</w:t>
        </w:r>
      </w:hyperlink>
      <w:r w:rsidRPr="00786696">
        <w:rPr>
          <w:rFonts w:cs="Arial"/>
        </w:rPr>
        <w:t xml:space="preserve"> (RTRCs) on Marine Science, and </w:t>
      </w:r>
      <w:hyperlink r:id="rId28" w:history="1">
        <w:r w:rsidR="009C4034" w:rsidRPr="009C4034">
          <w:rPr>
            <w:rStyle w:val="Hyperlink"/>
            <w:rFonts w:cs="Arial"/>
          </w:rPr>
          <w:t>UN24-Second Cooperative Study of Kuroshio and Adjacent Regions</w:t>
        </w:r>
      </w:hyperlink>
      <w:r w:rsidR="009C4034">
        <w:rPr>
          <w:rFonts w:cs="Arial"/>
        </w:rPr>
        <w:t xml:space="preserve"> – from its sciences to human </w:t>
      </w:r>
      <w:r w:rsidR="00B32FF4">
        <w:rPr>
          <w:rFonts w:cs="Arial"/>
        </w:rPr>
        <w:t>wellbeing</w:t>
      </w:r>
      <w:r w:rsidRPr="00786696">
        <w:rPr>
          <w:rFonts w:cs="Arial"/>
        </w:rPr>
        <w:t xml:space="preserve">. In </w:t>
      </w:r>
      <w:r w:rsidR="003A4442">
        <w:rPr>
          <w:rFonts w:cs="Arial"/>
        </w:rPr>
        <w:t>January</w:t>
      </w:r>
      <w:r w:rsidR="003A4442" w:rsidRPr="00786696">
        <w:rPr>
          <w:rFonts w:cs="Arial"/>
        </w:rPr>
        <w:t xml:space="preserve"> </w:t>
      </w:r>
      <w:r w:rsidRPr="00786696">
        <w:rPr>
          <w:rFonts w:cs="Arial"/>
        </w:rPr>
        <w:t>202</w:t>
      </w:r>
      <w:r w:rsidR="003A4442">
        <w:rPr>
          <w:rFonts w:cs="Arial"/>
        </w:rPr>
        <w:t>5</w:t>
      </w:r>
      <w:r w:rsidRPr="00786696">
        <w:rPr>
          <w:rFonts w:cs="Arial"/>
        </w:rPr>
        <w:t xml:space="preserve">, </w:t>
      </w:r>
      <w:r w:rsidRPr="00786696">
        <w:rPr>
          <w:rFonts w:cs="Arial"/>
        </w:rPr>
        <w:lastRenderedPageBreak/>
        <w:t>the Sub-Commission initiated a new UN Ocean Decade Action-</w:t>
      </w:r>
      <w:hyperlink r:id="rId29" w:history="1">
        <w:r w:rsidRPr="009C4034">
          <w:rPr>
            <w:rStyle w:val="Hyperlink"/>
            <w:rFonts w:cs="Arial"/>
          </w:rPr>
          <w:t>UN39: Ocean Solutions in the East Asian Seas</w:t>
        </w:r>
      </w:hyperlink>
      <w:r w:rsidRPr="00786696">
        <w:rPr>
          <w:rFonts w:cs="Arial"/>
        </w:rPr>
        <w:t>, to advance multidisciplinary research on multiple stressors in the coastal ecosystem and their impacts. This action focuses on providing science-based solutions to benefit coastal communities, nature, and livelihoods, translating research into tangible actions.</w:t>
      </w:r>
    </w:p>
    <w:p w14:paraId="1A51CD14" w14:textId="77777777" w:rsidR="00B72471" w:rsidRPr="00786696" w:rsidRDefault="00B72471" w:rsidP="00B72471">
      <w:pPr>
        <w:pStyle w:val="BodyText"/>
        <w:numPr>
          <w:ilvl w:val="0"/>
          <w:numId w:val="11"/>
        </w:numPr>
        <w:adjustRightInd w:val="0"/>
        <w:snapToGrid w:val="0"/>
        <w:spacing w:after="240"/>
        <w:ind w:left="720"/>
        <w:rPr>
          <w:u w:val="single"/>
          <w:shd w:val="pct15" w:color="auto" w:fill="FFFFFF"/>
        </w:rPr>
      </w:pPr>
      <w:r w:rsidRPr="00786696">
        <w:rPr>
          <w:u w:val="single"/>
          <w:shd w:val="pct15" w:color="auto" w:fill="FFFFFF"/>
        </w:rPr>
        <w:t>Delivering knowledge and services to serve the needs of Member States to address ocean sustainability challenges</w:t>
      </w:r>
    </w:p>
    <w:p w14:paraId="4F352AD7" w14:textId="77777777" w:rsidR="00B72471" w:rsidRPr="00786696" w:rsidRDefault="00B72471" w:rsidP="00B72471">
      <w:pPr>
        <w:pStyle w:val="BodyText"/>
        <w:numPr>
          <w:ilvl w:val="0"/>
          <w:numId w:val="2"/>
        </w:numPr>
        <w:tabs>
          <w:tab w:val="left" w:pos="720"/>
        </w:tabs>
        <w:adjustRightInd w:val="0"/>
        <w:snapToGrid w:val="0"/>
        <w:spacing w:after="240"/>
        <w:ind w:left="0" w:firstLine="0"/>
        <w:jc w:val="both"/>
        <w:rPr>
          <w:rFonts w:cs="Arial"/>
        </w:rPr>
      </w:pPr>
      <w:r w:rsidRPr="00786696">
        <w:rPr>
          <w:rFonts w:cs="Arial"/>
        </w:rPr>
        <w:t>The IOC Sub-Commission for the Western Pacific (WESTPAC) has been at the forefront of aligning ocean science with societal needs.  Over the past intersessional period, great progress could be demonstrated in several key areas:</w:t>
      </w:r>
    </w:p>
    <w:p w14:paraId="45B96B3F" w14:textId="0FFD1EC1" w:rsidR="00B72471" w:rsidRPr="00786696" w:rsidRDefault="00B72471" w:rsidP="00562C28">
      <w:pPr>
        <w:pStyle w:val="BodyText"/>
        <w:numPr>
          <w:ilvl w:val="0"/>
          <w:numId w:val="5"/>
        </w:numPr>
        <w:tabs>
          <w:tab w:val="left" w:pos="1418"/>
        </w:tabs>
        <w:adjustRightInd w:val="0"/>
        <w:snapToGrid w:val="0"/>
        <w:spacing w:after="240"/>
        <w:ind w:left="720" w:firstLine="0"/>
        <w:jc w:val="both"/>
        <w:rPr>
          <w:rFonts w:cs="Arial"/>
        </w:rPr>
      </w:pPr>
      <w:r w:rsidRPr="00786696">
        <w:rPr>
          <w:rFonts w:cs="Arial"/>
          <w:u w:val="single"/>
        </w:rPr>
        <w:t>Accelerating Marine Spatial Planning in the Western Pacific</w:t>
      </w:r>
      <w:r w:rsidR="00192E30" w:rsidRPr="00786696">
        <w:rPr>
          <w:rFonts w:cs="Arial"/>
        </w:rPr>
        <w:t>:</w:t>
      </w:r>
      <w:r w:rsidRPr="00786696">
        <w:rPr>
          <w:rFonts w:cs="Arial"/>
        </w:rPr>
        <w:t xml:space="preserve"> WESTPAC has taken major steps to advance MSP, including the establishment of an open-ended Group of Experts (GoEs) </w:t>
      </w:r>
      <w:r w:rsidR="00AD52A9">
        <w:rPr>
          <w:rFonts w:cs="Arial"/>
        </w:rPr>
        <w:t>and organization of</w:t>
      </w:r>
      <w:r w:rsidRPr="00786696">
        <w:rPr>
          <w:rFonts w:cs="Arial"/>
        </w:rPr>
        <w:t xml:space="preserve"> </w:t>
      </w:r>
      <w:hyperlink r:id="rId30" w:history="1">
        <w:r w:rsidRPr="001A4E04">
          <w:rPr>
            <w:rStyle w:val="Hyperlink"/>
            <w:rFonts w:cs="Arial"/>
          </w:rPr>
          <w:t>the 1</w:t>
        </w:r>
        <w:r w:rsidRPr="00CD4777">
          <w:rPr>
            <w:rStyle w:val="Hyperlink"/>
            <w:rFonts w:cs="Arial"/>
            <w:vertAlign w:val="superscript"/>
          </w:rPr>
          <w:t>st</w:t>
        </w:r>
        <w:r w:rsidRPr="001A4E04">
          <w:rPr>
            <w:rStyle w:val="Hyperlink"/>
            <w:rFonts w:cs="Arial"/>
          </w:rPr>
          <w:t xml:space="preserve"> WESTPAC MSP Expert Workshop</w:t>
        </w:r>
      </w:hyperlink>
      <w:r w:rsidRPr="00786696">
        <w:rPr>
          <w:rFonts w:cs="Arial"/>
        </w:rPr>
        <w:t xml:space="preserve"> (14–15 November 2023). </w:t>
      </w:r>
      <w:r w:rsidR="00AD52A9" w:rsidRPr="00CD4777">
        <w:rPr>
          <w:rFonts w:cs="Arial"/>
          <w:b/>
          <w:bCs/>
        </w:rPr>
        <w:t>6</w:t>
      </w:r>
      <w:r w:rsidRPr="00786696">
        <w:rPr>
          <w:rFonts w:cs="Arial"/>
        </w:rPr>
        <w:t xml:space="preserve"> MSP </w:t>
      </w:r>
      <w:r w:rsidRPr="00786696">
        <w:t>demonstration</w:t>
      </w:r>
      <w:r w:rsidRPr="00786696">
        <w:rPr>
          <w:rFonts w:cs="Arial"/>
        </w:rPr>
        <w:t xml:space="preserve"> sites have been set up across five Member States, and over </w:t>
      </w:r>
      <w:r w:rsidRPr="00CD4777">
        <w:rPr>
          <w:rFonts w:cs="Arial"/>
          <w:b/>
          <w:bCs/>
        </w:rPr>
        <w:t>1</w:t>
      </w:r>
      <w:r w:rsidR="00AD52A9" w:rsidRPr="00CD4777">
        <w:rPr>
          <w:rFonts w:cs="Arial"/>
          <w:b/>
          <w:bCs/>
        </w:rPr>
        <w:t>5</w:t>
      </w:r>
      <w:r w:rsidRPr="00CD4777">
        <w:rPr>
          <w:rFonts w:cs="Arial"/>
          <w:b/>
          <w:bCs/>
        </w:rPr>
        <w:t>0</w:t>
      </w:r>
      <w:r w:rsidRPr="00786696">
        <w:rPr>
          <w:rFonts w:cs="Arial"/>
        </w:rPr>
        <w:t xml:space="preserve"> ocean practitioners have participated in national capacity-building workshops in China and Thailand. Additionally, </w:t>
      </w:r>
      <w:r w:rsidR="000D51C9">
        <w:rPr>
          <w:rFonts w:cs="Arial"/>
        </w:rPr>
        <w:t>a</w:t>
      </w:r>
      <w:r w:rsidR="00AD52A9">
        <w:rPr>
          <w:rFonts w:cs="Arial"/>
        </w:rPr>
        <w:t>n</w:t>
      </w:r>
      <w:r w:rsidRPr="00786696">
        <w:rPr>
          <w:rFonts w:cs="Arial"/>
        </w:rPr>
        <w:t xml:space="preserve"> Action Framework </w:t>
      </w:r>
      <w:r w:rsidR="00AD52A9">
        <w:rPr>
          <w:rFonts w:cs="Arial"/>
        </w:rPr>
        <w:t xml:space="preserve">for Accelerating MSP in the region </w:t>
      </w:r>
      <w:r w:rsidRPr="00786696">
        <w:rPr>
          <w:rFonts w:cs="Arial"/>
        </w:rPr>
        <w:t xml:space="preserve">has been developed to accelerate MSP </w:t>
      </w:r>
      <w:r w:rsidR="00786696" w:rsidRPr="00786696">
        <w:rPr>
          <w:rFonts w:cs="Arial"/>
        </w:rPr>
        <w:t>implementation.</w:t>
      </w:r>
    </w:p>
    <w:p w14:paraId="7554345D" w14:textId="7C919B51" w:rsidR="00B72471" w:rsidRPr="00786696" w:rsidRDefault="00B72471" w:rsidP="00562C28">
      <w:pPr>
        <w:pStyle w:val="BodyText"/>
        <w:numPr>
          <w:ilvl w:val="0"/>
          <w:numId w:val="5"/>
        </w:numPr>
        <w:tabs>
          <w:tab w:val="left" w:pos="1418"/>
        </w:tabs>
        <w:adjustRightInd w:val="0"/>
        <w:snapToGrid w:val="0"/>
        <w:spacing w:after="240"/>
        <w:ind w:left="720" w:firstLine="0"/>
        <w:jc w:val="both"/>
        <w:rPr>
          <w:rFonts w:cs="Arial"/>
        </w:rPr>
      </w:pPr>
      <w:r w:rsidRPr="00786696">
        <w:rPr>
          <w:rFonts w:cs="Arial"/>
          <w:u w:val="single"/>
        </w:rPr>
        <w:t>Advancing the 2</w:t>
      </w:r>
      <w:r w:rsidRPr="00CD4777">
        <w:rPr>
          <w:rFonts w:cs="Arial"/>
          <w:u w:val="single"/>
          <w:vertAlign w:val="superscript"/>
        </w:rPr>
        <w:t xml:space="preserve">nd </w:t>
      </w:r>
      <w:r w:rsidRPr="00786696">
        <w:rPr>
          <w:rFonts w:cs="Arial"/>
          <w:u w:val="single"/>
        </w:rPr>
        <w:t>Cooperative Study of Kuroshio and its Adjacent Regions (CSK-2)</w:t>
      </w:r>
      <w:r w:rsidR="00192E30" w:rsidRPr="00786696">
        <w:rPr>
          <w:rFonts w:cs="Arial"/>
        </w:rPr>
        <w:t>:</w:t>
      </w:r>
      <w:r w:rsidRPr="00786696">
        <w:rPr>
          <w:rFonts w:cs="Arial"/>
        </w:rPr>
        <w:t xml:space="preserve">  Substantive progress continued on the CSK-2 initiative with key meetings of its International Steering Group, including </w:t>
      </w:r>
      <w:hyperlink r:id="rId31" w:history="1">
        <w:r w:rsidRPr="00B05384">
          <w:rPr>
            <w:rStyle w:val="Hyperlink"/>
            <w:rFonts w:cs="Arial"/>
          </w:rPr>
          <w:t>the fourth meeting</w:t>
        </w:r>
      </w:hyperlink>
      <w:r w:rsidRPr="00786696">
        <w:rPr>
          <w:rFonts w:cs="Arial"/>
        </w:rPr>
        <w:t xml:space="preserve"> (4–6 December 2023, Qingdao, China) and </w:t>
      </w:r>
      <w:hyperlink r:id="rId32" w:history="1">
        <w:r w:rsidRPr="00B05384">
          <w:rPr>
            <w:rStyle w:val="Hyperlink"/>
            <w:rFonts w:cs="Arial"/>
          </w:rPr>
          <w:t>the fifth meeting</w:t>
        </w:r>
      </w:hyperlink>
      <w:r w:rsidRPr="00786696">
        <w:rPr>
          <w:rFonts w:cs="Arial"/>
        </w:rPr>
        <w:t xml:space="preserve"> (15 November 2024, Sendai, Japan). The </w:t>
      </w:r>
      <w:hyperlink r:id="rId33" w:history="1">
        <w:r w:rsidRPr="00B05384">
          <w:rPr>
            <w:rStyle w:val="Hyperlink"/>
            <w:rFonts w:cs="Arial"/>
          </w:rPr>
          <w:t>2</w:t>
        </w:r>
        <w:r w:rsidRPr="00CD4777">
          <w:rPr>
            <w:rStyle w:val="Hyperlink"/>
            <w:rFonts w:cs="Arial"/>
            <w:vertAlign w:val="superscript"/>
          </w:rPr>
          <w:t>nd</w:t>
        </w:r>
        <w:r w:rsidRPr="00B05384">
          <w:rPr>
            <w:rStyle w:val="Hyperlink"/>
            <w:rFonts w:cs="Arial"/>
          </w:rPr>
          <w:t xml:space="preserve"> CSK-2 Science Symposium</w:t>
        </w:r>
      </w:hyperlink>
      <w:r w:rsidRPr="00786696">
        <w:rPr>
          <w:rFonts w:cs="Arial"/>
        </w:rPr>
        <w:t xml:space="preserve"> was also organized on 13–14 November 2024 in Sendai, Japan. Furthermore, a feasibility mission </w:t>
      </w:r>
      <w:r w:rsidR="000D51C9">
        <w:rPr>
          <w:rFonts w:cs="Arial"/>
        </w:rPr>
        <w:t>was</w:t>
      </w:r>
      <w:r w:rsidRPr="00786696">
        <w:rPr>
          <w:rFonts w:cs="Arial"/>
        </w:rPr>
        <w:t xml:space="preserve"> conducted to establish a CSK-2 Support Office at the Laoshan Laboratory in Qingdao. To date, </w:t>
      </w:r>
      <w:hyperlink r:id="rId34" w:history="1">
        <w:r w:rsidRPr="001A4E04">
          <w:rPr>
            <w:rStyle w:val="Hyperlink"/>
            <w:rFonts w:cs="Arial"/>
          </w:rPr>
          <w:t>14 projects have been endorsed</w:t>
        </w:r>
      </w:hyperlink>
      <w:r w:rsidRPr="00786696">
        <w:rPr>
          <w:rFonts w:cs="Arial"/>
        </w:rPr>
        <w:t xml:space="preserve"> under the CSK</w:t>
      </w:r>
      <w:r w:rsidR="00B05384">
        <w:rPr>
          <w:rFonts w:cs="Arial"/>
        </w:rPr>
        <w:t>-</w:t>
      </w:r>
      <w:r w:rsidRPr="00786696">
        <w:rPr>
          <w:rFonts w:cs="Arial"/>
        </w:rPr>
        <w:t xml:space="preserve">2 framework in line with </w:t>
      </w:r>
      <w:hyperlink r:id="rId35" w:history="1">
        <w:r w:rsidRPr="00B05384">
          <w:rPr>
            <w:rStyle w:val="Hyperlink"/>
            <w:rFonts w:cs="Arial"/>
          </w:rPr>
          <w:t>the CSK-2 Science Action Plan</w:t>
        </w:r>
      </w:hyperlink>
      <w:r w:rsidRPr="00786696">
        <w:rPr>
          <w:rFonts w:cs="Arial"/>
        </w:rPr>
        <w:t>, laying a strong foundation for further advancement.</w:t>
      </w:r>
    </w:p>
    <w:p w14:paraId="3A69C3E1" w14:textId="79005E05" w:rsidR="00B72471" w:rsidRPr="00786696" w:rsidRDefault="00B72471" w:rsidP="00562C28">
      <w:pPr>
        <w:pStyle w:val="BodyText"/>
        <w:numPr>
          <w:ilvl w:val="0"/>
          <w:numId w:val="5"/>
        </w:numPr>
        <w:tabs>
          <w:tab w:val="left" w:pos="1418"/>
        </w:tabs>
        <w:adjustRightInd w:val="0"/>
        <w:snapToGrid w:val="0"/>
        <w:spacing w:after="240"/>
        <w:ind w:left="720" w:firstLine="0"/>
        <w:jc w:val="both"/>
        <w:rPr>
          <w:rFonts w:cs="Arial"/>
        </w:rPr>
      </w:pPr>
      <w:r w:rsidRPr="00786696">
        <w:rPr>
          <w:rFonts w:cs="Arial"/>
          <w:u w:val="single"/>
        </w:rPr>
        <w:t xml:space="preserve">Harnessing the potential of </w:t>
      </w:r>
      <w:r w:rsidR="00542693">
        <w:rPr>
          <w:rFonts w:cs="Arial"/>
          <w:u w:val="single"/>
          <w:lang w:eastAsia="zh-CN"/>
        </w:rPr>
        <w:t xml:space="preserve">using </w:t>
      </w:r>
      <w:r w:rsidRPr="00786696">
        <w:rPr>
          <w:rFonts w:cs="Arial" w:hint="eastAsia"/>
          <w:u w:val="single"/>
          <w:lang w:eastAsia="zh-CN"/>
        </w:rPr>
        <w:t>e</w:t>
      </w:r>
      <w:r w:rsidRPr="00786696">
        <w:rPr>
          <w:rFonts w:cs="Arial"/>
          <w:u w:val="single"/>
        </w:rPr>
        <w:t>nvironment</w:t>
      </w:r>
      <w:r w:rsidR="00A519AF">
        <w:rPr>
          <w:rFonts w:cs="Arial"/>
          <w:u w:val="single"/>
        </w:rPr>
        <w:t>al</w:t>
      </w:r>
      <w:r w:rsidRPr="00786696">
        <w:rPr>
          <w:rFonts w:cs="Arial"/>
          <w:u w:val="single"/>
        </w:rPr>
        <w:t xml:space="preserve"> DNA </w:t>
      </w:r>
      <w:r w:rsidR="00542693">
        <w:rPr>
          <w:rFonts w:cs="Arial"/>
          <w:u w:val="single"/>
        </w:rPr>
        <w:t>to support</w:t>
      </w:r>
      <w:r w:rsidRPr="00786696">
        <w:rPr>
          <w:rFonts w:cs="Arial"/>
          <w:u w:val="single"/>
        </w:rPr>
        <w:t xml:space="preserve"> marine biodiversity conservation and MPA management</w:t>
      </w:r>
      <w:r w:rsidR="00192E30" w:rsidRPr="00786696">
        <w:rPr>
          <w:rFonts w:cs="Arial"/>
        </w:rPr>
        <w:t>:</w:t>
      </w:r>
      <w:r w:rsidRPr="00786696">
        <w:rPr>
          <w:rFonts w:cs="Arial"/>
        </w:rPr>
        <w:t xml:space="preserve">  </w:t>
      </w:r>
      <w:hyperlink r:id="rId36" w:history="1">
        <w:r w:rsidRPr="00B05384">
          <w:rPr>
            <w:rStyle w:val="Hyperlink"/>
            <w:rFonts w:cs="Arial"/>
          </w:rPr>
          <w:t>A training workshop on eDNA</w:t>
        </w:r>
      </w:hyperlink>
      <w:r w:rsidRPr="00786696">
        <w:rPr>
          <w:rFonts w:cs="Arial"/>
        </w:rPr>
        <w:t xml:space="preserve"> was held from 27–29 November 2023, followed by a Decade Incubator on eDNA during the 11</w:t>
      </w:r>
      <w:r w:rsidRPr="00CD4777">
        <w:rPr>
          <w:rFonts w:cs="Arial"/>
          <w:vertAlign w:val="superscript"/>
        </w:rPr>
        <w:t>th</w:t>
      </w:r>
      <w:r w:rsidRPr="00786696">
        <w:rPr>
          <w:rFonts w:cs="Arial"/>
        </w:rPr>
        <w:t xml:space="preserve"> WESTPAC International Marine Science Conference in April 2024. The outputs of the initiative provide momentum to expand the application of eDNA techniques across the region, enhancing marine biodiversity monitoring and assessment capacity in support of National Biodiversity Strategy and Action Plans (NBSAPs).</w:t>
      </w:r>
    </w:p>
    <w:p w14:paraId="068C5E64" w14:textId="30265AA8" w:rsidR="00B72471" w:rsidRPr="00786696" w:rsidRDefault="00B72471" w:rsidP="00562C28">
      <w:pPr>
        <w:pStyle w:val="BodyText"/>
        <w:numPr>
          <w:ilvl w:val="0"/>
          <w:numId w:val="5"/>
        </w:numPr>
        <w:tabs>
          <w:tab w:val="left" w:pos="1418"/>
        </w:tabs>
        <w:adjustRightInd w:val="0"/>
        <w:snapToGrid w:val="0"/>
        <w:spacing w:after="240"/>
        <w:ind w:left="720" w:firstLine="0"/>
        <w:jc w:val="both"/>
        <w:rPr>
          <w:rFonts w:cs="Arial"/>
        </w:rPr>
      </w:pPr>
      <w:r w:rsidRPr="00786696">
        <w:rPr>
          <w:rFonts w:cs="Arial"/>
          <w:u w:val="single"/>
        </w:rPr>
        <w:t>Combatting riverine plastic emissions</w:t>
      </w:r>
      <w:r w:rsidR="00192E30" w:rsidRPr="00786696">
        <w:rPr>
          <w:rFonts w:cs="Arial"/>
        </w:rPr>
        <w:t>:</w:t>
      </w:r>
      <w:r w:rsidRPr="00786696">
        <w:rPr>
          <w:rFonts w:cs="Arial"/>
        </w:rPr>
        <w:t xml:space="preserve"> </w:t>
      </w:r>
      <w:hyperlink r:id="rId37" w:history="1">
        <w:r w:rsidRPr="00B05384">
          <w:rPr>
            <w:rStyle w:val="Hyperlink"/>
            <w:rFonts w:cs="Arial"/>
          </w:rPr>
          <w:t>An international workshop was organized (21–23 November 2023, Sanya, China)</w:t>
        </w:r>
      </w:hyperlink>
      <w:r w:rsidRPr="00786696">
        <w:rPr>
          <w:rFonts w:cs="Arial"/>
        </w:rPr>
        <w:t xml:space="preserve"> to foster partnerships, standardize methodologies, and identify pilot rivers for targeted action. In 2024, </w:t>
      </w:r>
      <w:r w:rsidR="007103DC">
        <w:rPr>
          <w:rFonts w:cs="Arial"/>
        </w:rPr>
        <w:t xml:space="preserve">collaborative </w:t>
      </w:r>
      <w:r w:rsidRPr="00786696">
        <w:rPr>
          <w:rFonts w:cs="Arial"/>
        </w:rPr>
        <w:t>fieldwork was conducted at identified pilot rivers in Egypt, Thailand, and Vietnam to address plastic pollution.</w:t>
      </w:r>
    </w:p>
    <w:p w14:paraId="520DD906" w14:textId="1E23DFBA" w:rsidR="00B72471" w:rsidRPr="00786696" w:rsidRDefault="00B72471" w:rsidP="00562C28">
      <w:pPr>
        <w:pStyle w:val="BodyText"/>
        <w:numPr>
          <w:ilvl w:val="0"/>
          <w:numId w:val="5"/>
        </w:numPr>
        <w:tabs>
          <w:tab w:val="left" w:pos="1418"/>
        </w:tabs>
        <w:adjustRightInd w:val="0"/>
        <w:snapToGrid w:val="0"/>
        <w:spacing w:after="240"/>
        <w:ind w:left="720" w:firstLine="0"/>
        <w:jc w:val="both"/>
        <w:rPr>
          <w:rFonts w:cs="Arial"/>
        </w:rPr>
      </w:pPr>
      <w:r w:rsidRPr="00786696">
        <w:rPr>
          <w:rFonts w:cs="Arial"/>
          <w:u w:val="single"/>
        </w:rPr>
        <w:t>Raising public awareness on coral reef restoration</w:t>
      </w:r>
      <w:r w:rsidR="00192E30" w:rsidRPr="00786696">
        <w:rPr>
          <w:rFonts w:cs="Arial"/>
        </w:rPr>
        <w:t>:</w:t>
      </w:r>
      <w:r w:rsidRPr="00786696">
        <w:rPr>
          <w:rFonts w:cs="Arial"/>
        </w:rPr>
        <w:t xml:space="preserve"> To inspire action for coral reef conservation, WESTPAC launched </w:t>
      </w:r>
      <w:r w:rsidR="00B05384">
        <w:rPr>
          <w:rFonts w:cs="Arial"/>
        </w:rPr>
        <w:t>its</w:t>
      </w:r>
      <w:r w:rsidRPr="00786696">
        <w:rPr>
          <w:rFonts w:cs="Arial"/>
        </w:rPr>
        <w:t xml:space="preserve"> </w:t>
      </w:r>
      <w:hyperlink r:id="rId38" w:history="1">
        <w:r w:rsidRPr="00B05384">
          <w:rPr>
            <w:rStyle w:val="Hyperlink"/>
            <w:rFonts w:cs="Arial"/>
          </w:rPr>
          <w:t>2024 Photo Competition</w:t>
        </w:r>
        <w:r w:rsidR="00B05384" w:rsidRPr="00B05384">
          <w:rPr>
            <w:rStyle w:val="Hyperlink"/>
            <w:rFonts w:cs="Arial"/>
          </w:rPr>
          <w:t xml:space="preserve"> on Coral Reef Restoration</w:t>
        </w:r>
      </w:hyperlink>
      <w:r w:rsidRPr="00786696">
        <w:rPr>
          <w:rFonts w:cs="Arial"/>
        </w:rPr>
        <w:t xml:space="preserve"> (February–April 2024), showcasing the beauty of coral reef ecosystems and encouraging </w:t>
      </w:r>
      <w:r w:rsidR="00542693">
        <w:rPr>
          <w:rFonts w:cs="Arial"/>
        </w:rPr>
        <w:t>coral reef</w:t>
      </w:r>
      <w:r w:rsidR="00542693" w:rsidRPr="00786696">
        <w:rPr>
          <w:rFonts w:cs="Arial"/>
        </w:rPr>
        <w:t xml:space="preserve"> </w:t>
      </w:r>
      <w:r w:rsidRPr="00786696">
        <w:rPr>
          <w:rFonts w:cs="Arial"/>
        </w:rPr>
        <w:t>restoration efforts in the Western Pacific.</w:t>
      </w:r>
    </w:p>
    <w:p w14:paraId="0A104AEB" w14:textId="614AAA6D" w:rsidR="00B72471" w:rsidRPr="00786696" w:rsidRDefault="00B72471" w:rsidP="00192E30">
      <w:pPr>
        <w:pStyle w:val="BodyText"/>
        <w:numPr>
          <w:ilvl w:val="0"/>
          <w:numId w:val="11"/>
        </w:numPr>
        <w:adjustRightInd w:val="0"/>
        <w:snapToGrid w:val="0"/>
        <w:spacing w:after="240"/>
        <w:ind w:left="720"/>
        <w:rPr>
          <w:u w:val="single"/>
          <w:shd w:val="pct15" w:color="auto" w:fill="FFFFFF"/>
        </w:rPr>
      </w:pPr>
      <w:r w:rsidRPr="00786696">
        <w:rPr>
          <w:u w:val="single"/>
          <w:shd w:val="pct15" w:color="auto" w:fill="FFFFFF"/>
        </w:rPr>
        <w:t xml:space="preserve">Bolstering </w:t>
      </w:r>
      <w:r w:rsidR="00A4185E">
        <w:rPr>
          <w:u w:val="single"/>
          <w:shd w:val="pct15" w:color="auto" w:fill="FFFFFF"/>
        </w:rPr>
        <w:t xml:space="preserve">technical and </w:t>
      </w:r>
      <w:r w:rsidRPr="00786696">
        <w:rPr>
          <w:u w:val="single"/>
          <w:shd w:val="pct15" w:color="auto" w:fill="FFFFFF"/>
        </w:rPr>
        <w:t>institutional capacity for sustainable development of ocean, marine, and coastal resources</w:t>
      </w:r>
    </w:p>
    <w:p w14:paraId="2E16D158" w14:textId="23EFBA8F" w:rsidR="00B72471" w:rsidRPr="00786696" w:rsidRDefault="00B72471" w:rsidP="00221F9C">
      <w:pPr>
        <w:pStyle w:val="BodyText"/>
        <w:widowControl/>
        <w:numPr>
          <w:ilvl w:val="0"/>
          <w:numId w:val="2"/>
        </w:numPr>
        <w:tabs>
          <w:tab w:val="left" w:pos="720"/>
        </w:tabs>
        <w:adjustRightInd w:val="0"/>
        <w:snapToGrid w:val="0"/>
        <w:spacing w:after="240"/>
        <w:ind w:left="0" w:firstLine="0"/>
        <w:jc w:val="both"/>
        <w:rPr>
          <w:rFonts w:cs="Arial"/>
        </w:rPr>
      </w:pPr>
      <w:r w:rsidRPr="00786696">
        <w:rPr>
          <w:rFonts w:cs="Arial"/>
        </w:rPr>
        <w:t xml:space="preserve">To support Member States in achieving the SDG 14 and contribute to </w:t>
      </w:r>
      <w:r w:rsidR="000D51C9">
        <w:rPr>
          <w:rFonts w:cs="Arial"/>
        </w:rPr>
        <w:t>implementing</w:t>
      </w:r>
      <w:r w:rsidRPr="00786696">
        <w:rPr>
          <w:rFonts w:cs="Arial"/>
        </w:rPr>
        <w:t xml:space="preserve"> the IOC Capacity Development Strategy (2023-2030), WESTPAC upholds its guiding principle</w:t>
      </w:r>
      <w:r w:rsidR="000D51C9">
        <w:rPr>
          <w:rFonts w:cs="Arial"/>
        </w:rPr>
        <w:t>s</w:t>
      </w:r>
      <w:r w:rsidRPr="00786696">
        <w:rPr>
          <w:rFonts w:cs="Arial"/>
        </w:rPr>
        <w:t xml:space="preserve"> for capacity development: empowerment, adaptiveness, inclusiveness, and integration. It collaborates closely with Member States to co-design and co-develop capacity development </w:t>
      </w:r>
      <w:r w:rsidRPr="00786696">
        <w:rPr>
          <w:rFonts w:cs="Arial"/>
        </w:rPr>
        <w:lastRenderedPageBreak/>
        <w:t>initiatives tailored to their specific needs, ensuring the sustainable development of ocean, seas</w:t>
      </w:r>
      <w:r w:rsidR="00542693">
        <w:rPr>
          <w:rFonts w:cs="Arial"/>
        </w:rPr>
        <w:t>,</w:t>
      </w:r>
      <w:r w:rsidRPr="00786696">
        <w:rPr>
          <w:rFonts w:cs="Arial"/>
        </w:rPr>
        <w:t xml:space="preserve"> and coasts. </w:t>
      </w:r>
    </w:p>
    <w:p w14:paraId="3C69EABF" w14:textId="4F42CC6A"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Over the past intersessional period, the Sub-Commission focused on the development of its led </w:t>
      </w:r>
      <w:hyperlink r:id="rId39" w:history="1">
        <w:r w:rsidRPr="001A4E04">
          <w:rPr>
            <w:rStyle w:val="Hyperlink"/>
            <w:rFonts w:cs="Arial"/>
          </w:rPr>
          <w:t>UN Decade Action 23: “Accelerating capacity development transformation in the Western Pacific through the Regional Network of Training and Research Centers (RTRCs) on Marine Science</w:t>
        </w:r>
      </w:hyperlink>
      <w:r w:rsidR="00A519AF">
        <w:t>.</w:t>
      </w:r>
      <w:r w:rsidRPr="00786696">
        <w:rPr>
          <w:rFonts w:cs="Arial"/>
        </w:rPr>
        <w:t>” The Initiative of RTRCs has been recognized by Member States as a best practice for capacity development in the region.</w:t>
      </w:r>
    </w:p>
    <w:p w14:paraId="465F69B1" w14:textId="3ED4C0FD"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The RTRC network is expanding steadily with more research institutions and universities joining and committ</w:t>
      </w:r>
      <w:r w:rsidR="000D51C9">
        <w:rPr>
          <w:rFonts w:cs="Arial"/>
        </w:rPr>
        <w:t>ing</w:t>
      </w:r>
      <w:r w:rsidRPr="00786696">
        <w:rPr>
          <w:rFonts w:cs="Arial"/>
        </w:rPr>
        <w:t xml:space="preserve"> to contributing to capacity development in the region. Up to the year of 2024, six RTRCs have been established with specific focuses and commitments to the Western Pacific and its adjacent areas. The six RTRCs currently focus on </w:t>
      </w:r>
      <w:r w:rsidRPr="001A4E04">
        <w:rPr>
          <w:rFonts w:cs="Arial"/>
          <w:i/>
          <w:iCs/>
        </w:rPr>
        <w:t>Marine Biodiversity and Ecosystem Health (National Research and Innovation Agency, Indonesia), Coastal Contaminant Monitoring and Marine Innovation Technology (City University of Hong Kong, China),  Marine Plastic Debris and Microplastics (East China Normal University, China), Marine Toxins and Seafood Safety (Institute of Oceanography, Vietnam), Reef Restoration and MPAs (</w:t>
      </w:r>
      <w:r w:rsidR="00A4185E">
        <w:rPr>
          <w:rFonts w:cs="Arial"/>
          <w:i/>
          <w:iCs/>
        </w:rPr>
        <w:t xml:space="preserve">Marine Science Institute, </w:t>
      </w:r>
      <w:r w:rsidRPr="001A4E04">
        <w:rPr>
          <w:rFonts w:cs="Arial"/>
          <w:i/>
          <w:iCs/>
        </w:rPr>
        <w:t>University of the Philippines</w:t>
      </w:r>
      <w:r w:rsidR="00A4185E">
        <w:rPr>
          <w:rFonts w:cs="Arial"/>
          <w:i/>
          <w:iCs/>
        </w:rPr>
        <w:t xml:space="preserve"> Diliman</w:t>
      </w:r>
      <w:r w:rsidRPr="001A4E04">
        <w:rPr>
          <w:rFonts w:cs="Arial"/>
          <w:i/>
          <w:iCs/>
        </w:rPr>
        <w:t>, Philippines), and Ocean Dynamics and Climate (First Institute of Oceanography, China).</w:t>
      </w:r>
      <w:r w:rsidRPr="00786696">
        <w:rPr>
          <w:rFonts w:cs="Arial"/>
        </w:rPr>
        <w:t xml:space="preserve"> In the past intersessional period, the activities conducted by RTRC</w:t>
      </w:r>
      <w:r w:rsidR="00A519AF">
        <w:rPr>
          <w:rFonts w:cs="Arial"/>
        </w:rPr>
        <w:t>s</w:t>
      </w:r>
      <w:r w:rsidRPr="00786696">
        <w:rPr>
          <w:rFonts w:cs="Arial"/>
        </w:rPr>
        <w:t xml:space="preserve"> are as below:</w:t>
      </w:r>
    </w:p>
    <w:p w14:paraId="55669001" w14:textId="2858D723"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u w:val="single"/>
        </w:rPr>
        <w:t>The RTRC on Marine Biodiversity and Ecosystem Health (RTRC-MarBEST)</w:t>
      </w:r>
      <w:r w:rsidRPr="00786696">
        <w:rPr>
          <w:rFonts w:cs="Arial"/>
        </w:rPr>
        <w:t xml:space="preserve"> organized the international training tailored for Archipelagic and Island States on Fish Taxonomy (November 2023, Jakarta, Indonesia),  and conducted </w:t>
      </w:r>
      <w:hyperlink r:id="rId40" w:history="1">
        <w:r w:rsidRPr="001A4E04">
          <w:rPr>
            <w:rStyle w:val="Hyperlink"/>
            <w:rFonts w:cs="Arial"/>
          </w:rPr>
          <w:t>an international training course on Remote Sensing-based Seagrass Blue Carbon Assessment</w:t>
        </w:r>
      </w:hyperlink>
      <w:r w:rsidRPr="00786696">
        <w:rPr>
          <w:rFonts w:cs="Arial"/>
        </w:rPr>
        <w:t xml:space="preserve"> (23 September-4 October 2024, Jakarta, Indonesia);</w:t>
      </w:r>
    </w:p>
    <w:p w14:paraId="5AAF54FF" w14:textId="2F910C93"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u w:val="single"/>
        </w:rPr>
        <w:t>The RTRC on Coastal Contaminant Monitoring and Marine Innovation Technology (RTRC-Coastal COMMIT)</w:t>
      </w:r>
      <w:r w:rsidRPr="00786696">
        <w:rPr>
          <w:rFonts w:cs="Arial"/>
        </w:rPr>
        <w:t xml:space="preserve"> conducted </w:t>
      </w:r>
      <w:hyperlink r:id="rId41" w:history="1">
        <w:r w:rsidRPr="001A4E04">
          <w:rPr>
            <w:rStyle w:val="Hyperlink"/>
            <w:rFonts w:cs="Arial"/>
          </w:rPr>
          <w:t>its pilot scientific diving training</w:t>
        </w:r>
      </w:hyperlink>
      <w:r w:rsidRPr="00786696">
        <w:rPr>
          <w:rFonts w:cs="Arial"/>
        </w:rPr>
        <w:t xml:space="preserve"> (20-24 May 2023, North Sulawesi, Indonesia), developed integrated scientific diving training programs, and Standard Operating Procedures (SOP) in underwater habitat mapping and health monitoring of coral reef ecosystems. It is noteworthy that the RTRC-Coastal COMMIT team won the award at the 49th International Exhibition of Inventions Geneva 2024 for “Nearshore Benthic Habitat Mapping and Assessment Technique”;</w:t>
      </w:r>
    </w:p>
    <w:p w14:paraId="135CA44A" w14:textId="663224DF"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u w:val="single"/>
        </w:rPr>
        <w:t>The RTRC on Plastic Marine Debris and Microplastics</w:t>
      </w:r>
      <w:r w:rsidRPr="00786696">
        <w:rPr>
          <w:rFonts w:cs="Arial"/>
        </w:rPr>
        <w:t xml:space="preserve"> established its branch in Sanya, China</w:t>
      </w:r>
      <w:r w:rsidR="000D51C9">
        <w:rPr>
          <w:rFonts w:cs="Arial"/>
        </w:rPr>
        <w:t>,</w:t>
      </w:r>
      <w:r w:rsidRPr="00786696">
        <w:rPr>
          <w:rFonts w:cs="Arial"/>
        </w:rPr>
        <w:t xml:space="preserve"> in November 2023, and developed a demonstration video on sampling methodology in October 2024;</w:t>
      </w:r>
    </w:p>
    <w:p w14:paraId="641762B4" w14:textId="2A2D5C4E" w:rsidR="00B72471" w:rsidRPr="00786696" w:rsidRDefault="00192E30"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u w:val="single"/>
        </w:rPr>
        <w:t xml:space="preserve">The </w:t>
      </w:r>
      <w:r w:rsidR="00B72471" w:rsidRPr="00786696">
        <w:rPr>
          <w:rFonts w:cs="Arial"/>
          <w:u w:val="single"/>
        </w:rPr>
        <w:t>RTRC on Reef Management and Restoration</w:t>
      </w:r>
      <w:r w:rsidR="00B72471" w:rsidRPr="00786696">
        <w:rPr>
          <w:rFonts w:cs="Arial"/>
        </w:rPr>
        <w:t xml:space="preserve"> conducted </w:t>
      </w:r>
      <w:hyperlink r:id="rId42" w:history="1">
        <w:r w:rsidR="00B72471" w:rsidRPr="001A4E04">
          <w:rPr>
            <w:rStyle w:val="Hyperlink"/>
            <w:rFonts w:cs="Arial"/>
          </w:rPr>
          <w:t>a training workshop on coral larval reseeding</w:t>
        </w:r>
      </w:hyperlink>
      <w:r w:rsidR="00B72471" w:rsidRPr="00786696">
        <w:rPr>
          <w:rFonts w:cs="Arial"/>
        </w:rPr>
        <w:t xml:space="preserve"> (3-13 April 2023, Bolinao, Philippines);</w:t>
      </w:r>
    </w:p>
    <w:p w14:paraId="70327997" w14:textId="77777777"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u w:val="single"/>
        </w:rPr>
        <w:t>The RTRC on Marine Toxin and Seafood Safety (RTRC-MTSS)</w:t>
      </w:r>
      <w:r w:rsidRPr="00786696">
        <w:rPr>
          <w:rFonts w:cs="Arial"/>
        </w:rPr>
        <w:t xml:space="preserve"> conducted the RTRC performance evaluation in September 2023, and organized a training workshop on identification of marine toxin and seafood safety in 2024;</w:t>
      </w:r>
    </w:p>
    <w:p w14:paraId="5B6F8CC4" w14:textId="02FC76DE" w:rsidR="00B72471"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u w:val="single"/>
        </w:rPr>
        <w:t>The RTRC on Ocean Dynamics and Climate (RTRC-ODC)</w:t>
      </w:r>
      <w:r w:rsidRPr="00786696">
        <w:rPr>
          <w:rFonts w:cs="Arial"/>
        </w:rPr>
        <w:t xml:space="preserve"> conducted its 12th training course on Ocean Model and Data Assimilation in June 2023, and</w:t>
      </w:r>
      <w:r w:rsidR="000D51C9">
        <w:rPr>
          <w:rFonts w:cs="Arial"/>
        </w:rPr>
        <w:t xml:space="preserve"> its </w:t>
      </w:r>
      <w:r w:rsidRPr="00786696">
        <w:rPr>
          <w:rFonts w:cs="Arial"/>
        </w:rPr>
        <w:t>13th training course on Ocean and Ecosystem Models in July 2024.</w:t>
      </w:r>
    </w:p>
    <w:p w14:paraId="7F83D773" w14:textId="77777777" w:rsidR="00221F9C" w:rsidRDefault="00221F9C">
      <w:pPr>
        <w:rPr>
          <w:rFonts w:ascii="Arial" w:eastAsia="Arial" w:hAnsi="Arial"/>
          <w:b/>
          <w:bCs/>
          <w:shd w:val="pct15" w:color="auto" w:fill="FFFFFF"/>
        </w:rPr>
      </w:pPr>
      <w:r>
        <w:rPr>
          <w:b/>
          <w:bCs/>
          <w:shd w:val="pct15" w:color="auto" w:fill="FFFFFF"/>
        </w:rPr>
        <w:br w:type="page"/>
      </w:r>
    </w:p>
    <w:p w14:paraId="61781F3B" w14:textId="5A0150C1" w:rsidR="00B72471" w:rsidRPr="001A4E04" w:rsidRDefault="00B72471" w:rsidP="00192E30">
      <w:pPr>
        <w:pStyle w:val="BodyText"/>
        <w:adjustRightInd w:val="0"/>
        <w:snapToGrid w:val="0"/>
        <w:spacing w:after="240"/>
        <w:ind w:left="0" w:firstLine="0"/>
        <w:rPr>
          <w:b/>
          <w:bCs/>
          <w:shd w:val="pct15" w:color="auto" w:fill="FFFFFF"/>
        </w:rPr>
      </w:pPr>
      <w:r w:rsidRPr="001A4E04">
        <w:rPr>
          <w:b/>
          <w:bCs/>
          <w:shd w:val="pct15" w:color="auto" w:fill="FFFFFF"/>
        </w:rPr>
        <w:lastRenderedPageBreak/>
        <w:t>Key Results from the 15</w:t>
      </w:r>
      <w:r w:rsidRPr="001A4E04">
        <w:rPr>
          <w:b/>
          <w:bCs/>
          <w:shd w:val="pct15" w:color="auto" w:fill="FFFFFF"/>
          <w:vertAlign w:val="superscript"/>
        </w:rPr>
        <w:t>th</w:t>
      </w:r>
      <w:r w:rsidRPr="001A4E04">
        <w:rPr>
          <w:b/>
          <w:bCs/>
          <w:shd w:val="pct15" w:color="auto" w:fill="FFFFFF"/>
        </w:rPr>
        <w:t xml:space="preserve"> Intergovernmental Session (11-13 March 2025, Tokyo, Japan)</w:t>
      </w:r>
    </w:p>
    <w:p w14:paraId="382753DD" w14:textId="3393A7D1" w:rsidR="00B72471" w:rsidRPr="001A4E04" w:rsidRDefault="00B72471" w:rsidP="001A4E04">
      <w:pPr>
        <w:pStyle w:val="BodyText"/>
        <w:numPr>
          <w:ilvl w:val="0"/>
          <w:numId w:val="18"/>
        </w:numPr>
        <w:adjustRightInd w:val="0"/>
        <w:snapToGrid w:val="0"/>
        <w:spacing w:after="240"/>
        <w:ind w:left="720"/>
        <w:rPr>
          <w:u w:val="single"/>
          <w:shd w:val="pct15" w:color="auto" w:fill="FFFFFF"/>
        </w:rPr>
      </w:pPr>
      <w:r w:rsidRPr="00786696">
        <w:rPr>
          <w:u w:val="single"/>
          <w:shd w:val="pct15" w:color="auto" w:fill="FFFFFF"/>
        </w:rPr>
        <w:t xml:space="preserve">WESTPAC Strategic Development, including its Contribution to the UN Ocean Decade </w:t>
      </w:r>
    </w:p>
    <w:p w14:paraId="57C90F77" w14:textId="77777777"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786696">
        <w:rPr>
          <w:rFonts w:cs="Arial"/>
        </w:rPr>
        <w:t xml:space="preserve">IOC and Future of Ocean, and IOC-wide Strategy on Sustainable Ocean Planning and Management </w:t>
      </w:r>
    </w:p>
    <w:p w14:paraId="57631B53" w14:textId="4FFFA662"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1A4E04">
        <w:rPr>
          <w:rFonts w:cs="Arial"/>
          <w:b/>
          <w:bCs/>
        </w:rPr>
        <w:t>The Sub-Commission acknowledged</w:t>
      </w:r>
      <w:r w:rsidRPr="00786696">
        <w:rPr>
          <w:rFonts w:cs="Arial"/>
        </w:rPr>
        <w:t xml:space="preserve"> the vital importance of the current consultation</w:t>
      </w:r>
      <w:r w:rsidR="001A4E04">
        <w:rPr>
          <w:rFonts w:cs="Arial"/>
        </w:rPr>
        <w:t xml:space="preserve">-- </w:t>
      </w:r>
      <w:r w:rsidRPr="00786696">
        <w:rPr>
          <w:rFonts w:cs="Arial"/>
        </w:rPr>
        <w:t xml:space="preserve">IOC and the Future of the Ocean, initiated by the IOC Executive Secretary to address the organization’s long-term sustainability and expansion in response to the fast-evolving development in ocean science and action. </w:t>
      </w:r>
    </w:p>
    <w:p w14:paraId="101C29DA" w14:textId="77777777"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In this regard, </w:t>
      </w:r>
      <w:r w:rsidRPr="001A4E04">
        <w:rPr>
          <w:rFonts w:cs="Arial"/>
          <w:b/>
          <w:bCs/>
        </w:rPr>
        <w:t>the Sub-Commission strongly encouraged</w:t>
      </w:r>
      <w:r w:rsidRPr="00786696">
        <w:rPr>
          <w:rFonts w:cs="Arial"/>
        </w:rPr>
        <w:t xml:space="preserve"> Member States in the region to actively participate in the consultation process to define the IOC’s optimal role in supporting science-based sustainable ocean planning, enhancing ocean science support to implementation of UN environmental conventions and frameworks, and fostering the development of a sustainable ocean economy.</w:t>
      </w:r>
    </w:p>
    <w:p w14:paraId="237E5CD9" w14:textId="50A8D14E"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266EDC">
        <w:rPr>
          <w:rFonts w:cs="Arial"/>
          <w:b/>
          <w:bCs/>
        </w:rPr>
        <w:t>The Sub-Commission took note of</w:t>
      </w:r>
      <w:r w:rsidRPr="00786696">
        <w:rPr>
          <w:rFonts w:cs="Arial"/>
        </w:rPr>
        <w:t xml:space="preserve"> the ongoing development of the draft IOC-Wide Strategy on Sustainable Ocean Planning and Management (SOPM, 2025–2030) and its implementation plan, and urged all Member States to provide their guidance and inputs as soon as the draft strategy and implementation plan become available. Both documents are expected to be submitted for consideration at the 33rd Session of the IOC Assembly in June 2025.</w:t>
      </w:r>
    </w:p>
    <w:p w14:paraId="41BCC3B4" w14:textId="2A68C4AB" w:rsidR="00B72471" w:rsidRPr="00786696" w:rsidRDefault="00B72471" w:rsidP="00192E30">
      <w:pPr>
        <w:pStyle w:val="BodyText"/>
        <w:numPr>
          <w:ilvl w:val="0"/>
          <w:numId w:val="5"/>
        </w:numPr>
        <w:tabs>
          <w:tab w:val="left" w:pos="1418"/>
        </w:tabs>
        <w:adjustRightInd w:val="0"/>
        <w:snapToGrid w:val="0"/>
        <w:spacing w:after="240"/>
        <w:ind w:left="720" w:firstLine="0"/>
        <w:jc w:val="both"/>
        <w:rPr>
          <w:rFonts w:cs="Arial"/>
        </w:rPr>
      </w:pPr>
      <w:r w:rsidRPr="00786696">
        <w:rPr>
          <w:rFonts w:cs="Arial"/>
        </w:rPr>
        <w:t>BBNJ Agreement and Kunming-Montreal Global Biodiversity Framework</w:t>
      </w:r>
    </w:p>
    <w:p w14:paraId="01ACA630" w14:textId="305F2A44"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bookmarkStart w:id="0" w:name="OLE_LINK1"/>
      <w:r w:rsidRPr="00352F78">
        <w:rPr>
          <w:rFonts w:cs="Arial"/>
          <w:b/>
          <w:bCs/>
        </w:rPr>
        <w:t>Member States emphasized</w:t>
      </w:r>
      <w:r w:rsidRPr="00786696">
        <w:rPr>
          <w:rFonts w:cs="Arial"/>
        </w:rPr>
        <w:t xml:space="preserve"> the critical importance of developing ocean science capacity for BBNJ implementation—particularly in developing regions—for the effective implementation of the BBNJ Agreement. Therefore, </w:t>
      </w:r>
      <w:r w:rsidRPr="00352F78">
        <w:rPr>
          <w:rFonts w:cs="Arial"/>
          <w:b/>
          <w:bCs/>
        </w:rPr>
        <w:t>the Sub-Commission decided</w:t>
      </w:r>
      <w:r w:rsidRPr="00786696">
        <w:rPr>
          <w:rFonts w:cs="Arial"/>
        </w:rPr>
        <w:t xml:space="preserve"> to establish an open-ended Intersessional Task Force on BBNJ Agreement, </w:t>
      </w:r>
      <w:r w:rsidR="00AD52A9">
        <w:rPr>
          <w:rFonts w:cs="Arial"/>
        </w:rPr>
        <w:t xml:space="preserve">with its Terms of Reference contained in </w:t>
      </w:r>
      <w:hyperlink w:anchor="A3" w:history="1">
        <w:r w:rsidR="00AD52A9" w:rsidRPr="00221F9C">
          <w:rPr>
            <w:rStyle w:val="Hyperlink"/>
            <w:rFonts w:cs="Arial"/>
          </w:rPr>
          <w:t>Annex</w:t>
        </w:r>
        <w:r w:rsidR="00221F9C">
          <w:rPr>
            <w:rStyle w:val="Hyperlink"/>
            <w:rFonts w:cs="Arial"/>
          </w:rPr>
          <w:t> </w:t>
        </w:r>
        <w:r w:rsidR="00AD52A9" w:rsidRPr="00221F9C">
          <w:rPr>
            <w:rStyle w:val="Hyperlink"/>
            <w:rFonts w:cs="Arial"/>
          </w:rPr>
          <w:t>III</w:t>
        </w:r>
      </w:hyperlink>
      <w:r w:rsidR="00AD52A9">
        <w:rPr>
          <w:rFonts w:cs="Arial"/>
        </w:rPr>
        <w:t xml:space="preserve">, </w:t>
      </w:r>
      <w:r w:rsidRPr="00786696">
        <w:rPr>
          <w:rFonts w:cs="Arial"/>
        </w:rPr>
        <w:t>with a generic mandate to share information about the BBNJ developments, and further identify potential actions and/or opportunities for the Sub-Commission to support Member States in enhancing scientific knowledge, building capacity</w:t>
      </w:r>
      <w:r w:rsidR="00352F78">
        <w:rPr>
          <w:rFonts w:cs="Arial"/>
        </w:rPr>
        <w:t>,</w:t>
      </w:r>
      <w:r w:rsidRPr="00786696">
        <w:rPr>
          <w:rFonts w:cs="Arial"/>
        </w:rPr>
        <w:t xml:space="preserve"> and facilitating the transfer of ocean technology. Furthermore, </w:t>
      </w:r>
      <w:r w:rsidRPr="00352F78">
        <w:rPr>
          <w:rFonts w:cs="Arial"/>
          <w:b/>
          <w:bCs/>
        </w:rPr>
        <w:t>the Sub-Commission further invited</w:t>
      </w:r>
      <w:r w:rsidRPr="00786696">
        <w:rPr>
          <w:rFonts w:cs="Arial"/>
        </w:rPr>
        <w:t xml:space="preserve"> Indonesia to lead the Task Force during the next Intersessional period.</w:t>
      </w:r>
    </w:p>
    <w:bookmarkEnd w:id="0"/>
    <w:p w14:paraId="57703217" w14:textId="104D996F"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In relation to the Kunming-Montreal Global Biodiversity Framework (GBF), Member States recognized the close relevance of the Sub-Commission’s efforts in marine biodiversity conservation to the achievement of the GBF goals and targets. Accordingly, </w:t>
      </w:r>
      <w:r w:rsidRPr="00352F78">
        <w:rPr>
          <w:rFonts w:cs="Arial"/>
          <w:b/>
          <w:bCs/>
        </w:rPr>
        <w:t>the Sub-Commission decided</w:t>
      </w:r>
      <w:r w:rsidRPr="00786696">
        <w:rPr>
          <w:rFonts w:cs="Arial"/>
        </w:rPr>
        <w:t xml:space="preserve"> to align</w:t>
      </w:r>
      <w:r w:rsidR="00CD4777">
        <w:rPr>
          <w:rFonts w:cs="Arial"/>
        </w:rPr>
        <w:t>, as much as possible,</w:t>
      </w:r>
      <w:r w:rsidRPr="00786696">
        <w:rPr>
          <w:rFonts w:cs="Arial"/>
        </w:rPr>
        <w:t xml:space="preserve"> its biodiversity</w:t>
      </w:r>
      <w:r w:rsidR="000D51C9">
        <w:rPr>
          <w:rFonts w:cs="Arial"/>
        </w:rPr>
        <w:t>-</w:t>
      </w:r>
      <w:r w:rsidRPr="00786696">
        <w:rPr>
          <w:rFonts w:cs="Arial"/>
        </w:rPr>
        <w:t>related initiatives with the GBF goals and targets, scale up its efforts in actionable science - research that can be used to inform decision-making and policy, and pursue international funding opportunities to support Member States in the effective implementation of their National Biodiversity Strategy and Action Plans (NBSAPs).</w:t>
      </w:r>
    </w:p>
    <w:p w14:paraId="063E6E1C" w14:textId="77777777" w:rsidR="00B72471" w:rsidRPr="00786696" w:rsidRDefault="00B72471" w:rsidP="00192E30">
      <w:pPr>
        <w:pStyle w:val="BodyText"/>
        <w:numPr>
          <w:ilvl w:val="0"/>
          <w:numId w:val="5"/>
        </w:numPr>
        <w:tabs>
          <w:tab w:val="left" w:pos="1418"/>
        </w:tabs>
        <w:adjustRightInd w:val="0"/>
        <w:snapToGrid w:val="0"/>
        <w:spacing w:after="240"/>
        <w:ind w:left="720" w:firstLine="0"/>
        <w:jc w:val="both"/>
        <w:rPr>
          <w:rFonts w:cs="Arial"/>
        </w:rPr>
      </w:pPr>
      <w:r w:rsidRPr="00786696">
        <w:rPr>
          <w:rFonts w:cs="Arial"/>
        </w:rPr>
        <w:t>UN Ocean Decade and Decade Actions</w:t>
      </w:r>
    </w:p>
    <w:p w14:paraId="2412D2CF" w14:textId="10DFE348"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352F78">
        <w:rPr>
          <w:rFonts w:cs="Arial"/>
          <w:b/>
          <w:bCs/>
        </w:rPr>
        <w:t>The Sub-Commission extended</w:t>
      </w:r>
      <w:r w:rsidRPr="00786696">
        <w:rPr>
          <w:rFonts w:cs="Arial"/>
        </w:rPr>
        <w:t xml:space="preserve"> its sincere gratitude to the Government of the Philippines for its generous offer to host and for the preparations made for the 12</w:t>
      </w:r>
      <w:r w:rsidRPr="00352F78">
        <w:rPr>
          <w:rFonts w:cs="Arial"/>
          <w:vertAlign w:val="superscript"/>
        </w:rPr>
        <w:t>th</w:t>
      </w:r>
      <w:r w:rsidRPr="00786696">
        <w:rPr>
          <w:rFonts w:cs="Arial"/>
        </w:rPr>
        <w:t xml:space="preserve"> WESTPAC International Marine Science Conference &amp; 3</w:t>
      </w:r>
      <w:r w:rsidRPr="00352F78">
        <w:rPr>
          <w:rFonts w:cs="Arial"/>
          <w:vertAlign w:val="superscript"/>
        </w:rPr>
        <w:t>rd</w:t>
      </w:r>
      <w:r w:rsidRPr="00786696">
        <w:rPr>
          <w:rFonts w:cs="Arial"/>
        </w:rPr>
        <w:t xml:space="preserve"> UN Ocean Decade Regional Conference, tentatively scheduled for March-May 2027. </w:t>
      </w:r>
      <w:r w:rsidRPr="00352F78">
        <w:rPr>
          <w:rFonts w:cs="Arial"/>
          <w:b/>
          <w:bCs/>
        </w:rPr>
        <w:t>The Sub-Commission further decided</w:t>
      </w:r>
      <w:r w:rsidRPr="00786696">
        <w:rPr>
          <w:rFonts w:cs="Arial"/>
        </w:rPr>
        <w:t xml:space="preserve"> to establish an International Steering Committee to assist the host country in the preparations and organization of the Conference.</w:t>
      </w:r>
    </w:p>
    <w:p w14:paraId="012E103E" w14:textId="56DAF9AD"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352F78">
        <w:rPr>
          <w:rFonts w:cs="Arial"/>
          <w:b/>
          <w:bCs/>
        </w:rPr>
        <w:t>The Sub-Commission noted</w:t>
      </w:r>
      <w:r w:rsidRPr="00786696">
        <w:rPr>
          <w:rFonts w:cs="Arial"/>
        </w:rPr>
        <w:t xml:space="preserve"> with great appreciation the significant progress and impacts of its UN Ocean Decade Actions. To provide a comprehensive portfolio of enabling actions to accelerate the MSP processes in the region, </w:t>
      </w:r>
      <w:r w:rsidRPr="00352F78">
        <w:rPr>
          <w:rFonts w:cs="Arial"/>
          <w:b/>
          <w:bCs/>
        </w:rPr>
        <w:t>the Sub-Commission adopted</w:t>
      </w:r>
      <w:r w:rsidRPr="00786696">
        <w:rPr>
          <w:rFonts w:cs="Arial"/>
        </w:rPr>
        <w:t>, in principle,</w:t>
      </w:r>
      <w:r w:rsidR="00A4185E">
        <w:rPr>
          <w:rFonts w:cs="Arial"/>
        </w:rPr>
        <w:t xml:space="preserve"> and </w:t>
      </w:r>
      <w:r w:rsidR="00A4185E" w:rsidRPr="001B7370">
        <w:rPr>
          <w:rFonts w:cs="Arial"/>
          <w:b/>
          <w:bCs/>
        </w:rPr>
        <w:lastRenderedPageBreak/>
        <w:t>decided</w:t>
      </w:r>
      <w:r w:rsidR="00A4185E">
        <w:rPr>
          <w:rFonts w:cs="Arial"/>
        </w:rPr>
        <w:t xml:space="preserve"> to proceed with,</w:t>
      </w:r>
      <w:r w:rsidRPr="00786696">
        <w:rPr>
          <w:rFonts w:cs="Arial"/>
        </w:rPr>
        <w:t xml:space="preserve"> </w:t>
      </w:r>
      <w:hyperlink r:id="rId43" w:history="1">
        <w:r w:rsidRPr="00352F78">
          <w:rPr>
            <w:rStyle w:val="Hyperlink"/>
            <w:rFonts w:cs="Arial"/>
          </w:rPr>
          <w:t xml:space="preserve">the Action Framework for Accelerating Marine Spatial Planning </w:t>
        </w:r>
        <w:r w:rsidR="00352F78" w:rsidRPr="00352F78">
          <w:rPr>
            <w:rStyle w:val="Hyperlink"/>
            <w:rFonts w:cs="Arial"/>
          </w:rPr>
          <w:t xml:space="preserve">in the Western Pacific and its Adjacent Areas </w:t>
        </w:r>
        <w:r w:rsidRPr="00352F78">
          <w:rPr>
            <w:rStyle w:val="Hyperlink"/>
            <w:rFonts w:cs="Arial"/>
          </w:rPr>
          <w:t>(2025-2030)</w:t>
        </w:r>
      </w:hyperlink>
      <w:r w:rsidRPr="00786696">
        <w:rPr>
          <w:rFonts w:cs="Arial"/>
        </w:rPr>
        <w:t xml:space="preserve">. The Action Framework will be finalized </w:t>
      </w:r>
      <w:r w:rsidR="000D51C9">
        <w:rPr>
          <w:rFonts w:cs="Arial"/>
        </w:rPr>
        <w:t xml:space="preserve">by incorporating </w:t>
      </w:r>
      <w:r w:rsidRPr="00786696">
        <w:rPr>
          <w:rFonts w:cs="Arial"/>
        </w:rPr>
        <w:t>the valuable suggestions provided by Indonesia during the session.</w:t>
      </w:r>
    </w:p>
    <w:p w14:paraId="5F31C11C" w14:textId="77777777"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In light of the growing engagement of broader communities in the CSK-2, and based on evaluation results, </w:t>
      </w:r>
      <w:r w:rsidRPr="00352F78">
        <w:rPr>
          <w:rFonts w:cs="Arial"/>
          <w:b/>
          <w:bCs/>
        </w:rPr>
        <w:t>the Sub-Commission endorsed</w:t>
      </w:r>
      <w:r w:rsidRPr="00786696">
        <w:rPr>
          <w:rFonts w:cs="Arial"/>
        </w:rPr>
        <w:t xml:space="preserve"> the establishment of a CSK-2 Support Office to be hosted by the Laoshan Laboratory in Qingdao. This office will support CSK-2 programme development and coordination. Additionally, </w:t>
      </w:r>
      <w:r w:rsidRPr="00352F78">
        <w:rPr>
          <w:rFonts w:cs="Arial"/>
          <w:b/>
          <w:bCs/>
        </w:rPr>
        <w:t>the Sub-Commission also encouraged</w:t>
      </w:r>
      <w:r w:rsidRPr="00786696">
        <w:rPr>
          <w:rFonts w:cs="Arial"/>
        </w:rPr>
        <w:t xml:space="preserve"> Member States and their institutions to consider hosting additional regional training and research centers that align with regional priority issues and their specialized areas.</w:t>
      </w:r>
    </w:p>
    <w:p w14:paraId="12CA3DEC" w14:textId="77777777" w:rsidR="00B72471" w:rsidRPr="00786696" w:rsidRDefault="00B72471" w:rsidP="00192E30">
      <w:pPr>
        <w:pStyle w:val="BodyText"/>
        <w:numPr>
          <w:ilvl w:val="0"/>
          <w:numId w:val="5"/>
        </w:numPr>
        <w:tabs>
          <w:tab w:val="left" w:pos="1418"/>
        </w:tabs>
        <w:adjustRightInd w:val="0"/>
        <w:snapToGrid w:val="0"/>
        <w:spacing w:after="240"/>
        <w:ind w:left="720" w:firstLine="0"/>
        <w:jc w:val="both"/>
        <w:rPr>
          <w:rFonts w:cs="Arial"/>
        </w:rPr>
      </w:pPr>
      <w:r w:rsidRPr="00786696">
        <w:rPr>
          <w:rFonts w:cs="Arial"/>
        </w:rPr>
        <w:t>Senior Government Officials Roundtable (SGOs Roundtable)</w:t>
      </w:r>
    </w:p>
    <w:p w14:paraId="73B63124" w14:textId="602ADCE8"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352F78">
        <w:rPr>
          <w:rFonts w:cs="Arial"/>
          <w:b/>
          <w:bCs/>
        </w:rPr>
        <w:t>Member States expressed their support</w:t>
      </w:r>
      <w:r w:rsidRPr="00786696">
        <w:rPr>
          <w:rFonts w:cs="Arial"/>
        </w:rPr>
        <w:t xml:space="preserve"> for the Sub-Commission’s initiative to establish the “Senior Government Officials Roundtable (SGOs Roundtable)” as </w:t>
      </w:r>
      <w:r w:rsidR="00786696" w:rsidRPr="00786696">
        <w:rPr>
          <w:rFonts w:cs="Arial"/>
        </w:rPr>
        <w:t>a</w:t>
      </w:r>
      <w:r w:rsidRPr="00786696">
        <w:rPr>
          <w:rFonts w:cs="Arial"/>
        </w:rPr>
        <w:t xml:space="preserve"> valuable mechanism for national competent agencies in the region to share their experience and perspectives on science-informed ocean management and conservation practices, identify new opportunities to advance cooperation, and further strengthening the ocean science-policy-society interface.</w:t>
      </w:r>
    </w:p>
    <w:p w14:paraId="2F882AF0" w14:textId="38936457"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352F78">
        <w:rPr>
          <w:rFonts w:cs="Arial"/>
          <w:b/>
          <w:bCs/>
        </w:rPr>
        <w:t>The Sub-Commission expressed</w:t>
      </w:r>
      <w:r w:rsidRPr="00786696">
        <w:rPr>
          <w:rFonts w:cs="Arial"/>
        </w:rPr>
        <w:t xml:space="preserve"> its sincere appreciation to Japan for chairing the 2nd SGOs Roundtable and to all government officials for sharing their practices and perspectives. </w:t>
      </w:r>
      <w:r w:rsidRPr="003979C5">
        <w:rPr>
          <w:rFonts w:cs="Arial"/>
          <w:b/>
          <w:bCs/>
        </w:rPr>
        <w:t>The Sub-Commission applauded</w:t>
      </w:r>
      <w:r w:rsidRPr="00786696">
        <w:rPr>
          <w:rFonts w:cs="Arial"/>
        </w:rPr>
        <w:t xml:space="preserve"> the adoption of the Joint </w:t>
      </w:r>
      <w:hyperlink r:id="rId44" w:history="1">
        <w:r w:rsidRPr="00352F78">
          <w:rPr>
            <w:rStyle w:val="Hyperlink"/>
            <w:rFonts w:cs="Arial"/>
          </w:rPr>
          <w:t>SGOs Tokyo Statement</w:t>
        </w:r>
      </w:hyperlink>
      <w:r w:rsidR="000D51C9">
        <w:rPr>
          <w:rFonts w:cs="Arial"/>
        </w:rPr>
        <w:t xml:space="preserve"> </w:t>
      </w:r>
      <w:r w:rsidRPr="00786696">
        <w:rPr>
          <w:rFonts w:cs="Arial"/>
        </w:rPr>
        <w:t xml:space="preserve">on Ocean Science Development and Cooperation for Sustainable Development in the Western Pacific and Adjacent Areas, which outlines concerted actions to harness the potential of ocean science to enhance climate resilience, combat marine pollution, conserve marine biodiversity, and restore degraded marine ecosystems.  The SGOs Tokyo Statement is attached as </w:t>
      </w:r>
      <w:hyperlink w:anchor="A2" w:history="1">
        <w:r w:rsidRPr="00221F9C">
          <w:rPr>
            <w:rStyle w:val="Hyperlink"/>
            <w:rFonts w:cs="Arial"/>
          </w:rPr>
          <w:t xml:space="preserve">Annex </w:t>
        </w:r>
        <w:r w:rsidR="00AD52A9" w:rsidRPr="00221F9C">
          <w:rPr>
            <w:rStyle w:val="Hyperlink"/>
            <w:rFonts w:cs="Arial"/>
          </w:rPr>
          <w:t>II</w:t>
        </w:r>
      </w:hyperlink>
      <w:r w:rsidRPr="00221F9C">
        <w:rPr>
          <w:rFonts w:cs="Arial"/>
        </w:rPr>
        <w:t>.</w:t>
      </w:r>
    </w:p>
    <w:p w14:paraId="15E41294" w14:textId="06C853F5"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To further enhance the value of the SGOs Roundtable, </w:t>
      </w:r>
      <w:r w:rsidRPr="00352F78">
        <w:rPr>
          <w:rFonts w:cs="Arial"/>
          <w:b/>
          <w:bCs/>
        </w:rPr>
        <w:t>the Sub-Commission decided</w:t>
      </w:r>
      <w:r w:rsidRPr="00786696">
        <w:rPr>
          <w:rFonts w:cs="Arial"/>
        </w:rPr>
        <w:t xml:space="preserve"> to form an informal, open-ended Discussion Group on the SGOs Roundtable 2027 to facilitate preparations </w:t>
      </w:r>
      <w:r w:rsidR="00A519AF">
        <w:rPr>
          <w:rFonts w:cs="Arial"/>
        </w:rPr>
        <w:t>for</w:t>
      </w:r>
      <w:r w:rsidRPr="00786696">
        <w:rPr>
          <w:rFonts w:cs="Arial"/>
        </w:rPr>
        <w:t xml:space="preserve"> the 3</w:t>
      </w:r>
      <w:r w:rsidRPr="003979C5">
        <w:rPr>
          <w:rFonts w:cs="Arial"/>
          <w:vertAlign w:val="superscript"/>
        </w:rPr>
        <w:t>rd</w:t>
      </w:r>
      <w:r w:rsidRPr="00786696">
        <w:rPr>
          <w:rFonts w:cs="Arial"/>
        </w:rPr>
        <w:t xml:space="preserve"> SGOs Roundtable, scheduled for early 2027. The Sub-Commission thanked China, Japan, Korea, Malaysia, Thailand and Indonesia for their participation and willingness to contribute to the work of the Discussion Group.</w:t>
      </w:r>
    </w:p>
    <w:p w14:paraId="69A985FD" w14:textId="77777777" w:rsidR="00B72471" w:rsidRPr="00786696" w:rsidRDefault="00B72471" w:rsidP="00192E30">
      <w:pPr>
        <w:pStyle w:val="BodyText"/>
        <w:numPr>
          <w:ilvl w:val="0"/>
          <w:numId w:val="18"/>
        </w:numPr>
        <w:adjustRightInd w:val="0"/>
        <w:snapToGrid w:val="0"/>
        <w:spacing w:after="240"/>
        <w:ind w:left="720"/>
        <w:rPr>
          <w:u w:val="single"/>
          <w:shd w:val="pct15" w:color="auto" w:fill="FFFFFF"/>
        </w:rPr>
      </w:pPr>
      <w:r w:rsidRPr="00786696">
        <w:rPr>
          <w:u w:val="single"/>
          <w:shd w:val="pct15" w:color="auto" w:fill="FFFFFF"/>
        </w:rPr>
        <w:t>WESTPAC Programme Enhancement and New Initiatives</w:t>
      </w:r>
    </w:p>
    <w:p w14:paraId="27862D07" w14:textId="5A3BEDBB"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Member States reaffirmed their continued support for the Sub-Commission’s endeavors to “make ocean science more relevant,” with particular emphasis on </w:t>
      </w:r>
      <w:r w:rsidR="00862467" w:rsidRPr="00786696">
        <w:rPr>
          <w:rFonts w:cs="Arial"/>
        </w:rPr>
        <w:t>an</w:t>
      </w:r>
      <w:r w:rsidRPr="00786696">
        <w:rPr>
          <w:rFonts w:cs="Arial"/>
        </w:rPr>
        <w:t xml:space="preserve"> </w:t>
      </w:r>
      <w:r w:rsidR="00862467">
        <w:rPr>
          <w:rFonts w:cs="Arial"/>
          <w:lang w:eastAsia="zh-CN"/>
        </w:rPr>
        <w:t>inter-and trans-</w:t>
      </w:r>
      <w:r w:rsidRPr="00786696">
        <w:rPr>
          <w:rFonts w:cs="Arial"/>
        </w:rPr>
        <w:t xml:space="preserve">disciplinary approach and stakeholder engagement. The Sub-Commission resolved to continue its programme enhancement endeavors, </w:t>
      </w:r>
      <w:r w:rsidR="000D51C9">
        <w:rPr>
          <w:rFonts w:cs="Arial"/>
        </w:rPr>
        <w:t>to</w:t>
      </w:r>
      <w:r w:rsidRPr="00786696">
        <w:rPr>
          <w:rFonts w:cs="Arial"/>
        </w:rPr>
        <w:t xml:space="preserve"> further improv</w:t>
      </w:r>
      <w:r w:rsidR="000D51C9">
        <w:rPr>
          <w:rFonts w:cs="Arial"/>
        </w:rPr>
        <w:t>e</w:t>
      </w:r>
      <w:r w:rsidRPr="00786696">
        <w:rPr>
          <w:rFonts w:cs="Arial"/>
        </w:rPr>
        <w:t xml:space="preserve"> the programme delivery, efficiency, and impacts. </w:t>
      </w:r>
    </w:p>
    <w:p w14:paraId="617A3185" w14:textId="5F21691D"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Following comprehensive evaluations and recommendations, </w:t>
      </w:r>
      <w:r w:rsidRPr="00352F78">
        <w:rPr>
          <w:rFonts w:cs="Arial"/>
          <w:b/>
          <w:bCs/>
        </w:rPr>
        <w:t>the Sub-Commission decided</w:t>
      </w:r>
      <w:r w:rsidRPr="00786696">
        <w:rPr>
          <w:rFonts w:cs="Arial"/>
        </w:rPr>
        <w:t xml:space="preserve"> to terminate two projects: </w:t>
      </w:r>
      <w:r w:rsidRPr="00352F78">
        <w:rPr>
          <w:rFonts w:cs="Arial"/>
          <w:i/>
          <w:iCs/>
        </w:rPr>
        <w:t xml:space="preserve">Upwelling Studies </w:t>
      </w:r>
      <w:r w:rsidRPr="001B7370">
        <w:rPr>
          <w:rFonts w:cs="Arial"/>
        </w:rPr>
        <w:t xml:space="preserve">and </w:t>
      </w:r>
      <w:r w:rsidRPr="00352F78">
        <w:rPr>
          <w:rFonts w:cs="Arial"/>
          <w:i/>
          <w:iCs/>
        </w:rPr>
        <w:t>DNA Taxonomy and Recruitment Monitoring</w:t>
      </w:r>
      <w:r w:rsidRPr="00786696">
        <w:rPr>
          <w:rFonts w:cs="Arial"/>
        </w:rPr>
        <w:t xml:space="preserve">, as well as two Working Groups: </w:t>
      </w:r>
      <w:r w:rsidRPr="00352F78">
        <w:rPr>
          <w:rFonts w:cs="Arial"/>
          <w:i/>
          <w:iCs/>
        </w:rPr>
        <w:t xml:space="preserve">Rapid Detection Techniques for Harmful Algal Blooms </w:t>
      </w:r>
      <w:r w:rsidRPr="001B7370">
        <w:rPr>
          <w:rFonts w:cs="Arial"/>
        </w:rPr>
        <w:t>and</w:t>
      </w:r>
      <w:r w:rsidRPr="00352F78">
        <w:rPr>
          <w:rFonts w:cs="Arial"/>
          <w:i/>
          <w:iCs/>
        </w:rPr>
        <w:t xml:space="preserve"> Indo-Pacific Convergent Center</w:t>
      </w:r>
      <w:r w:rsidRPr="00786696">
        <w:rPr>
          <w:rFonts w:cs="Arial"/>
        </w:rPr>
        <w:t xml:space="preserve">. Furthermore, </w:t>
      </w:r>
      <w:r w:rsidRPr="003979C5">
        <w:rPr>
          <w:rFonts w:cs="Arial"/>
          <w:b/>
          <w:bCs/>
        </w:rPr>
        <w:t>the Sub-Commission decided</w:t>
      </w:r>
      <w:r w:rsidRPr="00786696">
        <w:rPr>
          <w:rFonts w:cs="Arial"/>
        </w:rPr>
        <w:t xml:space="preserve"> to reactivate the Working Group on </w:t>
      </w:r>
      <w:r w:rsidRPr="00352F78">
        <w:rPr>
          <w:rFonts w:cs="Arial"/>
          <w:i/>
          <w:iCs/>
        </w:rPr>
        <w:t>Traditional and Local Knowledge</w:t>
      </w:r>
      <w:r w:rsidRPr="00786696">
        <w:rPr>
          <w:rFonts w:cs="Arial"/>
        </w:rPr>
        <w:t xml:space="preserve">. Additionally, </w:t>
      </w:r>
      <w:r w:rsidRPr="003979C5">
        <w:rPr>
          <w:rFonts w:cs="Arial"/>
          <w:b/>
          <w:bCs/>
        </w:rPr>
        <w:t>the Sub-Commission recommended</w:t>
      </w:r>
      <w:r w:rsidRPr="00786696">
        <w:rPr>
          <w:rFonts w:cs="Arial"/>
        </w:rPr>
        <w:t xml:space="preserve"> the integration of its </w:t>
      </w:r>
      <w:r w:rsidRPr="00352F78">
        <w:rPr>
          <w:rFonts w:cs="Arial"/>
          <w:i/>
          <w:iCs/>
        </w:rPr>
        <w:t>Ocean Acidification project and Ocean Oxygen Network</w:t>
      </w:r>
      <w:r w:rsidRPr="00786696">
        <w:rPr>
          <w:rFonts w:cs="Arial"/>
        </w:rPr>
        <w:t xml:space="preserve"> as part of the UN Decade Action </w:t>
      </w:r>
      <w:hyperlink r:id="rId45" w:history="1">
        <w:r w:rsidRPr="00352F78">
          <w:rPr>
            <w:rStyle w:val="Hyperlink"/>
            <w:rFonts w:cs="Arial"/>
          </w:rPr>
          <w:t>UN 39: Ocean Solutions in the East Asian Seas</w:t>
        </w:r>
      </w:hyperlink>
      <w:r w:rsidRPr="00786696">
        <w:rPr>
          <w:rFonts w:cs="Arial"/>
        </w:rPr>
        <w:t xml:space="preserve">, with the objective of advancing </w:t>
      </w:r>
      <w:r w:rsidR="00862467">
        <w:rPr>
          <w:rFonts w:cs="Arial"/>
        </w:rPr>
        <w:t>inter and trans-</w:t>
      </w:r>
      <w:r w:rsidRPr="00786696">
        <w:rPr>
          <w:rFonts w:cs="Arial"/>
        </w:rPr>
        <w:t xml:space="preserve">disciplinary research on multiple stressors in the coastal ecosystem and their impacts. </w:t>
      </w:r>
    </w:p>
    <w:p w14:paraId="27CA9C33" w14:textId="3110C957"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352F78">
        <w:rPr>
          <w:rFonts w:cs="Arial"/>
          <w:b/>
          <w:bCs/>
        </w:rPr>
        <w:t>The Sub-Commission emphasized</w:t>
      </w:r>
      <w:r w:rsidRPr="00786696">
        <w:rPr>
          <w:rFonts w:cs="Arial"/>
        </w:rPr>
        <w:t xml:space="preserve"> the importance of the SEAGOOS Ocean Forecasting System (OFS) project as a key framework for demonstrating the value of ocean forecasting and prediction systems to Southeast Asian countries, particularly in ocean management, disaster risk reduction and management, as well as climate change mitigation and adaptation. In this regard, </w:t>
      </w:r>
      <w:r w:rsidRPr="00352F78">
        <w:rPr>
          <w:rFonts w:cs="Arial"/>
          <w:b/>
          <w:bCs/>
        </w:rPr>
        <w:t>the Sub-Commission decided</w:t>
      </w:r>
      <w:r w:rsidRPr="00786696">
        <w:rPr>
          <w:rFonts w:cs="Arial"/>
        </w:rPr>
        <w:t xml:space="preserve"> that the OFS will continue under the </w:t>
      </w:r>
      <w:r w:rsidRPr="00786696">
        <w:rPr>
          <w:rFonts w:cs="Arial"/>
        </w:rPr>
        <w:lastRenderedPageBreak/>
        <w:t xml:space="preserve">SEAGOOS framework and be further developed in synergy with relevant UN Decade Actions such as the UN Decade Programme- CoastPredict. Additionally, in light of the retirement of the SEAGOOS Coordinator, the Sub-Commission, in close consultation with Member States, will identify and designate a new SEAGOOS Coordinator </w:t>
      </w:r>
      <w:r w:rsidR="00746E7A">
        <w:rPr>
          <w:rFonts w:cs="Arial"/>
        </w:rPr>
        <w:t>who is committed</w:t>
      </w:r>
      <w:r w:rsidRPr="00786696">
        <w:rPr>
          <w:rFonts w:cs="Arial"/>
        </w:rPr>
        <w:t xml:space="preserve"> to </w:t>
      </w:r>
      <w:r w:rsidR="00746E7A">
        <w:rPr>
          <w:rFonts w:cs="Arial"/>
        </w:rPr>
        <w:t xml:space="preserve">strengthening </w:t>
      </w:r>
      <w:r w:rsidRPr="00786696">
        <w:rPr>
          <w:rFonts w:cs="Arial"/>
        </w:rPr>
        <w:t>coordina</w:t>
      </w:r>
      <w:r w:rsidR="00746E7A">
        <w:rPr>
          <w:rFonts w:cs="Arial"/>
        </w:rPr>
        <w:t>tion</w:t>
      </w:r>
      <w:r w:rsidRPr="00786696">
        <w:rPr>
          <w:rFonts w:cs="Arial"/>
        </w:rPr>
        <w:t xml:space="preserve"> and develop</w:t>
      </w:r>
      <w:r w:rsidR="00746E7A">
        <w:rPr>
          <w:rFonts w:cs="Arial"/>
        </w:rPr>
        <w:t>ing</w:t>
      </w:r>
      <w:r w:rsidRPr="00786696">
        <w:rPr>
          <w:rFonts w:cs="Arial"/>
        </w:rPr>
        <w:t xml:space="preserve"> more SEAGOOS initiatives.</w:t>
      </w:r>
    </w:p>
    <w:p w14:paraId="22D7250C" w14:textId="6E95484C"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In light of the growing need expressed by Member States for ocean literacy and the lack of a strategic and holistic approach to its development in the region, </w:t>
      </w:r>
      <w:r w:rsidRPr="00352F78">
        <w:rPr>
          <w:rFonts w:cs="Arial"/>
          <w:b/>
          <w:bCs/>
        </w:rPr>
        <w:t>the Sub-Commission decided</w:t>
      </w:r>
      <w:r w:rsidRPr="00786696">
        <w:rPr>
          <w:rFonts w:cs="Arial"/>
        </w:rPr>
        <w:t xml:space="preserve"> to establish an Intersessional Task Force on Ocean Literacy to lead efforts in advancing ocean literacy in the region. The Terms of Reference of the Task Force were adopted as </w:t>
      </w:r>
      <w:hyperlink w:anchor="A4" w:history="1">
        <w:r w:rsidRPr="00221F9C">
          <w:rPr>
            <w:rStyle w:val="Hyperlink"/>
            <w:rFonts w:cs="Arial"/>
          </w:rPr>
          <w:t xml:space="preserve">Annex </w:t>
        </w:r>
        <w:r w:rsidR="00F507F4" w:rsidRPr="00221F9C">
          <w:rPr>
            <w:rStyle w:val="Hyperlink"/>
            <w:rFonts w:cs="Arial"/>
          </w:rPr>
          <w:t>IV</w:t>
        </w:r>
      </w:hyperlink>
      <w:r w:rsidR="00F507F4">
        <w:rPr>
          <w:rFonts w:cs="Arial"/>
        </w:rPr>
        <w:t>.</w:t>
      </w:r>
    </w:p>
    <w:p w14:paraId="32B51301" w14:textId="61C507EF" w:rsidR="00B72471" w:rsidRPr="00786696" w:rsidRDefault="00B72471" w:rsidP="00192E30">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In response to emerging ecological, social, and economic concerns/challenges, </w:t>
      </w:r>
      <w:r w:rsidRPr="00352F78">
        <w:rPr>
          <w:rFonts w:cs="Arial"/>
          <w:b/>
          <w:bCs/>
        </w:rPr>
        <w:t>the Sub-Commission decided</w:t>
      </w:r>
      <w:r w:rsidRPr="00786696">
        <w:rPr>
          <w:rFonts w:cs="Arial"/>
        </w:rPr>
        <w:t xml:space="preserve"> to establish one programme, one project, and two </w:t>
      </w:r>
      <w:r w:rsidR="003979C5">
        <w:rPr>
          <w:rFonts w:cs="Arial"/>
        </w:rPr>
        <w:t>w</w:t>
      </w:r>
      <w:r w:rsidRPr="00786696">
        <w:rPr>
          <w:rFonts w:cs="Arial"/>
        </w:rPr>
        <w:t xml:space="preserve">orking </w:t>
      </w:r>
      <w:r w:rsidR="003979C5">
        <w:rPr>
          <w:rFonts w:cs="Arial"/>
        </w:rPr>
        <w:t>g</w:t>
      </w:r>
      <w:r w:rsidRPr="00786696">
        <w:rPr>
          <w:rFonts w:cs="Arial"/>
        </w:rPr>
        <w:t>roups as below:</w:t>
      </w:r>
    </w:p>
    <w:p w14:paraId="67A6D870" w14:textId="3A45E464"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E446F9">
        <w:rPr>
          <w:rFonts w:cs="Arial"/>
          <w:i/>
          <w:iCs/>
          <w:u w:val="single"/>
        </w:rPr>
        <w:t>Programme: Prediction of Marine Ecosystem Changes in the Northwest Pacific Ocean (2025-2030)</w:t>
      </w:r>
      <w:r w:rsidRPr="00E446F9">
        <w:rPr>
          <w:rFonts w:cs="Arial"/>
          <w:i/>
          <w:iCs/>
        </w:rPr>
        <w:t>.</w:t>
      </w:r>
      <w:r w:rsidRPr="00786696">
        <w:rPr>
          <w:rFonts w:cs="Arial"/>
        </w:rPr>
        <w:t xml:space="preserve"> Given th</w:t>
      </w:r>
      <w:r w:rsidR="00A519AF">
        <w:rPr>
          <w:rFonts w:cs="Arial"/>
        </w:rPr>
        <w:t xml:space="preserve">at </w:t>
      </w:r>
      <w:r w:rsidRPr="00786696">
        <w:rPr>
          <w:rFonts w:cs="Arial"/>
        </w:rPr>
        <w:t>global warming has been driving widespread ecosystem shifts, threatening biodiversity, fisheries and coastal communities, this programme aims to rapidly advance our understanding of climate, ocean, and ecosystem interactions in the Northwest Pacific Ocean through inter</w:t>
      </w:r>
      <w:r w:rsidR="003979C5">
        <w:rPr>
          <w:rFonts w:cs="Arial"/>
        </w:rPr>
        <w:t>-</w:t>
      </w:r>
      <w:r w:rsidRPr="00786696">
        <w:rPr>
          <w:rFonts w:cs="Arial"/>
        </w:rPr>
        <w:t xml:space="preserve"> and multi-disciplinary approaches to integrate ocean physics, ecology, and data science. The Sub-Commission </w:t>
      </w:r>
      <w:r w:rsidR="006D6CD2">
        <w:rPr>
          <w:rFonts w:cs="Arial"/>
        </w:rPr>
        <w:t>appointed</w:t>
      </w:r>
      <w:r w:rsidRPr="00786696">
        <w:rPr>
          <w:rFonts w:cs="Arial"/>
        </w:rPr>
        <w:t xml:space="preserve"> Toshio Suga from Tohoku University &amp; JAMSTEC Advanced Institute for Marine Ecosystem Change (WPI-AIMEC), Japan</w:t>
      </w:r>
      <w:r w:rsidR="00D74442">
        <w:rPr>
          <w:rFonts w:cs="Arial"/>
        </w:rPr>
        <w:t>,</w:t>
      </w:r>
      <w:r w:rsidRPr="00786696">
        <w:rPr>
          <w:rFonts w:cs="Arial"/>
        </w:rPr>
        <w:t xml:space="preserve"> as the Principal Investigator (PI).</w:t>
      </w:r>
    </w:p>
    <w:p w14:paraId="06CA410B" w14:textId="5231F181"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E446F9">
        <w:rPr>
          <w:rFonts w:cs="Arial"/>
          <w:i/>
          <w:iCs/>
          <w:u w:val="single"/>
        </w:rPr>
        <w:t>Project: Methane Fluxes and their Impacts on Climate and Ecosystem in the Indo-Pacific Region (2025-2029)</w:t>
      </w:r>
      <w:r w:rsidRPr="00786696">
        <w:rPr>
          <w:rFonts w:cs="Arial"/>
        </w:rPr>
        <w:t xml:space="preserve">. Given that the methane fluxes </w:t>
      </w:r>
      <w:r w:rsidR="00387526">
        <w:rPr>
          <w:rFonts w:cs="Arial"/>
        </w:rPr>
        <w:t xml:space="preserve">in the “seabed-ocean-atmosphere” system </w:t>
      </w:r>
      <w:r w:rsidRPr="00786696">
        <w:rPr>
          <w:rFonts w:cs="Arial"/>
        </w:rPr>
        <w:t>and their impacts on climate and ecosystem</w:t>
      </w:r>
      <w:r w:rsidR="00D74442">
        <w:rPr>
          <w:rFonts w:cs="Arial"/>
        </w:rPr>
        <w:t>s</w:t>
      </w:r>
      <w:r w:rsidRPr="00786696">
        <w:rPr>
          <w:rFonts w:cs="Arial"/>
        </w:rPr>
        <w:t xml:space="preserve"> remain a topic of significant debate, this project seeks to define, estimate, and elucidate the effects of methane </w:t>
      </w:r>
      <w:r w:rsidR="00387526">
        <w:rPr>
          <w:rFonts w:cs="Arial"/>
        </w:rPr>
        <w:t xml:space="preserve">sources, its </w:t>
      </w:r>
      <w:r w:rsidRPr="00786696">
        <w:rPr>
          <w:rFonts w:cs="Arial"/>
        </w:rPr>
        <w:t>fluxes and their impact on climate, ecosystem</w:t>
      </w:r>
      <w:r w:rsidR="00D74442">
        <w:rPr>
          <w:rFonts w:cs="Arial"/>
        </w:rPr>
        <w:t>s,</w:t>
      </w:r>
      <w:r w:rsidRPr="00786696">
        <w:rPr>
          <w:rFonts w:cs="Arial"/>
        </w:rPr>
        <w:t xml:space="preserve"> and socio-economic development. The Sub-Commission </w:t>
      </w:r>
      <w:r w:rsidR="006D6CD2">
        <w:rPr>
          <w:rFonts w:cs="Arial"/>
        </w:rPr>
        <w:t>appointed</w:t>
      </w:r>
      <w:r w:rsidRPr="00786696">
        <w:rPr>
          <w:rFonts w:cs="Arial"/>
        </w:rPr>
        <w:t xml:space="preserve"> Renat Shakirov from V.I. Il'ichev Pacific Oceanological Institute, Russia, and </w:t>
      </w:r>
      <w:proofErr w:type="spellStart"/>
      <w:r w:rsidRPr="00786696">
        <w:rPr>
          <w:rFonts w:cs="Arial"/>
        </w:rPr>
        <w:t>Nengyou</w:t>
      </w:r>
      <w:proofErr w:type="spellEnd"/>
      <w:r w:rsidRPr="00786696">
        <w:rPr>
          <w:rFonts w:cs="Arial"/>
        </w:rPr>
        <w:t xml:space="preserve"> Wu from </w:t>
      </w:r>
      <w:r w:rsidR="00387526">
        <w:rPr>
          <w:rFonts w:cs="Arial"/>
        </w:rPr>
        <w:t>Qingdao Institute of Marine Geology, China Geology Survey, China</w:t>
      </w:r>
      <w:r w:rsidRPr="00786696">
        <w:rPr>
          <w:rFonts w:cs="Arial"/>
        </w:rPr>
        <w:t xml:space="preserve"> to serve as the Co-PIs</w:t>
      </w:r>
      <w:r w:rsidR="00387526">
        <w:rPr>
          <w:rFonts w:cs="Arial"/>
        </w:rPr>
        <w:t>.</w:t>
      </w:r>
    </w:p>
    <w:p w14:paraId="182DFC3E" w14:textId="610AD374"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E446F9">
        <w:rPr>
          <w:rFonts w:cs="Arial"/>
          <w:i/>
          <w:iCs/>
          <w:u w:val="single"/>
        </w:rPr>
        <w:t>Working Group on Seagrass Research in the Indo-Western Pacific: Enhancing Regional Collaboration for Seagrass Ecosystem Conservation and Restoration (2025-2028)</w:t>
      </w:r>
      <w:r w:rsidRPr="00786696">
        <w:rPr>
          <w:rFonts w:cs="Arial"/>
        </w:rPr>
        <w:t xml:space="preserve">. Given the research on seagrass ecosystems in the region has been considerably underdeveloped and has not been able to explain the recent massive seagrass die-offs, the Working Group aims to establish collaboration and knowledge-sharing among researchers to accelerate the study of seagrass ecosystems in the broader context of marine conservation efforts. The Sub-Commission </w:t>
      </w:r>
      <w:r w:rsidR="006D6CD2">
        <w:rPr>
          <w:rFonts w:cs="Arial"/>
        </w:rPr>
        <w:t>appointed</w:t>
      </w:r>
      <w:r w:rsidRPr="00786696">
        <w:rPr>
          <w:rFonts w:cs="Arial"/>
        </w:rPr>
        <w:t xml:space="preserve"> Udhi Eko Hernawan from BRIN, Indonesia and Tipamat Upanoi f</w:t>
      </w:r>
      <w:r w:rsidR="000D791E">
        <w:rPr>
          <w:rFonts w:cs="Arial"/>
        </w:rPr>
        <w:t>rom</w:t>
      </w:r>
      <w:r w:rsidRPr="00786696">
        <w:rPr>
          <w:rFonts w:cs="Arial"/>
        </w:rPr>
        <w:t xml:space="preserve"> Phuket Marine Biological Center, Thailand to serv</w:t>
      </w:r>
      <w:r w:rsidR="00A519AF">
        <w:rPr>
          <w:rFonts w:cs="Arial"/>
        </w:rPr>
        <w:t>e</w:t>
      </w:r>
      <w:r w:rsidRPr="00786696">
        <w:rPr>
          <w:rFonts w:cs="Arial"/>
        </w:rPr>
        <w:t xml:space="preserve"> as the WG Co-Chairs.</w:t>
      </w:r>
    </w:p>
    <w:p w14:paraId="3732A7AC" w14:textId="025C802D" w:rsidR="00B72471" w:rsidRPr="00786696" w:rsidRDefault="00B72471" w:rsidP="00221F9C">
      <w:pPr>
        <w:pStyle w:val="BodyText"/>
        <w:numPr>
          <w:ilvl w:val="0"/>
          <w:numId w:val="5"/>
        </w:numPr>
        <w:tabs>
          <w:tab w:val="left" w:pos="1418"/>
        </w:tabs>
        <w:adjustRightInd w:val="0"/>
        <w:snapToGrid w:val="0"/>
        <w:spacing w:after="240"/>
        <w:ind w:left="1418" w:hanging="698"/>
        <w:jc w:val="both"/>
        <w:rPr>
          <w:rFonts w:cs="Arial"/>
        </w:rPr>
      </w:pPr>
      <w:r w:rsidRPr="00E446F9">
        <w:rPr>
          <w:rFonts w:cs="Arial"/>
          <w:i/>
          <w:iCs/>
          <w:u w:val="single"/>
        </w:rPr>
        <w:t>Working Group on Blue Carbon Ecosystem Restoration with an initial focus on mangroves (2025-2028)</w:t>
      </w:r>
      <w:r w:rsidRPr="00E446F9">
        <w:rPr>
          <w:rFonts w:cs="Arial"/>
          <w:i/>
          <w:iCs/>
        </w:rPr>
        <w:t>.</w:t>
      </w:r>
      <w:r w:rsidRPr="00786696">
        <w:rPr>
          <w:rFonts w:cs="Arial"/>
        </w:rPr>
        <w:t xml:space="preserve"> In light of the need to develop customized approaches for restoration efforts and the critical knowledge gaps in blue carbon ecosystem restoration, especially with regard to practical methodologies and monitoring, the WG seeks to promote the exchange of knowledge, expertise and best practices in blue carbon ecosystem restoration, and foster the engagement of both private and public sectors. The Sub-Commission </w:t>
      </w:r>
      <w:r w:rsidR="006D6CD2">
        <w:rPr>
          <w:rFonts w:cs="Arial"/>
        </w:rPr>
        <w:t>appointed</w:t>
      </w:r>
      <w:r w:rsidRPr="00786696">
        <w:rPr>
          <w:rFonts w:cs="Arial"/>
        </w:rPr>
        <w:t xml:space="preserve"> Guangcheng Chen from the Third Institute of Oceanography, Ministry of Natural Resources, China</w:t>
      </w:r>
      <w:r w:rsidR="00C058E9" w:rsidRPr="00C058E9">
        <w:rPr>
          <w:rFonts w:eastAsiaTheme="minorEastAsia" w:cs="Arial" w:hint="eastAsia"/>
          <w:lang w:eastAsia="zh-CN"/>
        </w:rPr>
        <w:t xml:space="preserve"> </w:t>
      </w:r>
      <w:r w:rsidR="00C058E9">
        <w:rPr>
          <w:rFonts w:eastAsiaTheme="minorEastAsia" w:cs="Arial" w:hint="eastAsia"/>
          <w:lang w:eastAsia="zh-CN"/>
        </w:rPr>
        <w:t>and Jing Wang from SEE Foundation, China</w:t>
      </w:r>
      <w:r w:rsidRPr="00786696">
        <w:rPr>
          <w:rFonts w:cs="Arial"/>
        </w:rPr>
        <w:t xml:space="preserve"> to serv</w:t>
      </w:r>
      <w:r w:rsidR="00A519AF">
        <w:rPr>
          <w:rFonts w:cs="Arial"/>
        </w:rPr>
        <w:t>e</w:t>
      </w:r>
      <w:r w:rsidRPr="00786696">
        <w:rPr>
          <w:rFonts w:cs="Arial"/>
        </w:rPr>
        <w:t xml:space="preserve"> as the WG </w:t>
      </w:r>
      <w:r w:rsidR="00C058E9">
        <w:rPr>
          <w:rFonts w:cs="Arial"/>
        </w:rPr>
        <w:t>Co-</w:t>
      </w:r>
      <w:r w:rsidRPr="00786696">
        <w:rPr>
          <w:rFonts w:cs="Arial"/>
        </w:rPr>
        <w:t>Chair</w:t>
      </w:r>
      <w:r w:rsidR="00C058E9">
        <w:rPr>
          <w:rFonts w:cs="Arial"/>
        </w:rPr>
        <w:t>s</w:t>
      </w:r>
      <w:r w:rsidRPr="00786696">
        <w:rPr>
          <w:rFonts w:cs="Arial"/>
        </w:rPr>
        <w:t>.</w:t>
      </w:r>
    </w:p>
    <w:p w14:paraId="3E05FDE5" w14:textId="77777777" w:rsidR="00B72471" w:rsidRPr="00786696" w:rsidRDefault="00B72471" w:rsidP="00192E30">
      <w:pPr>
        <w:pStyle w:val="BodyText"/>
        <w:numPr>
          <w:ilvl w:val="0"/>
          <w:numId w:val="18"/>
        </w:numPr>
        <w:adjustRightInd w:val="0"/>
        <w:snapToGrid w:val="0"/>
        <w:spacing w:after="240"/>
        <w:ind w:left="720"/>
        <w:rPr>
          <w:u w:val="single"/>
          <w:shd w:val="pct15" w:color="auto" w:fill="FFFFFF"/>
        </w:rPr>
      </w:pPr>
      <w:r w:rsidRPr="00786696">
        <w:rPr>
          <w:u w:val="single"/>
          <w:shd w:val="pct15" w:color="auto" w:fill="FFFFFF"/>
        </w:rPr>
        <w:lastRenderedPageBreak/>
        <w:t>WESTPAC Programme and Budget (2026 - 2027)</w:t>
      </w:r>
    </w:p>
    <w:p w14:paraId="5EAD35F4" w14:textId="77777777"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786696">
        <w:rPr>
          <w:rFonts w:cs="Arial"/>
        </w:rPr>
        <w:t>The Sub-Commission has been conducting most of its activities via extra-budgetary support from Member States in the region, either in kind or in cash. The draft Programme and Budget for 2026-2027, with a total budget estimate of USD 6.6 M, was prepared based on the preliminarily planned activities by the WESTPAC Office, programmes, projects, working groups, and Regional Training and Research Centers. The budget estimate was presented in three forms: (a) regular budget allotted from IOC; (b) in cash extra budget to be raised from Member States, and (c) in-kind contribution from Member States in support of WESTPAC programmes and activities.</w:t>
      </w:r>
    </w:p>
    <w:p w14:paraId="35FBBF69" w14:textId="58E2D664"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786696">
        <w:rPr>
          <w:rFonts w:cs="Arial"/>
        </w:rPr>
        <w:t xml:space="preserve">Given the limited regular budget from </w:t>
      </w:r>
      <w:r w:rsidR="00D74442">
        <w:rPr>
          <w:rFonts w:cs="Arial"/>
        </w:rPr>
        <w:t xml:space="preserve">the </w:t>
      </w:r>
      <w:r w:rsidRPr="00786696">
        <w:rPr>
          <w:rFonts w:cs="Arial"/>
        </w:rPr>
        <w:t xml:space="preserve">IOC, the Programme and Budget has been merely serving as a guide </w:t>
      </w:r>
      <w:r w:rsidR="00D74442">
        <w:rPr>
          <w:rFonts w:cs="Arial"/>
        </w:rPr>
        <w:t xml:space="preserve">in practice </w:t>
      </w:r>
      <w:r w:rsidRPr="00786696">
        <w:rPr>
          <w:rFonts w:cs="Arial"/>
        </w:rPr>
        <w:t xml:space="preserve">on the activities that </w:t>
      </w:r>
      <w:r w:rsidR="003979C5">
        <w:rPr>
          <w:rFonts w:cs="Arial"/>
        </w:rPr>
        <w:t>Member States</w:t>
      </w:r>
      <w:r w:rsidRPr="00786696">
        <w:rPr>
          <w:rFonts w:cs="Arial"/>
        </w:rPr>
        <w:t xml:space="preserve"> would like to jointly promote and seek funding from various sources </w:t>
      </w:r>
      <w:r w:rsidR="00D74442">
        <w:rPr>
          <w:rFonts w:cs="Arial"/>
        </w:rPr>
        <w:t>to</w:t>
      </w:r>
      <w:r w:rsidRPr="00786696">
        <w:rPr>
          <w:rFonts w:cs="Arial"/>
        </w:rPr>
        <w:t xml:space="preserve"> support their implementation. </w:t>
      </w:r>
    </w:p>
    <w:p w14:paraId="15EAFCF5" w14:textId="02DEC500"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786696">
        <w:rPr>
          <w:rFonts w:cs="Arial"/>
        </w:rPr>
        <w:t>Over the past decade, until the end of 2023, the IOC Regular Budget allocated an average of USD 80-100 K per biennium to the Sub-Commission. Exceptionally, the regular budget increased to approximately USD 320 K for the 2024–2025 biennium following the United States' rejoining of UNESCO in July 2023 and an increase in the IOC budget from UNESCO. Based on this budget scale, a similar allocation of around $320</w:t>
      </w:r>
      <w:r w:rsidR="002950A7">
        <w:rPr>
          <w:rFonts w:cs="Arial"/>
        </w:rPr>
        <w:t xml:space="preserve"> K </w:t>
      </w:r>
      <w:r w:rsidRPr="00786696">
        <w:rPr>
          <w:rFonts w:cs="Arial"/>
        </w:rPr>
        <w:t>is expected for the 2026–2027 period. Consequently, as in previous years, the Sub-Commission will continue to rely primarily on extrabudgetary support from member states, either in cash or in-kind, to carry out most of its activities during 2026–2027.</w:t>
      </w:r>
    </w:p>
    <w:p w14:paraId="72F7065D" w14:textId="77777777"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E446F9">
        <w:rPr>
          <w:rFonts w:cs="Arial"/>
          <w:b/>
          <w:bCs/>
        </w:rPr>
        <w:t>The Sub-Commission expressed</w:t>
      </w:r>
      <w:r w:rsidRPr="00786696">
        <w:rPr>
          <w:rFonts w:cs="Arial"/>
        </w:rPr>
        <w:t xml:space="preserve"> its great gratitude to the WESTPAC Office for its unwavering efforts in resource mobilization and programme development, and further urged all Member States to consider any possibility of providing and increasing their financial or human resource support either for programme delivery or for the operation of the Office.</w:t>
      </w:r>
    </w:p>
    <w:p w14:paraId="09BC02F1" w14:textId="1D5BC030"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E446F9">
        <w:rPr>
          <w:rFonts w:cs="Arial"/>
          <w:b/>
          <w:bCs/>
        </w:rPr>
        <w:t>The Sub-Commission adopted</w:t>
      </w:r>
      <w:r w:rsidRPr="00786696">
        <w:rPr>
          <w:rFonts w:cs="Arial"/>
        </w:rPr>
        <w:t xml:space="preserve"> </w:t>
      </w:r>
      <w:hyperlink r:id="rId46" w:history="1">
        <w:r w:rsidRPr="002950A7">
          <w:rPr>
            <w:rStyle w:val="Hyperlink"/>
            <w:rFonts w:cs="Arial"/>
          </w:rPr>
          <w:t>the WESTPAC Programme and Budget for 2026-2027</w:t>
        </w:r>
      </w:hyperlink>
      <w:r w:rsidRPr="00786696">
        <w:rPr>
          <w:rFonts w:cs="Arial"/>
        </w:rPr>
        <w:t>, with the understanding that it may be subject to further revisions and adjustments in light of the evolving circumstances of IOC and UNESCO, as well as the availability of extrabudgetary funding opportunities.</w:t>
      </w:r>
    </w:p>
    <w:p w14:paraId="0CC9936C" w14:textId="77777777" w:rsidR="00B72471" w:rsidRPr="00786696" w:rsidRDefault="00B72471" w:rsidP="0002452A">
      <w:pPr>
        <w:pStyle w:val="BodyText"/>
        <w:adjustRightInd w:val="0"/>
        <w:snapToGrid w:val="0"/>
        <w:spacing w:after="240"/>
        <w:ind w:left="0" w:firstLine="0"/>
        <w:rPr>
          <w:b/>
          <w:bCs/>
          <w:shd w:val="pct15" w:color="auto" w:fill="FFFFFF"/>
        </w:rPr>
      </w:pPr>
      <w:r w:rsidRPr="00786696">
        <w:rPr>
          <w:b/>
          <w:bCs/>
          <w:shd w:val="pct15" w:color="auto" w:fill="FFFFFF"/>
        </w:rPr>
        <w:t>Election of WESTPAC Officers</w:t>
      </w:r>
    </w:p>
    <w:p w14:paraId="2C294EBB" w14:textId="51F465A8"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E446F9">
        <w:rPr>
          <w:rFonts w:cs="Arial"/>
          <w:b/>
          <w:bCs/>
        </w:rPr>
        <w:t>The Sub-Commission elected</w:t>
      </w:r>
      <w:r w:rsidRPr="00786696">
        <w:rPr>
          <w:rFonts w:cs="Arial"/>
        </w:rPr>
        <w:t xml:space="preserve">, by acclamation, </w:t>
      </w:r>
      <w:r w:rsidRPr="002A7381">
        <w:rPr>
          <w:rFonts w:cs="Arial"/>
          <w:i/>
          <w:iCs/>
        </w:rPr>
        <w:t>Aileen Tan Shau Hwai</w:t>
      </w:r>
      <w:r w:rsidRPr="00786696">
        <w:rPr>
          <w:rFonts w:cs="Arial"/>
        </w:rPr>
        <w:t xml:space="preserve"> from Malaysia as Chairperson; </w:t>
      </w:r>
      <w:r w:rsidRPr="002A7381">
        <w:rPr>
          <w:rFonts w:cs="Arial"/>
          <w:i/>
          <w:iCs/>
        </w:rPr>
        <w:t>Vyacheslav Lobanov</w:t>
      </w:r>
      <w:r w:rsidRPr="00786696">
        <w:rPr>
          <w:rFonts w:cs="Arial"/>
        </w:rPr>
        <w:t xml:space="preserve"> from </w:t>
      </w:r>
      <w:r w:rsidR="00BC120D">
        <w:rPr>
          <w:rFonts w:cs="Arial"/>
        </w:rPr>
        <w:t xml:space="preserve">the </w:t>
      </w:r>
      <w:r w:rsidRPr="00786696">
        <w:rPr>
          <w:rFonts w:cs="Arial"/>
        </w:rPr>
        <w:t xml:space="preserve">Russian Federation, </w:t>
      </w:r>
      <w:r w:rsidRPr="002A7381">
        <w:rPr>
          <w:rFonts w:cs="Arial"/>
          <w:i/>
          <w:iCs/>
        </w:rPr>
        <w:t>Sung Hyun Nam</w:t>
      </w:r>
      <w:r w:rsidRPr="00786696">
        <w:rPr>
          <w:rFonts w:cs="Arial"/>
        </w:rPr>
        <w:t xml:space="preserve"> from </w:t>
      </w:r>
      <w:r w:rsidR="00631DD1">
        <w:rPr>
          <w:rFonts w:cs="Arial"/>
        </w:rPr>
        <w:t xml:space="preserve">Republic of </w:t>
      </w:r>
      <w:r w:rsidRPr="00786696">
        <w:rPr>
          <w:rFonts w:cs="Arial"/>
        </w:rPr>
        <w:t xml:space="preserve">Korea, and </w:t>
      </w:r>
      <w:r w:rsidRPr="002A7381">
        <w:rPr>
          <w:rFonts w:cs="Arial"/>
          <w:i/>
          <w:iCs/>
        </w:rPr>
        <w:t>Aletta Yñiguez</w:t>
      </w:r>
      <w:r w:rsidRPr="00786696">
        <w:rPr>
          <w:rFonts w:cs="Arial"/>
        </w:rPr>
        <w:t xml:space="preserve"> from </w:t>
      </w:r>
      <w:r w:rsidR="00BC120D">
        <w:rPr>
          <w:rFonts w:cs="Arial"/>
        </w:rPr>
        <w:t xml:space="preserve">the </w:t>
      </w:r>
      <w:r w:rsidRPr="00786696">
        <w:rPr>
          <w:rFonts w:cs="Arial"/>
        </w:rPr>
        <w:t>Philippines as Vice-Chairperson</w:t>
      </w:r>
      <w:r w:rsidR="00BC120D">
        <w:rPr>
          <w:rFonts w:cs="Arial"/>
        </w:rPr>
        <w:t>s</w:t>
      </w:r>
      <w:r w:rsidRPr="00786696">
        <w:rPr>
          <w:rFonts w:cs="Arial"/>
        </w:rPr>
        <w:t xml:space="preserve"> of the Sub-Commission for the next intersessional period.</w:t>
      </w:r>
    </w:p>
    <w:p w14:paraId="47BE3420" w14:textId="77777777" w:rsidR="00B72471" w:rsidRPr="00786696" w:rsidRDefault="00B72471" w:rsidP="0002452A">
      <w:pPr>
        <w:pStyle w:val="BodyText"/>
        <w:adjustRightInd w:val="0"/>
        <w:snapToGrid w:val="0"/>
        <w:spacing w:after="240"/>
        <w:ind w:left="0" w:firstLine="0"/>
        <w:rPr>
          <w:b/>
          <w:bCs/>
          <w:shd w:val="pct15" w:color="auto" w:fill="FFFFFF"/>
        </w:rPr>
      </w:pPr>
      <w:r w:rsidRPr="00786696">
        <w:rPr>
          <w:b/>
          <w:bCs/>
          <w:shd w:val="pct15" w:color="auto" w:fill="FFFFFF"/>
        </w:rPr>
        <w:t>Date and place of the next session</w:t>
      </w:r>
    </w:p>
    <w:p w14:paraId="66E28172" w14:textId="77777777" w:rsidR="00B72471" w:rsidRPr="00786696" w:rsidRDefault="00B72471" w:rsidP="0002452A">
      <w:pPr>
        <w:pStyle w:val="BodyText"/>
        <w:numPr>
          <w:ilvl w:val="0"/>
          <w:numId w:val="2"/>
        </w:numPr>
        <w:tabs>
          <w:tab w:val="left" w:pos="720"/>
        </w:tabs>
        <w:adjustRightInd w:val="0"/>
        <w:snapToGrid w:val="0"/>
        <w:spacing w:after="240"/>
        <w:ind w:left="0" w:firstLine="0"/>
        <w:jc w:val="both"/>
        <w:rPr>
          <w:rFonts w:cs="Arial"/>
        </w:rPr>
      </w:pPr>
      <w:r w:rsidRPr="00E446F9">
        <w:rPr>
          <w:rFonts w:cs="Arial"/>
          <w:b/>
          <w:bCs/>
        </w:rPr>
        <w:t>The Sub-Commission invited</w:t>
      </w:r>
      <w:r w:rsidRPr="00786696">
        <w:rPr>
          <w:rFonts w:cs="Arial"/>
        </w:rPr>
        <w:t xml:space="preserve"> the Government of the Philippines to consider hosting the 16</w:t>
      </w:r>
      <w:r w:rsidRPr="003979C5">
        <w:rPr>
          <w:rFonts w:cs="Arial"/>
          <w:vertAlign w:val="superscript"/>
        </w:rPr>
        <w:t>th</w:t>
      </w:r>
      <w:r w:rsidRPr="00786696">
        <w:rPr>
          <w:rFonts w:cs="Arial"/>
        </w:rPr>
        <w:t xml:space="preserve"> Intergovernmental Session of the IOC Sub-Commission for the Western Pacific (WESTPAC) in March-April 2027, in conjunction with the 12</w:t>
      </w:r>
      <w:r w:rsidRPr="00E446F9">
        <w:rPr>
          <w:rFonts w:cs="Arial"/>
          <w:vertAlign w:val="superscript"/>
        </w:rPr>
        <w:t>th</w:t>
      </w:r>
      <w:r w:rsidRPr="00786696">
        <w:rPr>
          <w:rFonts w:cs="Arial"/>
        </w:rPr>
        <w:t xml:space="preserve"> WESTPAC International Marine Science Conference &amp; 3</w:t>
      </w:r>
      <w:r w:rsidRPr="00E446F9">
        <w:rPr>
          <w:rFonts w:cs="Arial"/>
          <w:vertAlign w:val="superscript"/>
        </w:rPr>
        <w:t>rd</w:t>
      </w:r>
      <w:r w:rsidRPr="00786696">
        <w:rPr>
          <w:rFonts w:cs="Arial"/>
        </w:rPr>
        <w:t xml:space="preserve"> UN Ocean Decade Regional Conference. </w:t>
      </w:r>
    </w:p>
    <w:p w14:paraId="79E01E20" w14:textId="2725D145" w:rsidR="002926C0" w:rsidRPr="00786696" w:rsidRDefault="002926C0" w:rsidP="00B655C2">
      <w:pPr>
        <w:pStyle w:val="BodyText"/>
        <w:tabs>
          <w:tab w:val="left" w:pos="851"/>
        </w:tabs>
        <w:spacing w:before="72" w:after="240"/>
        <w:ind w:left="0" w:right="108" w:firstLine="0"/>
        <w:jc w:val="both"/>
        <w:rPr>
          <w:rFonts w:cs="Arial"/>
        </w:rPr>
      </w:pPr>
    </w:p>
    <w:p w14:paraId="2B40DE8D" w14:textId="77777777" w:rsidR="00F233BE" w:rsidRPr="00786696" w:rsidRDefault="00F233BE" w:rsidP="002926C0">
      <w:pPr>
        <w:pStyle w:val="BodyText"/>
        <w:tabs>
          <w:tab w:val="left" w:pos="851"/>
        </w:tabs>
        <w:spacing w:before="72" w:after="240"/>
        <w:ind w:left="0" w:right="108" w:firstLine="0"/>
        <w:jc w:val="both"/>
        <w:rPr>
          <w:rFonts w:cs="Arial"/>
        </w:rPr>
        <w:sectPr w:rsidR="00F233BE" w:rsidRPr="00786696" w:rsidSect="0008390C">
          <w:headerReference w:type="even" r:id="rId47"/>
          <w:headerReference w:type="default" r:id="rId48"/>
          <w:headerReference w:type="first" r:id="rId49"/>
          <w:pgSz w:w="11902" w:h="16860"/>
          <w:pgMar w:top="1418" w:right="1134" w:bottom="1134" w:left="1418" w:header="720" w:footer="720" w:gutter="0"/>
          <w:cols w:space="720"/>
          <w:titlePg/>
          <w:docGrid w:linePitch="299"/>
        </w:sectPr>
      </w:pPr>
    </w:p>
    <w:p w14:paraId="24742153" w14:textId="247F00D7" w:rsidR="00DC10EE" w:rsidRPr="00221F9C" w:rsidRDefault="00FB75C5" w:rsidP="00B114FE">
      <w:pPr>
        <w:pStyle w:val="BodyText"/>
        <w:spacing w:before="72"/>
        <w:ind w:left="0" w:right="716" w:firstLine="0"/>
        <w:jc w:val="center"/>
        <w:rPr>
          <w:rFonts w:cs="Arial"/>
        </w:rPr>
      </w:pPr>
      <w:bookmarkStart w:id="1" w:name="A1"/>
      <w:r w:rsidRPr="00221F9C">
        <w:rPr>
          <w:rFonts w:cs="Arial"/>
          <w:spacing w:val="-1"/>
        </w:rPr>
        <w:lastRenderedPageBreak/>
        <w:t>A</w:t>
      </w:r>
      <w:r w:rsidRPr="00221F9C">
        <w:rPr>
          <w:rFonts w:cs="Arial"/>
          <w:spacing w:val="-2"/>
        </w:rPr>
        <w:t>NN</w:t>
      </w:r>
      <w:r w:rsidRPr="00221F9C">
        <w:rPr>
          <w:rFonts w:cs="Arial"/>
          <w:spacing w:val="-1"/>
        </w:rPr>
        <w:t>E</w:t>
      </w:r>
      <w:r w:rsidRPr="00221F9C">
        <w:rPr>
          <w:rFonts w:cs="Arial"/>
        </w:rPr>
        <w:t>X I</w:t>
      </w:r>
    </w:p>
    <w:bookmarkEnd w:id="1"/>
    <w:p w14:paraId="162F3E61" w14:textId="77777777" w:rsidR="00DC10EE" w:rsidRPr="00786696" w:rsidRDefault="00DC10EE">
      <w:pPr>
        <w:spacing w:before="1" w:line="200" w:lineRule="exact"/>
        <w:rPr>
          <w:rFonts w:ascii="Arial" w:hAnsi="Arial" w:cs="Arial"/>
        </w:rPr>
      </w:pPr>
    </w:p>
    <w:p w14:paraId="2D78BED2" w14:textId="77777777" w:rsidR="00DC10EE" w:rsidRPr="00786696" w:rsidRDefault="00FB75C5">
      <w:pPr>
        <w:pStyle w:val="Heading2"/>
        <w:ind w:left="0" w:right="714" w:firstLine="0"/>
        <w:jc w:val="center"/>
        <w:rPr>
          <w:rFonts w:cs="Arial"/>
          <w:b w:val="0"/>
          <w:bCs w:val="0"/>
        </w:rPr>
      </w:pPr>
      <w:r w:rsidRPr="00786696">
        <w:rPr>
          <w:rFonts w:cs="Arial"/>
          <w:spacing w:val="1"/>
        </w:rPr>
        <w:t>A</w:t>
      </w:r>
      <w:r w:rsidRPr="00786696">
        <w:rPr>
          <w:rFonts w:cs="Arial"/>
        </w:rPr>
        <w:t>G</w:t>
      </w:r>
      <w:r w:rsidRPr="00786696">
        <w:rPr>
          <w:rFonts w:cs="Arial"/>
          <w:spacing w:val="-1"/>
        </w:rPr>
        <w:t>E</w:t>
      </w:r>
      <w:r w:rsidRPr="00786696">
        <w:rPr>
          <w:rFonts w:cs="Arial"/>
          <w:spacing w:val="-2"/>
        </w:rPr>
        <w:t>N</w:t>
      </w:r>
      <w:r w:rsidRPr="00786696">
        <w:rPr>
          <w:rFonts w:cs="Arial"/>
          <w:spacing w:val="-4"/>
        </w:rPr>
        <w:t>D</w:t>
      </w:r>
      <w:r w:rsidRPr="00786696">
        <w:rPr>
          <w:rFonts w:cs="Arial"/>
        </w:rPr>
        <w:t>A</w:t>
      </w:r>
    </w:p>
    <w:p w14:paraId="1B083D4E" w14:textId="77777777" w:rsidR="006E6A92" w:rsidRPr="00786696" w:rsidRDefault="006E6A92" w:rsidP="006E6A92">
      <w:pPr>
        <w:tabs>
          <w:tab w:val="center" w:pos="0"/>
        </w:tabs>
        <w:jc w:val="both"/>
        <w:rPr>
          <w:rFonts w:ascii="Arial" w:eastAsia="Times New Roman" w:hAnsi="Arial" w:cs="Arial"/>
        </w:rPr>
      </w:pPr>
    </w:p>
    <w:p w14:paraId="5C1F1EFD"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Opening</w:t>
      </w:r>
    </w:p>
    <w:p w14:paraId="30F4AE9F" w14:textId="40A7C12A" w:rsidR="00936F04" w:rsidRPr="00786696" w:rsidRDefault="00936F04" w:rsidP="00936F04">
      <w:pPr>
        <w:tabs>
          <w:tab w:val="left" w:pos="1418"/>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1.1</w:t>
      </w:r>
      <w:r w:rsidRPr="00786696">
        <w:rPr>
          <w:rFonts w:ascii="Arial" w:eastAsia="Times New Roman" w:hAnsi="Arial" w:cs="Arial"/>
        </w:rPr>
        <w:tab/>
      </w:r>
      <w:r w:rsidR="00786696" w:rsidRPr="00786696">
        <w:rPr>
          <w:rFonts w:ascii="Arial" w:eastAsia="Times New Roman" w:hAnsi="Arial" w:cs="Arial"/>
        </w:rPr>
        <w:t>Welcoming</w:t>
      </w:r>
      <w:r w:rsidRPr="00786696">
        <w:rPr>
          <w:rFonts w:ascii="Arial" w:eastAsia="Times New Roman" w:hAnsi="Arial" w:cs="Arial"/>
        </w:rPr>
        <w:t xml:space="preserve"> and Opening Remarks</w:t>
      </w:r>
    </w:p>
    <w:p w14:paraId="35DBD404" w14:textId="77777777" w:rsidR="00936F04" w:rsidRPr="00786696" w:rsidRDefault="00936F04" w:rsidP="00936F04">
      <w:pPr>
        <w:tabs>
          <w:tab w:val="left" w:pos="1418"/>
          <w:tab w:val="left" w:pos="2820"/>
          <w:tab w:val="center" w:pos="7020"/>
        </w:tabs>
        <w:spacing w:after="120"/>
        <w:ind w:left="1440" w:hanging="731"/>
        <w:rPr>
          <w:rFonts w:ascii="Arial" w:eastAsia="Times New Roman" w:hAnsi="Arial" w:cs="Arial"/>
        </w:rPr>
      </w:pPr>
      <w:r w:rsidRPr="00786696">
        <w:rPr>
          <w:rFonts w:ascii="Arial" w:eastAsia="Times New Roman" w:hAnsi="Arial" w:cs="Arial"/>
        </w:rPr>
        <w:t>1.2</w:t>
      </w:r>
      <w:r w:rsidRPr="00786696">
        <w:rPr>
          <w:rFonts w:ascii="Arial" w:eastAsia="Times New Roman" w:hAnsi="Arial" w:cs="Arial"/>
        </w:rPr>
        <w:tab/>
        <w:t>Keynote</w:t>
      </w:r>
    </w:p>
    <w:p w14:paraId="4D617784"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Organization of the Session</w:t>
      </w:r>
    </w:p>
    <w:p w14:paraId="2F32E988"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2.1</w:t>
      </w:r>
      <w:r w:rsidRPr="00786696">
        <w:rPr>
          <w:rFonts w:ascii="Arial" w:eastAsia="Times New Roman" w:hAnsi="Arial" w:cs="Arial"/>
        </w:rPr>
        <w:tab/>
        <w:t>Adoption of the Agenda</w:t>
      </w:r>
    </w:p>
    <w:p w14:paraId="4F35D36F" w14:textId="77777777" w:rsidR="00936F04" w:rsidRPr="00786696" w:rsidRDefault="00936F04" w:rsidP="00936F04">
      <w:pPr>
        <w:tabs>
          <w:tab w:val="left" w:pos="1440"/>
          <w:tab w:val="left" w:pos="2820"/>
          <w:tab w:val="center" w:pos="7020"/>
        </w:tabs>
        <w:spacing w:after="120"/>
        <w:ind w:left="1440" w:hanging="731"/>
        <w:rPr>
          <w:rFonts w:ascii="Arial" w:eastAsia="Times New Roman" w:hAnsi="Arial" w:cs="Arial"/>
        </w:rPr>
      </w:pPr>
      <w:r w:rsidRPr="00786696">
        <w:rPr>
          <w:rFonts w:ascii="Arial" w:eastAsia="Times New Roman" w:hAnsi="Arial" w:cs="Arial"/>
        </w:rPr>
        <w:t>2.2</w:t>
      </w:r>
      <w:r w:rsidRPr="00786696">
        <w:rPr>
          <w:rFonts w:ascii="Arial" w:eastAsia="Times New Roman" w:hAnsi="Arial" w:cs="Arial"/>
        </w:rPr>
        <w:tab/>
        <w:t>Conduct of the Session</w:t>
      </w:r>
    </w:p>
    <w:p w14:paraId="5EFD18AC"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Statutory Reports</w:t>
      </w:r>
    </w:p>
    <w:p w14:paraId="2EA86609"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bCs/>
        </w:rPr>
      </w:pPr>
      <w:r w:rsidRPr="00786696">
        <w:rPr>
          <w:rFonts w:ascii="Arial" w:eastAsia="Times New Roman" w:hAnsi="Arial" w:cs="Arial"/>
        </w:rPr>
        <w:t>3.1</w:t>
      </w:r>
      <w:r w:rsidRPr="00786696">
        <w:rPr>
          <w:rFonts w:ascii="Arial" w:eastAsia="Times New Roman" w:hAnsi="Arial" w:cs="Arial"/>
        </w:rPr>
        <w:tab/>
        <w:t>Statement</w:t>
      </w:r>
      <w:r w:rsidRPr="00786696">
        <w:rPr>
          <w:rFonts w:ascii="Arial" w:eastAsia="Times New Roman" w:hAnsi="Arial" w:cs="Arial"/>
          <w:bCs/>
        </w:rPr>
        <w:t xml:space="preserve"> of the Chairperson of the Sub-Commission</w:t>
      </w:r>
    </w:p>
    <w:p w14:paraId="0D5F4229"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bCs/>
        </w:rPr>
        <w:t>3</w:t>
      </w:r>
      <w:r w:rsidRPr="00786696">
        <w:rPr>
          <w:rFonts w:ascii="Arial" w:eastAsia="Times New Roman" w:hAnsi="Arial" w:cs="Arial"/>
        </w:rPr>
        <w:t>.2</w:t>
      </w:r>
      <w:r w:rsidRPr="00786696">
        <w:rPr>
          <w:rFonts w:ascii="Arial" w:eastAsia="Times New Roman" w:hAnsi="Arial" w:cs="Arial"/>
        </w:rPr>
        <w:tab/>
        <w:t>Report by the Head of WESTPAC Office on Intersessional Programme Development and Implementation, including the Operation of the WESTPAC Office and Decade Coordination Office</w:t>
      </w:r>
    </w:p>
    <w:p w14:paraId="1A79DF09"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3.3</w:t>
      </w:r>
      <w:r w:rsidRPr="00786696">
        <w:rPr>
          <w:rFonts w:ascii="Arial" w:eastAsia="Times New Roman" w:hAnsi="Arial" w:cs="Arial"/>
        </w:rPr>
        <w:tab/>
        <w:t>Recent Developments within UNESCO, IOC, and Their Relevance to WESTPAC</w:t>
      </w:r>
    </w:p>
    <w:p w14:paraId="506E2254" w14:textId="77777777" w:rsidR="00936F04" w:rsidRPr="00786696" w:rsidRDefault="00936F04" w:rsidP="00936F04">
      <w:pPr>
        <w:tabs>
          <w:tab w:val="left" w:pos="2268"/>
          <w:tab w:val="center" w:pos="7020"/>
        </w:tabs>
        <w:spacing w:after="120"/>
        <w:ind w:left="2268" w:hanging="850"/>
        <w:rPr>
          <w:rFonts w:ascii="Arial" w:eastAsia="Times New Roman" w:hAnsi="Arial" w:cs="Arial"/>
          <w:b/>
          <w:bCs/>
          <w:color w:val="000000"/>
        </w:rPr>
      </w:pPr>
      <w:r w:rsidRPr="00786696">
        <w:rPr>
          <w:rFonts w:ascii="Arial" w:eastAsia="Times New Roman" w:hAnsi="Arial" w:cs="Arial"/>
          <w:b/>
          <w:bCs/>
          <w:color w:val="000000"/>
        </w:rPr>
        <w:t>3.3.1</w:t>
      </w:r>
      <w:r w:rsidRPr="00786696">
        <w:rPr>
          <w:rFonts w:ascii="Arial" w:eastAsia="Times New Roman" w:hAnsi="Arial" w:cs="Arial"/>
          <w:b/>
          <w:bCs/>
          <w:color w:val="000000"/>
        </w:rPr>
        <w:tab/>
        <w:t>IOC Executive Secretary’s Report</w:t>
      </w:r>
    </w:p>
    <w:p w14:paraId="2C27C3FD" w14:textId="77777777" w:rsidR="00936F04" w:rsidRPr="00786696" w:rsidRDefault="00936F04" w:rsidP="00936F04">
      <w:pPr>
        <w:tabs>
          <w:tab w:val="left" w:pos="2268"/>
          <w:tab w:val="center" w:pos="7020"/>
        </w:tabs>
        <w:spacing w:after="120"/>
        <w:ind w:left="2268" w:hanging="850"/>
        <w:rPr>
          <w:rFonts w:ascii="Arial" w:eastAsia="Times New Roman" w:hAnsi="Arial" w:cs="Arial"/>
          <w:b/>
          <w:bCs/>
          <w:color w:val="000000"/>
        </w:rPr>
      </w:pPr>
      <w:r w:rsidRPr="00786696">
        <w:rPr>
          <w:rFonts w:ascii="Arial" w:eastAsia="Times New Roman" w:hAnsi="Arial" w:cs="Arial"/>
          <w:b/>
          <w:bCs/>
          <w:color w:val="000000"/>
        </w:rPr>
        <w:t>3.3.2</w:t>
      </w:r>
      <w:r w:rsidRPr="00786696">
        <w:rPr>
          <w:rFonts w:ascii="Arial" w:eastAsia="Times New Roman" w:hAnsi="Arial" w:cs="Arial"/>
          <w:b/>
          <w:bCs/>
          <w:color w:val="000000"/>
        </w:rPr>
        <w:tab/>
        <w:t>IOC and the Future of Ocean</w:t>
      </w:r>
    </w:p>
    <w:p w14:paraId="0C9681BA" w14:textId="77777777" w:rsidR="00936F04" w:rsidRPr="00786696" w:rsidRDefault="00936F04" w:rsidP="00936F04">
      <w:pPr>
        <w:tabs>
          <w:tab w:val="left" w:pos="2268"/>
          <w:tab w:val="center" w:pos="7020"/>
        </w:tabs>
        <w:spacing w:after="120"/>
        <w:ind w:left="2268" w:hanging="850"/>
        <w:rPr>
          <w:rFonts w:ascii="Arial" w:eastAsia="Times New Roman" w:hAnsi="Arial" w:cs="Arial"/>
          <w:b/>
          <w:bCs/>
          <w:color w:val="000000"/>
        </w:rPr>
      </w:pPr>
      <w:r w:rsidRPr="00786696">
        <w:rPr>
          <w:rFonts w:ascii="Arial" w:eastAsia="Times New Roman" w:hAnsi="Arial" w:cs="Arial"/>
          <w:b/>
          <w:bCs/>
          <w:color w:val="000000"/>
        </w:rPr>
        <w:t>3.3.3</w:t>
      </w:r>
      <w:r w:rsidRPr="00786696">
        <w:rPr>
          <w:rFonts w:ascii="Arial" w:eastAsia="Times New Roman" w:hAnsi="Arial" w:cs="Arial"/>
          <w:b/>
          <w:bCs/>
          <w:color w:val="000000"/>
        </w:rPr>
        <w:tab/>
        <w:t>IOC-wide Strategy on Sustainable Ocean Planning and Management</w:t>
      </w:r>
    </w:p>
    <w:p w14:paraId="04FB749F"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Strategic Development</w:t>
      </w:r>
    </w:p>
    <w:p w14:paraId="3DB5A625"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4.1</w:t>
      </w:r>
      <w:r w:rsidRPr="00786696">
        <w:rPr>
          <w:rFonts w:ascii="Arial" w:eastAsia="Times New Roman" w:hAnsi="Arial" w:cs="Arial"/>
        </w:rPr>
        <w:tab/>
        <w:t>The Agreement under the United Nations Convention on the Law of the Sea on the Conservation and Sustainable Use of Marine Biological Diversity of Areas beyond National Jurisdiction (BBNJ Agreement)</w:t>
      </w:r>
    </w:p>
    <w:p w14:paraId="7CB39D9F"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4.2</w:t>
      </w:r>
      <w:r w:rsidRPr="00786696">
        <w:rPr>
          <w:rFonts w:ascii="Arial" w:eastAsia="Times New Roman" w:hAnsi="Arial" w:cs="Arial"/>
        </w:rPr>
        <w:tab/>
        <w:t>The Kunming-Montreal Global Biodiversity Framework (GBF)</w:t>
      </w:r>
    </w:p>
    <w:p w14:paraId="11B2E835"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4.3</w:t>
      </w:r>
      <w:r w:rsidRPr="00786696">
        <w:rPr>
          <w:rFonts w:ascii="Arial" w:eastAsia="Times New Roman" w:hAnsi="Arial" w:cs="Arial"/>
        </w:rPr>
        <w:tab/>
      </w:r>
      <w:r w:rsidRPr="00786696">
        <w:rPr>
          <w:rFonts w:ascii="Arial" w:hAnsi="Arial" w:cs="Arial"/>
          <w:bCs/>
          <w:szCs w:val="21"/>
        </w:rPr>
        <w:t>The Sub-Commission’s Engagement and Contribution to the UN Ocean Decade</w:t>
      </w:r>
      <w:r w:rsidRPr="00786696" w:rsidDel="001376F9">
        <w:rPr>
          <w:rFonts w:ascii="Arial" w:eastAsia="Times New Roman" w:hAnsi="Arial" w:cs="Arial"/>
        </w:rPr>
        <w:t xml:space="preserve"> </w:t>
      </w:r>
    </w:p>
    <w:p w14:paraId="1782EE15" w14:textId="77777777" w:rsidR="00936F04" w:rsidRPr="00786696" w:rsidRDefault="00936F04" w:rsidP="00936F04">
      <w:pPr>
        <w:tabs>
          <w:tab w:val="left" w:pos="2268"/>
          <w:tab w:val="center" w:pos="7020"/>
        </w:tabs>
        <w:spacing w:after="120"/>
        <w:ind w:left="2268" w:hanging="850"/>
        <w:rPr>
          <w:rFonts w:ascii="Arial" w:eastAsia="Times New Roman" w:hAnsi="Arial" w:cs="Arial"/>
          <w:b/>
          <w:bCs/>
          <w:color w:val="000000"/>
        </w:rPr>
      </w:pPr>
      <w:r w:rsidRPr="00786696">
        <w:rPr>
          <w:rFonts w:ascii="Arial" w:eastAsia="Times New Roman" w:hAnsi="Arial" w:cs="Arial"/>
          <w:b/>
          <w:bCs/>
          <w:color w:val="000000"/>
        </w:rPr>
        <w:t>4.3.1</w:t>
      </w:r>
      <w:r w:rsidRPr="00786696">
        <w:rPr>
          <w:rFonts w:ascii="Arial" w:eastAsia="Times New Roman" w:hAnsi="Arial" w:cs="Arial"/>
          <w:b/>
          <w:bCs/>
          <w:color w:val="000000"/>
        </w:rPr>
        <w:tab/>
        <w:t>UN Ocean Decade Global Development</w:t>
      </w:r>
    </w:p>
    <w:p w14:paraId="14F45148" w14:textId="77777777" w:rsidR="00936F04" w:rsidRPr="00786696" w:rsidRDefault="00936F04" w:rsidP="00936F04">
      <w:pPr>
        <w:tabs>
          <w:tab w:val="left" w:pos="2268"/>
          <w:tab w:val="center" w:pos="7020"/>
        </w:tabs>
        <w:spacing w:after="120"/>
        <w:ind w:left="2268" w:hanging="850"/>
        <w:rPr>
          <w:rFonts w:ascii="Arial" w:eastAsia="Times New Roman" w:hAnsi="Arial" w:cs="Arial"/>
          <w:b/>
          <w:bCs/>
          <w:color w:val="000000"/>
        </w:rPr>
      </w:pPr>
      <w:r w:rsidRPr="00786696">
        <w:rPr>
          <w:rFonts w:ascii="Arial" w:eastAsia="Times New Roman" w:hAnsi="Arial" w:cs="Arial"/>
          <w:b/>
          <w:bCs/>
          <w:color w:val="000000"/>
        </w:rPr>
        <w:t>4.3.2</w:t>
      </w:r>
      <w:r w:rsidRPr="00786696">
        <w:rPr>
          <w:rFonts w:ascii="Arial" w:eastAsia="Times New Roman" w:hAnsi="Arial" w:cs="Arial"/>
          <w:b/>
          <w:bCs/>
          <w:color w:val="000000"/>
        </w:rPr>
        <w:tab/>
        <w:t>WESTPAC led Decade Actions and Decade Coordination Office</w:t>
      </w:r>
    </w:p>
    <w:p w14:paraId="7BDEECBA" w14:textId="77777777" w:rsidR="00936F04" w:rsidRPr="00786696" w:rsidRDefault="00936F04" w:rsidP="00936F04">
      <w:pPr>
        <w:pStyle w:val="ListParagraph"/>
        <w:widowControl/>
        <w:numPr>
          <w:ilvl w:val="0"/>
          <w:numId w:val="4"/>
        </w:numPr>
        <w:tabs>
          <w:tab w:val="left" w:pos="1843"/>
          <w:tab w:val="left" w:pos="2552"/>
          <w:tab w:val="center" w:pos="7020"/>
        </w:tabs>
        <w:adjustRightInd w:val="0"/>
        <w:snapToGrid w:val="0"/>
        <w:spacing w:after="120"/>
        <w:ind w:left="2552" w:hanging="1112"/>
        <w:rPr>
          <w:rFonts w:ascii="Arial" w:eastAsia="Times New Roman" w:hAnsi="Arial" w:cs="Arial"/>
          <w:i/>
          <w:iCs/>
          <w:color w:val="000000"/>
        </w:rPr>
      </w:pPr>
      <w:r w:rsidRPr="00786696">
        <w:rPr>
          <w:rFonts w:ascii="Arial" w:eastAsia="Times New Roman" w:hAnsi="Arial" w:cs="Arial"/>
          <w:i/>
          <w:iCs/>
          <w:color w:val="000000"/>
        </w:rPr>
        <w:t>An Overview of the WESTPAC efforts</w:t>
      </w:r>
    </w:p>
    <w:p w14:paraId="322C96E7" w14:textId="77777777" w:rsidR="00936F04" w:rsidRPr="00786696" w:rsidRDefault="00936F04" w:rsidP="00936F04">
      <w:pPr>
        <w:pStyle w:val="ListParagraph"/>
        <w:widowControl/>
        <w:numPr>
          <w:ilvl w:val="0"/>
          <w:numId w:val="4"/>
        </w:numPr>
        <w:tabs>
          <w:tab w:val="left" w:pos="1843"/>
          <w:tab w:val="left" w:pos="2552"/>
          <w:tab w:val="center" w:pos="7020"/>
        </w:tabs>
        <w:adjustRightInd w:val="0"/>
        <w:snapToGrid w:val="0"/>
        <w:spacing w:after="120"/>
        <w:ind w:left="2552" w:hanging="1112"/>
        <w:rPr>
          <w:rFonts w:ascii="Arial" w:eastAsia="Times New Roman" w:hAnsi="Arial" w:cs="Arial"/>
          <w:i/>
          <w:iCs/>
          <w:color w:val="000000"/>
        </w:rPr>
      </w:pPr>
      <w:r w:rsidRPr="00786696">
        <w:rPr>
          <w:rFonts w:ascii="Arial" w:eastAsia="Times New Roman" w:hAnsi="Arial" w:cs="Arial"/>
          <w:b/>
          <w:bCs/>
          <w:i/>
          <w:iCs/>
          <w:color w:val="000000"/>
        </w:rPr>
        <w:t>UN21</w:t>
      </w:r>
      <w:r w:rsidRPr="00786696">
        <w:rPr>
          <w:rFonts w:ascii="Arial" w:eastAsia="Times New Roman" w:hAnsi="Arial" w:cs="Arial"/>
          <w:i/>
          <w:iCs/>
          <w:color w:val="000000"/>
        </w:rPr>
        <w:t>:</w:t>
      </w:r>
      <w:r w:rsidRPr="00786696">
        <w:rPr>
          <w:rFonts w:ascii="Arial" w:eastAsia="Times New Roman" w:hAnsi="Arial" w:cs="Arial"/>
          <w:i/>
          <w:iCs/>
          <w:color w:val="000000"/>
        </w:rPr>
        <w:tab/>
        <w:t>Accelerate Marine Spatial Planning in the Western Pacific and its Adjacent Areas, including the MSP Regional Action Framework (2025-2030)</w:t>
      </w:r>
    </w:p>
    <w:p w14:paraId="73A5F528" w14:textId="77777777" w:rsidR="00936F04" w:rsidRPr="00786696" w:rsidRDefault="00936F04" w:rsidP="00936F04">
      <w:pPr>
        <w:pStyle w:val="ListParagraph"/>
        <w:widowControl/>
        <w:numPr>
          <w:ilvl w:val="0"/>
          <w:numId w:val="4"/>
        </w:numPr>
        <w:tabs>
          <w:tab w:val="left" w:pos="1843"/>
          <w:tab w:val="left" w:pos="2552"/>
          <w:tab w:val="center" w:pos="7020"/>
        </w:tabs>
        <w:adjustRightInd w:val="0"/>
        <w:snapToGrid w:val="0"/>
        <w:spacing w:after="120"/>
        <w:ind w:left="2552" w:hanging="1112"/>
        <w:rPr>
          <w:rFonts w:ascii="Arial" w:eastAsia="Times New Roman" w:hAnsi="Arial" w:cs="Arial"/>
          <w:i/>
          <w:iCs/>
          <w:color w:val="000000"/>
        </w:rPr>
      </w:pPr>
      <w:r w:rsidRPr="00786696">
        <w:rPr>
          <w:rFonts w:ascii="Arial" w:eastAsia="Times New Roman" w:hAnsi="Arial" w:cs="Arial"/>
          <w:b/>
          <w:bCs/>
          <w:i/>
          <w:iCs/>
          <w:color w:val="000000"/>
        </w:rPr>
        <w:t>UN22</w:t>
      </w:r>
      <w:r w:rsidRPr="00786696">
        <w:rPr>
          <w:rFonts w:ascii="Arial" w:eastAsia="Times New Roman" w:hAnsi="Arial" w:cs="Arial"/>
          <w:i/>
          <w:iCs/>
          <w:color w:val="000000"/>
        </w:rPr>
        <w:t>:</w:t>
      </w:r>
      <w:r w:rsidRPr="00786696">
        <w:rPr>
          <w:rFonts w:ascii="Arial" w:eastAsia="Times New Roman" w:hAnsi="Arial" w:cs="Arial"/>
          <w:i/>
          <w:iCs/>
          <w:color w:val="000000"/>
        </w:rPr>
        <w:tab/>
        <w:t>Stem the Tide of Asia’s Riverine Plastic Emission into the Ocean</w:t>
      </w:r>
    </w:p>
    <w:p w14:paraId="40BAE62F" w14:textId="77777777" w:rsidR="00936F04" w:rsidRPr="00786696" w:rsidRDefault="00936F04" w:rsidP="00936F04">
      <w:pPr>
        <w:pStyle w:val="ListParagraph"/>
        <w:widowControl/>
        <w:numPr>
          <w:ilvl w:val="0"/>
          <w:numId w:val="4"/>
        </w:numPr>
        <w:tabs>
          <w:tab w:val="left" w:pos="1843"/>
          <w:tab w:val="left" w:pos="2552"/>
          <w:tab w:val="center" w:pos="7020"/>
        </w:tabs>
        <w:adjustRightInd w:val="0"/>
        <w:snapToGrid w:val="0"/>
        <w:spacing w:after="120"/>
        <w:ind w:left="2552" w:hanging="1112"/>
        <w:rPr>
          <w:rFonts w:ascii="Arial" w:eastAsia="Times New Roman" w:hAnsi="Arial" w:cs="Arial"/>
          <w:i/>
          <w:iCs/>
          <w:color w:val="000000"/>
        </w:rPr>
      </w:pPr>
      <w:r w:rsidRPr="00786696">
        <w:rPr>
          <w:rFonts w:ascii="Arial" w:eastAsia="Times New Roman" w:hAnsi="Arial" w:cs="Arial"/>
          <w:b/>
          <w:bCs/>
          <w:i/>
          <w:iCs/>
          <w:color w:val="000000"/>
        </w:rPr>
        <w:t>UN23</w:t>
      </w:r>
      <w:r w:rsidRPr="00786696">
        <w:rPr>
          <w:rFonts w:ascii="Arial" w:eastAsia="Times New Roman" w:hAnsi="Arial" w:cs="Arial"/>
          <w:i/>
          <w:iCs/>
          <w:color w:val="000000"/>
        </w:rPr>
        <w:t>:</w:t>
      </w:r>
      <w:r w:rsidRPr="00786696">
        <w:rPr>
          <w:rFonts w:ascii="Arial" w:eastAsia="Times New Roman" w:hAnsi="Arial" w:cs="Arial"/>
          <w:i/>
          <w:iCs/>
          <w:color w:val="000000"/>
        </w:rPr>
        <w:tab/>
        <w:t>Accelerating Transformations in Capacity Development in the Western Pacific - Regional Network of Training and Research Centers (RTRCs) on Marine Science</w:t>
      </w:r>
    </w:p>
    <w:p w14:paraId="5D1D6D38" w14:textId="77777777" w:rsidR="00936F04" w:rsidRPr="00786696" w:rsidRDefault="00936F04" w:rsidP="00936F04">
      <w:pPr>
        <w:pStyle w:val="ListParagraph"/>
        <w:widowControl/>
        <w:numPr>
          <w:ilvl w:val="0"/>
          <w:numId w:val="4"/>
        </w:numPr>
        <w:tabs>
          <w:tab w:val="left" w:pos="1843"/>
          <w:tab w:val="left" w:pos="2552"/>
          <w:tab w:val="center" w:pos="7020"/>
        </w:tabs>
        <w:adjustRightInd w:val="0"/>
        <w:snapToGrid w:val="0"/>
        <w:spacing w:after="120"/>
        <w:ind w:left="2552" w:hanging="1112"/>
        <w:rPr>
          <w:rFonts w:ascii="Arial" w:eastAsia="Times New Roman" w:hAnsi="Arial" w:cs="Arial"/>
          <w:i/>
          <w:iCs/>
          <w:color w:val="000000"/>
        </w:rPr>
      </w:pPr>
      <w:r w:rsidRPr="00786696">
        <w:rPr>
          <w:rFonts w:ascii="Arial" w:eastAsia="Times New Roman" w:hAnsi="Arial" w:cs="Arial"/>
          <w:b/>
          <w:bCs/>
          <w:i/>
          <w:iCs/>
          <w:color w:val="000000"/>
        </w:rPr>
        <w:t>UN24</w:t>
      </w:r>
      <w:r w:rsidRPr="00786696">
        <w:rPr>
          <w:rFonts w:ascii="Arial" w:eastAsia="Times New Roman" w:hAnsi="Arial" w:cs="Arial"/>
          <w:i/>
          <w:iCs/>
          <w:color w:val="000000"/>
        </w:rPr>
        <w:t>:</w:t>
      </w:r>
      <w:r w:rsidRPr="00786696">
        <w:rPr>
          <w:rFonts w:ascii="Arial" w:eastAsia="Times New Roman" w:hAnsi="Arial" w:cs="Arial"/>
          <w:i/>
          <w:iCs/>
          <w:color w:val="000000"/>
        </w:rPr>
        <w:tab/>
        <w:t>Explore the Strongest Ocean Current in the Western Pacific: the 2nd Cooperative Study of Kuroshio and Adjacent Regions (CSK-2)</w:t>
      </w:r>
    </w:p>
    <w:p w14:paraId="4CF3D682" w14:textId="77777777" w:rsidR="00936F04" w:rsidRPr="00786696" w:rsidRDefault="00936F04" w:rsidP="00936F04">
      <w:pPr>
        <w:pStyle w:val="ListParagraph"/>
        <w:widowControl/>
        <w:numPr>
          <w:ilvl w:val="0"/>
          <w:numId w:val="4"/>
        </w:numPr>
        <w:tabs>
          <w:tab w:val="left" w:pos="1843"/>
          <w:tab w:val="left" w:pos="2552"/>
          <w:tab w:val="center" w:pos="7020"/>
        </w:tabs>
        <w:adjustRightInd w:val="0"/>
        <w:snapToGrid w:val="0"/>
        <w:spacing w:after="120"/>
        <w:ind w:left="2552" w:hanging="1112"/>
        <w:rPr>
          <w:rFonts w:ascii="Arial" w:eastAsia="Times New Roman" w:hAnsi="Arial" w:cs="Arial"/>
          <w:i/>
          <w:iCs/>
          <w:color w:val="000000"/>
        </w:rPr>
      </w:pPr>
      <w:r w:rsidRPr="00786696">
        <w:rPr>
          <w:rFonts w:ascii="Arial" w:eastAsia="Times New Roman" w:hAnsi="Arial" w:cs="Arial"/>
          <w:b/>
          <w:bCs/>
          <w:i/>
          <w:iCs/>
          <w:color w:val="000000"/>
        </w:rPr>
        <w:t xml:space="preserve">UN39: </w:t>
      </w:r>
      <w:r w:rsidRPr="00786696">
        <w:rPr>
          <w:rFonts w:ascii="Arial" w:eastAsia="Times New Roman" w:hAnsi="Arial" w:cs="Arial"/>
          <w:i/>
          <w:iCs/>
          <w:color w:val="000000"/>
        </w:rPr>
        <w:t>Ocean Solutions in the East Asian Seas</w:t>
      </w:r>
    </w:p>
    <w:p w14:paraId="417918E9" w14:textId="77777777" w:rsidR="00936F04" w:rsidRPr="00786696" w:rsidRDefault="00936F04" w:rsidP="00936F04">
      <w:pPr>
        <w:pStyle w:val="ListParagraph"/>
        <w:widowControl/>
        <w:numPr>
          <w:ilvl w:val="0"/>
          <w:numId w:val="4"/>
        </w:numPr>
        <w:tabs>
          <w:tab w:val="left" w:pos="1843"/>
          <w:tab w:val="center" w:pos="7020"/>
        </w:tabs>
        <w:adjustRightInd w:val="0"/>
        <w:snapToGrid w:val="0"/>
        <w:spacing w:after="120"/>
        <w:ind w:left="1843" w:hanging="403"/>
        <w:rPr>
          <w:rFonts w:ascii="Arial" w:eastAsia="Times New Roman" w:hAnsi="Arial" w:cs="Arial"/>
          <w:i/>
          <w:iCs/>
          <w:color w:val="000000"/>
        </w:rPr>
      </w:pPr>
      <w:r w:rsidRPr="00786696">
        <w:rPr>
          <w:rFonts w:ascii="Arial" w:eastAsia="Times New Roman" w:hAnsi="Arial" w:cs="Arial"/>
          <w:i/>
          <w:iCs/>
          <w:color w:val="000000"/>
        </w:rPr>
        <w:t>Results of the 2nd UN Ocean Decade Regional Conference &amp; 11th WESTPAC International Marine Science Conference (22-25 April 2024, Bangkok, Thailand)</w:t>
      </w:r>
    </w:p>
    <w:p w14:paraId="5DBD7AC2" w14:textId="77777777" w:rsidR="00936F04" w:rsidRPr="00786696" w:rsidRDefault="00936F04" w:rsidP="00936F04">
      <w:pPr>
        <w:pStyle w:val="ListParagraph"/>
        <w:widowControl/>
        <w:numPr>
          <w:ilvl w:val="0"/>
          <w:numId w:val="4"/>
        </w:numPr>
        <w:tabs>
          <w:tab w:val="left" w:pos="1843"/>
          <w:tab w:val="center" w:pos="7020"/>
        </w:tabs>
        <w:adjustRightInd w:val="0"/>
        <w:snapToGrid w:val="0"/>
        <w:spacing w:after="120"/>
        <w:ind w:left="1843" w:hanging="403"/>
        <w:rPr>
          <w:rFonts w:ascii="Arial" w:eastAsia="Times New Roman" w:hAnsi="Arial" w:cs="Arial"/>
          <w:i/>
          <w:iCs/>
          <w:color w:val="000000"/>
        </w:rPr>
      </w:pPr>
      <w:r w:rsidRPr="00786696">
        <w:rPr>
          <w:rFonts w:ascii="Arial" w:eastAsia="Times New Roman" w:hAnsi="Arial" w:cs="Arial"/>
          <w:i/>
          <w:iCs/>
          <w:color w:val="000000"/>
        </w:rPr>
        <w:lastRenderedPageBreak/>
        <w:t>Towards the 3rd UN Ocean Decade Regional Conference &amp; 12th WESTPAC International Marine Science Conference (2027, the Philippines)</w:t>
      </w:r>
    </w:p>
    <w:p w14:paraId="491B55B1" w14:textId="77777777" w:rsidR="00936F04" w:rsidRPr="00786696" w:rsidRDefault="00936F04" w:rsidP="00936F04">
      <w:pPr>
        <w:tabs>
          <w:tab w:val="left" w:pos="2268"/>
          <w:tab w:val="center" w:pos="7020"/>
        </w:tabs>
        <w:spacing w:after="120"/>
        <w:ind w:left="2268" w:hanging="850"/>
        <w:rPr>
          <w:rFonts w:ascii="Arial" w:eastAsia="Times New Roman" w:hAnsi="Arial" w:cs="Arial"/>
          <w:b/>
          <w:bCs/>
          <w:color w:val="000000"/>
        </w:rPr>
      </w:pPr>
      <w:r w:rsidRPr="00786696">
        <w:rPr>
          <w:rFonts w:ascii="Arial" w:eastAsia="Times New Roman" w:hAnsi="Arial" w:cs="Arial"/>
          <w:b/>
          <w:bCs/>
          <w:color w:val="000000"/>
        </w:rPr>
        <w:t>4.3.3</w:t>
      </w:r>
      <w:r w:rsidRPr="00786696">
        <w:rPr>
          <w:rFonts w:ascii="Arial" w:eastAsia="Times New Roman" w:hAnsi="Arial" w:cs="Arial"/>
          <w:b/>
          <w:bCs/>
          <w:color w:val="000000"/>
        </w:rPr>
        <w:tab/>
        <w:t>Engagement with other Decade Actions, such as CoastPredict</w:t>
      </w:r>
    </w:p>
    <w:p w14:paraId="38B352C0"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color w:val="000000"/>
        </w:rPr>
      </w:pPr>
      <w:r w:rsidRPr="00786696">
        <w:rPr>
          <w:rFonts w:ascii="Arial" w:eastAsia="Times New Roman" w:hAnsi="Arial" w:cs="Arial"/>
          <w:color w:val="000000"/>
        </w:rPr>
        <w:t>4.4</w:t>
      </w:r>
      <w:r w:rsidRPr="00786696">
        <w:rPr>
          <w:rFonts w:ascii="Arial" w:eastAsia="Times New Roman" w:hAnsi="Arial" w:cs="Arial"/>
          <w:color w:val="000000"/>
        </w:rPr>
        <w:tab/>
      </w:r>
      <w:r w:rsidRPr="00786696">
        <w:rPr>
          <w:rFonts w:ascii="Arial" w:eastAsia="Times New Roman" w:hAnsi="Arial" w:cs="Arial"/>
        </w:rPr>
        <w:t>Senior</w:t>
      </w:r>
      <w:r w:rsidRPr="00786696">
        <w:rPr>
          <w:rFonts w:ascii="Arial" w:eastAsia="Times New Roman" w:hAnsi="Arial" w:cs="Arial"/>
          <w:color w:val="000000"/>
        </w:rPr>
        <w:t xml:space="preserve"> </w:t>
      </w:r>
      <w:r w:rsidRPr="00786696">
        <w:rPr>
          <w:rFonts w:ascii="Arial" w:eastAsia="Times New Roman" w:hAnsi="Arial" w:cs="Arial"/>
        </w:rPr>
        <w:t>Government</w:t>
      </w:r>
      <w:r w:rsidRPr="00786696">
        <w:rPr>
          <w:rFonts w:ascii="Arial" w:eastAsia="Times New Roman" w:hAnsi="Arial" w:cs="Arial"/>
          <w:color w:val="000000"/>
        </w:rPr>
        <w:t xml:space="preserve"> Officials Roundtable (SGOs Roundtable)</w:t>
      </w:r>
    </w:p>
    <w:p w14:paraId="527A555C"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Review and Evaluation of Regional Programmes, Projects and Working Groups for April 2023 – March 2025</w:t>
      </w:r>
    </w:p>
    <w:p w14:paraId="3A297A72" w14:textId="68D9B150" w:rsidR="00936F04" w:rsidRPr="00786696" w:rsidRDefault="00936F04" w:rsidP="00936F04">
      <w:pPr>
        <w:tabs>
          <w:tab w:val="left" w:pos="720"/>
          <w:tab w:val="center" w:pos="9630"/>
        </w:tabs>
        <w:adjustRightInd w:val="0"/>
        <w:spacing w:after="120"/>
        <w:ind w:left="720"/>
        <w:rPr>
          <w:rFonts w:ascii="Arial" w:eastAsia="Times New Roman" w:hAnsi="Arial" w:cs="Arial"/>
          <w:i/>
          <w:iCs/>
        </w:rPr>
      </w:pPr>
      <w:r w:rsidRPr="00786696">
        <w:rPr>
          <w:rFonts w:ascii="Arial" w:eastAsia="Times New Roman" w:hAnsi="Arial" w:cs="Arial"/>
          <w:i/>
          <w:iCs/>
          <w:u w:val="single"/>
        </w:rPr>
        <w:t>Note</w:t>
      </w:r>
      <w:r w:rsidRPr="00786696">
        <w:rPr>
          <w:rFonts w:ascii="Arial" w:eastAsia="Times New Roman" w:hAnsi="Arial" w:cs="Arial"/>
          <w:i/>
          <w:iCs/>
        </w:rPr>
        <w:t xml:space="preserve">: Due to the time constraints, reporting will be consolidated and conducted according to thematic areas of action, as specified below. However, each programme, project and working groups will prepare the progress report in written form, which will be uploaded to the event webpage. </w:t>
      </w:r>
    </w:p>
    <w:p w14:paraId="644B40F4"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5.1</w:t>
      </w:r>
      <w:r w:rsidRPr="00786696">
        <w:rPr>
          <w:rFonts w:ascii="Arial" w:eastAsia="Times New Roman" w:hAnsi="Arial" w:cs="Arial"/>
        </w:rPr>
        <w:tab/>
        <w:t>Ocean-Based Solutions to Climate Change (Mitigation, Adaptation, and Resilience)</w:t>
      </w:r>
    </w:p>
    <w:p w14:paraId="3607ACCE"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5.2</w:t>
      </w:r>
      <w:r w:rsidRPr="00786696">
        <w:rPr>
          <w:rFonts w:ascii="Arial" w:eastAsia="Times New Roman" w:hAnsi="Arial" w:cs="Arial"/>
        </w:rPr>
        <w:tab/>
        <w:t>Marine Biodiversity Conservation, Ocean Ecosystems and Human Health, and Blue Economy</w:t>
      </w:r>
    </w:p>
    <w:p w14:paraId="5F7D1E58"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5.3</w:t>
      </w:r>
      <w:r w:rsidRPr="00786696">
        <w:rPr>
          <w:rFonts w:ascii="Arial" w:eastAsia="Times New Roman" w:hAnsi="Arial" w:cs="Arial"/>
        </w:rPr>
        <w:tab/>
        <w:t>Ocean Literacy and Capacity Development</w:t>
      </w:r>
    </w:p>
    <w:p w14:paraId="5E02090F" w14:textId="77777777" w:rsidR="00936F04" w:rsidRPr="00786696" w:rsidRDefault="00936F04" w:rsidP="00936F04">
      <w:pPr>
        <w:tabs>
          <w:tab w:val="left" w:pos="1440"/>
          <w:tab w:val="left" w:pos="2820"/>
          <w:tab w:val="center" w:pos="7020"/>
        </w:tabs>
        <w:spacing w:after="120"/>
        <w:ind w:left="1418" w:hanging="709"/>
        <w:rPr>
          <w:rFonts w:ascii="Arial" w:eastAsia="Times New Roman" w:hAnsi="Arial" w:cs="Arial"/>
        </w:rPr>
      </w:pPr>
      <w:r w:rsidRPr="00786696">
        <w:rPr>
          <w:rFonts w:ascii="Arial" w:eastAsia="Times New Roman" w:hAnsi="Arial" w:cs="Arial"/>
        </w:rPr>
        <w:t>5.4</w:t>
      </w:r>
      <w:r w:rsidRPr="00786696">
        <w:rPr>
          <w:rFonts w:ascii="Arial" w:eastAsia="Times New Roman" w:hAnsi="Arial" w:cs="Arial"/>
        </w:rPr>
        <w:tab/>
        <w:t>Knowledge for Emerging Issues/Demands of Member States</w:t>
      </w:r>
    </w:p>
    <w:p w14:paraId="0F225E4B"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Recommendation of the WESTPAC Advisory Group on the Future Development</w:t>
      </w:r>
    </w:p>
    <w:p w14:paraId="34880E8E"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Establishment of New Programme/Project/Working Group</w:t>
      </w:r>
    </w:p>
    <w:p w14:paraId="62A336F9" w14:textId="488E831B"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 xml:space="preserve">WESTPAC </w:t>
      </w:r>
      <w:r w:rsidR="002A7381">
        <w:rPr>
          <w:rFonts w:ascii="Arial" w:eastAsia="Times New Roman" w:hAnsi="Arial" w:cs="Arial"/>
          <w:b/>
          <w:bCs/>
        </w:rPr>
        <w:t>Programme</w:t>
      </w:r>
      <w:r w:rsidRPr="00786696">
        <w:rPr>
          <w:rFonts w:ascii="Arial" w:eastAsia="Times New Roman" w:hAnsi="Arial" w:cs="Arial"/>
          <w:b/>
          <w:bCs/>
        </w:rPr>
        <w:t xml:space="preserve"> and Budget for the Period 2026-2027</w:t>
      </w:r>
    </w:p>
    <w:p w14:paraId="2A80E30C"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Elections of the Officers of the Sub-Commission</w:t>
      </w:r>
    </w:p>
    <w:p w14:paraId="2D930F1D"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Date and Place of the Next Session</w:t>
      </w:r>
    </w:p>
    <w:p w14:paraId="7DB79782"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Other Matters</w:t>
      </w:r>
    </w:p>
    <w:p w14:paraId="073C5D7A" w14:textId="77777777"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Adoption of Action Points and Recommendations</w:t>
      </w:r>
    </w:p>
    <w:p w14:paraId="20E0D490" w14:textId="491B8F4C" w:rsidR="00936F04" w:rsidRPr="00786696" w:rsidRDefault="00936F04" w:rsidP="00936F04">
      <w:pPr>
        <w:widowControl/>
        <w:numPr>
          <w:ilvl w:val="0"/>
          <w:numId w:val="3"/>
        </w:numPr>
        <w:tabs>
          <w:tab w:val="left" w:pos="720"/>
          <w:tab w:val="center" w:pos="9630"/>
        </w:tabs>
        <w:snapToGrid w:val="0"/>
        <w:spacing w:after="120"/>
        <w:ind w:left="714" w:hanging="357"/>
        <w:rPr>
          <w:rFonts w:ascii="Arial" w:eastAsia="Times New Roman" w:hAnsi="Arial" w:cs="Arial"/>
          <w:b/>
          <w:bCs/>
        </w:rPr>
      </w:pPr>
      <w:r w:rsidRPr="00786696">
        <w:rPr>
          <w:rFonts w:ascii="Arial" w:eastAsia="Times New Roman" w:hAnsi="Arial" w:cs="Arial"/>
          <w:b/>
          <w:bCs/>
        </w:rPr>
        <w:t>Closure</w:t>
      </w:r>
    </w:p>
    <w:p w14:paraId="7E7A310B" w14:textId="77777777" w:rsidR="00E97A0B" w:rsidRDefault="00E97A0B">
      <w:pPr>
        <w:rPr>
          <w:rFonts w:ascii="Arial" w:eastAsia="Arial" w:hAnsi="Arial" w:cs="Arial"/>
        </w:rPr>
        <w:sectPr w:rsidR="00E97A0B" w:rsidSect="00B114FE">
          <w:headerReference w:type="even" r:id="rId50"/>
          <w:headerReference w:type="default" r:id="rId51"/>
          <w:pgSz w:w="11902" w:h="16860"/>
          <w:pgMar w:top="1418" w:right="1134" w:bottom="1134" w:left="1418" w:header="720" w:footer="720" w:gutter="0"/>
          <w:pgNumType w:start="1"/>
          <w:cols w:space="720"/>
          <w:docGrid w:linePitch="299"/>
        </w:sectPr>
      </w:pPr>
    </w:p>
    <w:p w14:paraId="679FD677" w14:textId="665D31DA" w:rsidR="001F226A" w:rsidRPr="00221F9C" w:rsidRDefault="001F226A" w:rsidP="001F226A">
      <w:pPr>
        <w:pStyle w:val="BodyText"/>
        <w:spacing w:before="72"/>
        <w:ind w:left="0" w:firstLine="0"/>
        <w:jc w:val="center"/>
        <w:rPr>
          <w:rFonts w:cs="Arial"/>
        </w:rPr>
      </w:pPr>
      <w:bookmarkStart w:id="2" w:name="A2"/>
      <w:r w:rsidRPr="00221F9C">
        <w:rPr>
          <w:rFonts w:cs="Arial"/>
          <w:spacing w:val="-1"/>
        </w:rPr>
        <w:lastRenderedPageBreak/>
        <w:t>A</w:t>
      </w:r>
      <w:r w:rsidRPr="00221F9C">
        <w:rPr>
          <w:rFonts w:cs="Arial"/>
          <w:spacing w:val="-2"/>
        </w:rPr>
        <w:t>NN</w:t>
      </w:r>
      <w:r w:rsidRPr="00221F9C">
        <w:rPr>
          <w:rFonts w:cs="Arial"/>
          <w:spacing w:val="-1"/>
        </w:rPr>
        <w:t>E</w:t>
      </w:r>
      <w:r w:rsidRPr="00221F9C">
        <w:rPr>
          <w:rFonts w:cs="Arial"/>
        </w:rPr>
        <w:t>X II</w:t>
      </w:r>
    </w:p>
    <w:bookmarkEnd w:id="2"/>
    <w:p w14:paraId="46773E5A" w14:textId="77777777" w:rsidR="001F226A" w:rsidRDefault="001F226A" w:rsidP="001F226A">
      <w:pPr>
        <w:jc w:val="center"/>
        <w:rPr>
          <w:rFonts w:ascii="Arial" w:hAnsi="Arial" w:cs="Arial"/>
          <w:u w:val="single"/>
        </w:rPr>
      </w:pPr>
    </w:p>
    <w:p w14:paraId="18F8B7E8" w14:textId="167FD5FC" w:rsidR="001F226A" w:rsidRPr="001F226A" w:rsidRDefault="001F226A" w:rsidP="001F226A">
      <w:pPr>
        <w:jc w:val="center"/>
        <w:rPr>
          <w:rFonts w:ascii="Arial" w:hAnsi="Arial" w:cs="Arial"/>
          <w:u w:val="single"/>
        </w:rPr>
      </w:pPr>
      <w:r w:rsidRPr="001F226A">
        <w:rPr>
          <w:rFonts w:ascii="Arial" w:hAnsi="Arial" w:cs="Arial"/>
          <w:u w:val="single"/>
        </w:rPr>
        <w:t>Senior Government Officials’ Statement</w:t>
      </w:r>
    </w:p>
    <w:p w14:paraId="18B3FFCC" w14:textId="77777777" w:rsidR="001F226A" w:rsidRPr="001F226A" w:rsidRDefault="001F226A" w:rsidP="001F226A">
      <w:pPr>
        <w:jc w:val="center"/>
        <w:rPr>
          <w:rFonts w:ascii="Arial" w:hAnsi="Arial" w:cs="Arial"/>
          <w:b/>
          <w:bCs/>
          <w:i/>
          <w:iCs/>
        </w:rPr>
      </w:pPr>
      <w:r w:rsidRPr="001F226A">
        <w:rPr>
          <w:rFonts w:ascii="Arial" w:hAnsi="Arial" w:cs="Arial"/>
          <w:b/>
          <w:bCs/>
          <w:i/>
          <w:iCs/>
        </w:rPr>
        <w:t>Ocean Science Development and Cooperation for Sustainable Development</w:t>
      </w:r>
    </w:p>
    <w:p w14:paraId="4C68F7A5" w14:textId="77777777" w:rsidR="001F226A" w:rsidRPr="001F226A" w:rsidRDefault="001F226A" w:rsidP="001F226A">
      <w:pPr>
        <w:jc w:val="center"/>
        <w:rPr>
          <w:rFonts w:ascii="Arial" w:hAnsi="Arial" w:cs="Arial"/>
          <w:b/>
          <w:bCs/>
          <w:i/>
          <w:iCs/>
        </w:rPr>
      </w:pPr>
      <w:r w:rsidRPr="001F226A">
        <w:rPr>
          <w:rFonts w:ascii="Arial" w:hAnsi="Arial" w:cs="Arial"/>
          <w:b/>
          <w:bCs/>
          <w:i/>
          <w:iCs/>
        </w:rPr>
        <w:t>in the Western Pacific and Adjacent Areas</w:t>
      </w:r>
    </w:p>
    <w:p w14:paraId="71F15A2B" w14:textId="29D14D1E" w:rsidR="001F226A" w:rsidRPr="00197E25" w:rsidRDefault="001F226A" w:rsidP="001F226A">
      <w:pPr>
        <w:spacing w:after="240"/>
        <w:jc w:val="center"/>
        <w:rPr>
          <w:rFonts w:ascii="Arial" w:hAnsi="Arial" w:cs="Arial"/>
          <w:sz w:val="20"/>
          <w:szCs w:val="20"/>
          <w:u w:val="single"/>
        </w:rPr>
      </w:pPr>
      <w:r w:rsidRPr="00197E25">
        <w:rPr>
          <w:rFonts w:ascii="Arial" w:hAnsi="Arial" w:cs="Arial"/>
          <w:sz w:val="20"/>
          <w:szCs w:val="20"/>
          <w:u w:val="single"/>
        </w:rPr>
        <w:t>(Adopted on 12</w:t>
      </w:r>
      <w:r w:rsidRPr="00197E25">
        <w:rPr>
          <w:rFonts w:ascii="Arial" w:hAnsi="Arial" w:cs="Arial"/>
          <w:sz w:val="20"/>
          <w:szCs w:val="20"/>
          <w:u w:val="single"/>
          <w:lang w:eastAsia="zh-CN"/>
        </w:rPr>
        <w:t xml:space="preserve"> March</w:t>
      </w:r>
      <w:r w:rsidRPr="00197E25">
        <w:rPr>
          <w:rFonts w:ascii="Arial" w:hAnsi="Arial" w:cs="Arial"/>
          <w:sz w:val="20"/>
          <w:szCs w:val="20"/>
          <w:u w:val="single"/>
        </w:rPr>
        <w:t xml:space="preserve"> 2025)</w:t>
      </w:r>
    </w:p>
    <w:p w14:paraId="531D0CAB" w14:textId="77777777" w:rsidR="001F226A" w:rsidRPr="001F226A" w:rsidRDefault="001F226A" w:rsidP="001F226A">
      <w:pPr>
        <w:pStyle w:val="ListParagraph"/>
        <w:numPr>
          <w:ilvl w:val="0"/>
          <w:numId w:val="20"/>
        </w:numPr>
        <w:adjustRightInd w:val="0"/>
        <w:snapToGrid w:val="0"/>
        <w:spacing w:before="120" w:after="240"/>
        <w:ind w:left="142" w:hanging="709"/>
        <w:jc w:val="both"/>
        <w:rPr>
          <w:rFonts w:ascii="Arial" w:hAnsi="Arial" w:cs="Arial"/>
        </w:rPr>
      </w:pPr>
      <w:r w:rsidRPr="001F226A">
        <w:rPr>
          <w:rFonts w:ascii="Arial" w:hAnsi="Arial" w:cs="Arial"/>
        </w:rPr>
        <w:t xml:space="preserve">We, the senior government officials from across the Western Pacific, convened at the </w:t>
      </w:r>
      <w:hyperlink r:id="rId52" w:history="1">
        <w:r w:rsidRPr="001F226A">
          <w:rPr>
            <w:rStyle w:val="Hyperlink"/>
            <w:rFonts w:ascii="Arial" w:hAnsi="Arial" w:cs="Arial"/>
          </w:rPr>
          <w:t>15</w:t>
        </w:r>
        <w:r w:rsidRPr="001F226A">
          <w:rPr>
            <w:rStyle w:val="Hyperlink"/>
            <w:rFonts w:ascii="Arial" w:hAnsi="Arial" w:cs="Arial"/>
            <w:vertAlign w:val="superscript"/>
          </w:rPr>
          <w:t>th</w:t>
        </w:r>
        <w:r w:rsidRPr="001F226A">
          <w:rPr>
            <w:rStyle w:val="Hyperlink"/>
            <w:rFonts w:ascii="Arial" w:hAnsi="Arial" w:cs="Arial"/>
          </w:rPr>
          <w:t xml:space="preserve"> Intergovernmental Session of the IOC Sub-Commission for the Western Pacific</w:t>
        </w:r>
      </w:hyperlink>
      <w:r w:rsidRPr="001F226A">
        <w:rPr>
          <w:rFonts w:ascii="Arial" w:hAnsi="Arial" w:cs="Arial"/>
        </w:rPr>
        <w:t xml:space="preserve"> (WESTPAC) in Tokyo, Japan, on 12 March 2025, to </w:t>
      </w:r>
      <w:r w:rsidRPr="001F226A">
        <w:rPr>
          <w:rFonts w:ascii="Arial" w:hAnsi="Arial" w:cs="Arial"/>
          <w:b/>
          <w:bCs/>
        </w:rPr>
        <w:t>underscore</w:t>
      </w:r>
      <w:r w:rsidRPr="001F226A">
        <w:rPr>
          <w:rFonts w:ascii="Arial" w:hAnsi="Arial" w:cs="Arial"/>
        </w:rPr>
        <w:t xml:space="preserve"> the critical importance of advancing ocean science</w:t>
      </w:r>
      <w:r w:rsidRPr="001F226A">
        <w:rPr>
          <w:rStyle w:val="FootnoteReference"/>
          <w:rFonts w:ascii="Arial" w:hAnsi="Arial" w:cs="Arial"/>
        </w:rPr>
        <w:footnoteReference w:id="1"/>
      </w:r>
      <w:r w:rsidRPr="001F226A">
        <w:rPr>
          <w:rFonts w:ascii="Arial" w:hAnsi="Arial" w:cs="Arial"/>
        </w:rPr>
        <w:t xml:space="preserve"> development and fostering cooperation for the sustainable development of our region. </w:t>
      </w:r>
    </w:p>
    <w:p w14:paraId="599D6411" w14:textId="1D0ABD99" w:rsidR="001F226A" w:rsidRPr="001F226A" w:rsidRDefault="001F226A" w:rsidP="001F226A">
      <w:pPr>
        <w:pStyle w:val="ListParagraph"/>
        <w:numPr>
          <w:ilvl w:val="0"/>
          <w:numId w:val="20"/>
        </w:numPr>
        <w:adjustRightInd w:val="0"/>
        <w:snapToGrid w:val="0"/>
        <w:spacing w:before="120" w:after="240"/>
        <w:ind w:left="142" w:hanging="709"/>
        <w:jc w:val="both"/>
        <w:rPr>
          <w:rFonts w:ascii="Arial" w:hAnsi="Arial" w:cs="Arial"/>
        </w:rPr>
      </w:pPr>
      <w:r w:rsidRPr="001F226A">
        <w:rPr>
          <w:rFonts w:ascii="Arial" w:hAnsi="Arial" w:cs="Arial"/>
          <w:b/>
          <w:bCs/>
        </w:rPr>
        <w:t>Recognizing</w:t>
      </w:r>
      <w:r w:rsidRPr="001F226A">
        <w:rPr>
          <w:rFonts w:ascii="Arial" w:hAnsi="Arial" w:cs="Arial"/>
        </w:rPr>
        <w:t xml:space="preserve"> that the ocean, seas</w:t>
      </w:r>
      <w:r w:rsidR="000B6B23">
        <w:rPr>
          <w:rFonts w:ascii="Arial" w:hAnsi="Arial" w:cs="Arial"/>
        </w:rPr>
        <w:t>,</w:t>
      </w:r>
      <w:r w:rsidRPr="001F226A">
        <w:rPr>
          <w:rFonts w:ascii="Arial" w:hAnsi="Arial" w:cs="Arial"/>
        </w:rPr>
        <w:t xml:space="preserve"> and coastal areas in the Western Pacific and its adjacent areas are vital to the health, livelihoods, and prosperity of people in the region and beyond</w:t>
      </w:r>
      <w:r w:rsidRPr="001F226A">
        <w:rPr>
          <w:rFonts w:ascii="Arial" w:hAnsi="Arial" w:cs="Arial"/>
          <w:lang w:eastAsia="zh-CN"/>
        </w:rPr>
        <w:t xml:space="preserve">, </w:t>
      </w:r>
      <w:r w:rsidRPr="001F226A">
        <w:rPr>
          <w:rFonts w:ascii="Arial" w:hAnsi="Arial" w:cs="Arial"/>
        </w:rPr>
        <w:t xml:space="preserve">as they constitute a major influence on regional and global climate, the epicenter of the world marine biodiversity, a significant contributor to the world’s seafood supply, and major shipping routes in the world maritime transportation. </w:t>
      </w:r>
      <w:r w:rsidRPr="001F226A">
        <w:rPr>
          <w:rFonts w:ascii="Arial" w:hAnsi="Arial" w:cs="Arial"/>
          <w:b/>
          <w:bCs/>
        </w:rPr>
        <w:t>However,</w:t>
      </w:r>
      <w:r w:rsidRPr="001F226A">
        <w:rPr>
          <w:rFonts w:ascii="Arial" w:hAnsi="Arial" w:cs="Arial"/>
        </w:rPr>
        <w:t xml:space="preserve"> </w:t>
      </w:r>
      <w:r w:rsidRPr="001F226A">
        <w:rPr>
          <w:rFonts w:ascii="Arial" w:hAnsi="Arial" w:cs="Arial"/>
          <w:lang w:eastAsia="zh-CN"/>
        </w:rPr>
        <w:t>they face significant threats</w:t>
      </w:r>
      <w:r w:rsidRPr="001F226A">
        <w:rPr>
          <w:rFonts w:ascii="Arial" w:hAnsi="Arial" w:cs="Arial"/>
        </w:rPr>
        <w:t xml:space="preserve"> from escalating human </w:t>
      </w:r>
      <w:r w:rsidRPr="001F226A">
        <w:rPr>
          <w:rFonts w:ascii="Arial" w:hAnsi="Arial" w:cs="Arial"/>
          <w:color w:val="000000" w:themeColor="text1"/>
        </w:rPr>
        <w:t>activities, including climate change</w:t>
      </w:r>
      <w:r w:rsidRPr="001F226A">
        <w:rPr>
          <w:rFonts w:ascii="Arial" w:hAnsi="Arial" w:cs="Arial"/>
          <w:color w:val="000000" w:themeColor="text1"/>
          <w:lang w:eastAsia="zh-CN"/>
        </w:rPr>
        <w:t xml:space="preserve">, </w:t>
      </w:r>
      <w:r w:rsidRPr="001F226A">
        <w:rPr>
          <w:rFonts w:ascii="Arial" w:hAnsi="Arial" w:cs="Arial"/>
          <w:color w:val="000000" w:themeColor="text1"/>
        </w:rPr>
        <w:t>extreme weather and ocean events, pollution, biodiversity loss, irreparable harm to coral reef and other ecosystems, and resource depletion.</w:t>
      </w:r>
      <w:r w:rsidRPr="001F226A">
        <w:rPr>
          <w:rFonts w:ascii="Arial" w:hAnsi="Arial" w:cs="Arial"/>
        </w:rPr>
        <w:t xml:space="preserve"> </w:t>
      </w:r>
    </w:p>
    <w:p w14:paraId="66DD1E58" w14:textId="29C386A4" w:rsidR="001F226A" w:rsidRPr="001F226A" w:rsidRDefault="001F226A" w:rsidP="001F226A">
      <w:pPr>
        <w:pStyle w:val="ListParagraph"/>
        <w:numPr>
          <w:ilvl w:val="0"/>
          <w:numId w:val="20"/>
        </w:numPr>
        <w:adjustRightInd w:val="0"/>
        <w:snapToGrid w:val="0"/>
        <w:spacing w:before="120" w:after="240"/>
        <w:ind w:left="142" w:hanging="709"/>
        <w:jc w:val="both"/>
        <w:rPr>
          <w:rFonts w:ascii="Arial" w:hAnsi="Arial" w:cs="Arial"/>
        </w:rPr>
      </w:pPr>
      <w:r w:rsidRPr="001F226A">
        <w:rPr>
          <w:rFonts w:ascii="Arial" w:hAnsi="Arial" w:cs="Arial"/>
          <w:b/>
          <w:bCs/>
        </w:rPr>
        <w:t xml:space="preserve">Further recognizing </w:t>
      </w:r>
      <w:r w:rsidRPr="001F226A">
        <w:rPr>
          <w:rFonts w:ascii="Arial" w:hAnsi="Arial" w:cs="Arial"/>
        </w:rPr>
        <w:t xml:space="preserve">that ocean science and knowledge are essential for providing solutions to sustainable development and supporting the effective implementation of the Agenda 2030 for Sustainable Development, particularly SDG 14: Life </w:t>
      </w:r>
      <w:r w:rsidR="000B6B23">
        <w:rPr>
          <w:rFonts w:ascii="Arial" w:hAnsi="Arial" w:cs="Arial"/>
        </w:rPr>
        <w:t>B</w:t>
      </w:r>
      <w:r w:rsidRPr="001F226A">
        <w:rPr>
          <w:rFonts w:ascii="Arial" w:hAnsi="Arial" w:cs="Arial"/>
        </w:rPr>
        <w:t xml:space="preserve">elow </w:t>
      </w:r>
      <w:r w:rsidR="000B6B23">
        <w:rPr>
          <w:rFonts w:ascii="Arial" w:hAnsi="Arial" w:cs="Arial"/>
        </w:rPr>
        <w:t>W</w:t>
      </w:r>
      <w:r w:rsidRPr="001F226A">
        <w:rPr>
          <w:rFonts w:ascii="Arial" w:hAnsi="Arial" w:cs="Arial"/>
        </w:rPr>
        <w:t>ater</w:t>
      </w:r>
      <w:r w:rsidRPr="001F226A">
        <w:rPr>
          <w:rFonts w:ascii="Arial" w:hAnsi="Arial" w:cs="Arial"/>
          <w:lang w:eastAsia="zh-CN"/>
        </w:rPr>
        <w:t xml:space="preserve"> and SDG 13: Climate </w:t>
      </w:r>
      <w:r w:rsidR="000B6B23">
        <w:rPr>
          <w:rFonts w:ascii="Arial" w:hAnsi="Arial" w:cs="Arial"/>
          <w:lang w:eastAsia="zh-CN"/>
        </w:rPr>
        <w:t>A</w:t>
      </w:r>
      <w:r w:rsidRPr="001F226A">
        <w:rPr>
          <w:rFonts w:ascii="Arial" w:hAnsi="Arial" w:cs="Arial"/>
          <w:lang w:eastAsia="zh-CN"/>
        </w:rPr>
        <w:t>ction,</w:t>
      </w:r>
      <w:r w:rsidRPr="001F226A">
        <w:rPr>
          <w:rFonts w:ascii="Arial" w:hAnsi="Arial" w:cs="Arial"/>
        </w:rPr>
        <w:t xml:space="preserve"> as well as other international agreements and frameworks, such as the Kunming-Montreal Global Biodiversity Framework (GBF), the United Nations Decade of Ocean Science for Sustainable Development (2021-2030), the recently adopted Agreement on Marine Biodiversity Beyond National Jurisdiction (BBNJ), and the ongoing international negotiation on a global plastic treaty.</w:t>
      </w:r>
    </w:p>
    <w:p w14:paraId="38268DF0" w14:textId="77777777" w:rsidR="001F226A" w:rsidRPr="001F226A" w:rsidRDefault="001F226A" w:rsidP="001F226A">
      <w:pPr>
        <w:pStyle w:val="ListParagraph"/>
        <w:numPr>
          <w:ilvl w:val="0"/>
          <w:numId w:val="20"/>
        </w:numPr>
        <w:adjustRightInd w:val="0"/>
        <w:snapToGrid w:val="0"/>
        <w:spacing w:before="120" w:after="240"/>
        <w:ind w:left="142" w:hanging="709"/>
        <w:jc w:val="both"/>
        <w:rPr>
          <w:rFonts w:ascii="Arial" w:hAnsi="Arial" w:cs="Arial"/>
        </w:rPr>
      </w:pPr>
      <w:r w:rsidRPr="001F226A">
        <w:rPr>
          <w:rFonts w:ascii="Arial" w:hAnsi="Arial" w:cs="Arial"/>
          <w:b/>
          <w:bCs/>
          <w:lang w:eastAsia="zh-CN"/>
        </w:rPr>
        <w:t>Considering</w:t>
      </w:r>
      <w:r w:rsidRPr="001F226A">
        <w:rPr>
          <w:rFonts w:ascii="Arial" w:hAnsi="Arial" w:cs="Arial"/>
          <w:lang w:eastAsia="zh-CN"/>
        </w:rPr>
        <w:t xml:space="preserve"> t</w:t>
      </w:r>
      <w:r w:rsidRPr="001F226A">
        <w:rPr>
          <w:rFonts w:ascii="Arial" w:hAnsi="Arial" w:cs="Arial"/>
        </w:rPr>
        <w:t xml:space="preserve">he interconnectedness of our ocean and the shared responsibility of nations to protect marine resources, </w:t>
      </w:r>
      <w:r w:rsidRPr="001F226A">
        <w:rPr>
          <w:rFonts w:ascii="Arial" w:hAnsi="Arial" w:cs="Arial"/>
          <w:b/>
          <w:bCs/>
        </w:rPr>
        <w:t>we stress the urgent need</w:t>
      </w:r>
      <w:r w:rsidRPr="001F226A">
        <w:rPr>
          <w:rFonts w:ascii="Arial" w:hAnsi="Arial" w:cs="Arial"/>
        </w:rPr>
        <w:t xml:space="preserve"> to strengthen ocean science development and cooperation in the region. Such efforts will </w:t>
      </w:r>
      <w:r w:rsidRPr="001F226A">
        <w:rPr>
          <w:rFonts w:ascii="Arial" w:hAnsi="Arial" w:cs="Arial"/>
          <w:color w:val="000000" w:themeColor="text1"/>
        </w:rPr>
        <w:t xml:space="preserve">underpin evidence-based policy and decision-making, foster innovation, </w:t>
      </w:r>
      <w:r w:rsidRPr="001F226A">
        <w:rPr>
          <w:rFonts w:ascii="Arial" w:hAnsi="Arial" w:cs="Arial"/>
          <w:color w:val="000000" w:themeColor="text1"/>
          <w:lang w:eastAsia="zh-CN"/>
        </w:rPr>
        <w:t>leverage eme</w:t>
      </w:r>
      <w:r w:rsidRPr="001F226A">
        <w:rPr>
          <w:rFonts w:ascii="Arial" w:hAnsi="Arial" w:cs="Arial"/>
          <w:lang w:eastAsia="zh-CN"/>
        </w:rPr>
        <w:t>rging technologies, a</w:t>
      </w:r>
      <w:r w:rsidRPr="001F226A">
        <w:rPr>
          <w:rFonts w:ascii="Arial" w:hAnsi="Arial" w:cs="Arial"/>
        </w:rPr>
        <w:t>nd build capacity</w:t>
      </w:r>
      <w:r w:rsidRPr="001F226A">
        <w:rPr>
          <w:rFonts w:ascii="Arial" w:hAnsi="Arial" w:cs="Arial"/>
          <w:lang w:eastAsia="zh-CN"/>
        </w:rPr>
        <w:t xml:space="preserve"> </w:t>
      </w:r>
      <w:r w:rsidRPr="001F226A">
        <w:rPr>
          <w:rFonts w:ascii="Arial" w:hAnsi="Arial" w:cs="Arial"/>
        </w:rPr>
        <w:t xml:space="preserve">across our region. </w:t>
      </w:r>
    </w:p>
    <w:p w14:paraId="78F14E70" w14:textId="77777777" w:rsidR="001F226A" w:rsidRPr="001F226A" w:rsidRDefault="001F226A" w:rsidP="001F226A">
      <w:pPr>
        <w:pStyle w:val="ListParagraph"/>
        <w:numPr>
          <w:ilvl w:val="0"/>
          <w:numId w:val="20"/>
        </w:numPr>
        <w:adjustRightInd w:val="0"/>
        <w:snapToGrid w:val="0"/>
        <w:spacing w:before="120" w:after="240"/>
        <w:ind w:left="142" w:hanging="709"/>
        <w:jc w:val="both"/>
        <w:rPr>
          <w:rFonts w:ascii="Arial" w:hAnsi="Arial" w:cs="Arial"/>
        </w:rPr>
      </w:pPr>
      <w:r w:rsidRPr="001F226A">
        <w:rPr>
          <w:rFonts w:ascii="Arial" w:hAnsi="Arial" w:cs="Arial"/>
        </w:rPr>
        <w:t xml:space="preserve">The value of </w:t>
      </w:r>
      <w:r w:rsidRPr="001F226A">
        <w:rPr>
          <w:rFonts w:ascii="Arial" w:hAnsi="Arial" w:cs="Arial"/>
          <w:b/>
          <w:bCs/>
        </w:rPr>
        <w:t>“ocean science for society"</w:t>
      </w:r>
      <w:r w:rsidRPr="001F226A">
        <w:rPr>
          <w:rFonts w:ascii="Arial" w:hAnsi="Arial" w:cs="Arial"/>
        </w:rPr>
        <w:t xml:space="preserve"> lies at the heart of our approach in the region. </w:t>
      </w:r>
      <w:r w:rsidRPr="001F226A">
        <w:rPr>
          <w:rFonts w:ascii="Arial" w:hAnsi="Arial" w:cs="Arial"/>
          <w:b/>
          <w:bCs/>
        </w:rPr>
        <w:t>We emphasize</w:t>
      </w:r>
      <w:r w:rsidRPr="001F226A">
        <w:rPr>
          <w:rFonts w:ascii="Arial" w:hAnsi="Arial" w:cs="Arial"/>
        </w:rPr>
        <w:t xml:space="preserve"> that ocean science must serve as a powerful tool to address societal challenges, improve the livelihoods of coastal communities, accelerate informed decision and policy, and support inclusive, sustainable development. By aligning ocean science with societal needs, we aim to deepen the connection between scientific research and the well-being of our people.</w:t>
      </w:r>
    </w:p>
    <w:p w14:paraId="2D9D6F82" w14:textId="77777777" w:rsidR="001F226A" w:rsidRPr="001F226A" w:rsidRDefault="001F226A" w:rsidP="001F226A">
      <w:pPr>
        <w:pStyle w:val="ListParagraph"/>
        <w:numPr>
          <w:ilvl w:val="0"/>
          <w:numId w:val="20"/>
        </w:numPr>
        <w:adjustRightInd w:val="0"/>
        <w:snapToGrid w:val="0"/>
        <w:spacing w:after="240"/>
        <w:ind w:left="142" w:hanging="709"/>
        <w:jc w:val="both"/>
        <w:rPr>
          <w:rFonts w:ascii="Arial" w:hAnsi="Arial" w:cs="Arial"/>
        </w:rPr>
      </w:pPr>
      <w:r w:rsidRPr="001F226A">
        <w:rPr>
          <w:rFonts w:ascii="Arial" w:hAnsi="Arial" w:cs="Arial"/>
          <w:b/>
          <w:bCs/>
        </w:rPr>
        <w:t>We reaffirm</w:t>
      </w:r>
      <w:r w:rsidRPr="001F226A">
        <w:rPr>
          <w:rFonts w:ascii="Arial" w:hAnsi="Arial" w:cs="Arial"/>
        </w:rPr>
        <w:t xml:space="preserve"> the</w:t>
      </w:r>
      <w:r w:rsidRPr="001F226A">
        <w:rPr>
          <w:rFonts w:ascii="Arial" w:hAnsi="Arial" w:cs="Arial"/>
          <w:color w:val="FF0000"/>
        </w:rPr>
        <w:t xml:space="preserve"> </w:t>
      </w:r>
      <w:r w:rsidRPr="001F226A">
        <w:rPr>
          <w:rFonts w:ascii="Arial" w:hAnsi="Arial" w:cs="Arial"/>
        </w:rPr>
        <w:t xml:space="preserve">aspirations outlined in the </w:t>
      </w:r>
      <w:hyperlink r:id="rId53" w:history="1">
        <w:r w:rsidRPr="001F226A">
          <w:rPr>
            <w:rStyle w:val="Hyperlink"/>
            <w:rFonts w:ascii="Arial" w:hAnsi="Arial" w:cs="Arial"/>
            <w:i/>
            <w:iCs/>
          </w:rPr>
          <w:t>Jakarta Statement on the UN Decade of Ocean Science for Sustainable Development (2021-2030</w:t>
        </w:r>
      </w:hyperlink>
      <w:r w:rsidRPr="001F226A">
        <w:rPr>
          <w:rFonts w:ascii="Arial" w:hAnsi="Arial" w:cs="Arial"/>
          <w:i/>
          <w:iCs/>
        </w:rPr>
        <w:t>),</w:t>
      </w:r>
      <w:r w:rsidRPr="001F226A">
        <w:rPr>
          <w:rFonts w:ascii="Arial" w:hAnsi="Arial" w:cs="Arial"/>
        </w:rPr>
        <w:t xml:space="preserve"> adopted by Senior Government Officials in 2023. That Statement outlines </w:t>
      </w:r>
      <w:r w:rsidRPr="001F226A">
        <w:rPr>
          <w:rFonts w:ascii="Arial" w:hAnsi="Arial" w:cs="Arial"/>
          <w:color w:val="000000" w:themeColor="text1"/>
        </w:rPr>
        <w:t xml:space="preserve">joint efforts </w:t>
      </w:r>
      <w:r w:rsidRPr="001F226A">
        <w:rPr>
          <w:rFonts w:ascii="Arial" w:hAnsi="Arial" w:cs="Arial"/>
        </w:rPr>
        <w:t>to achieve ‘the Science We Need for the Ocean We Want. ’</w:t>
      </w:r>
    </w:p>
    <w:p w14:paraId="1E7A0BAB" w14:textId="77777777" w:rsidR="001F226A" w:rsidRPr="001F226A" w:rsidRDefault="001F226A" w:rsidP="00221F9C">
      <w:pPr>
        <w:pStyle w:val="ListParagraph"/>
        <w:widowControl/>
        <w:numPr>
          <w:ilvl w:val="0"/>
          <w:numId w:val="20"/>
        </w:numPr>
        <w:adjustRightInd w:val="0"/>
        <w:snapToGrid w:val="0"/>
        <w:spacing w:after="240"/>
        <w:ind w:left="142" w:hanging="709"/>
        <w:jc w:val="both"/>
        <w:rPr>
          <w:rFonts w:ascii="Arial" w:hAnsi="Arial" w:cs="Arial"/>
        </w:rPr>
      </w:pPr>
      <w:r w:rsidRPr="001F226A">
        <w:rPr>
          <w:rFonts w:ascii="Arial" w:hAnsi="Arial" w:cs="Arial"/>
          <w:b/>
          <w:bCs/>
        </w:rPr>
        <w:t xml:space="preserve">We acknowledge </w:t>
      </w:r>
      <w:r w:rsidRPr="001F226A">
        <w:rPr>
          <w:rFonts w:ascii="Arial" w:hAnsi="Arial" w:cs="Arial"/>
        </w:rPr>
        <w:t xml:space="preserve">the significant contributions of the IOC Sub-Commission for the Western Pacific (WESTPAC) in advancing ocean science and cooperation across the region. WESTPAC </w:t>
      </w:r>
      <w:r w:rsidRPr="001F226A">
        <w:rPr>
          <w:rFonts w:ascii="Arial" w:hAnsi="Arial" w:cs="Arial"/>
        </w:rPr>
        <w:lastRenderedPageBreak/>
        <w:t xml:space="preserve">has been playing a pivotal role in fostering ocean science collaboration, capacity building, and the development of region-specific initiatives to address critical ocean challenges. </w:t>
      </w:r>
    </w:p>
    <w:p w14:paraId="6A0DB2CE" w14:textId="77777777" w:rsidR="001F226A" w:rsidRPr="001F226A" w:rsidRDefault="001F226A" w:rsidP="001F226A">
      <w:pPr>
        <w:adjustRightInd w:val="0"/>
        <w:snapToGrid w:val="0"/>
        <w:spacing w:before="120" w:after="240"/>
        <w:jc w:val="both"/>
        <w:rPr>
          <w:rFonts w:ascii="Arial" w:hAnsi="Arial" w:cs="Arial"/>
          <w:b/>
          <w:bCs/>
        </w:rPr>
      </w:pPr>
      <w:r w:rsidRPr="001F226A">
        <w:rPr>
          <w:rFonts w:ascii="Arial" w:hAnsi="Arial" w:cs="Arial"/>
          <w:b/>
          <w:bCs/>
          <w:color w:val="000000" w:themeColor="text1"/>
        </w:rPr>
        <w:t xml:space="preserve">Call </w:t>
      </w:r>
      <w:r w:rsidRPr="001F226A">
        <w:rPr>
          <w:rFonts w:ascii="Arial" w:hAnsi="Arial" w:cs="Arial"/>
          <w:b/>
          <w:bCs/>
        </w:rPr>
        <w:t xml:space="preserve">to Action </w:t>
      </w:r>
    </w:p>
    <w:p w14:paraId="2A917FF9"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rPr>
        <w:t>In respons</w:t>
      </w:r>
      <w:r w:rsidRPr="001F226A">
        <w:rPr>
          <w:rFonts w:ascii="Arial" w:hAnsi="Arial" w:cs="Arial"/>
          <w:lang w:eastAsia="zh-CN"/>
        </w:rPr>
        <w:t xml:space="preserve">e to </w:t>
      </w:r>
      <w:r w:rsidRPr="001F226A">
        <w:rPr>
          <w:rFonts w:ascii="Arial" w:hAnsi="Arial" w:cs="Arial"/>
        </w:rPr>
        <w:t>these shared challenges and the pressing need to meet national and international commitments, we endeavor to advance ocean science development and cooperation in the region through the following actions:</w:t>
      </w:r>
    </w:p>
    <w:p w14:paraId="05737AF6"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Strengthening international collaboration</w:t>
      </w:r>
      <w:r w:rsidRPr="001F226A">
        <w:rPr>
          <w:rFonts w:ascii="Arial" w:hAnsi="Arial" w:cs="Arial"/>
        </w:rPr>
        <w:t xml:space="preserve"> among Member States in the region to promote joint ocean research, co-develop actionable or tailored solutions</w:t>
      </w:r>
      <w:r w:rsidRPr="001F226A">
        <w:rPr>
          <w:rFonts w:ascii="Arial" w:hAnsi="Arial" w:cs="Arial"/>
          <w:lang w:eastAsia="zh-CN"/>
        </w:rPr>
        <w:t xml:space="preserve">, achieve </w:t>
      </w:r>
      <w:r w:rsidRPr="001F226A">
        <w:rPr>
          <w:rFonts w:ascii="Arial" w:hAnsi="Arial" w:cs="Arial"/>
        </w:rPr>
        <w:t>sustainable ocean planning and management, and enhance engagement with, as well as increase support to WESTPAC to ensure the effective implementation of regional ocean science development strategies and programs, including its led Ocean Decade Actions.</w:t>
      </w:r>
    </w:p>
    <w:p w14:paraId="63826A36"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Fostering ocean science-policy-society interface</w:t>
      </w:r>
      <w:r w:rsidRPr="001F226A">
        <w:rPr>
          <w:rFonts w:ascii="Arial" w:hAnsi="Arial" w:cs="Arial"/>
        </w:rPr>
        <w:t xml:space="preserve"> through participatory processes, meaningful partnerships, and active engagement</w:t>
      </w:r>
      <w:r w:rsidRPr="001F226A">
        <w:rPr>
          <w:rFonts w:ascii="Arial" w:hAnsi="Arial" w:cs="Arial"/>
          <w:lang w:eastAsia="zh-CN"/>
        </w:rPr>
        <w:t xml:space="preserve"> </w:t>
      </w:r>
      <w:r w:rsidRPr="001F226A">
        <w:rPr>
          <w:rFonts w:ascii="Arial" w:hAnsi="Arial" w:cs="Arial"/>
        </w:rPr>
        <w:t>of the relevant stakeholders in the development and implementation of substantive ocean science solutions in the region, as exemplified by initiatives such as the Senior Government Officials Roundtable, the biennial WESTPAC Intergovernmental Session, and the triennial WESTPAC International Marine Science Conference.</w:t>
      </w:r>
    </w:p>
    <w:p w14:paraId="10C4B789"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 xml:space="preserve">Building ocean research capacity </w:t>
      </w:r>
      <w:r w:rsidRPr="001F226A">
        <w:rPr>
          <w:rFonts w:ascii="Arial" w:hAnsi="Arial" w:cs="Arial"/>
        </w:rPr>
        <w:t>by sharing ocean technology and know-how,  investing in capacity-building programs to train/empower scientists, technicians, and policymakers in ocean science, with a particular focus on emerging technologies such as remote sensing, ocean modeling, environmental DNA, and artificial intelligence; and supporting the Regional Training and Research Centers (RTRC) and their tailored programs and activities, i.e., centers of excellence, to serve as hubs for research, training, and innovation.</w:t>
      </w:r>
    </w:p>
    <w:p w14:paraId="55C3C62D"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 xml:space="preserve">Enhancing climate resilience </w:t>
      </w:r>
      <w:r w:rsidRPr="001F226A">
        <w:rPr>
          <w:rFonts w:ascii="Arial" w:hAnsi="Arial" w:cs="Arial"/>
        </w:rPr>
        <w:t>by conducting collaborative research on the impacts of climate change on marine ecosystems, coastal communities, and ocean-related industries; and developing science-based solutions to enhance the resilience of marine and coastal ecosystems, including nature-based approaches and sustainable fisheries and aquaculture management.</w:t>
      </w:r>
    </w:p>
    <w:p w14:paraId="7413EC31"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 xml:space="preserve">Combating marine pollution </w:t>
      </w:r>
      <w:r w:rsidRPr="001F226A">
        <w:rPr>
          <w:rFonts w:ascii="Arial" w:hAnsi="Arial" w:cs="Arial"/>
        </w:rPr>
        <w:t xml:space="preserve">by launching joint efforts to research, monitor, reduce, control, and prevent marine </w:t>
      </w:r>
      <w:r w:rsidRPr="001F226A">
        <w:rPr>
          <w:rFonts w:ascii="Arial" w:hAnsi="Arial" w:cs="Arial"/>
          <w:color w:val="000000" w:themeColor="text1"/>
        </w:rPr>
        <w:t xml:space="preserve">pollution from all sources, including plastic waste, emerging chemical contaminants, anthropogenic GHG emissions, and </w:t>
      </w:r>
      <w:r w:rsidRPr="001F226A">
        <w:rPr>
          <w:rFonts w:ascii="Arial" w:hAnsi="Arial" w:cs="Arial"/>
        </w:rPr>
        <w:t>oil spills; and promoting innovation in waste management and circular economy practices to reduce land-based sources of marine pollution.</w:t>
      </w:r>
    </w:p>
    <w:p w14:paraId="62D74251"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 xml:space="preserve">Conserving marine biodiversity </w:t>
      </w:r>
      <w:r w:rsidRPr="001F226A">
        <w:rPr>
          <w:rFonts w:ascii="Arial" w:hAnsi="Arial" w:cs="Arial"/>
        </w:rPr>
        <w:t>by advancing research and monitoring to protect marine biodiversity, including identifying and managing ecologically significant areas; as well as supporting the establishment and effective management of marine protected areas (MPAs) and the development of other Area-Based Management</w:t>
      </w:r>
      <w:r w:rsidRPr="001F226A">
        <w:rPr>
          <w:rFonts w:ascii="Arial" w:hAnsi="Arial" w:cs="Arial"/>
          <w:lang w:eastAsia="zh-CN"/>
        </w:rPr>
        <w:t xml:space="preserve"> </w:t>
      </w:r>
      <w:r w:rsidRPr="001F226A">
        <w:rPr>
          <w:rFonts w:ascii="Arial" w:hAnsi="Arial" w:cs="Arial"/>
        </w:rPr>
        <w:t>Tools (ABMTs) or Other Effective Area-Based Conservation Measures (OECMs) in line with international frameworks, such as the Convention on Biological Diversity (CBD), the Kunming-Montreal Global Biodiversity Framework, and the International Agreement on Marine Biodiversity Beyond National Jurisdiction (BBNJ).</w:t>
      </w:r>
    </w:p>
    <w:p w14:paraId="6F55C7C6"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Restoring degraded marine ecosystems</w:t>
      </w:r>
      <w:r w:rsidRPr="001F226A">
        <w:rPr>
          <w:rFonts w:ascii="Arial" w:hAnsi="Arial" w:cs="Arial"/>
        </w:rPr>
        <w:t xml:space="preserve"> by promoting collaborative research on effective restoration techniques, sharing knowledge of successful restoration practices; and advocating for the integration of ecosystem restoration into national and international policies and frameworks.</w:t>
      </w:r>
    </w:p>
    <w:p w14:paraId="06A961BD"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lang w:eastAsia="zh-CN"/>
        </w:rPr>
      </w:pPr>
      <w:r w:rsidRPr="001F226A">
        <w:rPr>
          <w:rFonts w:ascii="Arial" w:hAnsi="Arial" w:cs="Arial"/>
          <w:b/>
          <w:bCs/>
        </w:rPr>
        <w:t>Facilitating</w:t>
      </w:r>
      <w:r w:rsidRPr="001F226A">
        <w:rPr>
          <w:rFonts w:ascii="Arial" w:hAnsi="Arial" w:cs="Arial"/>
        </w:rPr>
        <w:t xml:space="preserve"> the exchange and dissemination of ocean data, information, practical knowledge, and expertise to foster collaboration among sectors and disciplines, improve disaster risk preparedness and </w:t>
      </w:r>
      <w:r w:rsidRPr="001F226A">
        <w:rPr>
          <w:rFonts w:ascii="Arial" w:hAnsi="Arial" w:cs="Arial"/>
          <w:lang w:eastAsia="zh-CN"/>
        </w:rPr>
        <w:t>response, and enable evidence-based decision-making and policy development.</w:t>
      </w:r>
    </w:p>
    <w:p w14:paraId="38A22E6D"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 xml:space="preserve">Promoting ocean literacy </w:t>
      </w:r>
      <w:r w:rsidRPr="001F226A">
        <w:rPr>
          <w:rFonts w:ascii="Arial" w:hAnsi="Arial" w:cs="Arial"/>
        </w:rPr>
        <w:t xml:space="preserve">by supporting ocean educational and cultural programs, public awareness campaigns, and initiatives that enhance understanding of the ocean’s role in </w:t>
      </w:r>
      <w:r w:rsidRPr="001F226A">
        <w:rPr>
          <w:rFonts w:ascii="Arial" w:hAnsi="Arial" w:cs="Arial"/>
        </w:rPr>
        <w:lastRenderedPageBreak/>
        <w:t>sustaining life on Earth; and facilitating collaboration with media, civil society, and the private sector to disseminate ocean science knowledge and build a shared commitment to ocean sustainability.</w:t>
      </w:r>
    </w:p>
    <w:p w14:paraId="4057E9D9" w14:textId="77777777" w:rsidR="00197E25"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Sharing</w:t>
      </w:r>
      <w:r w:rsidRPr="001F226A">
        <w:rPr>
          <w:rFonts w:ascii="Arial" w:hAnsi="Arial" w:cs="Arial"/>
        </w:rPr>
        <w:t xml:space="preserve"> our achievements</w:t>
      </w:r>
      <w:r w:rsidRPr="001F226A">
        <w:rPr>
          <w:rFonts w:ascii="Arial" w:hAnsi="Arial" w:cs="Arial"/>
          <w:lang w:eastAsia="zh-CN"/>
        </w:rPr>
        <w:t xml:space="preserve">, </w:t>
      </w:r>
      <w:r w:rsidRPr="001F226A">
        <w:rPr>
          <w:rFonts w:ascii="Arial" w:hAnsi="Arial" w:cs="Arial"/>
        </w:rPr>
        <w:t>good practices and lessons learned to contribute to addressing global challenges through active participation in and reporting</w:t>
      </w:r>
      <w:r w:rsidRPr="001F226A">
        <w:rPr>
          <w:rFonts w:ascii="Arial" w:hAnsi="Arial" w:cs="Arial"/>
          <w:lang w:eastAsia="ja-JP"/>
        </w:rPr>
        <w:t xml:space="preserve"> at international ocean related conferences and meetings.</w:t>
      </w:r>
    </w:p>
    <w:p w14:paraId="5778E479"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hAnsi="Arial" w:cs="Arial"/>
          <w:b/>
          <w:bCs/>
        </w:rPr>
        <w:t>We call upon</w:t>
      </w:r>
      <w:r w:rsidRPr="001F226A">
        <w:rPr>
          <w:rFonts w:ascii="Arial" w:hAnsi="Arial" w:cs="Arial"/>
        </w:rPr>
        <w:t xml:space="preserve"> all stakeholders—governments, international organizations, civil society, academia, and the private sector—to join us in advancing these actions. Through collaborative efforts, we aim to harness the potential of ocean science to address pressing challenges, ensuring the sustainable use of marine resources for current and future generations.</w:t>
      </w:r>
    </w:p>
    <w:p w14:paraId="1A8B8429" w14:textId="77777777" w:rsidR="001F226A" w:rsidRPr="001F226A" w:rsidRDefault="001F226A" w:rsidP="001F226A">
      <w:pPr>
        <w:pStyle w:val="ListParagraph"/>
        <w:numPr>
          <w:ilvl w:val="0"/>
          <w:numId w:val="20"/>
        </w:numPr>
        <w:adjustRightInd w:val="0"/>
        <w:snapToGrid w:val="0"/>
        <w:spacing w:after="240"/>
        <w:ind w:left="0" w:hanging="709"/>
        <w:jc w:val="both"/>
        <w:rPr>
          <w:rFonts w:ascii="Arial" w:hAnsi="Arial" w:cs="Arial"/>
        </w:rPr>
      </w:pPr>
      <w:r w:rsidRPr="001F226A">
        <w:rPr>
          <w:rFonts w:ascii="Arial" w:eastAsia="Malgun Gothic" w:hAnsi="Arial" w:cs="Arial"/>
          <w:b/>
          <w:bCs/>
          <w:lang w:eastAsia="ko-KR"/>
        </w:rPr>
        <w:t xml:space="preserve">We extend our sincere appreciation </w:t>
      </w:r>
      <w:r w:rsidRPr="001F226A">
        <w:rPr>
          <w:rFonts w:ascii="Arial" w:eastAsia="Malgun Gothic" w:hAnsi="Arial" w:cs="Arial"/>
          <w:lang w:eastAsia="ko-KR"/>
        </w:rPr>
        <w:t xml:space="preserve">to the Government of Japan for hosting and chairing the </w:t>
      </w:r>
      <w:r w:rsidRPr="001F226A">
        <w:rPr>
          <w:rFonts w:ascii="Arial" w:hAnsi="Arial" w:cs="Arial"/>
        </w:rPr>
        <w:t>Senior</w:t>
      </w:r>
      <w:r w:rsidRPr="001F226A">
        <w:rPr>
          <w:rFonts w:ascii="Arial" w:eastAsia="Malgun Gothic" w:hAnsi="Arial" w:cs="Arial"/>
          <w:lang w:eastAsia="ko-KR"/>
        </w:rPr>
        <w:t xml:space="preserve"> Government Officials Roundtable in Tokyo on 12 March 2025.  </w:t>
      </w:r>
    </w:p>
    <w:p w14:paraId="69F000DE" w14:textId="77777777" w:rsidR="001F226A" w:rsidRPr="001F226A" w:rsidRDefault="001F226A" w:rsidP="001F226A">
      <w:pPr>
        <w:adjustRightInd w:val="0"/>
        <w:snapToGrid w:val="0"/>
        <w:jc w:val="both"/>
        <w:rPr>
          <w:rFonts w:ascii="Arial" w:eastAsia="Arial" w:hAnsi="Arial" w:cs="Arial"/>
        </w:rPr>
      </w:pPr>
    </w:p>
    <w:p w14:paraId="6CEC5557" w14:textId="77777777" w:rsidR="001F226A" w:rsidRPr="001F226A" w:rsidRDefault="001F226A" w:rsidP="001F226A">
      <w:pPr>
        <w:adjustRightInd w:val="0"/>
        <w:snapToGrid w:val="0"/>
        <w:jc w:val="both"/>
        <w:rPr>
          <w:rFonts w:ascii="Arial" w:eastAsia="Arial" w:hAnsi="Arial" w:cs="Arial"/>
        </w:rPr>
      </w:pPr>
    </w:p>
    <w:p w14:paraId="05252EA9" w14:textId="77777777" w:rsidR="001F226A" w:rsidRPr="001F226A" w:rsidRDefault="001F226A" w:rsidP="001F226A">
      <w:pPr>
        <w:adjustRightInd w:val="0"/>
        <w:snapToGrid w:val="0"/>
        <w:jc w:val="both"/>
        <w:rPr>
          <w:rFonts w:ascii="Arial" w:eastAsia="Arial" w:hAnsi="Arial" w:cs="Arial"/>
        </w:rPr>
        <w:sectPr w:rsidR="001F226A" w:rsidRPr="001F226A" w:rsidSect="00B114FE">
          <w:headerReference w:type="even" r:id="rId54"/>
          <w:headerReference w:type="default" r:id="rId55"/>
          <w:pgSz w:w="11902" w:h="16860"/>
          <w:pgMar w:top="1418" w:right="1134" w:bottom="1134" w:left="1418" w:header="720" w:footer="720" w:gutter="0"/>
          <w:pgNumType w:start="1"/>
          <w:cols w:space="720"/>
          <w:docGrid w:linePitch="299"/>
        </w:sectPr>
      </w:pPr>
    </w:p>
    <w:p w14:paraId="0A3A1852" w14:textId="051B7E19" w:rsidR="00DC10EE" w:rsidRPr="00221F9C" w:rsidRDefault="00221F9C" w:rsidP="001F226A">
      <w:pPr>
        <w:adjustRightInd w:val="0"/>
        <w:snapToGrid w:val="0"/>
        <w:jc w:val="center"/>
        <w:rPr>
          <w:rFonts w:ascii="Arial" w:eastAsia="Arial" w:hAnsi="Arial" w:cs="Arial"/>
        </w:rPr>
      </w:pPr>
      <w:bookmarkStart w:id="3" w:name="A3"/>
      <w:r w:rsidRPr="00221F9C">
        <w:rPr>
          <w:rFonts w:ascii="Arial" w:eastAsia="Arial" w:hAnsi="Arial" w:cs="Arial"/>
        </w:rPr>
        <w:lastRenderedPageBreak/>
        <w:t>ANNEX III</w:t>
      </w:r>
    </w:p>
    <w:bookmarkEnd w:id="3"/>
    <w:p w14:paraId="2D455301" w14:textId="77777777" w:rsidR="00E97A0B" w:rsidRPr="001F226A" w:rsidRDefault="00E97A0B" w:rsidP="001F226A">
      <w:pPr>
        <w:adjustRightInd w:val="0"/>
        <w:snapToGrid w:val="0"/>
        <w:jc w:val="center"/>
        <w:rPr>
          <w:rFonts w:ascii="Arial" w:eastAsia="Arial" w:hAnsi="Arial" w:cs="Arial"/>
          <w:b/>
          <w:bCs/>
        </w:rPr>
      </w:pPr>
    </w:p>
    <w:p w14:paraId="042CFE31" w14:textId="769F0E16" w:rsidR="00AE2BFC" w:rsidRPr="00221F9C" w:rsidRDefault="00AE2BFC" w:rsidP="00221F9C">
      <w:pPr>
        <w:adjustRightInd w:val="0"/>
        <w:snapToGrid w:val="0"/>
        <w:spacing w:after="120"/>
        <w:jc w:val="center"/>
        <w:rPr>
          <w:rFonts w:ascii="Arial" w:hAnsi="Arial" w:cs="Arial"/>
          <w:u w:val="single"/>
        </w:rPr>
      </w:pPr>
      <w:r w:rsidRPr="00221F9C">
        <w:rPr>
          <w:rFonts w:ascii="Arial" w:hAnsi="Arial" w:cs="Arial"/>
          <w:u w:val="single"/>
        </w:rPr>
        <w:t xml:space="preserve">Terms of Reference </w:t>
      </w:r>
    </w:p>
    <w:p w14:paraId="4D2057DF" w14:textId="58602AAE" w:rsidR="00AE2BFC" w:rsidRPr="00AE2BFC" w:rsidRDefault="003979C5" w:rsidP="00AE2BFC">
      <w:pPr>
        <w:adjustRightInd w:val="0"/>
        <w:snapToGrid w:val="0"/>
        <w:jc w:val="center"/>
        <w:rPr>
          <w:rFonts w:ascii="Arial" w:hAnsi="Arial" w:cs="Arial"/>
          <w:b/>
          <w:bCs/>
        </w:rPr>
      </w:pPr>
      <w:r w:rsidRPr="00AE2BFC">
        <w:rPr>
          <w:rFonts w:ascii="Arial" w:hAnsi="Arial" w:cs="Arial"/>
          <w:b/>
          <w:bCs/>
        </w:rPr>
        <w:t>Intersessional</w:t>
      </w:r>
      <w:r w:rsidR="00AE2BFC" w:rsidRPr="00AE2BFC">
        <w:rPr>
          <w:rFonts w:ascii="Arial" w:hAnsi="Arial" w:cs="Arial"/>
          <w:b/>
          <w:bCs/>
        </w:rPr>
        <w:t xml:space="preserve"> Task Force on BBNJ Agreement</w:t>
      </w:r>
    </w:p>
    <w:p w14:paraId="6CD7D715" w14:textId="77777777" w:rsidR="00AE2BFC" w:rsidRPr="00AE2BFC" w:rsidRDefault="00AE2BFC" w:rsidP="00AE2BFC">
      <w:pPr>
        <w:adjustRightInd w:val="0"/>
        <w:snapToGrid w:val="0"/>
        <w:jc w:val="both"/>
        <w:rPr>
          <w:rFonts w:ascii="Arial" w:hAnsi="Arial" w:cs="Arial"/>
          <w:b/>
          <w:bCs/>
        </w:rPr>
      </w:pPr>
    </w:p>
    <w:p w14:paraId="2F632F00" w14:textId="77777777" w:rsidR="00AE2BFC" w:rsidRPr="00AE2BFC" w:rsidRDefault="00AE2BFC" w:rsidP="00AE2BFC">
      <w:pPr>
        <w:pStyle w:val="ListParagraph"/>
        <w:widowControl/>
        <w:numPr>
          <w:ilvl w:val="0"/>
          <w:numId w:val="19"/>
        </w:numPr>
        <w:adjustRightInd w:val="0"/>
        <w:snapToGrid w:val="0"/>
        <w:spacing w:after="240"/>
        <w:ind w:left="720" w:hanging="720"/>
        <w:jc w:val="both"/>
        <w:rPr>
          <w:rFonts w:ascii="Arial" w:hAnsi="Arial" w:cs="Arial"/>
          <w:b/>
          <w:bCs/>
        </w:rPr>
      </w:pPr>
      <w:r w:rsidRPr="00AE2BFC">
        <w:rPr>
          <w:rFonts w:ascii="Arial" w:hAnsi="Arial" w:cs="Arial"/>
          <w:b/>
          <w:bCs/>
        </w:rPr>
        <w:t>Objective</w:t>
      </w:r>
    </w:p>
    <w:p w14:paraId="0B0EDBE9" w14:textId="77777777" w:rsidR="00AE2BFC" w:rsidRPr="00AE2BFC" w:rsidRDefault="00AE2BFC" w:rsidP="00AE2BFC">
      <w:pPr>
        <w:adjustRightInd w:val="0"/>
        <w:snapToGrid w:val="0"/>
        <w:spacing w:after="240"/>
        <w:ind w:firstLine="720"/>
        <w:jc w:val="both"/>
        <w:rPr>
          <w:rFonts w:ascii="Arial" w:hAnsi="Arial" w:cs="Arial"/>
        </w:rPr>
      </w:pPr>
      <w:r w:rsidRPr="00AE2BFC">
        <w:rPr>
          <w:rFonts w:ascii="Arial" w:hAnsi="Arial" w:cs="Arial"/>
        </w:rPr>
        <w:t xml:space="preserve">The </w:t>
      </w:r>
      <w:r w:rsidRPr="00AE2BFC">
        <w:rPr>
          <w:rFonts w:ascii="Arial" w:eastAsia="Times New Roman" w:hAnsi="Arial" w:cs="Arial"/>
          <w:lang w:eastAsia="zh-CN"/>
        </w:rPr>
        <w:t>Agreement</w:t>
      </w:r>
      <w:r w:rsidRPr="00AE2BFC">
        <w:rPr>
          <w:rFonts w:ascii="Arial" w:hAnsi="Arial" w:cs="Arial"/>
        </w:rPr>
        <w:t xml:space="preserve"> under the United Nations Convention on the Law of the Sea on the Conservation and Sustainable Use of Marine Biological Diversity of Areas beyond National Jurisdiction</w:t>
      </w:r>
      <w:r w:rsidRPr="00AE2BFC" w:rsidDel="00414188">
        <w:rPr>
          <w:rFonts w:ascii="Arial" w:hAnsi="Arial" w:cs="Arial"/>
        </w:rPr>
        <w:t xml:space="preserve"> </w:t>
      </w:r>
      <w:r w:rsidRPr="00AE2BFC">
        <w:rPr>
          <w:rFonts w:ascii="Arial" w:hAnsi="Arial" w:cs="Arial"/>
        </w:rPr>
        <w:t>(BBNJ Agreement) is a legally binding treaty that will strengthen the international legal regime for the conservation and sustainable use of marine biological diversity in the maritime areas beyond national jurisdiction.</w:t>
      </w:r>
    </w:p>
    <w:p w14:paraId="54172301" w14:textId="77777777" w:rsidR="00AE2BFC" w:rsidRPr="00AE2BFC" w:rsidRDefault="00AE2BFC" w:rsidP="00AE2BFC">
      <w:pPr>
        <w:adjustRightInd w:val="0"/>
        <w:snapToGrid w:val="0"/>
        <w:spacing w:after="240"/>
        <w:ind w:firstLine="720"/>
        <w:jc w:val="both"/>
        <w:rPr>
          <w:rFonts w:ascii="Arial" w:hAnsi="Arial" w:cs="Arial"/>
        </w:rPr>
      </w:pPr>
      <w:r w:rsidRPr="00AE2BFC">
        <w:rPr>
          <w:rFonts w:ascii="Arial" w:hAnsi="Arial" w:cs="Arial"/>
        </w:rPr>
        <w:t xml:space="preserve">The implementation of BBNJ Agreement relies heavily on ocean science. </w:t>
      </w:r>
      <w:r w:rsidRPr="00AE2BFC">
        <w:rPr>
          <w:rFonts w:ascii="Arial" w:eastAsia="Times New Roman" w:hAnsi="Arial" w:cs="Arial"/>
          <w:lang w:eastAsia="zh-CN"/>
        </w:rPr>
        <w:t>Strengthening ocean science capacity for BBNJ implementation—particularly in developing regions—will be essential for ensuring that the BBNJ Agreement leads to meaningful protection and sustainable use of marine resources beyond national jurisdiction.</w:t>
      </w:r>
    </w:p>
    <w:p w14:paraId="16A6C165" w14:textId="6BDA31CF" w:rsidR="00AE2BFC" w:rsidRPr="00AE2BFC" w:rsidRDefault="00AE2BFC" w:rsidP="00AE2BFC">
      <w:pPr>
        <w:adjustRightInd w:val="0"/>
        <w:snapToGrid w:val="0"/>
        <w:spacing w:after="240"/>
        <w:ind w:firstLine="720"/>
        <w:jc w:val="both"/>
        <w:rPr>
          <w:rFonts w:ascii="Arial" w:hAnsi="Arial" w:cs="Arial"/>
        </w:rPr>
      </w:pPr>
      <w:r w:rsidRPr="00AE2BFC">
        <w:rPr>
          <w:rFonts w:ascii="Arial" w:hAnsi="Arial" w:cs="Arial"/>
        </w:rPr>
        <w:t xml:space="preserve">The Intersessional Task Force is established to </w:t>
      </w:r>
      <w:r w:rsidRPr="00AE2BFC">
        <w:rPr>
          <w:rFonts w:ascii="Arial" w:hAnsi="Arial" w:cs="Arial"/>
          <w:lang w:eastAsia="zh-CN"/>
        </w:rPr>
        <w:t xml:space="preserve">support Member States in </w:t>
      </w:r>
      <w:r w:rsidRPr="00AE2BFC">
        <w:rPr>
          <w:rFonts w:ascii="Arial" w:hAnsi="Arial" w:cs="Arial"/>
        </w:rPr>
        <w:t>developing and strengthening their ocean science capacity.</w:t>
      </w:r>
    </w:p>
    <w:p w14:paraId="165605FA" w14:textId="77777777" w:rsidR="00AE2BFC" w:rsidRPr="00AE2BFC" w:rsidRDefault="00AE2BFC" w:rsidP="00AE2BFC">
      <w:pPr>
        <w:pStyle w:val="ListParagraph"/>
        <w:widowControl/>
        <w:numPr>
          <w:ilvl w:val="0"/>
          <w:numId w:val="19"/>
        </w:numPr>
        <w:adjustRightInd w:val="0"/>
        <w:snapToGrid w:val="0"/>
        <w:spacing w:after="240"/>
        <w:ind w:left="720" w:hanging="720"/>
        <w:jc w:val="both"/>
        <w:rPr>
          <w:rFonts w:ascii="Arial" w:hAnsi="Arial" w:cs="Arial"/>
          <w:b/>
          <w:bCs/>
        </w:rPr>
      </w:pPr>
      <w:r w:rsidRPr="00AE2BFC">
        <w:rPr>
          <w:rFonts w:ascii="Arial" w:hAnsi="Arial" w:cs="Arial"/>
          <w:b/>
          <w:bCs/>
        </w:rPr>
        <w:t xml:space="preserve">Terms of Reference </w:t>
      </w:r>
    </w:p>
    <w:p w14:paraId="7D3009D4" w14:textId="03017DBE" w:rsidR="00AE2BFC" w:rsidRPr="00AE2BFC" w:rsidRDefault="00AE2BFC" w:rsidP="00AE2BFC">
      <w:pPr>
        <w:adjustRightInd w:val="0"/>
        <w:snapToGrid w:val="0"/>
        <w:spacing w:after="240"/>
        <w:ind w:firstLine="720"/>
        <w:jc w:val="both"/>
        <w:rPr>
          <w:rFonts w:ascii="Arial" w:hAnsi="Arial" w:cs="Arial"/>
        </w:rPr>
      </w:pPr>
      <w:r w:rsidRPr="00AE2BFC">
        <w:rPr>
          <w:rFonts w:ascii="Arial" w:hAnsi="Arial" w:cs="Arial"/>
        </w:rPr>
        <w:t>The Intersessional Task Force will be open-ended and composed of BBNJ experts recommended by Member States and relevant research communities. Members should have experience in the BBNJ process</w:t>
      </w:r>
      <w:r w:rsidR="00D74442">
        <w:rPr>
          <w:rFonts w:ascii="Arial" w:hAnsi="Arial" w:cs="Arial"/>
        </w:rPr>
        <w:t>,</w:t>
      </w:r>
      <w:r w:rsidRPr="00AE2BFC">
        <w:rPr>
          <w:rFonts w:ascii="Arial" w:hAnsi="Arial" w:cs="Arial"/>
        </w:rPr>
        <w:t xml:space="preserve"> with a good knowledge about BBNJ and its movements, a solid scientific background related to BBNJ provisions, and a commitment to promoting international cooperation.</w:t>
      </w:r>
    </w:p>
    <w:p w14:paraId="36F60B31" w14:textId="77777777" w:rsidR="00AE2BFC" w:rsidRPr="00AE2BFC" w:rsidRDefault="00AE2BFC" w:rsidP="00AE2BFC">
      <w:pPr>
        <w:adjustRightInd w:val="0"/>
        <w:snapToGrid w:val="0"/>
        <w:spacing w:after="240"/>
        <w:ind w:firstLine="720"/>
        <w:jc w:val="both"/>
        <w:rPr>
          <w:rFonts w:ascii="Arial" w:hAnsi="Arial" w:cs="Arial"/>
        </w:rPr>
      </w:pPr>
      <w:r w:rsidRPr="00AE2BFC">
        <w:rPr>
          <w:rFonts w:ascii="Arial" w:hAnsi="Arial" w:cs="Arial"/>
        </w:rPr>
        <w:t>The Task Force will facilitate the exchange of knowledge and information on BBNJ developments at either national or international levels. It will also identify potential actions and/or opportunities for the Sub-Commission to support Member States in enhancing scientific knowledge, improving research capacity, and facilitating the transfer of ocean technology.</w:t>
      </w:r>
    </w:p>
    <w:p w14:paraId="18183656" w14:textId="220B43ED" w:rsidR="00AE2BFC" w:rsidRPr="00AE2BFC" w:rsidRDefault="00AE2BFC" w:rsidP="00AE2BFC">
      <w:pPr>
        <w:adjustRightInd w:val="0"/>
        <w:snapToGrid w:val="0"/>
        <w:spacing w:after="240"/>
        <w:ind w:firstLine="720"/>
        <w:jc w:val="both"/>
        <w:rPr>
          <w:rFonts w:ascii="Arial" w:hAnsi="Arial" w:cs="Arial"/>
        </w:rPr>
      </w:pPr>
      <w:r w:rsidRPr="00AE2BFC">
        <w:rPr>
          <w:rFonts w:ascii="Arial" w:hAnsi="Arial" w:cs="Arial"/>
        </w:rPr>
        <w:t xml:space="preserve">The Task Force will conduct its work mainly through </w:t>
      </w:r>
      <w:r w:rsidR="00197E25" w:rsidRPr="00AE2BFC">
        <w:rPr>
          <w:rFonts w:ascii="Arial" w:hAnsi="Arial" w:cs="Arial"/>
        </w:rPr>
        <w:t>correspondence</w:t>
      </w:r>
      <w:r w:rsidRPr="00AE2BFC">
        <w:rPr>
          <w:rFonts w:ascii="Arial" w:hAnsi="Arial" w:cs="Arial"/>
        </w:rPr>
        <w:t xml:space="preserve"> and online meetings. In</w:t>
      </w:r>
      <w:r w:rsidR="00D74442">
        <w:rPr>
          <w:rFonts w:ascii="Arial" w:hAnsi="Arial" w:cs="Arial"/>
        </w:rPr>
        <w:t>-</w:t>
      </w:r>
      <w:r w:rsidRPr="00AE2BFC">
        <w:rPr>
          <w:rFonts w:ascii="Arial" w:hAnsi="Arial" w:cs="Arial"/>
        </w:rPr>
        <w:t xml:space="preserve">person meetings may be organized if necessary. </w:t>
      </w:r>
    </w:p>
    <w:p w14:paraId="73E94B6B" w14:textId="0E03E6B4" w:rsidR="00AE2BFC" w:rsidRPr="004B6432" w:rsidRDefault="00AE2BFC" w:rsidP="00AE2BFC">
      <w:pPr>
        <w:adjustRightInd w:val="0"/>
        <w:snapToGrid w:val="0"/>
        <w:jc w:val="both"/>
        <w:rPr>
          <w:rFonts w:ascii="Arial" w:hAnsi="Arial" w:cs="Arial"/>
        </w:rPr>
      </w:pPr>
    </w:p>
    <w:p w14:paraId="7F021B6B" w14:textId="77777777" w:rsidR="00E97A0B" w:rsidRDefault="00E97A0B" w:rsidP="00AE2BFC">
      <w:pPr>
        <w:adjustRightInd w:val="0"/>
        <w:snapToGrid w:val="0"/>
        <w:jc w:val="both"/>
        <w:rPr>
          <w:rFonts w:ascii="Arial" w:eastAsia="Arial" w:hAnsi="Arial" w:cs="Arial"/>
          <w:lang w:bidi="th-TH"/>
        </w:rPr>
      </w:pPr>
    </w:p>
    <w:p w14:paraId="54E3807B" w14:textId="77777777" w:rsidR="00E420D2" w:rsidRDefault="00E420D2" w:rsidP="00AE2BFC">
      <w:pPr>
        <w:adjustRightInd w:val="0"/>
        <w:snapToGrid w:val="0"/>
        <w:jc w:val="both"/>
        <w:rPr>
          <w:rFonts w:ascii="Arial" w:eastAsia="Arial" w:hAnsi="Arial" w:cs="Arial"/>
        </w:rPr>
        <w:sectPr w:rsidR="00E420D2" w:rsidSect="00B114FE">
          <w:headerReference w:type="default" r:id="rId56"/>
          <w:pgSz w:w="11902" w:h="16860"/>
          <w:pgMar w:top="1418" w:right="1134" w:bottom="1134" w:left="1418" w:header="720" w:footer="720" w:gutter="0"/>
          <w:pgNumType w:start="1"/>
          <w:cols w:space="720"/>
          <w:docGrid w:linePitch="299"/>
        </w:sectPr>
      </w:pPr>
    </w:p>
    <w:p w14:paraId="51C6AD05" w14:textId="4CA7DDCE" w:rsidR="00E420D2" w:rsidRPr="00221F9C" w:rsidRDefault="00221F9C" w:rsidP="00E420D2">
      <w:pPr>
        <w:adjustRightInd w:val="0"/>
        <w:snapToGrid w:val="0"/>
        <w:jc w:val="center"/>
        <w:rPr>
          <w:rFonts w:ascii="Arial" w:eastAsia="Arial" w:hAnsi="Arial" w:cs="Arial"/>
        </w:rPr>
      </w:pPr>
      <w:bookmarkStart w:id="4" w:name="A4"/>
      <w:r w:rsidRPr="00221F9C">
        <w:rPr>
          <w:rFonts w:ascii="Arial" w:eastAsia="Arial" w:hAnsi="Arial" w:cs="Arial"/>
        </w:rPr>
        <w:lastRenderedPageBreak/>
        <w:t>ANNEX IV</w:t>
      </w:r>
    </w:p>
    <w:bookmarkEnd w:id="4"/>
    <w:p w14:paraId="6D685270" w14:textId="77777777" w:rsidR="00221F9C" w:rsidRPr="00221F9C" w:rsidRDefault="00221F9C" w:rsidP="00E420D2">
      <w:pPr>
        <w:adjustRightInd w:val="0"/>
        <w:snapToGrid w:val="0"/>
        <w:jc w:val="center"/>
        <w:rPr>
          <w:rFonts w:ascii="Arial" w:eastAsia="Arial" w:hAnsi="Arial" w:cs="Arial"/>
        </w:rPr>
      </w:pPr>
    </w:p>
    <w:p w14:paraId="69470B6B" w14:textId="5DDEC591" w:rsidR="00E420D2" w:rsidRPr="00221F9C" w:rsidRDefault="00E420D2" w:rsidP="00221F9C">
      <w:pPr>
        <w:adjustRightInd w:val="0"/>
        <w:snapToGrid w:val="0"/>
        <w:spacing w:after="120"/>
        <w:jc w:val="center"/>
        <w:rPr>
          <w:rFonts w:ascii="Arial" w:hAnsi="Arial" w:cs="Arial"/>
          <w:u w:val="single"/>
        </w:rPr>
      </w:pPr>
      <w:r w:rsidRPr="00221F9C">
        <w:rPr>
          <w:rFonts w:ascii="Arial" w:hAnsi="Arial" w:cs="Arial"/>
          <w:u w:val="single"/>
        </w:rPr>
        <w:t>Terms of Reference</w:t>
      </w:r>
    </w:p>
    <w:p w14:paraId="41E9A2AA" w14:textId="5168F541" w:rsidR="00E97A0B" w:rsidRPr="00E420D2" w:rsidRDefault="00E420D2" w:rsidP="009D41A0">
      <w:pPr>
        <w:adjustRightInd w:val="0"/>
        <w:snapToGrid w:val="0"/>
        <w:spacing w:after="240"/>
        <w:jc w:val="center"/>
        <w:rPr>
          <w:rFonts w:ascii="Arial" w:hAnsi="Arial" w:cs="Arial"/>
          <w:b/>
          <w:bCs/>
        </w:rPr>
      </w:pPr>
      <w:r w:rsidRPr="00E420D2">
        <w:rPr>
          <w:rFonts w:ascii="Arial" w:hAnsi="Arial" w:cs="Arial"/>
          <w:b/>
          <w:bCs/>
        </w:rPr>
        <w:t>Intersessional Task Force on Ocean Literacy</w:t>
      </w:r>
    </w:p>
    <w:p w14:paraId="40B83367" w14:textId="77777777" w:rsidR="009D41A0" w:rsidRPr="009D41A0" w:rsidRDefault="009D41A0" w:rsidP="009D41A0">
      <w:pPr>
        <w:pStyle w:val="ListParagraph"/>
        <w:widowControl/>
        <w:numPr>
          <w:ilvl w:val="0"/>
          <w:numId w:val="23"/>
        </w:numPr>
        <w:adjustRightInd w:val="0"/>
        <w:snapToGrid w:val="0"/>
        <w:spacing w:after="240"/>
        <w:ind w:left="0" w:firstLine="0"/>
        <w:jc w:val="both"/>
        <w:rPr>
          <w:rFonts w:ascii="Arial" w:hAnsi="Arial" w:cs="Arial"/>
          <w:b/>
          <w:bCs/>
        </w:rPr>
      </w:pPr>
      <w:r w:rsidRPr="009D41A0">
        <w:rPr>
          <w:rFonts w:ascii="Arial" w:hAnsi="Arial" w:cs="Arial"/>
          <w:b/>
          <w:bCs/>
        </w:rPr>
        <w:t>Objective</w:t>
      </w:r>
    </w:p>
    <w:p w14:paraId="7598C8E9" w14:textId="39B8F839" w:rsidR="009D41A0" w:rsidRPr="009D41A0" w:rsidRDefault="009D41A0" w:rsidP="009D41A0">
      <w:pPr>
        <w:adjustRightInd w:val="0"/>
        <w:snapToGrid w:val="0"/>
        <w:spacing w:after="240"/>
        <w:ind w:firstLine="720"/>
        <w:jc w:val="both"/>
        <w:rPr>
          <w:rFonts w:ascii="Arial" w:hAnsi="Arial" w:cs="Arial"/>
        </w:rPr>
      </w:pPr>
      <w:r w:rsidRPr="009D41A0">
        <w:rPr>
          <w:rFonts w:ascii="Arial" w:hAnsi="Arial" w:cs="Arial"/>
        </w:rPr>
        <w:t>Ocean Literacy has gained increasing attention worldwide over the past decade. Ocean Literacy is defined as “the understanding of human influence on the ocean and the ocean influence on human</w:t>
      </w:r>
      <w:r w:rsidR="00D74442">
        <w:rPr>
          <w:rFonts w:ascii="Arial" w:hAnsi="Arial" w:cs="Arial"/>
        </w:rPr>
        <w:t>s</w:t>
      </w:r>
      <w:r w:rsidRPr="009D41A0">
        <w:rPr>
          <w:rFonts w:ascii="Arial" w:hAnsi="Arial" w:cs="Arial"/>
        </w:rPr>
        <w:t>”. It not only provides a fundamental means to enhance ocean knowledge and raise public awareness, but also provides tools and a comprehensive approach to empower citizens and stakeholders to act in a more responsible manner for our ocean and its resources.</w:t>
      </w:r>
    </w:p>
    <w:p w14:paraId="01609254" w14:textId="77777777" w:rsidR="009D41A0" w:rsidRPr="009D41A0" w:rsidRDefault="009D41A0" w:rsidP="009D41A0">
      <w:pPr>
        <w:adjustRightInd w:val="0"/>
        <w:snapToGrid w:val="0"/>
        <w:spacing w:after="240"/>
        <w:ind w:firstLine="720"/>
        <w:jc w:val="both"/>
        <w:rPr>
          <w:rFonts w:ascii="Arial" w:hAnsi="Arial" w:cs="Arial"/>
        </w:rPr>
      </w:pPr>
      <w:r w:rsidRPr="009D41A0">
        <w:rPr>
          <w:rFonts w:ascii="Arial" w:hAnsi="Arial" w:cs="Arial"/>
        </w:rPr>
        <w:t xml:space="preserve">The Ocean Literacy Task Force is initiated to drive the development of ocean literacy in the Western Pacific and adjacent areas. </w:t>
      </w:r>
    </w:p>
    <w:p w14:paraId="000C2906" w14:textId="77777777" w:rsidR="009D41A0" w:rsidRPr="009D41A0" w:rsidRDefault="009D41A0" w:rsidP="009D41A0">
      <w:pPr>
        <w:pStyle w:val="ListParagraph"/>
        <w:widowControl/>
        <w:numPr>
          <w:ilvl w:val="0"/>
          <w:numId w:val="23"/>
        </w:numPr>
        <w:adjustRightInd w:val="0"/>
        <w:snapToGrid w:val="0"/>
        <w:spacing w:after="240"/>
        <w:ind w:left="0" w:firstLine="0"/>
        <w:jc w:val="both"/>
        <w:rPr>
          <w:rFonts w:ascii="Arial" w:hAnsi="Arial" w:cs="Arial"/>
          <w:b/>
          <w:bCs/>
        </w:rPr>
      </w:pPr>
      <w:r w:rsidRPr="009D41A0">
        <w:rPr>
          <w:rFonts w:ascii="Arial" w:hAnsi="Arial" w:cs="Arial"/>
          <w:b/>
          <w:bCs/>
        </w:rPr>
        <w:t>Terms of Reference</w:t>
      </w:r>
    </w:p>
    <w:p w14:paraId="6D8E7BF5" w14:textId="791446FA" w:rsidR="009D41A0" w:rsidRPr="009D41A0" w:rsidRDefault="009D41A0" w:rsidP="009D41A0">
      <w:pPr>
        <w:adjustRightInd w:val="0"/>
        <w:snapToGrid w:val="0"/>
        <w:spacing w:after="240"/>
        <w:ind w:firstLine="720"/>
        <w:jc w:val="both"/>
        <w:rPr>
          <w:rFonts w:ascii="Arial" w:hAnsi="Arial" w:cs="Arial"/>
        </w:rPr>
      </w:pPr>
      <w:r w:rsidRPr="009D41A0">
        <w:rPr>
          <w:rFonts w:ascii="Arial" w:hAnsi="Arial" w:cs="Arial"/>
        </w:rPr>
        <w:t xml:space="preserve">The Task Force will be open-ended. It will be composed of experts </w:t>
      </w:r>
      <w:r w:rsidR="00197E25">
        <w:rPr>
          <w:rFonts w:ascii="Arial" w:hAnsi="Arial" w:cs="Arial"/>
        </w:rPr>
        <w:t>recommended</w:t>
      </w:r>
      <w:r w:rsidRPr="009D41A0">
        <w:rPr>
          <w:rFonts w:ascii="Arial" w:hAnsi="Arial" w:cs="Arial"/>
        </w:rPr>
        <w:t xml:space="preserve"> by Member States</w:t>
      </w:r>
      <w:r w:rsidR="00197E25">
        <w:rPr>
          <w:rFonts w:ascii="Arial" w:hAnsi="Arial" w:cs="Arial"/>
        </w:rPr>
        <w:t xml:space="preserve"> and relevant communities,</w:t>
      </w:r>
      <w:r w:rsidRPr="009D41A0">
        <w:rPr>
          <w:rFonts w:ascii="Arial" w:hAnsi="Arial" w:cs="Arial"/>
        </w:rPr>
        <w:t xml:space="preserve"> coming from diverse and relevant disciplines and interested parties reflecting the multi-stakeholders nature of ocean literacy, including government agencies, educational and research institutions, private sectors and foundations. </w:t>
      </w:r>
    </w:p>
    <w:p w14:paraId="53A93081" w14:textId="77777777" w:rsidR="009D41A0" w:rsidRPr="009D41A0" w:rsidRDefault="009D41A0" w:rsidP="009D41A0">
      <w:pPr>
        <w:adjustRightInd w:val="0"/>
        <w:snapToGrid w:val="0"/>
        <w:spacing w:after="240"/>
        <w:ind w:firstLine="720"/>
        <w:jc w:val="both"/>
        <w:rPr>
          <w:rFonts w:ascii="Arial" w:hAnsi="Arial" w:cs="Arial"/>
        </w:rPr>
      </w:pPr>
      <w:r w:rsidRPr="009D41A0">
        <w:rPr>
          <w:rFonts w:ascii="Arial" w:hAnsi="Arial" w:cs="Arial"/>
        </w:rPr>
        <w:t xml:space="preserve">Experts will be selected based on their expertise, working experience in ocean literacy and a willingness to promote ocean literacy </w:t>
      </w:r>
      <w:proofErr w:type="gramStart"/>
      <w:r w:rsidRPr="009D41A0">
        <w:rPr>
          <w:rFonts w:ascii="Arial" w:hAnsi="Arial" w:cs="Arial"/>
        </w:rPr>
        <w:t>collectively ,</w:t>
      </w:r>
      <w:proofErr w:type="gramEnd"/>
      <w:r w:rsidRPr="009D41A0">
        <w:rPr>
          <w:rFonts w:ascii="Arial" w:hAnsi="Arial" w:cs="Arial"/>
        </w:rPr>
        <w:t xml:space="preserve"> </w:t>
      </w:r>
      <w:proofErr w:type="gramStart"/>
      <w:r w:rsidRPr="009D41A0">
        <w:rPr>
          <w:rFonts w:ascii="Arial" w:hAnsi="Arial" w:cs="Arial"/>
        </w:rPr>
        <w:t>taking into account</w:t>
      </w:r>
      <w:proofErr w:type="gramEnd"/>
      <w:r w:rsidRPr="009D41A0">
        <w:rPr>
          <w:rFonts w:ascii="Arial" w:hAnsi="Arial" w:cs="Arial"/>
        </w:rPr>
        <w:t xml:space="preserve"> geographical and gender balance. The Task Force will elect its Chair and Vice-Chair. </w:t>
      </w:r>
    </w:p>
    <w:p w14:paraId="239D2074" w14:textId="76F0E964" w:rsidR="009D41A0" w:rsidRPr="009D41A0" w:rsidRDefault="009D41A0" w:rsidP="009D41A0">
      <w:pPr>
        <w:adjustRightInd w:val="0"/>
        <w:snapToGrid w:val="0"/>
        <w:spacing w:after="240"/>
        <w:ind w:firstLine="720"/>
        <w:jc w:val="both"/>
        <w:rPr>
          <w:rFonts w:ascii="Arial" w:hAnsi="Arial" w:cs="Arial"/>
        </w:rPr>
      </w:pPr>
      <w:r w:rsidRPr="009D41A0">
        <w:rPr>
          <w:rFonts w:ascii="Arial" w:hAnsi="Arial" w:cs="Arial"/>
        </w:rPr>
        <w:t xml:space="preserve">The Task Force will provide strategic and actional recommendations on the scoping, coordination, and implementation of the Ocean Literacy portfolio of activities in the region, as well as develop, promote and support ocean literacy initiatives tailored to the region’s cultural, economic, and ecological contexts. Specifically, it will </w:t>
      </w:r>
    </w:p>
    <w:p w14:paraId="479DACFD" w14:textId="77777777" w:rsidR="009D41A0" w:rsidRPr="009D41A0" w:rsidRDefault="009D41A0" w:rsidP="009D41A0">
      <w:pPr>
        <w:pStyle w:val="ListParagraph"/>
        <w:widowControl/>
        <w:numPr>
          <w:ilvl w:val="1"/>
          <w:numId w:val="24"/>
        </w:numPr>
        <w:adjustRightInd w:val="0"/>
        <w:snapToGrid w:val="0"/>
        <w:spacing w:after="120"/>
        <w:ind w:left="1077" w:hanging="357"/>
        <w:rPr>
          <w:rFonts w:ascii="Arial" w:hAnsi="Arial" w:cs="Arial"/>
        </w:rPr>
      </w:pPr>
      <w:r w:rsidRPr="009D41A0">
        <w:rPr>
          <w:rFonts w:ascii="Arial" w:hAnsi="Arial" w:cs="Arial"/>
        </w:rPr>
        <w:t>Provide strategic recommendations or directions for advancing Ocean Literacy in the region;</w:t>
      </w:r>
    </w:p>
    <w:p w14:paraId="07022EBF" w14:textId="77777777" w:rsidR="009D41A0" w:rsidRPr="009D41A0" w:rsidRDefault="009D41A0" w:rsidP="009D41A0">
      <w:pPr>
        <w:pStyle w:val="ListParagraph"/>
        <w:widowControl/>
        <w:numPr>
          <w:ilvl w:val="1"/>
          <w:numId w:val="24"/>
        </w:numPr>
        <w:adjustRightInd w:val="0"/>
        <w:snapToGrid w:val="0"/>
        <w:spacing w:after="120"/>
        <w:ind w:left="1077" w:hanging="357"/>
        <w:rPr>
          <w:rFonts w:ascii="Arial" w:hAnsi="Arial" w:cs="Arial"/>
        </w:rPr>
      </w:pPr>
      <w:r w:rsidRPr="009D41A0">
        <w:rPr>
          <w:rFonts w:ascii="Arial" w:hAnsi="Arial" w:cs="Arial"/>
        </w:rPr>
        <w:t>Identify, develop, coordinate and implement Ocean Literacy initiatives in the region, ensuring they are tailored to the needs of Member States in the region and aligned with the UN Ocean Decade goals;</w:t>
      </w:r>
    </w:p>
    <w:p w14:paraId="79C7F7C7" w14:textId="77777777" w:rsidR="009D41A0" w:rsidRPr="009D41A0" w:rsidRDefault="009D41A0" w:rsidP="009D41A0">
      <w:pPr>
        <w:pStyle w:val="ListParagraph"/>
        <w:widowControl/>
        <w:numPr>
          <w:ilvl w:val="1"/>
          <w:numId w:val="24"/>
        </w:numPr>
        <w:adjustRightInd w:val="0"/>
        <w:snapToGrid w:val="0"/>
        <w:spacing w:after="120"/>
        <w:ind w:left="1077" w:hanging="357"/>
        <w:rPr>
          <w:rFonts w:ascii="Arial" w:hAnsi="Arial" w:cs="Arial"/>
        </w:rPr>
      </w:pPr>
      <w:r w:rsidRPr="009D41A0">
        <w:rPr>
          <w:rFonts w:ascii="Arial" w:hAnsi="Arial" w:cs="Arial"/>
        </w:rPr>
        <w:t>Engage with stakeholders at both international and national levels to identify opportunities for co-developing and mobilizing financial and in-kind support for Ocean Literacy initiative(s);</w:t>
      </w:r>
    </w:p>
    <w:p w14:paraId="07797572" w14:textId="314F7354" w:rsidR="009D41A0" w:rsidRPr="009D41A0" w:rsidRDefault="009D41A0" w:rsidP="009D41A0">
      <w:pPr>
        <w:pStyle w:val="ListParagraph"/>
        <w:widowControl/>
        <w:numPr>
          <w:ilvl w:val="1"/>
          <w:numId w:val="24"/>
        </w:numPr>
        <w:adjustRightInd w:val="0"/>
        <w:snapToGrid w:val="0"/>
        <w:spacing w:after="120"/>
        <w:ind w:left="1077" w:hanging="357"/>
        <w:rPr>
          <w:rFonts w:ascii="Arial" w:hAnsi="Arial" w:cs="Arial"/>
        </w:rPr>
      </w:pPr>
      <w:r w:rsidRPr="009D41A0">
        <w:rPr>
          <w:rFonts w:ascii="Arial" w:hAnsi="Arial" w:cs="Arial"/>
        </w:rPr>
        <w:t xml:space="preserve">Identification of synergies with relevant organizations and institutions interested </w:t>
      </w:r>
      <w:r w:rsidR="00D74442">
        <w:rPr>
          <w:rFonts w:ascii="Arial" w:hAnsi="Arial" w:cs="Arial"/>
        </w:rPr>
        <w:t>in</w:t>
      </w:r>
      <w:r w:rsidRPr="009D41A0">
        <w:rPr>
          <w:rFonts w:ascii="Arial" w:hAnsi="Arial" w:cs="Arial"/>
        </w:rPr>
        <w:t xml:space="preserve"> promot</w:t>
      </w:r>
      <w:r w:rsidR="00D74442">
        <w:rPr>
          <w:rFonts w:ascii="Arial" w:hAnsi="Arial" w:cs="Arial"/>
        </w:rPr>
        <w:t>ing</w:t>
      </w:r>
      <w:r w:rsidRPr="009D41A0">
        <w:rPr>
          <w:rFonts w:ascii="Arial" w:hAnsi="Arial" w:cs="Arial"/>
        </w:rPr>
        <w:t xml:space="preserve"> Ocean Literacy, including among UNESCO Sectors, international organizations, educational/academic institutions, NGOs and private sector associations;</w:t>
      </w:r>
    </w:p>
    <w:p w14:paraId="599B5C79" w14:textId="77777777" w:rsidR="009D41A0" w:rsidRPr="009D41A0" w:rsidRDefault="009D41A0" w:rsidP="009D41A0">
      <w:pPr>
        <w:pStyle w:val="ListParagraph"/>
        <w:widowControl/>
        <w:numPr>
          <w:ilvl w:val="1"/>
          <w:numId w:val="24"/>
        </w:numPr>
        <w:adjustRightInd w:val="0"/>
        <w:snapToGrid w:val="0"/>
        <w:spacing w:after="120"/>
        <w:ind w:left="1077" w:hanging="357"/>
        <w:rPr>
          <w:rFonts w:ascii="Arial" w:hAnsi="Arial" w:cs="Arial"/>
        </w:rPr>
      </w:pPr>
      <w:r w:rsidRPr="009D41A0">
        <w:rPr>
          <w:rFonts w:ascii="Arial" w:hAnsi="Arial" w:cs="Arial"/>
        </w:rPr>
        <w:t>Actively participate in the Task Force regular meetings, and interact with other Ocean Literacy communities;</w:t>
      </w:r>
    </w:p>
    <w:p w14:paraId="3FA179C6" w14:textId="77777777" w:rsidR="009D41A0" w:rsidRPr="009D41A0" w:rsidRDefault="009D41A0" w:rsidP="009D41A0">
      <w:pPr>
        <w:adjustRightInd w:val="0"/>
        <w:snapToGrid w:val="0"/>
        <w:spacing w:after="240"/>
        <w:ind w:firstLine="720"/>
        <w:jc w:val="both"/>
        <w:rPr>
          <w:rFonts w:ascii="Arial" w:hAnsi="Arial" w:cs="Arial"/>
        </w:rPr>
      </w:pPr>
      <w:r w:rsidRPr="009D41A0">
        <w:rPr>
          <w:rFonts w:ascii="Arial" w:hAnsi="Arial" w:cs="Arial"/>
        </w:rPr>
        <w:t xml:space="preserve">The open-ended Task Force will be formed and become operational for the duration of the UN Ocean Decade, subject to regular review and extension as needed. </w:t>
      </w:r>
    </w:p>
    <w:p w14:paraId="54BF0E6D" w14:textId="77777777" w:rsidR="00E97A0B" w:rsidRPr="00786696" w:rsidRDefault="00E97A0B" w:rsidP="00AE2BFC">
      <w:pPr>
        <w:adjustRightInd w:val="0"/>
        <w:snapToGrid w:val="0"/>
        <w:jc w:val="both"/>
        <w:rPr>
          <w:rFonts w:ascii="Arial" w:eastAsia="Arial" w:hAnsi="Arial" w:cs="Arial"/>
        </w:rPr>
      </w:pPr>
    </w:p>
    <w:p w14:paraId="1B2C24F3" w14:textId="0634675D" w:rsidR="00656792" w:rsidRPr="00786696" w:rsidRDefault="00656792">
      <w:pPr>
        <w:rPr>
          <w:rFonts w:ascii="Arial" w:eastAsia="Arial" w:hAnsi="Arial" w:cs="Arial"/>
        </w:rPr>
        <w:sectPr w:rsidR="00656792" w:rsidRPr="00786696" w:rsidSect="00B114FE">
          <w:headerReference w:type="default" r:id="rId57"/>
          <w:pgSz w:w="11902" w:h="16860"/>
          <w:pgMar w:top="1418" w:right="1134" w:bottom="1134" w:left="1418" w:header="720" w:footer="720" w:gutter="0"/>
          <w:pgNumType w:start="1"/>
          <w:cols w:space="720"/>
          <w:docGrid w:linePitch="299"/>
        </w:sectPr>
      </w:pPr>
    </w:p>
    <w:p w14:paraId="07923AE6" w14:textId="77777777" w:rsidR="00DC10EE" w:rsidRPr="00786696" w:rsidRDefault="00DC10EE" w:rsidP="006B74CE">
      <w:pPr>
        <w:spacing w:before="13" w:line="220" w:lineRule="exact"/>
        <w:rPr>
          <w:rFonts w:ascii="Arial" w:hAnsi="Arial" w:cs="Arial"/>
        </w:rPr>
      </w:pPr>
    </w:p>
    <w:sectPr w:rsidR="00DC10EE" w:rsidRPr="00786696" w:rsidSect="009F0DA7">
      <w:headerReference w:type="even" r:id="rId58"/>
      <w:headerReference w:type="default" r:id="rId59"/>
      <w:pgSz w:w="16817" w:h="11920" w:orient="landscape"/>
      <w:pgMar w:top="940" w:right="400" w:bottom="280" w:left="320" w:header="745" w:footer="0" w:gutter="0"/>
      <w:cols w:num="2" w:space="720" w:equalWidth="0">
        <w:col w:w="11479" w:space="40"/>
        <w:col w:w="45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E9B3" w14:textId="77777777" w:rsidR="00705156" w:rsidRDefault="00705156">
      <w:r>
        <w:separator/>
      </w:r>
    </w:p>
  </w:endnote>
  <w:endnote w:type="continuationSeparator" w:id="0">
    <w:p w14:paraId="6C33D73C" w14:textId="77777777" w:rsidR="00705156" w:rsidRDefault="0070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ı'EDXˇ">
    <w:altName w:val="Calibri"/>
    <w:panose1 w:val="00000000000000000000"/>
    <w:charset w:val="4D"/>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5E6B" w14:textId="77777777" w:rsidR="00705156" w:rsidRDefault="00705156">
      <w:r>
        <w:separator/>
      </w:r>
    </w:p>
  </w:footnote>
  <w:footnote w:type="continuationSeparator" w:id="0">
    <w:p w14:paraId="13FEF132" w14:textId="77777777" w:rsidR="00705156" w:rsidRDefault="00705156">
      <w:r>
        <w:continuationSeparator/>
      </w:r>
    </w:p>
  </w:footnote>
  <w:footnote w:id="1">
    <w:p w14:paraId="7559E04C" w14:textId="77777777" w:rsidR="001F226A" w:rsidRPr="00476DB8" w:rsidRDefault="001F226A" w:rsidP="001F226A">
      <w:pPr>
        <w:pStyle w:val="FootnoteText"/>
        <w:rPr>
          <w:rFonts w:ascii="Arial" w:hAnsi="Arial" w:cs="Arial"/>
          <w:sz w:val="18"/>
          <w:szCs w:val="18"/>
        </w:rPr>
      </w:pPr>
      <w:r>
        <w:rPr>
          <w:rStyle w:val="FootnoteReference"/>
        </w:rPr>
        <w:footnoteRef/>
      </w:r>
      <w:r>
        <w:t xml:space="preserve"> </w:t>
      </w:r>
      <w:r w:rsidRPr="00476DB8">
        <w:rPr>
          <w:rFonts w:ascii="Arial" w:hAnsi="Arial" w:cs="Arial"/>
          <w:sz w:val="18"/>
          <w:szCs w:val="18"/>
        </w:rPr>
        <w:t>The term ‘ocean science’ encompasses natural and social science disciplines, including interdisciplinary topics; the technology and infrastructure that supports ocean science; the application of ocean science for societal benefit, including knowledge transfer and applications in regions that are lacking science capacity; and the science-policy and science-innovation interfaces. It considers the land-sea, ocean-atmosphere, and ocean- cryosphere interactions. Ocean science recogni</w:t>
      </w:r>
      <w:r>
        <w:rPr>
          <w:rFonts w:ascii="Arial" w:hAnsi="Arial" w:cs="Arial"/>
          <w:sz w:val="18"/>
          <w:szCs w:val="18"/>
        </w:rPr>
        <w:t>ze</w:t>
      </w:r>
      <w:r w:rsidRPr="00476DB8">
        <w:rPr>
          <w:rFonts w:ascii="Arial" w:hAnsi="Arial" w:cs="Arial"/>
          <w:sz w:val="18"/>
          <w:szCs w:val="18"/>
        </w:rPr>
        <w:t>s, respects and embraces local and indigenous knowledge.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11D4" w14:textId="77777777" w:rsidR="00F4027E" w:rsidRDefault="0008390C" w:rsidP="00B72471">
    <w:pPr>
      <w:spacing w:line="224" w:lineRule="exact"/>
      <w:rPr>
        <w:rFonts w:ascii="Arial" w:eastAsia="Arial" w:hAnsi="Arial" w:cs="Arial"/>
        <w:sz w:val="20"/>
        <w:szCs w:val="20"/>
      </w:rPr>
    </w:pPr>
    <w:r w:rsidRPr="00B72471">
      <w:rPr>
        <w:rFonts w:ascii="Arial" w:eastAsia="Arial" w:hAnsi="Arial" w:cs="Arial"/>
        <w:sz w:val="20"/>
        <w:szCs w:val="20"/>
      </w:rPr>
      <w:t>IOC/SC-WESTPAC-XV</w:t>
    </w:r>
    <w:r w:rsidR="00B72471" w:rsidRPr="00B72471">
      <w:rPr>
        <w:rFonts w:ascii="Arial" w:eastAsia="Arial" w:hAnsi="Arial" w:cs="Arial"/>
        <w:sz w:val="20"/>
        <w:szCs w:val="20"/>
      </w:rPr>
      <w:t>/3s</w:t>
    </w:r>
  </w:p>
  <w:p w14:paraId="5C628047" w14:textId="2C1DA71F" w:rsidR="0008390C" w:rsidRPr="00B72471" w:rsidRDefault="0008390C" w:rsidP="00B72471">
    <w:pPr>
      <w:spacing w:line="224" w:lineRule="exact"/>
      <w:rPr>
        <w:rFonts w:ascii="Arial" w:eastAsia="Arial" w:hAnsi="Arial" w:cs="Arial"/>
        <w:sz w:val="20"/>
        <w:szCs w:val="20"/>
      </w:rPr>
    </w:pPr>
    <w:r w:rsidRPr="00B72471">
      <w:rPr>
        <w:rFonts w:ascii="Arial" w:eastAsia="Arial" w:hAnsi="Arial" w:cs="Arial"/>
        <w:sz w:val="20"/>
        <w:szCs w:val="20"/>
      </w:rPr>
      <w:t xml:space="preserve">page </w:t>
    </w:r>
    <w:r w:rsidRPr="00B72471">
      <w:rPr>
        <w:rFonts w:ascii="Arial" w:eastAsia="Arial" w:hAnsi="Arial" w:cs="Arial"/>
        <w:sz w:val="20"/>
        <w:szCs w:val="20"/>
      </w:rPr>
      <w:fldChar w:fldCharType="begin"/>
    </w:r>
    <w:r w:rsidRPr="00B72471">
      <w:rPr>
        <w:rFonts w:ascii="Arial" w:eastAsia="Arial" w:hAnsi="Arial" w:cs="Arial"/>
        <w:sz w:val="20"/>
        <w:szCs w:val="20"/>
      </w:rPr>
      <w:instrText xml:space="preserve"> PAGE </w:instrText>
    </w:r>
    <w:r w:rsidRPr="00B72471">
      <w:rPr>
        <w:rFonts w:ascii="Arial" w:eastAsia="Arial" w:hAnsi="Arial" w:cs="Arial"/>
        <w:sz w:val="20"/>
        <w:szCs w:val="20"/>
      </w:rPr>
      <w:fldChar w:fldCharType="separate"/>
    </w:r>
    <w:r w:rsidRPr="00B72471">
      <w:rPr>
        <w:rFonts w:ascii="Arial" w:eastAsia="Arial" w:hAnsi="Arial" w:cs="Arial"/>
        <w:sz w:val="20"/>
        <w:szCs w:val="20"/>
      </w:rPr>
      <w:t>2</w:t>
    </w:r>
    <w:r w:rsidRPr="00B72471">
      <w:rPr>
        <w:rFonts w:ascii="Arial" w:eastAsia="Arial" w:hAnsi="Arial" w:cs="Arial"/>
        <w:sz w:val="20"/>
        <w:szCs w:val="20"/>
      </w:rPr>
      <w:fldChar w:fldCharType="end"/>
    </w:r>
  </w:p>
  <w:p w14:paraId="0D7857E2" w14:textId="49E00859" w:rsidR="00A10945" w:rsidRPr="00B72471" w:rsidRDefault="00A10945" w:rsidP="00B72471">
    <w:pPr>
      <w:spacing w:line="224" w:lineRule="exact"/>
      <w:rPr>
        <w:rFonts w:ascii="Arial" w:eastAsia="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42B2" w14:textId="77777777" w:rsidR="009D41A0" w:rsidRPr="00FD34CE" w:rsidRDefault="009D41A0">
    <w:pPr>
      <w:spacing w:line="200" w:lineRule="exact"/>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727B" w14:textId="77777777" w:rsidR="00FD34CE" w:rsidRPr="00FD34CE" w:rsidRDefault="00FD34CE" w:rsidP="0008390C">
    <w:pPr>
      <w:spacing w:line="224" w:lineRule="exact"/>
      <w:ind w:left="20"/>
      <w:jc w:val="righ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XV/3s</w:t>
    </w:r>
  </w:p>
  <w:p w14:paraId="1BF6CF5F" w14:textId="191DB2F0" w:rsidR="00FD34CE" w:rsidRPr="00FD34CE" w:rsidRDefault="00FD34CE" w:rsidP="0008390C">
    <w:pPr>
      <w:spacing w:line="224" w:lineRule="exact"/>
      <w:ind w:left="20"/>
      <w:jc w:val="right"/>
      <w:rPr>
        <w:rFonts w:ascii="Arial" w:eastAsia="Arial" w:hAnsi="Arial" w:cs="Arial"/>
        <w:sz w:val="20"/>
        <w:szCs w:val="20"/>
      </w:rPr>
    </w:pPr>
    <w:r w:rsidRPr="00FD34CE">
      <w:rPr>
        <w:rFonts w:ascii="Arial" w:eastAsia="Arial" w:hAnsi="Arial" w:cs="Arial"/>
        <w:spacing w:val="-1"/>
        <w:sz w:val="20"/>
        <w:szCs w:val="20"/>
      </w:rPr>
      <w:t>Annex II</w:t>
    </w:r>
  </w:p>
  <w:p w14:paraId="667E3E8F" w14:textId="77777777" w:rsidR="00FD34CE" w:rsidRPr="00FD34CE" w:rsidRDefault="00FD34CE" w:rsidP="0008390C">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5963" w14:textId="77777777" w:rsidR="00F4027E" w:rsidRDefault="00B72471" w:rsidP="00B72471">
    <w:pPr>
      <w:spacing w:line="224" w:lineRule="exact"/>
      <w:jc w:val="right"/>
      <w:rPr>
        <w:rFonts w:ascii="Arial" w:eastAsia="Arial" w:hAnsi="Arial" w:cs="Arial"/>
        <w:spacing w:val="-8"/>
        <w:sz w:val="20"/>
        <w:szCs w:val="20"/>
      </w:rPr>
    </w:pPr>
    <w:r w:rsidRPr="00B72471">
      <w:rPr>
        <w:rFonts w:ascii="Arial" w:eastAsia="Arial" w:hAnsi="Arial" w:cs="Arial"/>
        <w:sz w:val="20"/>
        <w:szCs w:val="20"/>
      </w:rPr>
      <w:t>IOC/</w:t>
    </w:r>
    <w:r w:rsidRPr="00B72471">
      <w:rPr>
        <w:rFonts w:ascii="Arial" w:eastAsia="Arial" w:hAnsi="Arial" w:cs="Arial"/>
        <w:spacing w:val="-1"/>
        <w:sz w:val="20"/>
        <w:szCs w:val="20"/>
      </w:rPr>
      <w:t>S</w:t>
    </w:r>
    <w:r w:rsidRPr="00B72471">
      <w:rPr>
        <w:rFonts w:ascii="Arial" w:eastAsia="Arial" w:hAnsi="Arial" w:cs="Arial"/>
        <w:sz w:val="20"/>
        <w:szCs w:val="20"/>
      </w:rPr>
      <w:t>C</w:t>
    </w:r>
    <w:r w:rsidRPr="00B72471">
      <w:rPr>
        <w:rFonts w:ascii="Arial" w:eastAsia="Arial" w:hAnsi="Arial" w:cs="Arial"/>
        <w:spacing w:val="3"/>
        <w:sz w:val="20"/>
        <w:szCs w:val="20"/>
      </w:rPr>
      <w:t>-</w:t>
    </w:r>
    <w:r w:rsidRPr="00B72471">
      <w:rPr>
        <w:rFonts w:ascii="Arial" w:eastAsia="Arial" w:hAnsi="Arial" w:cs="Arial"/>
        <w:spacing w:val="-1"/>
        <w:sz w:val="20"/>
        <w:szCs w:val="20"/>
      </w:rPr>
      <w:t>W</w:t>
    </w:r>
    <w:r w:rsidRPr="00B72471">
      <w:rPr>
        <w:rFonts w:ascii="Arial" w:eastAsia="Arial" w:hAnsi="Arial" w:cs="Arial"/>
        <w:spacing w:val="1"/>
        <w:sz w:val="20"/>
        <w:szCs w:val="20"/>
      </w:rPr>
      <w:t>E</w:t>
    </w:r>
    <w:r w:rsidRPr="00B72471">
      <w:rPr>
        <w:rFonts w:ascii="Arial" w:eastAsia="Arial" w:hAnsi="Arial" w:cs="Arial"/>
        <w:spacing w:val="-1"/>
        <w:sz w:val="20"/>
        <w:szCs w:val="20"/>
      </w:rPr>
      <w:t>S</w:t>
    </w:r>
    <w:r w:rsidRPr="00B72471">
      <w:rPr>
        <w:rFonts w:ascii="Arial" w:eastAsia="Arial" w:hAnsi="Arial" w:cs="Arial"/>
        <w:sz w:val="20"/>
        <w:szCs w:val="20"/>
      </w:rPr>
      <w:t>T</w:t>
    </w:r>
    <w:r w:rsidRPr="00B72471">
      <w:rPr>
        <w:rFonts w:ascii="Arial" w:eastAsia="Arial" w:hAnsi="Arial" w:cs="Arial"/>
        <w:spacing w:val="1"/>
        <w:sz w:val="20"/>
        <w:szCs w:val="20"/>
      </w:rPr>
      <w:t>P</w:t>
    </w:r>
    <w:r w:rsidRPr="00B72471">
      <w:rPr>
        <w:rFonts w:ascii="Arial" w:eastAsia="Arial" w:hAnsi="Arial" w:cs="Arial"/>
        <w:spacing w:val="-1"/>
        <w:sz w:val="20"/>
        <w:szCs w:val="20"/>
      </w:rPr>
      <w:t>A</w:t>
    </w:r>
    <w:r w:rsidRPr="00B72471">
      <w:rPr>
        <w:rFonts w:ascii="Arial" w:eastAsia="Arial" w:hAnsi="Arial" w:cs="Arial"/>
        <w:sz w:val="20"/>
        <w:szCs w:val="20"/>
      </w:rPr>
      <w:t>C-</w:t>
    </w:r>
    <w:r w:rsidRPr="00B72471">
      <w:rPr>
        <w:rFonts w:ascii="Arial" w:eastAsia="Arial" w:hAnsi="Arial" w:cs="Arial"/>
        <w:spacing w:val="-1"/>
        <w:sz w:val="20"/>
        <w:szCs w:val="20"/>
      </w:rPr>
      <w:t>XV/3s</w:t>
    </w:r>
  </w:p>
  <w:p w14:paraId="570B358C" w14:textId="6087905E" w:rsidR="00B72471" w:rsidRPr="00B72471" w:rsidRDefault="00B72471" w:rsidP="00B72471">
    <w:pPr>
      <w:spacing w:line="224" w:lineRule="exact"/>
      <w:jc w:val="right"/>
      <w:rPr>
        <w:rFonts w:ascii="Arial" w:eastAsia="Arial" w:hAnsi="Arial" w:cs="Arial"/>
        <w:sz w:val="20"/>
        <w:szCs w:val="20"/>
      </w:rPr>
    </w:pPr>
    <w:r w:rsidRPr="00B72471">
      <w:rPr>
        <w:rFonts w:ascii="Arial" w:eastAsia="Arial" w:hAnsi="Arial" w:cs="Arial"/>
        <w:sz w:val="20"/>
        <w:szCs w:val="20"/>
      </w:rPr>
      <w:t>p</w:t>
    </w:r>
    <w:r w:rsidRPr="00B72471">
      <w:rPr>
        <w:rFonts w:ascii="Arial" w:eastAsia="Arial" w:hAnsi="Arial" w:cs="Arial"/>
        <w:spacing w:val="1"/>
        <w:sz w:val="20"/>
        <w:szCs w:val="20"/>
      </w:rPr>
      <w:t>a</w:t>
    </w:r>
    <w:r w:rsidRPr="00B72471">
      <w:rPr>
        <w:rFonts w:ascii="Arial" w:eastAsia="Arial" w:hAnsi="Arial" w:cs="Arial"/>
        <w:sz w:val="20"/>
        <w:szCs w:val="20"/>
      </w:rPr>
      <w:t>ge</w:t>
    </w:r>
    <w:r w:rsidRPr="00B72471">
      <w:rPr>
        <w:rFonts w:ascii="Arial" w:eastAsia="Arial" w:hAnsi="Arial" w:cs="Arial"/>
        <w:spacing w:val="-11"/>
        <w:sz w:val="20"/>
        <w:szCs w:val="20"/>
      </w:rPr>
      <w:t xml:space="preserve"> </w:t>
    </w:r>
    <w:r w:rsidRPr="00B72471">
      <w:rPr>
        <w:rFonts w:ascii="Arial" w:hAnsi="Arial" w:cs="Arial"/>
        <w:sz w:val="20"/>
        <w:szCs w:val="20"/>
      </w:rPr>
      <w:fldChar w:fldCharType="begin"/>
    </w:r>
    <w:r w:rsidRPr="00B72471">
      <w:rPr>
        <w:rFonts w:ascii="Arial" w:eastAsia="Arial" w:hAnsi="Arial" w:cs="Arial"/>
        <w:sz w:val="20"/>
        <w:szCs w:val="20"/>
      </w:rPr>
      <w:instrText xml:space="preserve"> PAGE </w:instrText>
    </w:r>
    <w:r w:rsidRPr="00B72471">
      <w:rPr>
        <w:rFonts w:ascii="Arial" w:hAnsi="Arial" w:cs="Arial"/>
        <w:sz w:val="20"/>
        <w:szCs w:val="20"/>
      </w:rPr>
      <w:fldChar w:fldCharType="separate"/>
    </w:r>
    <w:r w:rsidRPr="00B72471">
      <w:rPr>
        <w:rFonts w:ascii="Arial" w:hAnsi="Arial" w:cs="Arial"/>
        <w:sz w:val="20"/>
        <w:szCs w:val="20"/>
      </w:rPr>
      <w:t>2</w:t>
    </w:r>
    <w:r w:rsidRPr="00B72471">
      <w:rPr>
        <w:rFonts w:ascii="Arial" w:hAnsi="Arial" w:cs="Arial"/>
        <w:sz w:val="20"/>
        <w:szCs w:val="20"/>
      </w:rPr>
      <w:fldChar w:fldCharType="end"/>
    </w:r>
  </w:p>
  <w:p w14:paraId="5C900A08" w14:textId="77777777" w:rsidR="0033560D" w:rsidRPr="00B72471" w:rsidRDefault="0033560D" w:rsidP="00B72471">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7ED1" w14:textId="7CE7D27D" w:rsidR="0008390C" w:rsidRPr="00B72471" w:rsidRDefault="004C0F79" w:rsidP="0008390C">
    <w:pPr>
      <w:spacing w:before="5" w:line="228" w:lineRule="exact"/>
      <w:ind w:right="96"/>
      <w:jc w:val="right"/>
      <w:rPr>
        <w:rFonts w:ascii="Arial" w:eastAsia="Arial" w:hAnsi="Arial" w:cs="Arial"/>
        <w:sz w:val="20"/>
        <w:szCs w:val="20"/>
      </w:rPr>
    </w:pPr>
    <w:r w:rsidRPr="00B72471">
      <w:rPr>
        <w:rFonts w:ascii="Arial" w:eastAsia="Arial" w:hAnsi="Arial" w:cs="Arial"/>
        <w:noProof/>
        <w:sz w:val="20"/>
        <w:szCs w:val="20"/>
      </w:rPr>
      <w:drawing>
        <wp:anchor distT="0" distB="0" distL="114300" distR="114300" simplePos="0" relativeHeight="503316479" behindDoc="0" locked="0" layoutInCell="1" allowOverlap="1" wp14:anchorId="1B0000ED" wp14:editId="4B4B01B5">
          <wp:simplePos x="0" y="0"/>
          <wp:positionH relativeFrom="column">
            <wp:posOffset>-90805</wp:posOffset>
          </wp:positionH>
          <wp:positionV relativeFrom="paragraph">
            <wp:posOffset>-143601</wp:posOffset>
          </wp:positionV>
          <wp:extent cx="1356733" cy="900000"/>
          <wp:effectExtent l="0" t="0" r="2540" b="1905"/>
          <wp:wrapNone/>
          <wp:docPr id="806785728" name="Picture 8067857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68023" name="Picture 129686802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33"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90C" w:rsidRPr="00B72471">
      <w:rPr>
        <w:rFonts w:ascii="Arial" w:eastAsia="Arial" w:hAnsi="Arial" w:cs="Arial"/>
        <w:sz w:val="20"/>
        <w:szCs w:val="20"/>
      </w:rPr>
      <w:t>IOC/SC-WESTPAC-XV/3s</w:t>
    </w:r>
  </w:p>
  <w:p w14:paraId="5CB10F83" w14:textId="2054182D" w:rsidR="0008390C" w:rsidRPr="00B72471" w:rsidRDefault="0008390C" w:rsidP="0008390C">
    <w:pPr>
      <w:spacing w:before="5" w:line="228" w:lineRule="exact"/>
      <w:ind w:right="96"/>
      <w:jc w:val="right"/>
      <w:rPr>
        <w:rFonts w:ascii="Arial" w:eastAsia="Arial" w:hAnsi="Arial" w:cs="Arial"/>
        <w:sz w:val="20"/>
        <w:szCs w:val="20"/>
      </w:rPr>
    </w:pPr>
    <w:r w:rsidRPr="00B72471">
      <w:rPr>
        <w:rFonts w:ascii="Arial" w:eastAsia="Arial" w:hAnsi="Arial" w:cs="Arial"/>
        <w:sz w:val="20"/>
        <w:szCs w:val="20"/>
      </w:rPr>
      <w:t xml:space="preserve">Bangkok, </w:t>
    </w:r>
    <w:r w:rsidR="004C0F79" w:rsidRPr="00B72471">
      <w:rPr>
        <w:rFonts w:ascii="Arial" w:eastAsia="Arial" w:hAnsi="Arial" w:cs="Arial"/>
        <w:sz w:val="20"/>
        <w:szCs w:val="20"/>
      </w:rPr>
      <w:t>2</w:t>
    </w:r>
    <w:r w:rsidR="00197E25">
      <w:rPr>
        <w:rFonts w:ascii="Arial" w:eastAsia="Arial" w:hAnsi="Arial" w:cs="Arial"/>
        <w:sz w:val="20"/>
        <w:szCs w:val="20"/>
      </w:rPr>
      <w:t>4</w:t>
    </w:r>
    <w:r w:rsidR="004C0F79" w:rsidRPr="00B72471">
      <w:rPr>
        <w:rFonts w:ascii="Arial" w:eastAsia="Arial" w:hAnsi="Arial" w:cs="Arial"/>
        <w:sz w:val="20"/>
        <w:szCs w:val="20"/>
      </w:rPr>
      <w:t xml:space="preserve"> </w:t>
    </w:r>
    <w:r w:rsidR="00221F9C">
      <w:rPr>
        <w:rFonts w:ascii="Arial" w:eastAsia="Arial" w:hAnsi="Arial" w:cs="Arial"/>
        <w:sz w:val="20"/>
        <w:szCs w:val="20"/>
      </w:rPr>
      <w:t>April</w:t>
    </w:r>
    <w:r w:rsidR="004C0F79" w:rsidRPr="00B72471">
      <w:rPr>
        <w:rFonts w:ascii="Arial" w:eastAsia="Arial" w:hAnsi="Arial" w:cs="Arial"/>
        <w:sz w:val="20"/>
        <w:szCs w:val="20"/>
      </w:rPr>
      <w:t xml:space="preserve"> 2025</w:t>
    </w:r>
  </w:p>
  <w:p w14:paraId="0FACEA89" w14:textId="48E9EC72" w:rsidR="0008390C" w:rsidRPr="00B72471" w:rsidRDefault="0008390C" w:rsidP="0008390C">
    <w:pPr>
      <w:spacing w:before="5" w:line="228" w:lineRule="exact"/>
      <w:ind w:right="96"/>
      <w:jc w:val="right"/>
      <w:rPr>
        <w:rFonts w:ascii="Arial" w:eastAsia="Arial" w:hAnsi="Arial" w:cs="Arial"/>
        <w:sz w:val="20"/>
        <w:szCs w:val="20"/>
      </w:rPr>
    </w:pPr>
    <w:r w:rsidRPr="00B72471">
      <w:rPr>
        <w:rFonts w:ascii="Arial" w:eastAsia="Arial" w:hAnsi="Arial" w:cs="Arial"/>
        <w:sz w:val="20"/>
        <w:szCs w:val="20"/>
      </w:rPr>
      <w:t>English only</w:t>
    </w:r>
  </w:p>
  <w:p w14:paraId="77AE4A5B" w14:textId="0A59417B" w:rsidR="0008390C" w:rsidRPr="00B72471" w:rsidRDefault="0008390C" w:rsidP="00B72471">
    <w:pPr>
      <w:spacing w:before="5" w:line="228" w:lineRule="exact"/>
      <w:ind w:right="96"/>
      <w:jc w:val="right"/>
      <w:rPr>
        <w:rFonts w:ascii="Arial" w:eastAsia="Arial" w:hAnsi="Arial" w:cs="Arial"/>
        <w:sz w:val="20"/>
        <w:szCs w:val="20"/>
      </w:rPr>
    </w:pPr>
  </w:p>
  <w:p w14:paraId="746774EC" w14:textId="5FF42724" w:rsidR="0008390C" w:rsidRPr="00B72471" w:rsidRDefault="0008390C" w:rsidP="00B72471">
    <w:pPr>
      <w:spacing w:before="5" w:line="228" w:lineRule="exact"/>
      <w:ind w:right="96"/>
      <w:jc w:val="right"/>
      <w:rPr>
        <w:rFonts w:ascii="Arial" w:eastAsia="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DA28" w14:textId="72F0119C" w:rsidR="00B114FE" w:rsidRPr="00FD34CE" w:rsidRDefault="0008390C" w:rsidP="0008390C">
    <w:pPr>
      <w:spacing w:line="224" w:lineRule="exac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w:t>
    </w:r>
    <w:r w:rsidR="00B114FE" w:rsidRPr="00FD34CE">
      <w:rPr>
        <w:rFonts w:ascii="Arial" w:eastAsia="Arial" w:hAnsi="Arial" w:cs="Arial"/>
        <w:spacing w:val="-1"/>
        <w:sz w:val="20"/>
        <w:szCs w:val="20"/>
      </w:rPr>
      <w:t>/3s</w:t>
    </w:r>
  </w:p>
  <w:p w14:paraId="785734C8" w14:textId="38C50DFA" w:rsidR="0008390C" w:rsidRPr="0091084C" w:rsidRDefault="00B114FE" w:rsidP="0008390C">
    <w:pPr>
      <w:spacing w:line="224" w:lineRule="exact"/>
      <w:rPr>
        <w:rFonts w:ascii="Arial" w:eastAsia="Arial" w:hAnsi="Arial" w:cs="Arial"/>
        <w:spacing w:val="-8"/>
        <w:sz w:val="20"/>
        <w:szCs w:val="20"/>
      </w:rPr>
    </w:pPr>
    <w:r w:rsidRPr="00FD34CE">
      <w:rPr>
        <w:rFonts w:ascii="Arial" w:eastAsia="Arial" w:hAnsi="Arial" w:cs="Arial"/>
        <w:spacing w:val="-8"/>
        <w:sz w:val="20"/>
        <w:szCs w:val="20"/>
      </w:rPr>
      <w:t xml:space="preserve">Annex I - page </w:t>
    </w:r>
    <w:r w:rsidRPr="00FD34CE">
      <w:rPr>
        <w:rFonts w:ascii="Arial" w:hAnsi="Arial" w:cs="Arial"/>
        <w:sz w:val="20"/>
        <w:szCs w:val="20"/>
      </w:rPr>
      <w:fldChar w:fldCharType="begin"/>
    </w:r>
    <w:r w:rsidRPr="00FD34CE">
      <w:rPr>
        <w:rFonts w:ascii="Arial" w:eastAsia="Arial" w:hAnsi="Arial" w:cs="Arial"/>
        <w:sz w:val="20"/>
        <w:szCs w:val="20"/>
      </w:rPr>
      <w:instrText xml:space="preserve"> PAGE </w:instrText>
    </w:r>
    <w:r w:rsidRPr="00FD34CE">
      <w:rPr>
        <w:rFonts w:ascii="Arial" w:hAnsi="Arial" w:cs="Arial"/>
        <w:sz w:val="20"/>
        <w:szCs w:val="20"/>
      </w:rPr>
      <w:fldChar w:fldCharType="separate"/>
    </w:r>
    <w:r w:rsidRPr="00FD34CE">
      <w:rPr>
        <w:rFonts w:ascii="Arial" w:hAnsi="Arial" w:cs="Arial"/>
        <w:sz w:val="20"/>
        <w:szCs w:val="20"/>
      </w:rPr>
      <w:t>9</w:t>
    </w:r>
    <w:r w:rsidRPr="00FD34CE">
      <w:rPr>
        <w:rFonts w:ascii="Arial" w:hAnsi="Arial" w:cs="Arial"/>
        <w:sz w:val="20"/>
        <w:szCs w:val="20"/>
      </w:rPr>
      <w:fldChar w:fldCharType="end"/>
    </w:r>
  </w:p>
  <w:p w14:paraId="4490C93A" w14:textId="77777777" w:rsidR="0008390C" w:rsidRPr="00FD34CE" w:rsidRDefault="0008390C">
    <w:pPr>
      <w:spacing w:line="200" w:lineRule="exact"/>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3EB5" w14:textId="2619BA7B" w:rsidR="00B114FE" w:rsidRPr="00FD34CE" w:rsidRDefault="00B114FE" w:rsidP="0008390C">
    <w:pPr>
      <w:spacing w:line="224" w:lineRule="exact"/>
      <w:ind w:left="20"/>
      <w:jc w:val="righ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XV/3s</w:t>
    </w:r>
  </w:p>
  <w:p w14:paraId="1AD973AF" w14:textId="02A5442A" w:rsidR="00B114FE" w:rsidRPr="00FD34CE" w:rsidRDefault="00B114FE" w:rsidP="0008390C">
    <w:pPr>
      <w:spacing w:line="224" w:lineRule="exact"/>
      <w:ind w:left="20"/>
      <w:jc w:val="right"/>
      <w:rPr>
        <w:rFonts w:ascii="Arial" w:eastAsia="Arial" w:hAnsi="Arial" w:cs="Arial"/>
        <w:sz w:val="20"/>
        <w:szCs w:val="20"/>
      </w:rPr>
    </w:pPr>
    <w:r w:rsidRPr="00FD34CE">
      <w:rPr>
        <w:rFonts w:ascii="Arial" w:eastAsia="Arial" w:hAnsi="Arial" w:cs="Arial"/>
        <w:spacing w:val="-1"/>
        <w:sz w:val="20"/>
        <w:szCs w:val="20"/>
      </w:rPr>
      <w:t>Annex I</w:t>
    </w:r>
  </w:p>
  <w:p w14:paraId="2337B075" w14:textId="77777777" w:rsidR="00B114FE" w:rsidRPr="00FD34CE" w:rsidRDefault="00B114FE" w:rsidP="0008390C">
    <w:pPr>
      <w:pStyle w:val="Header"/>
      <w:jc w:val="right"/>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898D" w14:textId="77777777" w:rsidR="0091084C" w:rsidRPr="00FD34CE" w:rsidRDefault="0091084C" w:rsidP="0008390C">
    <w:pPr>
      <w:spacing w:line="224" w:lineRule="exac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XV/3s</w:t>
    </w:r>
  </w:p>
  <w:p w14:paraId="2F68AEC1" w14:textId="61596A6D" w:rsidR="0091084C" w:rsidRPr="0091084C" w:rsidRDefault="0091084C" w:rsidP="0008390C">
    <w:pPr>
      <w:spacing w:line="224" w:lineRule="exact"/>
      <w:rPr>
        <w:rFonts w:ascii="Arial" w:eastAsia="Arial" w:hAnsi="Arial" w:cs="Arial"/>
        <w:spacing w:val="-8"/>
        <w:sz w:val="20"/>
        <w:szCs w:val="20"/>
      </w:rPr>
    </w:pPr>
    <w:r w:rsidRPr="00FD34CE">
      <w:rPr>
        <w:rFonts w:ascii="Arial" w:eastAsia="Arial" w:hAnsi="Arial" w:cs="Arial"/>
        <w:spacing w:val="-8"/>
        <w:sz w:val="20"/>
        <w:szCs w:val="20"/>
      </w:rPr>
      <w:t>Annex I</w:t>
    </w:r>
    <w:r>
      <w:rPr>
        <w:rFonts w:ascii="Arial" w:eastAsia="Arial" w:hAnsi="Arial" w:cs="Arial"/>
        <w:spacing w:val="-8"/>
        <w:sz w:val="20"/>
        <w:szCs w:val="20"/>
      </w:rPr>
      <w:t>I</w:t>
    </w:r>
    <w:r w:rsidRPr="00FD34CE">
      <w:rPr>
        <w:rFonts w:ascii="Arial" w:eastAsia="Arial" w:hAnsi="Arial" w:cs="Arial"/>
        <w:spacing w:val="-8"/>
        <w:sz w:val="20"/>
        <w:szCs w:val="20"/>
      </w:rPr>
      <w:t xml:space="preserve"> - page </w:t>
    </w:r>
    <w:r w:rsidRPr="00FD34CE">
      <w:rPr>
        <w:rFonts w:ascii="Arial" w:hAnsi="Arial" w:cs="Arial"/>
        <w:sz w:val="20"/>
        <w:szCs w:val="20"/>
      </w:rPr>
      <w:fldChar w:fldCharType="begin"/>
    </w:r>
    <w:r w:rsidRPr="00FD34CE">
      <w:rPr>
        <w:rFonts w:ascii="Arial" w:eastAsia="Arial" w:hAnsi="Arial" w:cs="Arial"/>
        <w:sz w:val="20"/>
        <w:szCs w:val="20"/>
      </w:rPr>
      <w:instrText xml:space="preserve"> PAGE </w:instrText>
    </w:r>
    <w:r w:rsidRPr="00FD34CE">
      <w:rPr>
        <w:rFonts w:ascii="Arial" w:hAnsi="Arial" w:cs="Arial"/>
        <w:sz w:val="20"/>
        <w:szCs w:val="20"/>
      </w:rPr>
      <w:fldChar w:fldCharType="separate"/>
    </w:r>
    <w:r w:rsidRPr="00FD34CE">
      <w:rPr>
        <w:rFonts w:ascii="Arial" w:hAnsi="Arial" w:cs="Arial"/>
        <w:sz w:val="20"/>
        <w:szCs w:val="20"/>
      </w:rPr>
      <w:t>9</w:t>
    </w:r>
    <w:r w:rsidRPr="00FD34CE">
      <w:rPr>
        <w:rFonts w:ascii="Arial" w:hAnsi="Arial" w:cs="Arial"/>
        <w:sz w:val="20"/>
        <w:szCs w:val="20"/>
      </w:rPr>
      <w:fldChar w:fldCharType="end"/>
    </w:r>
  </w:p>
  <w:p w14:paraId="5E04F55B" w14:textId="77777777" w:rsidR="0091084C" w:rsidRPr="00FD34CE" w:rsidRDefault="0091084C">
    <w:pPr>
      <w:spacing w:line="200" w:lineRule="exact"/>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2D9A" w14:textId="77777777" w:rsidR="00E97A0B" w:rsidRPr="00FD34CE" w:rsidRDefault="00E97A0B" w:rsidP="001F226A">
    <w:pPr>
      <w:spacing w:line="224" w:lineRule="exact"/>
      <w:ind w:left="20"/>
      <w:jc w:val="righ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XV/3s</w:t>
    </w:r>
  </w:p>
  <w:p w14:paraId="0E2A3985" w14:textId="23CD4A1C" w:rsidR="001F226A" w:rsidRPr="00FD34CE" w:rsidRDefault="001F226A" w:rsidP="001F226A">
    <w:pPr>
      <w:spacing w:line="224" w:lineRule="exact"/>
      <w:jc w:val="right"/>
      <w:rPr>
        <w:rFonts w:ascii="Arial" w:eastAsia="Arial" w:hAnsi="Arial" w:cs="Arial"/>
        <w:sz w:val="20"/>
        <w:szCs w:val="20"/>
      </w:rPr>
    </w:pPr>
    <w:r w:rsidRPr="00FD34CE">
      <w:rPr>
        <w:rFonts w:ascii="Arial" w:eastAsia="Arial" w:hAnsi="Arial" w:cs="Arial"/>
        <w:spacing w:val="-8"/>
        <w:sz w:val="20"/>
        <w:szCs w:val="20"/>
      </w:rPr>
      <w:t>Annex I</w:t>
    </w:r>
    <w:r>
      <w:rPr>
        <w:rFonts w:ascii="Arial" w:eastAsia="Arial" w:hAnsi="Arial" w:cs="Arial"/>
        <w:spacing w:val="-8"/>
        <w:sz w:val="20"/>
        <w:szCs w:val="20"/>
      </w:rPr>
      <w:t>I</w:t>
    </w:r>
    <w:r w:rsidRPr="00FD34CE">
      <w:rPr>
        <w:rFonts w:ascii="Arial" w:eastAsia="Arial" w:hAnsi="Arial" w:cs="Arial"/>
        <w:spacing w:val="-8"/>
        <w:sz w:val="20"/>
        <w:szCs w:val="20"/>
      </w:rPr>
      <w:t xml:space="preserve"> - page </w:t>
    </w:r>
    <w:r w:rsidRPr="00FD34CE">
      <w:rPr>
        <w:rFonts w:ascii="Arial" w:hAnsi="Arial" w:cs="Arial"/>
        <w:sz w:val="20"/>
        <w:szCs w:val="20"/>
      </w:rPr>
      <w:fldChar w:fldCharType="begin"/>
    </w:r>
    <w:r w:rsidRPr="00FD34CE">
      <w:rPr>
        <w:rFonts w:ascii="Arial" w:eastAsia="Arial" w:hAnsi="Arial" w:cs="Arial"/>
        <w:sz w:val="20"/>
        <w:szCs w:val="20"/>
      </w:rPr>
      <w:instrText xml:space="preserve"> PAGE </w:instrText>
    </w:r>
    <w:r w:rsidRPr="00FD34CE">
      <w:rPr>
        <w:rFonts w:ascii="Arial" w:hAnsi="Arial" w:cs="Arial"/>
        <w:sz w:val="20"/>
        <w:szCs w:val="20"/>
      </w:rPr>
      <w:fldChar w:fldCharType="separate"/>
    </w:r>
    <w:r>
      <w:rPr>
        <w:rFonts w:ascii="Arial" w:hAnsi="Arial" w:cs="Arial"/>
        <w:sz w:val="20"/>
        <w:szCs w:val="20"/>
      </w:rPr>
      <w:t>2</w:t>
    </w:r>
    <w:r w:rsidRPr="00FD34CE">
      <w:rPr>
        <w:rFonts w:ascii="Arial" w:hAnsi="Arial" w:cs="Arial"/>
        <w:sz w:val="20"/>
        <w:szCs w:val="20"/>
      </w:rPr>
      <w:fldChar w:fldCharType="end"/>
    </w:r>
  </w:p>
  <w:p w14:paraId="44C61628" w14:textId="77777777" w:rsidR="00E97A0B" w:rsidRPr="00FD34CE" w:rsidRDefault="00E97A0B" w:rsidP="001F226A">
    <w:pPr>
      <w:pStyle w:val="Header"/>
      <w:jc w:val="right"/>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4B99" w14:textId="77777777" w:rsidR="0091084C" w:rsidRPr="00FD34CE" w:rsidRDefault="0091084C" w:rsidP="001F226A">
    <w:pPr>
      <w:spacing w:line="224" w:lineRule="exact"/>
      <w:ind w:left="20"/>
      <w:jc w:val="righ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XV/3s</w:t>
    </w:r>
  </w:p>
  <w:p w14:paraId="5FDCE572" w14:textId="6D62243D" w:rsidR="0091084C" w:rsidRPr="00FD34CE" w:rsidRDefault="0091084C" w:rsidP="001F226A">
    <w:pPr>
      <w:spacing w:line="224" w:lineRule="exact"/>
      <w:jc w:val="right"/>
      <w:rPr>
        <w:rFonts w:ascii="Arial" w:eastAsia="Arial" w:hAnsi="Arial" w:cs="Arial"/>
        <w:sz w:val="20"/>
        <w:szCs w:val="20"/>
      </w:rPr>
    </w:pPr>
    <w:r w:rsidRPr="00FD34CE">
      <w:rPr>
        <w:rFonts w:ascii="Arial" w:eastAsia="Arial" w:hAnsi="Arial" w:cs="Arial"/>
        <w:spacing w:val="-8"/>
        <w:sz w:val="20"/>
        <w:szCs w:val="20"/>
      </w:rPr>
      <w:t>Annex I</w:t>
    </w:r>
    <w:r>
      <w:rPr>
        <w:rFonts w:ascii="Arial" w:eastAsia="Arial" w:hAnsi="Arial" w:cs="Arial"/>
        <w:spacing w:val="-8"/>
        <w:sz w:val="20"/>
        <w:szCs w:val="20"/>
      </w:rPr>
      <w:t>II</w:t>
    </w:r>
    <w:r w:rsidRPr="00FD34CE">
      <w:rPr>
        <w:rFonts w:ascii="Arial" w:eastAsia="Arial" w:hAnsi="Arial" w:cs="Arial"/>
        <w:spacing w:val="-8"/>
        <w:sz w:val="20"/>
        <w:szCs w:val="20"/>
      </w:rPr>
      <w:t xml:space="preserve"> - page </w:t>
    </w:r>
    <w:r w:rsidRPr="00FD34CE">
      <w:rPr>
        <w:rFonts w:ascii="Arial" w:hAnsi="Arial" w:cs="Arial"/>
        <w:sz w:val="20"/>
        <w:szCs w:val="20"/>
      </w:rPr>
      <w:fldChar w:fldCharType="begin"/>
    </w:r>
    <w:r w:rsidRPr="00FD34CE">
      <w:rPr>
        <w:rFonts w:ascii="Arial" w:eastAsia="Arial" w:hAnsi="Arial" w:cs="Arial"/>
        <w:sz w:val="20"/>
        <w:szCs w:val="20"/>
      </w:rPr>
      <w:instrText xml:space="preserve"> PAGE </w:instrText>
    </w:r>
    <w:r w:rsidRPr="00FD34CE">
      <w:rPr>
        <w:rFonts w:ascii="Arial" w:hAnsi="Arial" w:cs="Arial"/>
        <w:sz w:val="20"/>
        <w:szCs w:val="20"/>
      </w:rPr>
      <w:fldChar w:fldCharType="separate"/>
    </w:r>
    <w:r>
      <w:rPr>
        <w:rFonts w:ascii="Arial" w:hAnsi="Arial" w:cs="Arial"/>
        <w:sz w:val="20"/>
        <w:szCs w:val="20"/>
      </w:rPr>
      <w:t>2</w:t>
    </w:r>
    <w:r w:rsidRPr="00FD34CE">
      <w:rPr>
        <w:rFonts w:ascii="Arial" w:hAnsi="Arial" w:cs="Arial"/>
        <w:sz w:val="20"/>
        <w:szCs w:val="20"/>
      </w:rPr>
      <w:fldChar w:fldCharType="end"/>
    </w:r>
  </w:p>
  <w:p w14:paraId="385B2E52" w14:textId="77777777" w:rsidR="0091084C" w:rsidRPr="00FD34CE" w:rsidRDefault="0091084C" w:rsidP="001F226A">
    <w:pPr>
      <w:pStyle w:val="Header"/>
      <w:jc w:val="right"/>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8723" w14:textId="77777777" w:rsidR="00E420D2" w:rsidRPr="00FD34CE" w:rsidRDefault="00E420D2" w:rsidP="001F226A">
    <w:pPr>
      <w:spacing w:line="224" w:lineRule="exact"/>
      <w:ind w:left="20"/>
      <w:jc w:val="right"/>
      <w:rPr>
        <w:rFonts w:ascii="Arial" w:eastAsia="Arial" w:hAnsi="Arial" w:cs="Arial"/>
        <w:spacing w:val="-1"/>
        <w:sz w:val="20"/>
        <w:szCs w:val="20"/>
      </w:rPr>
    </w:pPr>
    <w:r w:rsidRPr="00FD34CE">
      <w:rPr>
        <w:rFonts w:ascii="Arial" w:eastAsia="Arial" w:hAnsi="Arial" w:cs="Arial"/>
        <w:sz w:val="20"/>
        <w:szCs w:val="20"/>
      </w:rPr>
      <w:t>IOC/</w:t>
    </w:r>
    <w:r w:rsidRPr="00FD34CE">
      <w:rPr>
        <w:rFonts w:ascii="Arial" w:eastAsia="Arial" w:hAnsi="Arial" w:cs="Arial"/>
        <w:spacing w:val="-1"/>
        <w:sz w:val="20"/>
        <w:szCs w:val="20"/>
      </w:rPr>
      <w:t>S</w:t>
    </w:r>
    <w:r w:rsidRPr="00FD34CE">
      <w:rPr>
        <w:rFonts w:ascii="Arial" w:eastAsia="Arial" w:hAnsi="Arial" w:cs="Arial"/>
        <w:sz w:val="20"/>
        <w:szCs w:val="20"/>
      </w:rPr>
      <w:t>C</w:t>
    </w:r>
    <w:r w:rsidRPr="00FD34CE">
      <w:rPr>
        <w:rFonts w:ascii="Arial" w:eastAsia="Arial" w:hAnsi="Arial" w:cs="Arial"/>
        <w:spacing w:val="3"/>
        <w:sz w:val="20"/>
        <w:szCs w:val="20"/>
      </w:rPr>
      <w:t>-</w:t>
    </w:r>
    <w:r w:rsidRPr="00FD34CE">
      <w:rPr>
        <w:rFonts w:ascii="Arial" w:eastAsia="Arial" w:hAnsi="Arial" w:cs="Arial"/>
        <w:spacing w:val="-1"/>
        <w:sz w:val="20"/>
        <w:szCs w:val="20"/>
      </w:rPr>
      <w:t>W</w:t>
    </w:r>
    <w:r w:rsidRPr="00FD34CE">
      <w:rPr>
        <w:rFonts w:ascii="Arial" w:eastAsia="Arial" w:hAnsi="Arial" w:cs="Arial"/>
        <w:spacing w:val="1"/>
        <w:sz w:val="20"/>
        <w:szCs w:val="20"/>
      </w:rPr>
      <w:t>E</w:t>
    </w:r>
    <w:r w:rsidRPr="00FD34CE">
      <w:rPr>
        <w:rFonts w:ascii="Arial" w:eastAsia="Arial" w:hAnsi="Arial" w:cs="Arial"/>
        <w:spacing w:val="-1"/>
        <w:sz w:val="20"/>
        <w:szCs w:val="20"/>
      </w:rPr>
      <w:t>S</w:t>
    </w:r>
    <w:r w:rsidRPr="00FD34CE">
      <w:rPr>
        <w:rFonts w:ascii="Arial" w:eastAsia="Arial" w:hAnsi="Arial" w:cs="Arial"/>
        <w:sz w:val="20"/>
        <w:szCs w:val="20"/>
      </w:rPr>
      <w:t>T</w:t>
    </w:r>
    <w:r w:rsidRPr="00FD34CE">
      <w:rPr>
        <w:rFonts w:ascii="Arial" w:eastAsia="Arial" w:hAnsi="Arial" w:cs="Arial"/>
        <w:spacing w:val="1"/>
        <w:sz w:val="20"/>
        <w:szCs w:val="20"/>
      </w:rPr>
      <w:t>P</w:t>
    </w:r>
    <w:r w:rsidRPr="00FD34CE">
      <w:rPr>
        <w:rFonts w:ascii="Arial" w:eastAsia="Arial" w:hAnsi="Arial" w:cs="Arial"/>
        <w:spacing w:val="-1"/>
        <w:sz w:val="20"/>
        <w:szCs w:val="20"/>
      </w:rPr>
      <w:t>A</w:t>
    </w:r>
    <w:r w:rsidRPr="00FD34CE">
      <w:rPr>
        <w:rFonts w:ascii="Arial" w:eastAsia="Arial" w:hAnsi="Arial" w:cs="Arial"/>
        <w:sz w:val="20"/>
        <w:szCs w:val="20"/>
      </w:rPr>
      <w:t>C-</w:t>
    </w:r>
    <w:r w:rsidRPr="00FD34CE">
      <w:rPr>
        <w:rFonts w:ascii="Arial" w:eastAsia="Arial" w:hAnsi="Arial" w:cs="Arial"/>
        <w:spacing w:val="-1"/>
        <w:sz w:val="20"/>
        <w:szCs w:val="20"/>
      </w:rPr>
      <w:t>XV/3s</w:t>
    </w:r>
  </w:p>
  <w:p w14:paraId="43F049EB" w14:textId="10DDAB47" w:rsidR="00E420D2" w:rsidRPr="00FD34CE" w:rsidRDefault="00E420D2" w:rsidP="001F226A">
    <w:pPr>
      <w:spacing w:line="224" w:lineRule="exact"/>
      <w:jc w:val="right"/>
      <w:rPr>
        <w:rFonts w:ascii="Arial" w:eastAsia="Arial" w:hAnsi="Arial" w:cs="Arial"/>
        <w:sz w:val="20"/>
        <w:szCs w:val="20"/>
      </w:rPr>
    </w:pPr>
    <w:r w:rsidRPr="00FD34CE">
      <w:rPr>
        <w:rFonts w:ascii="Arial" w:eastAsia="Arial" w:hAnsi="Arial" w:cs="Arial"/>
        <w:spacing w:val="-8"/>
        <w:sz w:val="20"/>
        <w:szCs w:val="20"/>
      </w:rPr>
      <w:t>Annex I</w:t>
    </w:r>
    <w:r>
      <w:rPr>
        <w:rFonts w:ascii="Arial" w:eastAsia="Arial" w:hAnsi="Arial" w:cs="Arial"/>
        <w:spacing w:val="-8"/>
        <w:sz w:val="20"/>
        <w:szCs w:val="20"/>
      </w:rPr>
      <w:t>V</w:t>
    </w:r>
    <w:r w:rsidRPr="00FD34CE">
      <w:rPr>
        <w:rFonts w:ascii="Arial" w:eastAsia="Arial" w:hAnsi="Arial" w:cs="Arial"/>
        <w:spacing w:val="-8"/>
        <w:sz w:val="20"/>
        <w:szCs w:val="20"/>
      </w:rPr>
      <w:t xml:space="preserve">- page </w:t>
    </w:r>
    <w:r w:rsidRPr="00FD34CE">
      <w:rPr>
        <w:rFonts w:ascii="Arial" w:hAnsi="Arial" w:cs="Arial"/>
        <w:sz w:val="20"/>
        <w:szCs w:val="20"/>
      </w:rPr>
      <w:fldChar w:fldCharType="begin"/>
    </w:r>
    <w:r w:rsidRPr="00FD34CE">
      <w:rPr>
        <w:rFonts w:ascii="Arial" w:eastAsia="Arial" w:hAnsi="Arial" w:cs="Arial"/>
        <w:sz w:val="20"/>
        <w:szCs w:val="20"/>
      </w:rPr>
      <w:instrText xml:space="preserve"> PAGE </w:instrText>
    </w:r>
    <w:r w:rsidRPr="00FD34CE">
      <w:rPr>
        <w:rFonts w:ascii="Arial" w:hAnsi="Arial" w:cs="Arial"/>
        <w:sz w:val="20"/>
        <w:szCs w:val="20"/>
      </w:rPr>
      <w:fldChar w:fldCharType="separate"/>
    </w:r>
    <w:r>
      <w:rPr>
        <w:rFonts w:ascii="Arial" w:hAnsi="Arial" w:cs="Arial"/>
        <w:sz w:val="20"/>
        <w:szCs w:val="20"/>
      </w:rPr>
      <w:t>2</w:t>
    </w:r>
    <w:r w:rsidRPr="00FD34CE">
      <w:rPr>
        <w:rFonts w:ascii="Arial" w:hAnsi="Arial" w:cs="Arial"/>
        <w:sz w:val="20"/>
        <w:szCs w:val="20"/>
      </w:rPr>
      <w:fldChar w:fldCharType="end"/>
    </w:r>
  </w:p>
  <w:p w14:paraId="74508E1D" w14:textId="77777777" w:rsidR="00E420D2" w:rsidRPr="00FD34CE" w:rsidRDefault="00E420D2" w:rsidP="001F226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624"/>
    <w:multiLevelType w:val="hybridMultilevel"/>
    <w:tmpl w:val="2BCED4F6"/>
    <w:lvl w:ilvl="0" w:tplc="D53E303E">
      <w:start w:val="1"/>
      <w:numFmt w:val="upperRoman"/>
      <w:lvlText w:val="%1."/>
      <w:lvlJc w:val="left"/>
      <w:pPr>
        <w:ind w:left="949" w:hanging="72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 w15:restartNumberingAfterBreak="0">
    <w:nsid w:val="0BEE5D2F"/>
    <w:multiLevelType w:val="hybridMultilevel"/>
    <w:tmpl w:val="514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084D"/>
    <w:multiLevelType w:val="hybridMultilevel"/>
    <w:tmpl w:val="099CE1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6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995174"/>
    <w:multiLevelType w:val="hybridMultilevel"/>
    <w:tmpl w:val="341213E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C018D4"/>
    <w:multiLevelType w:val="hybridMultilevel"/>
    <w:tmpl w:val="78E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34840"/>
    <w:multiLevelType w:val="hybridMultilevel"/>
    <w:tmpl w:val="BE14AA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3B13E7"/>
    <w:multiLevelType w:val="hybridMultilevel"/>
    <w:tmpl w:val="A4644440"/>
    <w:lvl w:ilvl="0" w:tplc="DE18B7B6">
      <w:start w:val="1"/>
      <w:numFmt w:val="decimal"/>
      <w:lvlText w:val="%1."/>
      <w:lvlJc w:val="left"/>
      <w:pPr>
        <w:ind w:left="-1081" w:hanging="360"/>
      </w:pPr>
      <w:rPr>
        <w:rFonts w:hint="default"/>
        <w:b w:val="0"/>
        <w:bCs w:val="0"/>
        <w:i w:val="0"/>
        <w:iCs/>
        <w:sz w:val="22"/>
        <w:szCs w:val="22"/>
      </w:rPr>
    </w:lvl>
    <w:lvl w:ilvl="1" w:tplc="A8D47D34">
      <w:start w:val="1"/>
      <w:numFmt w:val="bullet"/>
      <w:lvlText w:val="•"/>
      <w:lvlJc w:val="left"/>
      <w:pPr>
        <w:ind w:hanging="413"/>
      </w:pPr>
      <w:rPr>
        <w:rFonts w:ascii="Arial" w:eastAsia="Arial" w:hAnsi="Arial" w:hint="default"/>
        <w:w w:val="131"/>
        <w:sz w:val="22"/>
        <w:szCs w:val="22"/>
      </w:rPr>
    </w:lvl>
    <w:lvl w:ilvl="2" w:tplc="C97E8356">
      <w:start w:val="1"/>
      <w:numFmt w:val="bullet"/>
      <w:lvlText w:val="•"/>
      <w:lvlJc w:val="left"/>
      <w:rPr>
        <w:rFonts w:hint="default"/>
      </w:rPr>
    </w:lvl>
    <w:lvl w:ilvl="3" w:tplc="19262924">
      <w:start w:val="1"/>
      <w:numFmt w:val="bullet"/>
      <w:lvlText w:val="•"/>
      <w:lvlJc w:val="left"/>
      <w:rPr>
        <w:rFonts w:hint="default"/>
      </w:rPr>
    </w:lvl>
    <w:lvl w:ilvl="4" w:tplc="BAE8E8EA">
      <w:start w:val="1"/>
      <w:numFmt w:val="bullet"/>
      <w:lvlText w:val="•"/>
      <w:lvlJc w:val="left"/>
      <w:rPr>
        <w:rFonts w:hint="default"/>
      </w:rPr>
    </w:lvl>
    <w:lvl w:ilvl="5" w:tplc="F6A01BD0">
      <w:start w:val="1"/>
      <w:numFmt w:val="bullet"/>
      <w:lvlText w:val="•"/>
      <w:lvlJc w:val="left"/>
      <w:rPr>
        <w:rFonts w:hint="default"/>
      </w:rPr>
    </w:lvl>
    <w:lvl w:ilvl="6" w:tplc="73028F72">
      <w:start w:val="1"/>
      <w:numFmt w:val="bullet"/>
      <w:lvlText w:val="•"/>
      <w:lvlJc w:val="left"/>
      <w:rPr>
        <w:rFonts w:hint="default"/>
      </w:rPr>
    </w:lvl>
    <w:lvl w:ilvl="7" w:tplc="A97EC898">
      <w:start w:val="1"/>
      <w:numFmt w:val="bullet"/>
      <w:lvlText w:val="•"/>
      <w:lvlJc w:val="left"/>
      <w:rPr>
        <w:rFonts w:hint="default"/>
      </w:rPr>
    </w:lvl>
    <w:lvl w:ilvl="8" w:tplc="FA227F10">
      <w:start w:val="1"/>
      <w:numFmt w:val="bullet"/>
      <w:lvlText w:val="•"/>
      <w:lvlJc w:val="left"/>
      <w:rPr>
        <w:rFonts w:hint="default"/>
      </w:rPr>
    </w:lvl>
  </w:abstractNum>
  <w:abstractNum w:abstractNumId="7" w15:restartNumberingAfterBreak="0">
    <w:nsid w:val="39AA7172"/>
    <w:multiLevelType w:val="hybridMultilevel"/>
    <w:tmpl w:val="06D46F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37997"/>
    <w:multiLevelType w:val="hybridMultilevel"/>
    <w:tmpl w:val="BDD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31FE2"/>
    <w:multiLevelType w:val="hybridMultilevel"/>
    <w:tmpl w:val="ED240696"/>
    <w:lvl w:ilvl="0" w:tplc="FFFFFFFF">
      <w:start w:val="1"/>
      <w:numFmt w:val="decimal"/>
      <w:lvlText w:val="%1."/>
      <w:lvlJc w:val="left"/>
      <w:pPr>
        <w:ind w:left="645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E964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D63CF"/>
    <w:multiLevelType w:val="hybridMultilevel"/>
    <w:tmpl w:val="8CECA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AF2EB7"/>
    <w:multiLevelType w:val="hybridMultilevel"/>
    <w:tmpl w:val="9DEA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F6442"/>
    <w:multiLevelType w:val="hybridMultilevel"/>
    <w:tmpl w:val="00E4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87F75"/>
    <w:multiLevelType w:val="hybridMultilevel"/>
    <w:tmpl w:val="388816DA"/>
    <w:lvl w:ilvl="0" w:tplc="04090001">
      <w:start w:val="1"/>
      <w:numFmt w:val="bullet"/>
      <w:lvlText w:val=""/>
      <w:lvlJc w:val="left"/>
      <w:pPr>
        <w:ind w:left="538" w:hanging="360"/>
      </w:pPr>
      <w:rPr>
        <w:rFonts w:ascii="Symbol" w:hAnsi="Symbol" w:hint="default"/>
        <w:w w:val="132"/>
        <w:sz w:val="15"/>
        <w:szCs w:val="15"/>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15"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16" w15:restartNumberingAfterBreak="0">
    <w:nsid w:val="6DC31C3E"/>
    <w:multiLevelType w:val="hybridMultilevel"/>
    <w:tmpl w:val="BDECBFB4"/>
    <w:lvl w:ilvl="0" w:tplc="6B924DBE">
      <w:start w:val="1"/>
      <w:numFmt w:val="upperRoman"/>
      <w:lvlText w:val="%1."/>
      <w:lvlJc w:val="left"/>
      <w:pPr>
        <w:ind w:left="1080" w:hanging="360"/>
      </w:pPr>
      <w:rPr>
        <w:rFonts w:hint="default"/>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8D6262"/>
    <w:multiLevelType w:val="hybridMultilevel"/>
    <w:tmpl w:val="24C4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67752"/>
    <w:multiLevelType w:val="hybridMultilevel"/>
    <w:tmpl w:val="ED240696"/>
    <w:lvl w:ilvl="0" w:tplc="3809000F">
      <w:start w:val="1"/>
      <w:numFmt w:val="decimal"/>
      <w:lvlText w:val="%1."/>
      <w:lvlJc w:val="left"/>
      <w:pPr>
        <w:ind w:left="6456"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0582E88"/>
    <w:multiLevelType w:val="hybridMultilevel"/>
    <w:tmpl w:val="A6DCC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D71FD"/>
    <w:multiLevelType w:val="hybridMultilevel"/>
    <w:tmpl w:val="4DCAB5C0"/>
    <w:lvl w:ilvl="0" w:tplc="3C3A00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51811"/>
    <w:multiLevelType w:val="hybridMultilevel"/>
    <w:tmpl w:val="D782421E"/>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2" w15:restartNumberingAfterBreak="0">
    <w:nsid w:val="7BD20A4B"/>
    <w:multiLevelType w:val="hybridMultilevel"/>
    <w:tmpl w:val="DD882C68"/>
    <w:lvl w:ilvl="0" w:tplc="FD82EFA6">
      <w:start w:val="1"/>
      <w:numFmt w:val="upperRoman"/>
      <w:lvlText w:val="%1."/>
      <w:lvlJc w:val="left"/>
      <w:pPr>
        <w:ind w:left="862" w:hanging="72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7D922983"/>
    <w:multiLevelType w:val="hybridMultilevel"/>
    <w:tmpl w:val="BE14AA9C"/>
    <w:lvl w:ilvl="0" w:tplc="67F82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065621">
    <w:abstractNumId w:val="15"/>
  </w:num>
  <w:num w:numId="2" w16cid:durableId="1252160408">
    <w:abstractNumId w:val="6"/>
  </w:num>
  <w:num w:numId="3" w16cid:durableId="118305827">
    <w:abstractNumId w:val="10"/>
  </w:num>
  <w:num w:numId="4" w16cid:durableId="2119987631">
    <w:abstractNumId w:val="21"/>
  </w:num>
  <w:num w:numId="5" w16cid:durableId="1300913864">
    <w:abstractNumId w:val="14"/>
  </w:num>
  <w:num w:numId="6" w16cid:durableId="1764688511">
    <w:abstractNumId w:val="0"/>
  </w:num>
  <w:num w:numId="7" w16cid:durableId="92559395">
    <w:abstractNumId w:val="22"/>
  </w:num>
  <w:num w:numId="8" w16cid:durableId="802383924">
    <w:abstractNumId w:val="16"/>
  </w:num>
  <w:num w:numId="9" w16cid:durableId="1087920793">
    <w:abstractNumId w:val="19"/>
  </w:num>
  <w:num w:numId="10" w16cid:durableId="215553530">
    <w:abstractNumId w:val="7"/>
  </w:num>
  <w:num w:numId="11" w16cid:durableId="1378167331">
    <w:abstractNumId w:val="23"/>
  </w:num>
  <w:num w:numId="12" w16cid:durableId="287586765">
    <w:abstractNumId w:val="20"/>
  </w:num>
  <w:num w:numId="13" w16cid:durableId="1855682395">
    <w:abstractNumId w:val="8"/>
  </w:num>
  <w:num w:numId="14" w16cid:durableId="981037073">
    <w:abstractNumId w:val="1"/>
  </w:num>
  <w:num w:numId="15" w16cid:durableId="149518433">
    <w:abstractNumId w:val="17"/>
  </w:num>
  <w:num w:numId="16" w16cid:durableId="351686668">
    <w:abstractNumId w:val="4"/>
  </w:num>
  <w:num w:numId="17" w16cid:durableId="1997610841">
    <w:abstractNumId w:val="11"/>
  </w:num>
  <w:num w:numId="18" w16cid:durableId="2137944469">
    <w:abstractNumId w:val="5"/>
  </w:num>
  <w:num w:numId="19" w16cid:durableId="1240211974">
    <w:abstractNumId w:val="18"/>
  </w:num>
  <w:num w:numId="20" w16cid:durableId="867179568">
    <w:abstractNumId w:val="3"/>
  </w:num>
  <w:num w:numId="21" w16cid:durableId="1584297630">
    <w:abstractNumId w:val="12"/>
  </w:num>
  <w:num w:numId="22" w16cid:durableId="21321316">
    <w:abstractNumId w:val="13"/>
  </w:num>
  <w:num w:numId="23" w16cid:durableId="1694186756">
    <w:abstractNumId w:val="9"/>
  </w:num>
  <w:num w:numId="24" w16cid:durableId="6358391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EE"/>
    <w:rsid w:val="0000215C"/>
    <w:rsid w:val="00006667"/>
    <w:rsid w:val="00006AC3"/>
    <w:rsid w:val="00014E8D"/>
    <w:rsid w:val="00014E90"/>
    <w:rsid w:val="00023F68"/>
    <w:rsid w:val="0002452A"/>
    <w:rsid w:val="00025F8A"/>
    <w:rsid w:val="00030ED8"/>
    <w:rsid w:val="00046E4F"/>
    <w:rsid w:val="000518C4"/>
    <w:rsid w:val="00052AAF"/>
    <w:rsid w:val="00054CB5"/>
    <w:rsid w:val="000568EB"/>
    <w:rsid w:val="0006286A"/>
    <w:rsid w:val="000704D1"/>
    <w:rsid w:val="00072FF1"/>
    <w:rsid w:val="0007406B"/>
    <w:rsid w:val="00075B9C"/>
    <w:rsid w:val="0008390C"/>
    <w:rsid w:val="00084BE9"/>
    <w:rsid w:val="000B6B23"/>
    <w:rsid w:val="000B768D"/>
    <w:rsid w:val="000C5959"/>
    <w:rsid w:val="000C5BF0"/>
    <w:rsid w:val="000D4991"/>
    <w:rsid w:val="000D51C9"/>
    <w:rsid w:val="000D791E"/>
    <w:rsid w:val="000E72EE"/>
    <w:rsid w:val="000F677F"/>
    <w:rsid w:val="000F6A8A"/>
    <w:rsid w:val="00107F17"/>
    <w:rsid w:val="00112096"/>
    <w:rsid w:val="00113F0E"/>
    <w:rsid w:val="00126526"/>
    <w:rsid w:val="001336D8"/>
    <w:rsid w:val="0013595B"/>
    <w:rsid w:val="00140722"/>
    <w:rsid w:val="001407C5"/>
    <w:rsid w:val="00141BB9"/>
    <w:rsid w:val="00142A46"/>
    <w:rsid w:val="001501A9"/>
    <w:rsid w:val="00150B8B"/>
    <w:rsid w:val="00150DAB"/>
    <w:rsid w:val="00154104"/>
    <w:rsid w:val="00155B84"/>
    <w:rsid w:val="00163357"/>
    <w:rsid w:val="00165D52"/>
    <w:rsid w:val="00166B53"/>
    <w:rsid w:val="00170324"/>
    <w:rsid w:val="00174C9A"/>
    <w:rsid w:val="00175502"/>
    <w:rsid w:val="00182E52"/>
    <w:rsid w:val="00187276"/>
    <w:rsid w:val="00192E30"/>
    <w:rsid w:val="00197E25"/>
    <w:rsid w:val="001A1FDB"/>
    <w:rsid w:val="001A4E04"/>
    <w:rsid w:val="001A679E"/>
    <w:rsid w:val="001A7B19"/>
    <w:rsid w:val="001B39E7"/>
    <w:rsid w:val="001B4905"/>
    <w:rsid w:val="001B5331"/>
    <w:rsid w:val="001B712B"/>
    <w:rsid w:val="001B7370"/>
    <w:rsid w:val="001B7C31"/>
    <w:rsid w:val="001C3521"/>
    <w:rsid w:val="001C3AA9"/>
    <w:rsid w:val="001C43A5"/>
    <w:rsid w:val="001C5662"/>
    <w:rsid w:val="001D0A03"/>
    <w:rsid w:val="001D5108"/>
    <w:rsid w:val="001D6AB0"/>
    <w:rsid w:val="001D77B3"/>
    <w:rsid w:val="001E25C2"/>
    <w:rsid w:val="001E4EAE"/>
    <w:rsid w:val="001E5EFE"/>
    <w:rsid w:val="001E7075"/>
    <w:rsid w:val="001F226A"/>
    <w:rsid w:val="001F5E6D"/>
    <w:rsid w:val="00200FF4"/>
    <w:rsid w:val="00203F20"/>
    <w:rsid w:val="00214F8E"/>
    <w:rsid w:val="00215972"/>
    <w:rsid w:val="00221F9C"/>
    <w:rsid w:val="00222205"/>
    <w:rsid w:val="00227E79"/>
    <w:rsid w:val="00235248"/>
    <w:rsid w:val="00236901"/>
    <w:rsid w:val="002479D1"/>
    <w:rsid w:val="0025228C"/>
    <w:rsid w:val="00254F8B"/>
    <w:rsid w:val="00255CF4"/>
    <w:rsid w:val="002573E7"/>
    <w:rsid w:val="00260079"/>
    <w:rsid w:val="00266EDC"/>
    <w:rsid w:val="00273BC2"/>
    <w:rsid w:val="00274B0B"/>
    <w:rsid w:val="00282255"/>
    <w:rsid w:val="00284874"/>
    <w:rsid w:val="00287A59"/>
    <w:rsid w:val="002926C0"/>
    <w:rsid w:val="002950A7"/>
    <w:rsid w:val="002A1354"/>
    <w:rsid w:val="002A265A"/>
    <w:rsid w:val="002A4EC6"/>
    <w:rsid w:val="002A550E"/>
    <w:rsid w:val="002A7381"/>
    <w:rsid w:val="002B4B2B"/>
    <w:rsid w:val="002B648F"/>
    <w:rsid w:val="002C29D0"/>
    <w:rsid w:val="002C7B45"/>
    <w:rsid w:val="002D15C9"/>
    <w:rsid w:val="002E4CA5"/>
    <w:rsid w:val="002F41CC"/>
    <w:rsid w:val="002F73CE"/>
    <w:rsid w:val="003119B2"/>
    <w:rsid w:val="00313B37"/>
    <w:rsid w:val="003142B2"/>
    <w:rsid w:val="00316095"/>
    <w:rsid w:val="0032659C"/>
    <w:rsid w:val="0033149D"/>
    <w:rsid w:val="0033560D"/>
    <w:rsid w:val="003404BA"/>
    <w:rsid w:val="00341051"/>
    <w:rsid w:val="00341BFC"/>
    <w:rsid w:val="00352F78"/>
    <w:rsid w:val="00363755"/>
    <w:rsid w:val="003638FE"/>
    <w:rsid w:val="00364960"/>
    <w:rsid w:val="00386AE7"/>
    <w:rsid w:val="00387526"/>
    <w:rsid w:val="00394D24"/>
    <w:rsid w:val="003979C5"/>
    <w:rsid w:val="00397CAD"/>
    <w:rsid w:val="003A01C5"/>
    <w:rsid w:val="003A03F8"/>
    <w:rsid w:val="003A398C"/>
    <w:rsid w:val="003A4442"/>
    <w:rsid w:val="003A572E"/>
    <w:rsid w:val="003A64F5"/>
    <w:rsid w:val="003A7BDE"/>
    <w:rsid w:val="003B0CFB"/>
    <w:rsid w:val="003B2CC4"/>
    <w:rsid w:val="003B5DE6"/>
    <w:rsid w:val="003B5FB6"/>
    <w:rsid w:val="003C6109"/>
    <w:rsid w:val="003E00CE"/>
    <w:rsid w:val="003E5ADC"/>
    <w:rsid w:val="003E63F9"/>
    <w:rsid w:val="003F211B"/>
    <w:rsid w:val="003F7256"/>
    <w:rsid w:val="00407DCF"/>
    <w:rsid w:val="0043080E"/>
    <w:rsid w:val="004325C9"/>
    <w:rsid w:val="004563CF"/>
    <w:rsid w:val="00465622"/>
    <w:rsid w:val="00467D9B"/>
    <w:rsid w:val="004717AE"/>
    <w:rsid w:val="00472CEC"/>
    <w:rsid w:val="00474C4A"/>
    <w:rsid w:val="00475C1F"/>
    <w:rsid w:val="004A4604"/>
    <w:rsid w:val="004B0485"/>
    <w:rsid w:val="004B2535"/>
    <w:rsid w:val="004B56DB"/>
    <w:rsid w:val="004B76FF"/>
    <w:rsid w:val="004C0F79"/>
    <w:rsid w:val="004C31B2"/>
    <w:rsid w:val="004C5F4B"/>
    <w:rsid w:val="004C752D"/>
    <w:rsid w:val="004D063A"/>
    <w:rsid w:val="004D79B9"/>
    <w:rsid w:val="004E4D3E"/>
    <w:rsid w:val="004E5148"/>
    <w:rsid w:val="004E7A4B"/>
    <w:rsid w:val="004F0CB4"/>
    <w:rsid w:val="004F1FFC"/>
    <w:rsid w:val="004F3B81"/>
    <w:rsid w:val="004F457B"/>
    <w:rsid w:val="004F71E2"/>
    <w:rsid w:val="004F768D"/>
    <w:rsid w:val="00514B28"/>
    <w:rsid w:val="005253A7"/>
    <w:rsid w:val="005275A2"/>
    <w:rsid w:val="00536057"/>
    <w:rsid w:val="00542693"/>
    <w:rsid w:val="00554D9F"/>
    <w:rsid w:val="00561636"/>
    <w:rsid w:val="00562C28"/>
    <w:rsid w:val="0056387B"/>
    <w:rsid w:val="00566D42"/>
    <w:rsid w:val="00573821"/>
    <w:rsid w:val="0057591B"/>
    <w:rsid w:val="00583D6A"/>
    <w:rsid w:val="005A05BD"/>
    <w:rsid w:val="005A6F55"/>
    <w:rsid w:val="005A7E93"/>
    <w:rsid w:val="005D0456"/>
    <w:rsid w:val="005E3E18"/>
    <w:rsid w:val="005E765F"/>
    <w:rsid w:val="0060472B"/>
    <w:rsid w:val="00606222"/>
    <w:rsid w:val="00613DEF"/>
    <w:rsid w:val="00627707"/>
    <w:rsid w:val="00631DC8"/>
    <w:rsid w:val="00631DD1"/>
    <w:rsid w:val="00634C05"/>
    <w:rsid w:val="00634E90"/>
    <w:rsid w:val="00635BA5"/>
    <w:rsid w:val="0065320C"/>
    <w:rsid w:val="00656792"/>
    <w:rsid w:val="00660034"/>
    <w:rsid w:val="00662967"/>
    <w:rsid w:val="00674A73"/>
    <w:rsid w:val="00676D13"/>
    <w:rsid w:val="00677EB6"/>
    <w:rsid w:val="006964C2"/>
    <w:rsid w:val="006A49EA"/>
    <w:rsid w:val="006A7ED5"/>
    <w:rsid w:val="006B2F20"/>
    <w:rsid w:val="006B66C7"/>
    <w:rsid w:val="006B74CE"/>
    <w:rsid w:val="006C011A"/>
    <w:rsid w:val="006C252D"/>
    <w:rsid w:val="006D0A19"/>
    <w:rsid w:val="006D5026"/>
    <w:rsid w:val="006D5129"/>
    <w:rsid w:val="006D5436"/>
    <w:rsid w:val="006D6CD2"/>
    <w:rsid w:val="006D72EA"/>
    <w:rsid w:val="006E6A92"/>
    <w:rsid w:val="007039FC"/>
    <w:rsid w:val="00705156"/>
    <w:rsid w:val="00706033"/>
    <w:rsid w:val="007103DC"/>
    <w:rsid w:val="00714768"/>
    <w:rsid w:val="00714BB3"/>
    <w:rsid w:val="0071591E"/>
    <w:rsid w:val="007173D9"/>
    <w:rsid w:val="00722592"/>
    <w:rsid w:val="0072346B"/>
    <w:rsid w:val="007277B2"/>
    <w:rsid w:val="00731C6D"/>
    <w:rsid w:val="00736981"/>
    <w:rsid w:val="00737B95"/>
    <w:rsid w:val="00740088"/>
    <w:rsid w:val="00746E7A"/>
    <w:rsid w:val="00753F22"/>
    <w:rsid w:val="00753FAD"/>
    <w:rsid w:val="00763A8F"/>
    <w:rsid w:val="007715AF"/>
    <w:rsid w:val="00772827"/>
    <w:rsid w:val="0078290C"/>
    <w:rsid w:val="00782BD8"/>
    <w:rsid w:val="007846A5"/>
    <w:rsid w:val="00786696"/>
    <w:rsid w:val="00795C94"/>
    <w:rsid w:val="007A0A80"/>
    <w:rsid w:val="007A0C2E"/>
    <w:rsid w:val="007A27AA"/>
    <w:rsid w:val="007A57C1"/>
    <w:rsid w:val="007A6261"/>
    <w:rsid w:val="007A7AE3"/>
    <w:rsid w:val="007B3D2B"/>
    <w:rsid w:val="007B72E5"/>
    <w:rsid w:val="007C05BC"/>
    <w:rsid w:val="007D4080"/>
    <w:rsid w:val="007E3F20"/>
    <w:rsid w:val="007F15B3"/>
    <w:rsid w:val="007F3106"/>
    <w:rsid w:val="007F78E8"/>
    <w:rsid w:val="00800209"/>
    <w:rsid w:val="00813E21"/>
    <w:rsid w:val="00814233"/>
    <w:rsid w:val="00820DBB"/>
    <w:rsid w:val="0082128E"/>
    <w:rsid w:val="0083504C"/>
    <w:rsid w:val="00837125"/>
    <w:rsid w:val="00847050"/>
    <w:rsid w:val="00853D7B"/>
    <w:rsid w:val="0085480E"/>
    <w:rsid w:val="0086078A"/>
    <w:rsid w:val="00862467"/>
    <w:rsid w:val="00870431"/>
    <w:rsid w:val="008757E0"/>
    <w:rsid w:val="00876B57"/>
    <w:rsid w:val="00881746"/>
    <w:rsid w:val="00886236"/>
    <w:rsid w:val="00886A81"/>
    <w:rsid w:val="0088751D"/>
    <w:rsid w:val="00891BCB"/>
    <w:rsid w:val="00893F68"/>
    <w:rsid w:val="00896DAF"/>
    <w:rsid w:val="008B2759"/>
    <w:rsid w:val="008B2943"/>
    <w:rsid w:val="008B50DB"/>
    <w:rsid w:val="008D10E5"/>
    <w:rsid w:val="008D79FA"/>
    <w:rsid w:val="008E38C3"/>
    <w:rsid w:val="008F137A"/>
    <w:rsid w:val="008F41F8"/>
    <w:rsid w:val="0091084C"/>
    <w:rsid w:val="00911B33"/>
    <w:rsid w:val="00914509"/>
    <w:rsid w:val="00914D16"/>
    <w:rsid w:val="00920529"/>
    <w:rsid w:val="00920C59"/>
    <w:rsid w:val="00933C7D"/>
    <w:rsid w:val="00936F04"/>
    <w:rsid w:val="00957507"/>
    <w:rsid w:val="009602B9"/>
    <w:rsid w:val="0096297E"/>
    <w:rsid w:val="009633A9"/>
    <w:rsid w:val="009706B0"/>
    <w:rsid w:val="00971E47"/>
    <w:rsid w:val="009723F8"/>
    <w:rsid w:val="00977D1C"/>
    <w:rsid w:val="0098027E"/>
    <w:rsid w:val="00980C3D"/>
    <w:rsid w:val="00980C88"/>
    <w:rsid w:val="00983881"/>
    <w:rsid w:val="009918AF"/>
    <w:rsid w:val="009944B0"/>
    <w:rsid w:val="009A0255"/>
    <w:rsid w:val="009A235F"/>
    <w:rsid w:val="009A3B8C"/>
    <w:rsid w:val="009A438A"/>
    <w:rsid w:val="009B4951"/>
    <w:rsid w:val="009B4CE7"/>
    <w:rsid w:val="009B516F"/>
    <w:rsid w:val="009C4034"/>
    <w:rsid w:val="009C5BF5"/>
    <w:rsid w:val="009C639E"/>
    <w:rsid w:val="009C647A"/>
    <w:rsid w:val="009D41A0"/>
    <w:rsid w:val="009E143C"/>
    <w:rsid w:val="009E3023"/>
    <w:rsid w:val="009E716A"/>
    <w:rsid w:val="009F0DA7"/>
    <w:rsid w:val="009F37FA"/>
    <w:rsid w:val="009F5E6C"/>
    <w:rsid w:val="00A00412"/>
    <w:rsid w:val="00A02F4A"/>
    <w:rsid w:val="00A10945"/>
    <w:rsid w:val="00A1131F"/>
    <w:rsid w:val="00A15F5E"/>
    <w:rsid w:val="00A1690B"/>
    <w:rsid w:val="00A1759B"/>
    <w:rsid w:val="00A20567"/>
    <w:rsid w:val="00A22B97"/>
    <w:rsid w:val="00A259D7"/>
    <w:rsid w:val="00A336C3"/>
    <w:rsid w:val="00A3490E"/>
    <w:rsid w:val="00A4185E"/>
    <w:rsid w:val="00A47ECB"/>
    <w:rsid w:val="00A519AF"/>
    <w:rsid w:val="00A614C7"/>
    <w:rsid w:val="00A6473A"/>
    <w:rsid w:val="00A67BC0"/>
    <w:rsid w:val="00A711AD"/>
    <w:rsid w:val="00A915FF"/>
    <w:rsid w:val="00A92AD4"/>
    <w:rsid w:val="00A94E89"/>
    <w:rsid w:val="00AA0EB1"/>
    <w:rsid w:val="00AB4263"/>
    <w:rsid w:val="00AC40D1"/>
    <w:rsid w:val="00AC634B"/>
    <w:rsid w:val="00AD1CD4"/>
    <w:rsid w:val="00AD29F5"/>
    <w:rsid w:val="00AD40C6"/>
    <w:rsid w:val="00AD4193"/>
    <w:rsid w:val="00AD52A9"/>
    <w:rsid w:val="00AD6A84"/>
    <w:rsid w:val="00AE070D"/>
    <w:rsid w:val="00AE2BFC"/>
    <w:rsid w:val="00AE415D"/>
    <w:rsid w:val="00AE4265"/>
    <w:rsid w:val="00AE43A1"/>
    <w:rsid w:val="00AF50F4"/>
    <w:rsid w:val="00B010DB"/>
    <w:rsid w:val="00B05384"/>
    <w:rsid w:val="00B114FE"/>
    <w:rsid w:val="00B11C2E"/>
    <w:rsid w:val="00B12CED"/>
    <w:rsid w:val="00B131FE"/>
    <w:rsid w:val="00B15A31"/>
    <w:rsid w:val="00B15BF4"/>
    <w:rsid w:val="00B242EB"/>
    <w:rsid w:val="00B25319"/>
    <w:rsid w:val="00B25DFA"/>
    <w:rsid w:val="00B26923"/>
    <w:rsid w:val="00B278D2"/>
    <w:rsid w:val="00B30895"/>
    <w:rsid w:val="00B32DE5"/>
    <w:rsid w:val="00B32FF4"/>
    <w:rsid w:val="00B351EA"/>
    <w:rsid w:val="00B655C2"/>
    <w:rsid w:val="00B71045"/>
    <w:rsid w:val="00B72471"/>
    <w:rsid w:val="00B72BBF"/>
    <w:rsid w:val="00B73F4A"/>
    <w:rsid w:val="00B76AEA"/>
    <w:rsid w:val="00B80C36"/>
    <w:rsid w:val="00B82768"/>
    <w:rsid w:val="00B85EA4"/>
    <w:rsid w:val="00B900C2"/>
    <w:rsid w:val="00B9019D"/>
    <w:rsid w:val="00B90D1D"/>
    <w:rsid w:val="00B952D4"/>
    <w:rsid w:val="00B956B7"/>
    <w:rsid w:val="00B95E71"/>
    <w:rsid w:val="00BA0522"/>
    <w:rsid w:val="00BA1619"/>
    <w:rsid w:val="00BB4D53"/>
    <w:rsid w:val="00BB7C43"/>
    <w:rsid w:val="00BC0BBD"/>
    <w:rsid w:val="00BC120D"/>
    <w:rsid w:val="00BC291A"/>
    <w:rsid w:val="00BD1445"/>
    <w:rsid w:val="00BD5359"/>
    <w:rsid w:val="00BE3405"/>
    <w:rsid w:val="00BE37A2"/>
    <w:rsid w:val="00BF19F6"/>
    <w:rsid w:val="00BF24AC"/>
    <w:rsid w:val="00BF4093"/>
    <w:rsid w:val="00BF4801"/>
    <w:rsid w:val="00C02838"/>
    <w:rsid w:val="00C04034"/>
    <w:rsid w:val="00C058E9"/>
    <w:rsid w:val="00C061E1"/>
    <w:rsid w:val="00C07976"/>
    <w:rsid w:val="00C139B7"/>
    <w:rsid w:val="00C151CC"/>
    <w:rsid w:val="00C2276C"/>
    <w:rsid w:val="00C34D98"/>
    <w:rsid w:val="00C40B38"/>
    <w:rsid w:val="00C42587"/>
    <w:rsid w:val="00C432D4"/>
    <w:rsid w:val="00C50BAD"/>
    <w:rsid w:val="00C50BCE"/>
    <w:rsid w:val="00C5137A"/>
    <w:rsid w:val="00C556DD"/>
    <w:rsid w:val="00C55D03"/>
    <w:rsid w:val="00C66FD4"/>
    <w:rsid w:val="00C673CF"/>
    <w:rsid w:val="00C7626B"/>
    <w:rsid w:val="00C7794A"/>
    <w:rsid w:val="00C81698"/>
    <w:rsid w:val="00C84B5D"/>
    <w:rsid w:val="00C8621E"/>
    <w:rsid w:val="00C93AAA"/>
    <w:rsid w:val="00C952A6"/>
    <w:rsid w:val="00CA0F40"/>
    <w:rsid w:val="00CA4DD1"/>
    <w:rsid w:val="00CB1D3D"/>
    <w:rsid w:val="00CB5DFD"/>
    <w:rsid w:val="00CB6A08"/>
    <w:rsid w:val="00CB6F3C"/>
    <w:rsid w:val="00CB7CC5"/>
    <w:rsid w:val="00CC13E2"/>
    <w:rsid w:val="00CD27FC"/>
    <w:rsid w:val="00CD46C4"/>
    <w:rsid w:val="00CD4777"/>
    <w:rsid w:val="00CD5665"/>
    <w:rsid w:val="00CD5677"/>
    <w:rsid w:val="00CD5D38"/>
    <w:rsid w:val="00CE14B9"/>
    <w:rsid w:val="00CE75D4"/>
    <w:rsid w:val="00CF6221"/>
    <w:rsid w:val="00D008FC"/>
    <w:rsid w:val="00D017B9"/>
    <w:rsid w:val="00D03FD2"/>
    <w:rsid w:val="00D04AA5"/>
    <w:rsid w:val="00D04DCC"/>
    <w:rsid w:val="00D07D46"/>
    <w:rsid w:val="00D13373"/>
    <w:rsid w:val="00D14DB6"/>
    <w:rsid w:val="00D20D83"/>
    <w:rsid w:val="00D35268"/>
    <w:rsid w:val="00D56FF8"/>
    <w:rsid w:val="00D572A7"/>
    <w:rsid w:val="00D6461F"/>
    <w:rsid w:val="00D70841"/>
    <w:rsid w:val="00D74442"/>
    <w:rsid w:val="00D753E2"/>
    <w:rsid w:val="00D77218"/>
    <w:rsid w:val="00D77C2E"/>
    <w:rsid w:val="00D92B3B"/>
    <w:rsid w:val="00D949D6"/>
    <w:rsid w:val="00D979C0"/>
    <w:rsid w:val="00DA0A8F"/>
    <w:rsid w:val="00DA4FC4"/>
    <w:rsid w:val="00DB0EBE"/>
    <w:rsid w:val="00DB20BF"/>
    <w:rsid w:val="00DB20CF"/>
    <w:rsid w:val="00DC10EE"/>
    <w:rsid w:val="00DC581D"/>
    <w:rsid w:val="00DD0253"/>
    <w:rsid w:val="00DF5B25"/>
    <w:rsid w:val="00E06C73"/>
    <w:rsid w:val="00E175F2"/>
    <w:rsid w:val="00E17BFF"/>
    <w:rsid w:val="00E20048"/>
    <w:rsid w:val="00E21039"/>
    <w:rsid w:val="00E326B0"/>
    <w:rsid w:val="00E420D2"/>
    <w:rsid w:val="00E446F9"/>
    <w:rsid w:val="00E60977"/>
    <w:rsid w:val="00E62F45"/>
    <w:rsid w:val="00E724D5"/>
    <w:rsid w:val="00E72CEF"/>
    <w:rsid w:val="00E72F1F"/>
    <w:rsid w:val="00E816E9"/>
    <w:rsid w:val="00E83D3A"/>
    <w:rsid w:val="00E846B0"/>
    <w:rsid w:val="00E84AD5"/>
    <w:rsid w:val="00E9513E"/>
    <w:rsid w:val="00E96482"/>
    <w:rsid w:val="00E97855"/>
    <w:rsid w:val="00E97A0B"/>
    <w:rsid w:val="00E97C69"/>
    <w:rsid w:val="00EA320B"/>
    <w:rsid w:val="00EB7AB1"/>
    <w:rsid w:val="00EB7F37"/>
    <w:rsid w:val="00EC27C7"/>
    <w:rsid w:val="00EC4181"/>
    <w:rsid w:val="00ED6754"/>
    <w:rsid w:val="00EE144F"/>
    <w:rsid w:val="00EE6F89"/>
    <w:rsid w:val="00EF6E0F"/>
    <w:rsid w:val="00F11020"/>
    <w:rsid w:val="00F1375F"/>
    <w:rsid w:val="00F20597"/>
    <w:rsid w:val="00F233BE"/>
    <w:rsid w:val="00F331C3"/>
    <w:rsid w:val="00F4027E"/>
    <w:rsid w:val="00F413BA"/>
    <w:rsid w:val="00F431DC"/>
    <w:rsid w:val="00F50123"/>
    <w:rsid w:val="00F507F4"/>
    <w:rsid w:val="00F57DCB"/>
    <w:rsid w:val="00F7696F"/>
    <w:rsid w:val="00F801F3"/>
    <w:rsid w:val="00F83C38"/>
    <w:rsid w:val="00F8406A"/>
    <w:rsid w:val="00F92FED"/>
    <w:rsid w:val="00F94C7D"/>
    <w:rsid w:val="00F9678B"/>
    <w:rsid w:val="00FA1039"/>
    <w:rsid w:val="00FA5936"/>
    <w:rsid w:val="00FB75C5"/>
    <w:rsid w:val="00FC0978"/>
    <w:rsid w:val="00FD1E7B"/>
    <w:rsid w:val="00FD34CE"/>
    <w:rsid w:val="00FD6008"/>
    <w:rsid w:val="00FE428C"/>
    <w:rsid w:val="00FF4F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E5690"/>
  <w15:docId w15:val="{61DE8C19-CF29-4BBE-8D59-D095520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387" w:hanging="829"/>
      <w:outlineLvl w:val="0"/>
    </w:pPr>
    <w:rPr>
      <w:rFonts w:ascii="Arial" w:eastAsia="Arial" w:hAnsi="Arial"/>
      <w:b/>
      <w:bCs/>
      <w:sz w:val="24"/>
      <w:szCs w:val="24"/>
    </w:rPr>
  </w:style>
  <w:style w:type="paragraph" w:styleId="Heading2">
    <w:name w:val="heading 2"/>
    <w:basedOn w:val="Normal"/>
    <w:uiPriority w:val="9"/>
    <w:unhideWhenUsed/>
    <w:qFormat/>
    <w:pPr>
      <w:ind w:left="838" w:hanging="720"/>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1B71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8" w:hanging="721"/>
    </w:pPr>
    <w:rPr>
      <w:rFonts w:ascii="Arial" w:eastAsia="Arial" w:hAnsi="Arial"/>
    </w:rPr>
  </w:style>
  <w:style w:type="paragraph" w:styleId="ListParagraph">
    <w:name w:val="List Paragraph"/>
    <w:aliases w:val="List Paragraph Char Char Char,Indicator Text,List Paragraph1,Bullet 1,Numbered Para 1,List Paragraph12,Bullet Points,Bullet Style,MAIN CONTENT,F5 List Paragraph,Normal numbered,List Paragraph2,Dot pt,OBC Bullet,Párrafo de lis,Style Bullet"/>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2CC4"/>
    <w:rPr>
      <w:color w:val="0000FF" w:themeColor="hyperlink"/>
      <w:u w:val="single"/>
    </w:rPr>
  </w:style>
  <w:style w:type="character" w:styleId="UnresolvedMention">
    <w:name w:val="Unresolved Mention"/>
    <w:basedOn w:val="DefaultParagraphFont"/>
    <w:uiPriority w:val="99"/>
    <w:semiHidden/>
    <w:unhideWhenUsed/>
    <w:rsid w:val="003B2CC4"/>
    <w:rPr>
      <w:color w:val="605E5C"/>
      <w:shd w:val="clear" w:color="auto" w:fill="E1DFDD"/>
    </w:rPr>
  </w:style>
  <w:style w:type="paragraph" w:customStyle="1" w:styleId="Bodytext0">
    <w:name w:val="Bodytext"/>
    <w:basedOn w:val="Normal"/>
    <w:qFormat/>
    <w:rsid w:val="00FF4F82"/>
    <w:pPr>
      <w:autoSpaceDE w:val="0"/>
      <w:autoSpaceDN w:val="0"/>
      <w:adjustRightInd w:val="0"/>
      <w:spacing w:after="120"/>
    </w:pPr>
    <w:rPr>
      <w:rFonts w:cs="ı'EDXˇ"/>
      <w:sz w:val="19"/>
      <w:szCs w:val="19"/>
    </w:rPr>
  </w:style>
  <w:style w:type="character" w:customStyle="1" w:styleId="BodyTextChar">
    <w:name w:val="Body Text Char"/>
    <w:basedOn w:val="DefaultParagraphFont"/>
    <w:link w:val="BodyText"/>
    <w:uiPriority w:val="1"/>
    <w:rsid w:val="00341051"/>
    <w:rPr>
      <w:rFonts w:ascii="Arial" w:eastAsia="Arial" w:hAnsi="Arial"/>
    </w:rPr>
  </w:style>
  <w:style w:type="paragraph" w:styleId="Footer">
    <w:name w:val="footer"/>
    <w:basedOn w:val="Normal"/>
    <w:link w:val="FooterChar"/>
    <w:uiPriority w:val="99"/>
    <w:unhideWhenUsed/>
    <w:rsid w:val="009723F8"/>
    <w:pPr>
      <w:tabs>
        <w:tab w:val="center" w:pos="4680"/>
        <w:tab w:val="right" w:pos="9360"/>
      </w:tabs>
    </w:pPr>
  </w:style>
  <w:style w:type="character" w:customStyle="1" w:styleId="FooterChar">
    <w:name w:val="Footer Char"/>
    <w:basedOn w:val="DefaultParagraphFont"/>
    <w:link w:val="Footer"/>
    <w:uiPriority w:val="99"/>
    <w:rsid w:val="009723F8"/>
  </w:style>
  <w:style w:type="paragraph" w:styleId="Header">
    <w:name w:val="header"/>
    <w:basedOn w:val="Normal"/>
    <w:link w:val="HeaderChar"/>
    <w:uiPriority w:val="99"/>
    <w:unhideWhenUsed/>
    <w:rsid w:val="009723F8"/>
    <w:pPr>
      <w:tabs>
        <w:tab w:val="center" w:pos="4680"/>
        <w:tab w:val="right" w:pos="9360"/>
      </w:tabs>
    </w:pPr>
  </w:style>
  <w:style w:type="character" w:customStyle="1" w:styleId="HeaderChar">
    <w:name w:val="Header Char"/>
    <w:basedOn w:val="DefaultParagraphFont"/>
    <w:link w:val="Header"/>
    <w:uiPriority w:val="99"/>
    <w:rsid w:val="009723F8"/>
  </w:style>
  <w:style w:type="paragraph" w:customStyle="1" w:styleId="COI">
    <w:name w:val="COI"/>
    <w:basedOn w:val="Normal"/>
    <w:link w:val="COIChar"/>
    <w:autoRedefine/>
    <w:rsid w:val="00870431"/>
    <w:pPr>
      <w:widowControl/>
      <w:ind w:left="851"/>
    </w:pPr>
    <w:rPr>
      <w:rFonts w:ascii="Arial" w:eastAsia="Arial Unicode MS" w:hAnsi="Arial" w:cs="Arial"/>
      <w:b/>
      <w:bCs/>
      <w:caps/>
      <w:shd w:val="pct15" w:color="auto" w:fill="FFFFFF"/>
      <w:lang w:eastAsia="zh-CN"/>
    </w:rPr>
  </w:style>
  <w:style w:type="character" w:customStyle="1" w:styleId="COIChar">
    <w:name w:val="COI Char"/>
    <w:link w:val="COI"/>
    <w:rsid w:val="00870431"/>
    <w:rPr>
      <w:rFonts w:ascii="Arial" w:eastAsia="Arial Unicode MS" w:hAnsi="Arial" w:cs="Arial"/>
      <w:b/>
      <w:bCs/>
      <w:caps/>
      <w:lang w:eastAsia="zh-CN"/>
    </w:rPr>
  </w:style>
  <w:style w:type="paragraph" w:styleId="NormalWeb">
    <w:name w:val="Normal (Web)"/>
    <w:basedOn w:val="Normal"/>
    <w:uiPriority w:val="99"/>
    <w:unhideWhenUsed/>
    <w:rsid w:val="00656792"/>
    <w:pPr>
      <w:widowControl/>
      <w:spacing w:before="100" w:beforeAutospacing="1" w:after="100" w:afterAutospacing="1"/>
    </w:pPr>
    <w:rPr>
      <w:rFonts w:ascii="Times New Roman" w:eastAsia="Times New Roman" w:hAnsi="Times New Roman" w:cs="Times New Roman"/>
      <w:sz w:val="24"/>
      <w:szCs w:val="24"/>
      <w:lang w:val="en-ID" w:eastAsia="zh-CN"/>
    </w:rPr>
  </w:style>
  <w:style w:type="paragraph" w:customStyle="1" w:styleId="Default">
    <w:name w:val="Default"/>
    <w:rsid w:val="00170324"/>
    <w:pPr>
      <w:widowControl/>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75502"/>
    <w:rPr>
      <w:color w:val="800080" w:themeColor="followedHyperlink"/>
      <w:u w:val="single"/>
    </w:rPr>
  </w:style>
  <w:style w:type="character" w:customStyle="1" w:styleId="Heading3Char">
    <w:name w:val="Heading 3 Char"/>
    <w:basedOn w:val="DefaultParagraphFont"/>
    <w:link w:val="Heading3"/>
    <w:uiPriority w:val="9"/>
    <w:rsid w:val="001B712B"/>
    <w:rPr>
      <w:rFonts w:asciiTheme="majorHAnsi" w:eastAsiaTheme="majorEastAsia" w:hAnsiTheme="majorHAnsi" w:cstheme="majorBidi"/>
      <w:color w:val="243F60" w:themeColor="accent1" w:themeShade="7F"/>
      <w:sz w:val="24"/>
      <w:szCs w:val="24"/>
    </w:rPr>
  </w:style>
  <w:style w:type="character" w:customStyle="1" w:styleId="vuuxrf">
    <w:name w:val="vuuxrf"/>
    <w:basedOn w:val="DefaultParagraphFont"/>
    <w:rsid w:val="001B712B"/>
  </w:style>
  <w:style w:type="character" w:styleId="HTMLCite">
    <w:name w:val="HTML Cite"/>
    <w:basedOn w:val="DefaultParagraphFont"/>
    <w:uiPriority w:val="99"/>
    <w:semiHidden/>
    <w:unhideWhenUsed/>
    <w:rsid w:val="001B712B"/>
    <w:rPr>
      <w:i/>
      <w:iCs/>
    </w:rPr>
  </w:style>
  <w:style w:type="paragraph" w:styleId="NoSpacing">
    <w:name w:val="No Spacing"/>
    <w:link w:val="NoSpacingChar"/>
    <w:uiPriority w:val="99"/>
    <w:qFormat/>
    <w:rsid w:val="003A03F8"/>
    <w:pPr>
      <w:widowControl/>
      <w:spacing w:after="200" w:line="276" w:lineRule="auto"/>
    </w:pPr>
    <w:rPr>
      <w:rFonts w:ascii="Calibri" w:hAnsi="Calibri" w:cs="Times New Roman"/>
      <w:szCs w:val="20"/>
    </w:rPr>
  </w:style>
  <w:style w:type="character" w:customStyle="1" w:styleId="NoSpacingChar">
    <w:name w:val="No Spacing Char"/>
    <w:link w:val="NoSpacing"/>
    <w:uiPriority w:val="99"/>
    <w:locked/>
    <w:rsid w:val="003A03F8"/>
    <w:rPr>
      <w:rFonts w:ascii="Calibri" w:eastAsia="SimSun" w:hAnsi="Calibri" w:cs="Times New Roman"/>
      <w:szCs w:val="20"/>
    </w:rPr>
  </w:style>
  <w:style w:type="character" w:customStyle="1" w:styleId="ListParagraphChar">
    <w:name w:val="List Paragraph Char"/>
    <w:aliases w:val="List Paragraph Char Char Char Char,Indicator Text Char,List Paragraph1 Char,Bullet 1 Char,Numbered Para 1 Char,List Paragraph12 Char,Bullet Points Char,Bullet Style Char,MAIN CONTENT Char,F5 List Paragraph Char,Normal numbered Char"/>
    <w:link w:val="ListParagraph"/>
    <w:uiPriority w:val="1"/>
    <w:qFormat/>
    <w:rsid w:val="001C5662"/>
  </w:style>
  <w:style w:type="paragraph" w:styleId="FootnoteText">
    <w:name w:val="footnote text"/>
    <w:basedOn w:val="Normal"/>
    <w:link w:val="FootnoteTextChar"/>
    <w:uiPriority w:val="99"/>
    <w:semiHidden/>
    <w:unhideWhenUsed/>
    <w:rsid w:val="001F226A"/>
    <w:pPr>
      <w:widowControl/>
    </w:pPr>
    <w:rPr>
      <w:sz w:val="20"/>
      <w:szCs w:val="20"/>
    </w:rPr>
  </w:style>
  <w:style w:type="character" w:customStyle="1" w:styleId="FootnoteTextChar">
    <w:name w:val="Footnote Text Char"/>
    <w:basedOn w:val="DefaultParagraphFont"/>
    <w:link w:val="FootnoteText"/>
    <w:uiPriority w:val="99"/>
    <w:semiHidden/>
    <w:rsid w:val="001F226A"/>
    <w:rPr>
      <w:rFonts w:eastAsia="SimSun"/>
      <w:sz w:val="20"/>
      <w:szCs w:val="20"/>
    </w:rPr>
  </w:style>
  <w:style w:type="character" w:styleId="FootnoteReference">
    <w:name w:val="footnote reference"/>
    <w:basedOn w:val="DefaultParagraphFont"/>
    <w:uiPriority w:val="99"/>
    <w:semiHidden/>
    <w:unhideWhenUsed/>
    <w:rsid w:val="001F226A"/>
    <w:rPr>
      <w:vertAlign w:val="superscript"/>
    </w:rPr>
  </w:style>
  <w:style w:type="paragraph" w:styleId="Revision">
    <w:name w:val="Revision"/>
    <w:hidden/>
    <w:uiPriority w:val="99"/>
    <w:semiHidden/>
    <w:rsid w:val="00A4185E"/>
    <w:pPr>
      <w:widowControl/>
    </w:pPr>
  </w:style>
  <w:style w:type="character" w:styleId="Strong">
    <w:name w:val="Strong"/>
    <w:basedOn w:val="DefaultParagraphFont"/>
    <w:uiPriority w:val="22"/>
    <w:qFormat/>
    <w:rsid w:val="003A4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68899">
      <w:bodyDiv w:val="1"/>
      <w:marLeft w:val="0"/>
      <w:marRight w:val="0"/>
      <w:marTop w:val="0"/>
      <w:marBottom w:val="0"/>
      <w:divBdr>
        <w:top w:val="none" w:sz="0" w:space="0" w:color="auto"/>
        <w:left w:val="none" w:sz="0" w:space="0" w:color="auto"/>
        <w:bottom w:val="none" w:sz="0" w:space="0" w:color="auto"/>
        <w:right w:val="none" w:sz="0" w:space="0" w:color="auto"/>
      </w:divBdr>
    </w:div>
    <w:div w:id="663826291">
      <w:bodyDiv w:val="1"/>
      <w:marLeft w:val="0"/>
      <w:marRight w:val="0"/>
      <w:marTop w:val="0"/>
      <w:marBottom w:val="0"/>
      <w:divBdr>
        <w:top w:val="none" w:sz="0" w:space="0" w:color="auto"/>
        <w:left w:val="none" w:sz="0" w:space="0" w:color="auto"/>
        <w:bottom w:val="none" w:sz="0" w:space="0" w:color="auto"/>
        <w:right w:val="none" w:sz="0" w:space="0" w:color="auto"/>
      </w:divBdr>
    </w:div>
    <w:div w:id="967323951">
      <w:bodyDiv w:val="1"/>
      <w:marLeft w:val="0"/>
      <w:marRight w:val="0"/>
      <w:marTop w:val="0"/>
      <w:marBottom w:val="0"/>
      <w:divBdr>
        <w:top w:val="none" w:sz="0" w:space="0" w:color="auto"/>
        <w:left w:val="none" w:sz="0" w:space="0" w:color="auto"/>
        <w:bottom w:val="none" w:sz="0" w:space="0" w:color="auto"/>
        <w:right w:val="none" w:sz="0" w:space="0" w:color="auto"/>
      </w:divBdr>
      <w:divsChild>
        <w:div w:id="832724106">
          <w:marLeft w:val="0"/>
          <w:marRight w:val="0"/>
          <w:marTop w:val="0"/>
          <w:marBottom w:val="0"/>
          <w:divBdr>
            <w:top w:val="none" w:sz="0" w:space="0" w:color="auto"/>
            <w:left w:val="none" w:sz="0" w:space="0" w:color="auto"/>
            <w:bottom w:val="none" w:sz="0" w:space="0" w:color="auto"/>
            <w:right w:val="none" w:sz="0" w:space="0" w:color="auto"/>
          </w:divBdr>
          <w:divsChild>
            <w:div w:id="767432250">
              <w:marLeft w:val="0"/>
              <w:marRight w:val="0"/>
              <w:marTop w:val="0"/>
              <w:marBottom w:val="0"/>
              <w:divBdr>
                <w:top w:val="none" w:sz="0" w:space="0" w:color="auto"/>
                <w:left w:val="none" w:sz="0" w:space="0" w:color="auto"/>
                <w:bottom w:val="none" w:sz="0" w:space="0" w:color="auto"/>
                <w:right w:val="none" w:sz="0" w:space="0" w:color="auto"/>
              </w:divBdr>
            </w:div>
            <w:div w:id="568073423">
              <w:marLeft w:val="0"/>
              <w:marRight w:val="0"/>
              <w:marTop w:val="0"/>
              <w:marBottom w:val="0"/>
              <w:divBdr>
                <w:top w:val="none" w:sz="0" w:space="0" w:color="auto"/>
                <w:left w:val="none" w:sz="0" w:space="0" w:color="auto"/>
                <w:bottom w:val="none" w:sz="0" w:space="0" w:color="auto"/>
                <w:right w:val="none" w:sz="0" w:space="0" w:color="auto"/>
              </w:divBdr>
              <w:divsChild>
                <w:div w:id="5526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1429">
      <w:bodyDiv w:val="1"/>
      <w:marLeft w:val="0"/>
      <w:marRight w:val="0"/>
      <w:marTop w:val="0"/>
      <w:marBottom w:val="0"/>
      <w:divBdr>
        <w:top w:val="none" w:sz="0" w:space="0" w:color="auto"/>
        <w:left w:val="none" w:sz="0" w:space="0" w:color="auto"/>
        <w:bottom w:val="none" w:sz="0" w:space="0" w:color="auto"/>
        <w:right w:val="none" w:sz="0" w:space="0" w:color="auto"/>
      </w:divBdr>
    </w:div>
    <w:div w:id="1430929336">
      <w:bodyDiv w:val="1"/>
      <w:marLeft w:val="0"/>
      <w:marRight w:val="0"/>
      <w:marTop w:val="0"/>
      <w:marBottom w:val="0"/>
      <w:divBdr>
        <w:top w:val="none" w:sz="0" w:space="0" w:color="auto"/>
        <w:left w:val="none" w:sz="0" w:space="0" w:color="auto"/>
        <w:bottom w:val="none" w:sz="0" w:space="0" w:color="auto"/>
        <w:right w:val="none" w:sz="0" w:space="0" w:color="auto"/>
      </w:divBdr>
    </w:div>
    <w:div w:id="1960644064">
      <w:bodyDiv w:val="1"/>
      <w:marLeft w:val="0"/>
      <w:marRight w:val="0"/>
      <w:marTop w:val="0"/>
      <w:marBottom w:val="0"/>
      <w:divBdr>
        <w:top w:val="none" w:sz="0" w:space="0" w:color="auto"/>
        <w:left w:val="none" w:sz="0" w:space="0" w:color="auto"/>
        <w:bottom w:val="none" w:sz="0" w:space="0" w:color="auto"/>
        <w:right w:val="none" w:sz="0" w:space="0" w:color="auto"/>
      </w:divBdr>
    </w:div>
    <w:div w:id="2033797233">
      <w:bodyDiv w:val="1"/>
      <w:marLeft w:val="0"/>
      <w:marRight w:val="0"/>
      <w:marTop w:val="0"/>
      <w:marBottom w:val="0"/>
      <w:divBdr>
        <w:top w:val="none" w:sz="0" w:space="0" w:color="auto"/>
        <w:left w:val="none" w:sz="0" w:space="0" w:color="auto"/>
        <w:bottom w:val="none" w:sz="0" w:space="0" w:color="auto"/>
        <w:right w:val="none" w:sz="0" w:space="0" w:color="auto"/>
      </w:divBdr>
      <w:divsChild>
        <w:div w:id="2112585262">
          <w:marLeft w:val="0"/>
          <w:marRight w:val="0"/>
          <w:marTop w:val="0"/>
          <w:marBottom w:val="0"/>
          <w:divBdr>
            <w:top w:val="none" w:sz="0" w:space="0" w:color="auto"/>
            <w:left w:val="none" w:sz="0" w:space="0" w:color="auto"/>
            <w:bottom w:val="none" w:sz="0" w:space="0" w:color="auto"/>
            <w:right w:val="none" w:sz="0" w:space="0" w:color="auto"/>
          </w:divBdr>
          <w:divsChild>
            <w:div w:id="1813253531">
              <w:marLeft w:val="0"/>
              <w:marRight w:val="0"/>
              <w:marTop w:val="0"/>
              <w:marBottom w:val="0"/>
              <w:divBdr>
                <w:top w:val="none" w:sz="0" w:space="0" w:color="auto"/>
                <w:left w:val="none" w:sz="0" w:space="0" w:color="auto"/>
                <w:bottom w:val="none" w:sz="0" w:space="0" w:color="auto"/>
                <w:right w:val="none" w:sz="0" w:space="0" w:color="auto"/>
              </w:divBdr>
              <w:divsChild>
                <w:div w:id="916788055">
                  <w:marLeft w:val="0"/>
                  <w:marRight w:val="0"/>
                  <w:marTop w:val="0"/>
                  <w:marBottom w:val="0"/>
                  <w:divBdr>
                    <w:top w:val="none" w:sz="0" w:space="0" w:color="auto"/>
                    <w:left w:val="none" w:sz="0" w:space="0" w:color="auto"/>
                    <w:bottom w:val="none" w:sz="0" w:space="0" w:color="auto"/>
                    <w:right w:val="none" w:sz="0" w:space="0" w:color="auto"/>
                  </w:divBdr>
                  <w:divsChild>
                    <w:div w:id="274096990">
                      <w:marLeft w:val="0"/>
                      <w:marRight w:val="0"/>
                      <w:marTop w:val="0"/>
                      <w:marBottom w:val="0"/>
                      <w:divBdr>
                        <w:top w:val="none" w:sz="0" w:space="0" w:color="auto"/>
                        <w:left w:val="none" w:sz="0" w:space="0" w:color="auto"/>
                        <w:bottom w:val="none" w:sz="0" w:space="0" w:color="auto"/>
                        <w:right w:val="none" w:sz="0" w:space="0" w:color="auto"/>
                      </w:divBdr>
                      <w:divsChild>
                        <w:div w:id="14897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4680">
          <w:marLeft w:val="0"/>
          <w:marRight w:val="0"/>
          <w:marTop w:val="0"/>
          <w:marBottom w:val="0"/>
          <w:divBdr>
            <w:top w:val="none" w:sz="0" w:space="0" w:color="auto"/>
            <w:left w:val="none" w:sz="0" w:space="0" w:color="auto"/>
            <w:bottom w:val="none" w:sz="0" w:space="0" w:color="auto"/>
            <w:right w:val="none" w:sz="0" w:space="0" w:color="auto"/>
          </w:divBdr>
          <w:divsChild>
            <w:div w:id="1135178317">
              <w:marLeft w:val="0"/>
              <w:marRight w:val="0"/>
              <w:marTop w:val="0"/>
              <w:marBottom w:val="0"/>
              <w:divBdr>
                <w:top w:val="none" w:sz="0" w:space="0" w:color="auto"/>
                <w:left w:val="none" w:sz="0" w:space="0" w:color="auto"/>
                <w:bottom w:val="none" w:sz="0" w:space="0" w:color="auto"/>
                <w:right w:val="none" w:sz="0" w:space="0" w:color="auto"/>
              </w:divBdr>
              <w:divsChild>
                <w:div w:id="1565406447">
                  <w:marLeft w:val="0"/>
                  <w:marRight w:val="0"/>
                  <w:marTop w:val="0"/>
                  <w:marBottom w:val="0"/>
                  <w:divBdr>
                    <w:top w:val="none" w:sz="0" w:space="0" w:color="auto"/>
                    <w:left w:val="none" w:sz="0" w:space="0" w:color="auto"/>
                    <w:bottom w:val="none" w:sz="0" w:space="0" w:color="auto"/>
                    <w:right w:val="none" w:sz="0" w:space="0" w:color="auto"/>
                  </w:divBdr>
                  <w:divsChild>
                    <w:div w:id="962031333">
                      <w:marLeft w:val="0"/>
                      <w:marRight w:val="0"/>
                      <w:marTop w:val="0"/>
                      <w:marBottom w:val="0"/>
                      <w:divBdr>
                        <w:top w:val="none" w:sz="0" w:space="0" w:color="auto"/>
                        <w:left w:val="none" w:sz="0" w:space="0" w:color="auto"/>
                        <w:bottom w:val="none" w:sz="0" w:space="0" w:color="auto"/>
                        <w:right w:val="none" w:sz="0" w:space="0" w:color="auto"/>
                      </w:divBdr>
                      <w:divsChild>
                        <w:div w:id="164247267">
                          <w:marLeft w:val="0"/>
                          <w:marRight w:val="0"/>
                          <w:marTop w:val="0"/>
                          <w:marBottom w:val="0"/>
                          <w:divBdr>
                            <w:top w:val="none" w:sz="0" w:space="0" w:color="auto"/>
                            <w:left w:val="none" w:sz="0" w:space="0" w:color="auto"/>
                            <w:bottom w:val="none" w:sz="0" w:space="0" w:color="auto"/>
                            <w:right w:val="none" w:sz="0" w:space="0" w:color="auto"/>
                          </w:divBdr>
                          <w:divsChild>
                            <w:div w:id="603994823">
                              <w:marLeft w:val="0"/>
                              <w:marRight w:val="0"/>
                              <w:marTop w:val="0"/>
                              <w:marBottom w:val="0"/>
                              <w:divBdr>
                                <w:top w:val="none" w:sz="0" w:space="0" w:color="auto"/>
                                <w:left w:val="none" w:sz="0" w:space="0" w:color="auto"/>
                                <w:bottom w:val="none" w:sz="0" w:space="0" w:color="auto"/>
                                <w:right w:val="none" w:sz="0" w:space="0" w:color="auto"/>
                              </w:divBdr>
                              <w:divsChild>
                                <w:div w:id="13786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c-westpac.org/event/westpac-xv/" TargetMode="External"/><Relationship Id="rId18" Type="http://schemas.openxmlformats.org/officeDocument/2006/relationships/hyperlink" Target="https://www.unesco.org/en/articles/unesco-conferences-ocean-decade-and-marine-sciences-catalyse-action-asia-pacific" TargetMode="External"/><Relationship Id="rId26" Type="http://schemas.openxmlformats.org/officeDocument/2006/relationships/hyperlink" Target="https://ioc-westpac.org/decade-actions/riverine-plastics/" TargetMode="External"/><Relationship Id="rId39" Type="http://schemas.openxmlformats.org/officeDocument/2006/relationships/hyperlink" Target="https://ioc-westpac.org/decade-actions/rtrc/" TargetMode="External"/><Relationship Id="rId21" Type="http://schemas.openxmlformats.org/officeDocument/2006/relationships/hyperlink" Target="https://www.iocwestpac2024.com/incubators/" TargetMode="External"/><Relationship Id="rId34" Type="http://schemas.openxmlformats.org/officeDocument/2006/relationships/hyperlink" Target="https://ioc-westpac.org/csk2/actions/" TargetMode="External"/><Relationship Id="rId42" Type="http://schemas.openxmlformats.org/officeDocument/2006/relationships/hyperlink" Target="https://ioc-westpac.org/event/training-on-coral-larval-reseeding/" TargetMode="External"/><Relationship Id="rId47" Type="http://schemas.openxmlformats.org/officeDocument/2006/relationships/header" Target="header1.xml"/><Relationship Id="rId50" Type="http://schemas.openxmlformats.org/officeDocument/2006/relationships/header" Target="header4.xm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oc-westpac.org/session/xv/SGO%20Concept%20note-final.pdf" TargetMode="External"/><Relationship Id="rId29" Type="http://schemas.openxmlformats.org/officeDocument/2006/relationships/hyperlink" Target="https://oceandecade.org/actions/ocean-solutions-in-the-east-asian-seas/" TargetMode="External"/><Relationship Id="rId11" Type="http://schemas.openxmlformats.org/officeDocument/2006/relationships/hyperlink" Target="https://ioc-westpac.org/" TargetMode="External"/><Relationship Id="rId24" Type="http://schemas.openxmlformats.org/officeDocument/2006/relationships/hyperlink" Target="https://ioc-westpac.org/IMSC11/Bangkok%20Declaration%202024.pdf" TargetMode="External"/><Relationship Id="rId32" Type="http://schemas.openxmlformats.org/officeDocument/2006/relationships/hyperlink" Target="https://ioc-westpac.org/fifth-session-of-the-csk-2/" TargetMode="External"/><Relationship Id="rId37" Type="http://schemas.openxmlformats.org/officeDocument/2006/relationships/hyperlink" Target="https://ioc-westpac.org/asia-riverine-plastic/" TargetMode="External"/><Relationship Id="rId40" Type="http://schemas.openxmlformats.org/officeDocument/2006/relationships/hyperlink" Target="https://ioc-westpac.org/event/rtrc-marbest-2024/" TargetMode="External"/><Relationship Id="rId45" Type="http://schemas.openxmlformats.org/officeDocument/2006/relationships/hyperlink" Target="https://oceandecade.org/actions/ocean-solutions-in-the-east-asian-seas/" TargetMode="External"/><Relationship Id="rId53" Type="http://schemas.openxmlformats.org/officeDocument/2006/relationships/hyperlink" Target="https://ioc-westpac.org/session/xiv/Working%20document/SGO%20statement_adopted.pdf" TargetMode="External"/><Relationship Id="rId58"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ocwestpac2024.com/scientific-sessions/" TargetMode="External"/><Relationship Id="rId14" Type="http://schemas.openxmlformats.org/officeDocument/2006/relationships/hyperlink" Target="https://ioc-westpac.org/event/westpac-xv/" TargetMode="External"/><Relationship Id="rId22" Type="http://schemas.openxmlformats.org/officeDocument/2006/relationships/hyperlink" Target="https://www.iocwestpac2024.com/scientific-sessions/" TargetMode="External"/><Relationship Id="rId27" Type="http://schemas.openxmlformats.org/officeDocument/2006/relationships/hyperlink" Target="https://ioc-westpac.org/decade-actions/rtrc/" TargetMode="External"/><Relationship Id="rId30" Type="http://schemas.openxmlformats.org/officeDocument/2006/relationships/hyperlink" Target="https://ioc-westpac.org/charting-the-course-of-marine-spatial-planning-in-the-western-pacific/" TargetMode="External"/><Relationship Id="rId35" Type="http://schemas.openxmlformats.org/officeDocument/2006/relationships/hyperlink" Target="https://ioc-westpac.org/CSK-2/CSK2-SAP-27%20Jul%202022%20Final%20Version.pdf" TargetMode="External"/><Relationship Id="rId43" Type="http://schemas.openxmlformats.org/officeDocument/2006/relationships/hyperlink" Target="https://ioc-westpac.org/session/xv/UN21-Report%20Annex-Regional%20Action%20Framework_11Feb2025.pdf" TargetMode="External"/><Relationship Id="rId48" Type="http://schemas.openxmlformats.org/officeDocument/2006/relationships/header" Target="header2.xml"/><Relationship Id="rId56" Type="http://schemas.openxmlformats.org/officeDocument/2006/relationships/header" Target="header8.xml"/><Relationship Id="rId8" Type="http://schemas.openxmlformats.org/officeDocument/2006/relationships/hyperlink" Target="https://ioc-westpac.org/" TargetMode="Externa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ioc-westpac.org/" TargetMode="External"/><Relationship Id="rId17" Type="http://schemas.openxmlformats.org/officeDocument/2006/relationships/hyperlink" Target="https://ioc-westpac.org/session/xv/2nd%20NDCs%20Forum_concept%20note_28Feb2025.pdf" TargetMode="External"/><Relationship Id="rId25" Type="http://schemas.openxmlformats.org/officeDocument/2006/relationships/hyperlink" Target="https://ioc-westpac.org/decade-actions/msp/" TargetMode="External"/><Relationship Id="rId33" Type="http://schemas.openxmlformats.org/officeDocument/2006/relationships/hyperlink" Target="https://ioc-westpac.org/event/csk2-second-symposium/" TargetMode="External"/><Relationship Id="rId38" Type="http://schemas.openxmlformats.org/officeDocument/2006/relationships/hyperlink" Target="https://ioc-westpac.org/photo-competition/" TargetMode="External"/><Relationship Id="rId46" Type="http://schemas.openxmlformats.org/officeDocument/2006/relationships/hyperlink" Target="https://ioc-westpac.org/session/xv/8%20Workplan%20and%20Budget%202026-2027-8%20Mar%202025.pdf" TargetMode="External"/><Relationship Id="rId59" Type="http://schemas.openxmlformats.org/officeDocument/2006/relationships/header" Target="header11.xml"/><Relationship Id="rId20" Type="http://schemas.openxmlformats.org/officeDocument/2006/relationships/hyperlink" Target="https://www.iocwestpac2024.com/workshops/" TargetMode="External"/><Relationship Id="rId41" Type="http://schemas.openxmlformats.org/officeDocument/2006/relationships/hyperlink" Target="https://ioc-westpac.org/regional-pilot-scientific-diving-training-conducted/"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oc-westpac.org/" TargetMode="External"/><Relationship Id="rId23" Type="http://schemas.openxmlformats.org/officeDocument/2006/relationships/hyperlink" Target="https://ioc-westpac.org/IMSC11/WESTPAC%20ECOP%20MCOP%20Statement%202024.pdf" TargetMode="External"/><Relationship Id="rId28" Type="http://schemas.openxmlformats.org/officeDocument/2006/relationships/hyperlink" Target="https://ioc-westpac.org/csk2/" TargetMode="External"/><Relationship Id="rId36" Type="http://schemas.openxmlformats.org/officeDocument/2006/relationships/hyperlink" Target="https://ioc-westpac.org/edna/" TargetMode="External"/><Relationship Id="rId49" Type="http://schemas.openxmlformats.org/officeDocument/2006/relationships/header" Target="header3.xml"/><Relationship Id="rId57" Type="http://schemas.openxmlformats.org/officeDocument/2006/relationships/header" Target="header9.xml"/><Relationship Id="rId10" Type="http://schemas.openxmlformats.org/officeDocument/2006/relationships/hyperlink" Target="https://ioc-westpac.org/event/westpac-xv/" TargetMode="External"/><Relationship Id="rId31" Type="http://schemas.openxmlformats.org/officeDocument/2006/relationships/hyperlink" Target="https://ioc-westpac.org/event/4th-session-csk-2/" TargetMode="External"/><Relationship Id="rId44" Type="http://schemas.openxmlformats.org/officeDocument/2006/relationships/hyperlink" Target="https://ioc-westpac.org/session/xv/Tokyo%20SGO%20statement_adopted_12Mar2025%20FINAL.pdf" TargetMode="External"/><Relationship Id="rId52" Type="http://schemas.openxmlformats.org/officeDocument/2006/relationships/hyperlink" Target="https://ioc-westpac.org/event/westpac-x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oc-westpac.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E993-97B8-4963-8F39-A1F796459B9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20</Pages>
  <Words>7641</Words>
  <Characters>42030</Characters>
  <Application>Microsoft Office Word</Application>
  <DocSecurity>4</DocSecurity>
  <Lines>350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 Unknown</dc:creator>
  <cp:lastModifiedBy>Boned, Patrice</cp:lastModifiedBy>
  <cp:revision>2</cp:revision>
  <dcterms:created xsi:type="dcterms:W3CDTF">2025-05-19T17:21:00Z</dcterms:created>
  <dcterms:modified xsi:type="dcterms:W3CDTF">2025-05-19T17:21:00Z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LastSaved">
    <vt:filetime>2023-03-28T00:00:00Z</vt:filetime>
  </property>
</Properties>
</file>