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A4355" w14:textId="77777777" w:rsidR="002F34FE" w:rsidRPr="002F34FE" w:rsidRDefault="002F34FE" w:rsidP="002F34FE">
      <w:pPr>
        <w:pStyle w:val="Heading1"/>
        <w:rPr>
          <w:rFonts w:ascii="Arial" w:hAnsi="Arial" w:cs="Arial"/>
          <w:b/>
          <w:bCs/>
          <w:color w:val="0A1D30" w:themeColor="text2" w:themeShade="BF"/>
          <w:sz w:val="22"/>
          <w:szCs w:val="22"/>
        </w:rPr>
      </w:pPr>
      <w:r w:rsidRPr="002F34FE">
        <w:rPr>
          <w:rFonts w:ascii="Arial" w:hAnsi="Arial" w:cs="Arial"/>
          <w:b/>
          <w:bCs/>
          <w:color w:val="0A1D30" w:themeColor="text2" w:themeShade="BF"/>
          <w:sz w:val="22"/>
          <w:szCs w:val="22"/>
        </w:rPr>
        <w:t>Context</w:t>
      </w:r>
    </w:p>
    <w:p w14:paraId="7EB5E5EC" w14:textId="77777777" w:rsidR="002F34FE" w:rsidRPr="002F34FE" w:rsidRDefault="002F34FE" w:rsidP="002F34FE">
      <w:pPr>
        <w:rPr>
          <w:rFonts w:ascii="Arial" w:hAnsi="Arial" w:cs="Arial"/>
          <w:color w:val="0A1D30" w:themeColor="text2" w:themeShade="BF"/>
          <w:sz w:val="22"/>
          <w:szCs w:val="22"/>
        </w:rPr>
      </w:pPr>
      <w:r w:rsidRPr="002F34FE">
        <w:rPr>
          <w:rFonts w:ascii="Arial" w:hAnsi="Arial" w:cs="Arial"/>
          <w:color w:val="0A1D30" w:themeColor="text2" w:themeShade="BF"/>
          <w:sz w:val="22"/>
          <w:szCs w:val="22"/>
        </w:rPr>
        <w:t>Despite increasing recognition of the ocean’s role in sustainable development, Africa continues to face significant human and institutional capacity gaps in ocean science, policy, technology, and governance. Many coastal and island nations lack the trained personnel, institutional infrastructure, and long-term strategies to sustainably manage ocean and coastal resources, particularly in the context of climate change, pollution, biodiversity loss, and increasing maritime activity.</w:t>
      </w:r>
      <w:r w:rsidRPr="002F34FE">
        <w:rPr>
          <w:rFonts w:ascii="Arial" w:hAnsi="Arial" w:cs="Arial"/>
          <w:color w:val="0A1D30" w:themeColor="text2" w:themeShade="BF"/>
          <w:sz w:val="22"/>
          <w:szCs w:val="22"/>
        </w:rPr>
        <w:br/>
      </w:r>
      <w:r w:rsidRPr="002F34FE">
        <w:rPr>
          <w:rFonts w:ascii="Arial" w:hAnsi="Arial" w:cs="Arial"/>
          <w:color w:val="0A1D30" w:themeColor="text2" w:themeShade="BF"/>
          <w:sz w:val="22"/>
          <w:szCs w:val="22"/>
        </w:rPr>
        <w:br/>
        <w:t>However, Africa is not starting from a vacuum. Various regional institutions, networks, and national agencies have accumulated considerable experience in training, research, and collaboration. What is needed now is a coherent, well-resourced approach to capacity development that is inclusive, future-oriented, and aligned with the IOC Capacity Development Strategy (2023–2030), the UN Decade of Ocean Science, and the African Union’s Agenda 2063.</w:t>
      </w:r>
    </w:p>
    <w:p w14:paraId="23428AF8" w14:textId="77777777" w:rsidR="002F34FE" w:rsidRPr="002F34FE" w:rsidRDefault="002F34FE" w:rsidP="002F34FE">
      <w:pPr>
        <w:pStyle w:val="Heading1"/>
        <w:rPr>
          <w:rFonts w:ascii="Arial" w:hAnsi="Arial" w:cs="Arial"/>
          <w:b/>
          <w:bCs/>
          <w:color w:val="0A1D30" w:themeColor="text2" w:themeShade="BF"/>
          <w:sz w:val="22"/>
          <w:szCs w:val="22"/>
        </w:rPr>
      </w:pPr>
      <w:r w:rsidRPr="002F34FE">
        <w:rPr>
          <w:rFonts w:ascii="Arial" w:hAnsi="Arial" w:cs="Arial"/>
          <w:b/>
          <w:bCs/>
          <w:color w:val="0A1D30" w:themeColor="text2" w:themeShade="BF"/>
          <w:sz w:val="22"/>
          <w:szCs w:val="22"/>
        </w:rPr>
        <w:t>Purpose</w:t>
      </w:r>
    </w:p>
    <w:p w14:paraId="4ADA05DD" w14:textId="77777777" w:rsidR="002F34FE" w:rsidRPr="002F34FE" w:rsidRDefault="002F34FE" w:rsidP="002F34FE">
      <w:pPr>
        <w:rPr>
          <w:rFonts w:ascii="Arial" w:hAnsi="Arial" w:cs="Arial"/>
          <w:color w:val="0A1D30" w:themeColor="text2" w:themeShade="BF"/>
          <w:sz w:val="22"/>
          <w:szCs w:val="22"/>
        </w:rPr>
      </w:pPr>
      <w:r w:rsidRPr="002F34FE">
        <w:rPr>
          <w:rFonts w:ascii="Arial" w:hAnsi="Arial" w:cs="Arial"/>
          <w:color w:val="0A1D30" w:themeColor="text2" w:themeShade="BF"/>
          <w:sz w:val="22"/>
          <w:szCs w:val="22"/>
        </w:rPr>
        <w:t xml:space="preserve">To guide the sessional working group in identifying priority capacity gaps, developing impactful training and outreach initiatives, </w:t>
      </w:r>
      <w:proofErr w:type="spellStart"/>
      <w:r w:rsidRPr="002F34FE">
        <w:rPr>
          <w:rFonts w:ascii="Arial" w:hAnsi="Arial" w:cs="Arial"/>
          <w:color w:val="0A1D30" w:themeColor="text2" w:themeShade="BF"/>
          <w:sz w:val="22"/>
          <w:szCs w:val="22"/>
        </w:rPr>
        <w:t>catalyzing</w:t>
      </w:r>
      <w:proofErr w:type="spellEnd"/>
      <w:r w:rsidRPr="002F34FE">
        <w:rPr>
          <w:rFonts w:ascii="Arial" w:hAnsi="Arial" w:cs="Arial"/>
          <w:color w:val="0A1D30" w:themeColor="text2" w:themeShade="BF"/>
          <w:sz w:val="22"/>
          <w:szCs w:val="22"/>
        </w:rPr>
        <w:t xml:space="preserve"> partnerships, and mobilizing financial and technical resources in support of </w:t>
      </w:r>
      <w:proofErr w:type="gramStart"/>
      <w:r w:rsidRPr="002F34FE">
        <w:rPr>
          <w:rFonts w:ascii="Arial" w:hAnsi="Arial" w:cs="Arial"/>
          <w:color w:val="0A1D30" w:themeColor="text2" w:themeShade="BF"/>
          <w:sz w:val="22"/>
          <w:szCs w:val="22"/>
        </w:rPr>
        <w:t>Africa’s ocean</w:t>
      </w:r>
      <w:proofErr w:type="gramEnd"/>
      <w:r w:rsidRPr="002F34FE">
        <w:rPr>
          <w:rFonts w:ascii="Arial" w:hAnsi="Arial" w:cs="Arial"/>
          <w:color w:val="0A1D30" w:themeColor="text2" w:themeShade="BF"/>
          <w:sz w:val="22"/>
          <w:szCs w:val="22"/>
        </w:rPr>
        <w:t xml:space="preserve"> agenda.</w:t>
      </w:r>
    </w:p>
    <w:p w14:paraId="291FCAD9" w14:textId="77777777" w:rsidR="002F34FE" w:rsidRPr="002F34FE" w:rsidRDefault="002F34FE" w:rsidP="002F34FE">
      <w:pPr>
        <w:pStyle w:val="Heading1"/>
        <w:rPr>
          <w:rFonts w:ascii="Arial" w:hAnsi="Arial" w:cs="Arial"/>
          <w:b/>
          <w:bCs/>
          <w:color w:val="0A1D30" w:themeColor="text2" w:themeShade="BF"/>
          <w:sz w:val="22"/>
          <w:szCs w:val="22"/>
        </w:rPr>
      </w:pPr>
      <w:r w:rsidRPr="002F34FE">
        <w:rPr>
          <w:rFonts w:ascii="Arial" w:hAnsi="Arial" w:cs="Arial"/>
          <w:b/>
          <w:bCs/>
          <w:color w:val="0A1D30" w:themeColor="text2" w:themeShade="BF"/>
          <w:sz w:val="22"/>
          <w:szCs w:val="22"/>
        </w:rPr>
        <w:t>1. Theme Overview</w:t>
      </w:r>
    </w:p>
    <w:p w14:paraId="43B5BF53" w14:textId="77777777" w:rsidR="002F34FE" w:rsidRPr="002F34FE" w:rsidRDefault="002F34FE" w:rsidP="002F34FE">
      <w:pPr>
        <w:rPr>
          <w:rFonts w:ascii="Arial" w:hAnsi="Arial" w:cs="Arial"/>
          <w:color w:val="0A1D30" w:themeColor="text2" w:themeShade="BF"/>
          <w:sz w:val="22"/>
          <w:szCs w:val="22"/>
        </w:rPr>
      </w:pPr>
      <w:r w:rsidRPr="002F34FE">
        <w:rPr>
          <w:rFonts w:ascii="Arial" w:hAnsi="Arial" w:cs="Arial"/>
          <w:color w:val="0A1D30" w:themeColor="text2" w:themeShade="BF"/>
          <w:sz w:val="22"/>
          <w:szCs w:val="22"/>
        </w:rPr>
        <w:t>This theme encompasses actions that enhance individual, institutional, and systemic capacity for ocean governance, science, innovation, and stewardship. It supports skills development, knowledge exchange, infrastructure improvement, career pathway strengthening, and intergenerational and gender-equitable participation in the ocean sector. It also facilitates the creation of strategic partnerships at national, regional, and global levels to pool expertise, mobilize resources, and co-design impactful initiatives. It emphasizes the importance of forging strong and sustained partnerships—with governments, academia, NGOs, development banks, the private sector, and especially universities and research institutions both within and outside Africa—to co-develop and co-deliver impactful capacity development programmes, facilitate knowledge exchange, and strengthen scientific collaboration. Resource mobilization is also central to this theme, calling for proactive engagement with funding mechanisms, innovative financing models, and alignment with donor priorities to ensure sustainable implementation.</w:t>
      </w:r>
      <w:r w:rsidRPr="002F34FE">
        <w:rPr>
          <w:rFonts w:ascii="Arial" w:hAnsi="Arial" w:cs="Arial"/>
          <w:color w:val="0A1D30" w:themeColor="text2" w:themeShade="BF"/>
          <w:sz w:val="22"/>
          <w:szCs w:val="22"/>
        </w:rPr>
        <w:br/>
      </w:r>
      <w:r w:rsidRPr="002F34FE">
        <w:rPr>
          <w:rFonts w:ascii="Arial" w:hAnsi="Arial" w:cs="Arial"/>
          <w:color w:val="0A1D30" w:themeColor="text2" w:themeShade="BF"/>
          <w:sz w:val="22"/>
          <w:szCs w:val="22"/>
        </w:rPr>
        <w:lastRenderedPageBreak/>
        <w:br/>
        <w:t>Moreover, it embraces a broader view of capacity that includes ocean literacy, cultural connections, indigenous knowledge, and public engagement. This theme underpins the successful implementation of all other priority areas—observation, data management, ecosystem protection—by ensuring that human and financial capital are available and sustainably deployed.</w:t>
      </w:r>
    </w:p>
    <w:p w14:paraId="2E799A7C" w14:textId="77777777" w:rsidR="002F34FE" w:rsidRPr="002F34FE" w:rsidRDefault="002F34FE" w:rsidP="002F34FE">
      <w:pPr>
        <w:pStyle w:val="Heading1"/>
        <w:rPr>
          <w:rFonts w:ascii="Arial" w:hAnsi="Arial" w:cs="Arial"/>
          <w:b/>
          <w:bCs/>
          <w:color w:val="0A1D30" w:themeColor="text2" w:themeShade="BF"/>
          <w:sz w:val="22"/>
          <w:szCs w:val="22"/>
        </w:rPr>
      </w:pPr>
      <w:r w:rsidRPr="002F34FE">
        <w:rPr>
          <w:rFonts w:ascii="Arial" w:hAnsi="Arial" w:cs="Arial"/>
          <w:b/>
          <w:bCs/>
          <w:color w:val="0A1D30" w:themeColor="text2" w:themeShade="BF"/>
          <w:sz w:val="22"/>
          <w:szCs w:val="22"/>
        </w:rPr>
        <w:t>2. Sub-Themes to Cover</w:t>
      </w:r>
    </w:p>
    <w:p w14:paraId="0A285DE4" w14:textId="77777777" w:rsidR="002F34FE" w:rsidRPr="002F34FE" w:rsidRDefault="002F34FE" w:rsidP="002F34FE">
      <w:pPr>
        <w:pStyle w:val="ListParagraph"/>
        <w:numPr>
          <w:ilvl w:val="0"/>
          <w:numId w:val="11"/>
        </w:numPr>
        <w:tabs>
          <w:tab w:val="clear" w:pos="567"/>
        </w:tabs>
        <w:snapToGrid/>
        <w:spacing w:after="200" w:line="276" w:lineRule="auto"/>
        <w:rPr>
          <w:rFonts w:ascii="Arial" w:hAnsi="Arial" w:cs="Arial"/>
          <w:color w:val="0A1D30" w:themeColor="text2" w:themeShade="BF"/>
          <w:sz w:val="22"/>
          <w:szCs w:val="22"/>
        </w:rPr>
      </w:pPr>
      <w:r w:rsidRPr="002F34FE">
        <w:rPr>
          <w:rFonts w:ascii="Arial" w:hAnsi="Arial" w:cs="Arial"/>
          <w:color w:val="0A1D30" w:themeColor="text2" w:themeShade="BF"/>
          <w:sz w:val="22"/>
          <w:szCs w:val="22"/>
        </w:rPr>
        <w:t>Skills development and human capacity building (training, mentoring, internships)</w:t>
      </w:r>
    </w:p>
    <w:p w14:paraId="49A6BB4F" w14:textId="77777777" w:rsidR="002F34FE" w:rsidRPr="002F34FE" w:rsidRDefault="002F34FE" w:rsidP="002F34FE">
      <w:pPr>
        <w:pStyle w:val="ListParagraph"/>
        <w:numPr>
          <w:ilvl w:val="0"/>
          <w:numId w:val="11"/>
        </w:numPr>
        <w:tabs>
          <w:tab w:val="clear" w:pos="567"/>
        </w:tabs>
        <w:snapToGrid/>
        <w:spacing w:after="200" w:line="276" w:lineRule="auto"/>
        <w:rPr>
          <w:rFonts w:ascii="Arial" w:hAnsi="Arial" w:cs="Arial"/>
          <w:color w:val="0A1D30" w:themeColor="text2" w:themeShade="BF"/>
          <w:sz w:val="22"/>
          <w:szCs w:val="22"/>
        </w:rPr>
      </w:pPr>
      <w:r w:rsidRPr="002F34FE">
        <w:rPr>
          <w:rFonts w:ascii="Arial" w:hAnsi="Arial" w:cs="Arial"/>
          <w:color w:val="0A1D30" w:themeColor="text2" w:themeShade="BF"/>
          <w:sz w:val="22"/>
          <w:szCs w:val="22"/>
        </w:rPr>
        <w:t>Institutional strengthening and infrastructure support</w:t>
      </w:r>
    </w:p>
    <w:p w14:paraId="1C6CAA7B" w14:textId="77777777" w:rsidR="002F34FE" w:rsidRPr="002F34FE" w:rsidRDefault="002F34FE" w:rsidP="002F34FE">
      <w:pPr>
        <w:pStyle w:val="ListParagraph"/>
        <w:numPr>
          <w:ilvl w:val="0"/>
          <w:numId w:val="11"/>
        </w:numPr>
        <w:tabs>
          <w:tab w:val="clear" w:pos="567"/>
        </w:tabs>
        <w:snapToGrid/>
        <w:spacing w:after="200" w:line="276" w:lineRule="auto"/>
        <w:rPr>
          <w:rFonts w:ascii="Arial" w:hAnsi="Arial" w:cs="Arial"/>
          <w:color w:val="0A1D30" w:themeColor="text2" w:themeShade="BF"/>
          <w:sz w:val="22"/>
          <w:szCs w:val="22"/>
        </w:rPr>
      </w:pPr>
      <w:r w:rsidRPr="002F34FE">
        <w:rPr>
          <w:rFonts w:ascii="Arial" w:hAnsi="Arial" w:cs="Arial"/>
          <w:color w:val="0A1D30" w:themeColor="text2" w:themeShade="BF"/>
          <w:sz w:val="22"/>
          <w:szCs w:val="22"/>
        </w:rPr>
        <w:t>Strategic partnerships and networks (South-South, North-South, intra-Africa)</w:t>
      </w:r>
    </w:p>
    <w:p w14:paraId="0FD4EFED" w14:textId="77777777" w:rsidR="002F34FE" w:rsidRPr="002F34FE" w:rsidRDefault="002F34FE" w:rsidP="002F34FE">
      <w:pPr>
        <w:pStyle w:val="ListParagraph"/>
        <w:numPr>
          <w:ilvl w:val="0"/>
          <w:numId w:val="11"/>
        </w:numPr>
        <w:tabs>
          <w:tab w:val="clear" w:pos="567"/>
        </w:tabs>
        <w:snapToGrid/>
        <w:spacing w:after="200" w:line="276" w:lineRule="auto"/>
        <w:rPr>
          <w:rFonts w:ascii="Arial" w:hAnsi="Arial" w:cs="Arial"/>
          <w:color w:val="0A1D30" w:themeColor="text2" w:themeShade="BF"/>
          <w:sz w:val="22"/>
          <w:szCs w:val="22"/>
        </w:rPr>
      </w:pPr>
      <w:r w:rsidRPr="002F34FE">
        <w:rPr>
          <w:rFonts w:ascii="Arial" w:hAnsi="Arial" w:cs="Arial"/>
          <w:color w:val="0A1D30" w:themeColor="text2" w:themeShade="BF"/>
          <w:sz w:val="22"/>
          <w:szCs w:val="22"/>
        </w:rPr>
        <w:t>Ocean literacy, education, and youth engagement</w:t>
      </w:r>
    </w:p>
    <w:p w14:paraId="77051642" w14:textId="77777777" w:rsidR="002F34FE" w:rsidRPr="002F34FE" w:rsidRDefault="002F34FE" w:rsidP="002F34FE">
      <w:pPr>
        <w:pStyle w:val="ListParagraph"/>
        <w:numPr>
          <w:ilvl w:val="0"/>
          <w:numId w:val="11"/>
        </w:numPr>
        <w:tabs>
          <w:tab w:val="clear" w:pos="567"/>
        </w:tabs>
        <w:snapToGrid/>
        <w:spacing w:after="200" w:line="276" w:lineRule="auto"/>
        <w:rPr>
          <w:rFonts w:ascii="Arial" w:hAnsi="Arial" w:cs="Arial"/>
          <w:color w:val="0A1D30" w:themeColor="text2" w:themeShade="BF"/>
          <w:sz w:val="22"/>
          <w:szCs w:val="22"/>
        </w:rPr>
      </w:pPr>
      <w:r w:rsidRPr="002F34FE">
        <w:rPr>
          <w:rFonts w:ascii="Arial" w:hAnsi="Arial" w:cs="Arial"/>
          <w:color w:val="0A1D30" w:themeColor="text2" w:themeShade="BF"/>
          <w:sz w:val="22"/>
          <w:szCs w:val="22"/>
        </w:rPr>
        <w:t>Gender and equity mainstreaming</w:t>
      </w:r>
    </w:p>
    <w:p w14:paraId="1933E6E7" w14:textId="77777777" w:rsidR="002F34FE" w:rsidRPr="002F34FE" w:rsidRDefault="002F34FE" w:rsidP="002F34FE">
      <w:pPr>
        <w:pStyle w:val="ListParagraph"/>
        <w:numPr>
          <w:ilvl w:val="0"/>
          <w:numId w:val="11"/>
        </w:numPr>
        <w:tabs>
          <w:tab w:val="clear" w:pos="567"/>
        </w:tabs>
        <w:snapToGrid/>
        <w:spacing w:after="200" w:line="276" w:lineRule="auto"/>
        <w:rPr>
          <w:rFonts w:ascii="Arial" w:hAnsi="Arial" w:cs="Arial"/>
          <w:color w:val="0A1D30" w:themeColor="text2" w:themeShade="BF"/>
          <w:sz w:val="22"/>
          <w:szCs w:val="22"/>
        </w:rPr>
      </w:pPr>
      <w:r w:rsidRPr="002F34FE">
        <w:rPr>
          <w:rFonts w:ascii="Arial" w:hAnsi="Arial" w:cs="Arial"/>
          <w:color w:val="0A1D30" w:themeColor="text2" w:themeShade="BF"/>
          <w:sz w:val="22"/>
          <w:szCs w:val="22"/>
        </w:rPr>
        <w:t>Mobilization of financial and technical resources</w:t>
      </w:r>
    </w:p>
    <w:p w14:paraId="772DE862" w14:textId="77777777" w:rsidR="002F34FE" w:rsidRPr="002F34FE" w:rsidRDefault="002F34FE" w:rsidP="002F34FE">
      <w:pPr>
        <w:pStyle w:val="ListParagraph"/>
        <w:numPr>
          <w:ilvl w:val="0"/>
          <w:numId w:val="11"/>
        </w:numPr>
        <w:tabs>
          <w:tab w:val="clear" w:pos="567"/>
        </w:tabs>
        <w:snapToGrid/>
        <w:spacing w:after="200" w:line="276" w:lineRule="auto"/>
        <w:rPr>
          <w:rFonts w:ascii="Arial" w:hAnsi="Arial" w:cs="Arial"/>
          <w:color w:val="0A1D30" w:themeColor="text2" w:themeShade="BF"/>
          <w:sz w:val="22"/>
          <w:szCs w:val="22"/>
        </w:rPr>
      </w:pPr>
      <w:r w:rsidRPr="002F34FE">
        <w:rPr>
          <w:rFonts w:ascii="Arial" w:hAnsi="Arial" w:cs="Arial"/>
          <w:color w:val="0A1D30" w:themeColor="text2" w:themeShade="BF"/>
          <w:sz w:val="22"/>
          <w:szCs w:val="22"/>
        </w:rPr>
        <w:t>Integration of culture, underwater heritage, and indigenous knowledge</w:t>
      </w:r>
    </w:p>
    <w:p w14:paraId="3738E7D8" w14:textId="77777777" w:rsidR="002F34FE" w:rsidRPr="002F34FE" w:rsidRDefault="002F34FE" w:rsidP="002F34FE">
      <w:pPr>
        <w:pStyle w:val="Heading1"/>
        <w:rPr>
          <w:rFonts w:ascii="Arial" w:hAnsi="Arial" w:cs="Arial"/>
          <w:color w:val="0A1D30" w:themeColor="text2" w:themeShade="BF"/>
          <w:sz w:val="22"/>
          <w:szCs w:val="22"/>
        </w:rPr>
      </w:pPr>
      <w:r w:rsidRPr="002F34FE">
        <w:rPr>
          <w:rFonts w:ascii="Arial" w:hAnsi="Arial" w:cs="Arial"/>
          <w:color w:val="0A1D30" w:themeColor="text2" w:themeShade="BF"/>
          <w:sz w:val="22"/>
          <w:szCs w:val="22"/>
        </w:rPr>
        <w:t>3. Guiding Questions</w:t>
      </w:r>
    </w:p>
    <w:p w14:paraId="1D232735" w14:textId="77777777" w:rsidR="002F34FE" w:rsidRPr="002F34FE" w:rsidRDefault="002F34FE" w:rsidP="002F34FE">
      <w:pPr>
        <w:pStyle w:val="ListParagraph"/>
        <w:numPr>
          <w:ilvl w:val="0"/>
          <w:numId w:val="12"/>
        </w:numPr>
        <w:tabs>
          <w:tab w:val="clear" w:pos="567"/>
        </w:tabs>
        <w:snapToGrid/>
        <w:spacing w:after="200" w:line="276" w:lineRule="auto"/>
        <w:rPr>
          <w:rFonts w:ascii="Arial" w:hAnsi="Arial" w:cs="Arial"/>
          <w:color w:val="0A1D30" w:themeColor="text2" w:themeShade="BF"/>
          <w:sz w:val="22"/>
          <w:szCs w:val="22"/>
        </w:rPr>
      </w:pPr>
      <w:r w:rsidRPr="002F34FE">
        <w:rPr>
          <w:rFonts w:ascii="Arial" w:hAnsi="Arial" w:cs="Arial"/>
          <w:color w:val="0A1D30" w:themeColor="text2" w:themeShade="BF"/>
          <w:sz w:val="22"/>
          <w:szCs w:val="22"/>
        </w:rPr>
        <w:t>What are the major capacity gaps hindering effective ocean governance and innovation in Africa?</w:t>
      </w:r>
    </w:p>
    <w:p w14:paraId="68A3D8A5" w14:textId="77777777" w:rsidR="002F34FE" w:rsidRPr="002F34FE" w:rsidRDefault="002F34FE" w:rsidP="002F34FE">
      <w:pPr>
        <w:pStyle w:val="ListParagraph"/>
        <w:numPr>
          <w:ilvl w:val="0"/>
          <w:numId w:val="12"/>
        </w:numPr>
        <w:tabs>
          <w:tab w:val="clear" w:pos="567"/>
        </w:tabs>
        <w:snapToGrid/>
        <w:spacing w:after="200" w:line="276" w:lineRule="auto"/>
        <w:rPr>
          <w:rFonts w:ascii="Arial" w:hAnsi="Arial" w:cs="Arial"/>
          <w:color w:val="0A1D30" w:themeColor="text2" w:themeShade="BF"/>
          <w:sz w:val="22"/>
          <w:szCs w:val="22"/>
        </w:rPr>
      </w:pPr>
      <w:r w:rsidRPr="002F34FE">
        <w:rPr>
          <w:rFonts w:ascii="Arial" w:hAnsi="Arial" w:cs="Arial"/>
          <w:color w:val="0A1D30" w:themeColor="text2" w:themeShade="BF"/>
          <w:sz w:val="22"/>
          <w:szCs w:val="22"/>
        </w:rPr>
        <w:t>How can we design long-term, demand-driven training and mentorship programmes?</w:t>
      </w:r>
    </w:p>
    <w:p w14:paraId="70BB1B37" w14:textId="77777777" w:rsidR="002F34FE" w:rsidRPr="002F34FE" w:rsidRDefault="002F34FE" w:rsidP="002F34FE">
      <w:pPr>
        <w:pStyle w:val="ListParagraph"/>
        <w:numPr>
          <w:ilvl w:val="0"/>
          <w:numId w:val="12"/>
        </w:numPr>
        <w:tabs>
          <w:tab w:val="clear" w:pos="567"/>
        </w:tabs>
        <w:snapToGrid/>
        <w:spacing w:after="200" w:line="276" w:lineRule="auto"/>
        <w:rPr>
          <w:rFonts w:ascii="Arial" w:hAnsi="Arial" w:cs="Arial"/>
          <w:color w:val="0A1D30" w:themeColor="text2" w:themeShade="BF"/>
          <w:sz w:val="22"/>
          <w:szCs w:val="22"/>
        </w:rPr>
      </w:pPr>
      <w:r w:rsidRPr="002F34FE">
        <w:rPr>
          <w:rFonts w:ascii="Arial" w:hAnsi="Arial" w:cs="Arial"/>
          <w:color w:val="0A1D30" w:themeColor="text2" w:themeShade="BF"/>
          <w:sz w:val="22"/>
          <w:szCs w:val="22"/>
        </w:rPr>
        <w:t>Which institutional partnerships and regional platforms can be leveraged or strengthened?</w:t>
      </w:r>
    </w:p>
    <w:p w14:paraId="550FEEB0" w14:textId="77777777" w:rsidR="002F34FE" w:rsidRPr="002F34FE" w:rsidRDefault="002F34FE" w:rsidP="002F34FE">
      <w:pPr>
        <w:pStyle w:val="ListParagraph"/>
        <w:numPr>
          <w:ilvl w:val="0"/>
          <w:numId w:val="12"/>
        </w:numPr>
        <w:tabs>
          <w:tab w:val="clear" w:pos="567"/>
        </w:tabs>
        <w:snapToGrid/>
        <w:spacing w:after="200" w:line="276" w:lineRule="auto"/>
        <w:rPr>
          <w:rFonts w:ascii="Arial" w:hAnsi="Arial" w:cs="Arial"/>
          <w:color w:val="0A1D30" w:themeColor="text2" w:themeShade="BF"/>
          <w:sz w:val="22"/>
          <w:szCs w:val="22"/>
        </w:rPr>
      </w:pPr>
      <w:r w:rsidRPr="002F34FE">
        <w:rPr>
          <w:rFonts w:ascii="Arial" w:hAnsi="Arial" w:cs="Arial"/>
          <w:color w:val="0A1D30" w:themeColor="text2" w:themeShade="BF"/>
          <w:sz w:val="22"/>
          <w:szCs w:val="22"/>
        </w:rPr>
        <w:t>What mechanisms can enhance funding for national and regional ocean initiatives?</w:t>
      </w:r>
      <w:r w:rsidRPr="002F34FE">
        <w:rPr>
          <w:rFonts w:ascii="Arial" w:hAnsi="Arial" w:cs="Arial"/>
          <w:color w:val="0A1D30" w:themeColor="text2" w:themeShade="BF"/>
          <w:sz w:val="22"/>
          <w:szCs w:val="22"/>
        </w:rPr>
        <w:br/>
        <w:t>- How can culture, traditional knowledge, and youth engagement be embedded into capacity building?</w:t>
      </w:r>
    </w:p>
    <w:p w14:paraId="5F44AA61" w14:textId="77777777" w:rsidR="002F34FE" w:rsidRPr="002F34FE" w:rsidRDefault="002F34FE" w:rsidP="002F34FE">
      <w:pPr>
        <w:pStyle w:val="Heading1"/>
        <w:rPr>
          <w:rFonts w:ascii="Arial" w:hAnsi="Arial" w:cs="Arial"/>
          <w:b/>
          <w:bCs/>
          <w:color w:val="0A1D30" w:themeColor="text2" w:themeShade="BF"/>
          <w:sz w:val="22"/>
          <w:szCs w:val="22"/>
        </w:rPr>
      </w:pPr>
      <w:r w:rsidRPr="002F34FE">
        <w:rPr>
          <w:rFonts w:ascii="Arial" w:hAnsi="Arial" w:cs="Arial"/>
          <w:b/>
          <w:bCs/>
          <w:color w:val="0A1D30" w:themeColor="text2" w:themeShade="BF"/>
          <w:sz w:val="22"/>
          <w:szCs w:val="22"/>
        </w:rPr>
        <w:t>4. Proposed Activities for 2026–2027</w:t>
      </w:r>
    </w:p>
    <w:p w14:paraId="68494046" w14:textId="77777777" w:rsidR="002F34FE" w:rsidRPr="002F34FE" w:rsidRDefault="002F34FE" w:rsidP="002F34FE">
      <w:pPr>
        <w:pStyle w:val="Heading2"/>
        <w:rPr>
          <w:rFonts w:ascii="Arial" w:hAnsi="Arial" w:cs="Arial"/>
          <w:color w:val="0A1D30" w:themeColor="text2" w:themeShade="BF"/>
          <w:sz w:val="22"/>
          <w:szCs w:val="22"/>
        </w:rPr>
      </w:pPr>
      <w:r w:rsidRPr="002F34FE">
        <w:rPr>
          <w:rFonts w:ascii="Arial" w:hAnsi="Arial" w:cs="Arial"/>
          <w:color w:val="0A1D30" w:themeColor="text2" w:themeShade="BF"/>
          <w:sz w:val="22"/>
          <w:szCs w:val="22"/>
        </w:rPr>
        <w:t>Capacity Building &amp; Training</w:t>
      </w:r>
    </w:p>
    <w:p w14:paraId="5D33B2FE" w14:textId="77777777" w:rsidR="002F34FE" w:rsidRPr="002F34FE" w:rsidRDefault="002F34FE" w:rsidP="002F34FE">
      <w:pPr>
        <w:pStyle w:val="ListParagraph"/>
        <w:numPr>
          <w:ilvl w:val="0"/>
          <w:numId w:val="13"/>
        </w:numPr>
        <w:tabs>
          <w:tab w:val="clear" w:pos="567"/>
        </w:tabs>
        <w:snapToGrid/>
        <w:spacing w:after="200" w:line="276" w:lineRule="auto"/>
        <w:rPr>
          <w:rFonts w:ascii="Arial" w:hAnsi="Arial" w:cs="Arial"/>
          <w:color w:val="0A1D30" w:themeColor="text2" w:themeShade="BF"/>
          <w:sz w:val="22"/>
          <w:szCs w:val="22"/>
        </w:rPr>
      </w:pPr>
      <w:r w:rsidRPr="002F34FE">
        <w:rPr>
          <w:rFonts w:ascii="Arial" w:hAnsi="Arial" w:cs="Arial"/>
          <w:color w:val="0A1D30" w:themeColor="text2" w:themeShade="BF"/>
          <w:sz w:val="22"/>
          <w:szCs w:val="22"/>
        </w:rPr>
        <w:t>Develop a modular training curriculum on ocean governance, blue economy, and climate adaptation.</w:t>
      </w:r>
    </w:p>
    <w:p w14:paraId="236693E4" w14:textId="77777777" w:rsidR="002F34FE" w:rsidRPr="002F34FE" w:rsidRDefault="002F34FE" w:rsidP="002F34FE">
      <w:pPr>
        <w:pStyle w:val="ListParagraph"/>
        <w:numPr>
          <w:ilvl w:val="0"/>
          <w:numId w:val="13"/>
        </w:numPr>
        <w:tabs>
          <w:tab w:val="clear" w:pos="567"/>
        </w:tabs>
        <w:snapToGrid/>
        <w:spacing w:after="200" w:line="276" w:lineRule="auto"/>
        <w:rPr>
          <w:rFonts w:ascii="Arial" w:hAnsi="Arial" w:cs="Arial"/>
          <w:color w:val="0A1D30" w:themeColor="text2" w:themeShade="BF"/>
          <w:sz w:val="22"/>
          <w:szCs w:val="22"/>
        </w:rPr>
      </w:pPr>
      <w:r w:rsidRPr="002F34FE">
        <w:rPr>
          <w:rFonts w:ascii="Arial" w:hAnsi="Arial" w:cs="Arial"/>
          <w:color w:val="0A1D30" w:themeColor="text2" w:themeShade="BF"/>
          <w:sz w:val="22"/>
          <w:szCs w:val="22"/>
        </w:rPr>
        <w:t>Deliver a multi-cohort regional training programme on marine science tools and digital technologies (e.g., ocean modelling, GIS, AI).</w:t>
      </w:r>
    </w:p>
    <w:p w14:paraId="31444E99" w14:textId="77777777" w:rsidR="002F34FE" w:rsidRPr="002F34FE" w:rsidRDefault="002F34FE" w:rsidP="002F34FE">
      <w:pPr>
        <w:pStyle w:val="ListParagraph"/>
        <w:numPr>
          <w:ilvl w:val="0"/>
          <w:numId w:val="13"/>
        </w:numPr>
        <w:tabs>
          <w:tab w:val="clear" w:pos="567"/>
        </w:tabs>
        <w:snapToGrid/>
        <w:spacing w:after="200" w:line="276" w:lineRule="auto"/>
        <w:rPr>
          <w:rFonts w:ascii="Arial" w:hAnsi="Arial" w:cs="Arial"/>
          <w:color w:val="0A1D30" w:themeColor="text2" w:themeShade="BF"/>
          <w:sz w:val="22"/>
          <w:szCs w:val="22"/>
        </w:rPr>
      </w:pPr>
      <w:r w:rsidRPr="002F34FE">
        <w:rPr>
          <w:rFonts w:ascii="Arial" w:hAnsi="Arial" w:cs="Arial"/>
          <w:color w:val="0A1D30" w:themeColor="text2" w:themeShade="BF"/>
          <w:sz w:val="22"/>
          <w:szCs w:val="22"/>
        </w:rPr>
        <w:t>Launch a Pan-African mentorship scheme for early-career ocean professionals.</w:t>
      </w:r>
    </w:p>
    <w:p w14:paraId="248802F9" w14:textId="77777777" w:rsidR="002F34FE" w:rsidRPr="002F34FE" w:rsidRDefault="002F34FE" w:rsidP="002F34FE">
      <w:pPr>
        <w:pStyle w:val="Heading2"/>
        <w:rPr>
          <w:rFonts w:ascii="Arial" w:hAnsi="Arial" w:cs="Arial"/>
          <w:color w:val="0A1D30" w:themeColor="text2" w:themeShade="BF"/>
          <w:sz w:val="22"/>
          <w:szCs w:val="22"/>
        </w:rPr>
      </w:pPr>
      <w:r w:rsidRPr="002F34FE">
        <w:rPr>
          <w:rFonts w:ascii="Arial" w:hAnsi="Arial" w:cs="Arial"/>
          <w:color w:val="0A1D30" w:themeColor="text2" w:themeShade="BF"/>
          <w:sz w:val="22"/>
          <w:szCs w:val="22"/>
        </w:rPr>
        <w:t>Institutional Support</w:t>
      </w:r>
    </w:p>
    <w:p w14:paraId="10E6D790" w14:textId="77777777" w:rsidR="002F34FE" w:rsidRPr="002F34FE" w:rsidRDefault="002F34FE" w:rsidP="002F34FE">
      <w:pPr>
        <w:pStyle w:val="ListParagraph"/>
        <w:numPr>
          <w:ilvl w:val="0"/>
          <w:numId w:val="14"/>
        </w:numPr>
        <w:tabs>
          <w:tab w:val="clear" w:pos="567"/>
        </w:tabs>
        <w:snapToGrid/>
        <w:spacing w:after="200" w:line="276" w:lineRule="auto"/>
        <w:rPr>
          <w:rFonts w:ascii="Arial" w:hAnsi="Arial" w:cs="Arial"/>
          <w:color w:val="0A1D30" w:themeColor="text2" w:themeShade="BF"/>
          <w:sz w:val="22"/>
          <w:szCs w:val="22"/>
        </w:rPr>
      </w:pPr>
      <w:r w:rsidRPr="002F34FE">
        <w:rPr>
          <w:rFonts w:ascii="Arial" w:hAnsi="Arial" w:cs="Arial"/>
          <w:color w:val="0A1D30" w:themeColor="text2" w:themeShade="BF"/>
          <w:sz w:val="22"/>
          <w:szCs w:val="22"/>
        </w:rPr>
        <w:t>Support national ocean institutions to develop strategic capacity development plans.</w:t>
      </w:r>
    </w:p>
    <w:p w14:paraId="02E85F45" w14:textId="77777777" w:rsidR="002F34FE" w:rsidRPr="002F34FE" w:rsidRDefault="002F34FE" w:rsidP="002F34FE">
      <w:pPr>
        <w:pStyle w:val="ListParagraph"/>
        <w:numPr>
          <w:ilvl w:val="0"/>
          <w:numId w:val="14"/>
        </w:numPr>
        <w:tabs>
          <w:tab w:val="clear" w:pos="567"/>
        </w:tabs>
        <w:snapToGrid/>
        <w:spacing w:after="200" w:line="276" w:lineRule="auto"/>
        <w:rPr>
          <w:rFonts w:ascii="Arial" w:hAnsi="Arial" w:cs="Arial"/>
          <w:color w:val="0A1D30" w:themeColor="text2" w:themeShade="BF"/>
          <w:sz w:val="22"/>
          <w:szCs w:val="22"/>
        </w:rPr>
      </w:pPr>
      <w:r w:rsidRPr="002F34FE">
        <w:rPr>
          <w:rFonts w:ascii="Arial" w:hAnsi="Arial" w:cs="Arial"/>
          <w:color w:val="0A1D30" w:themeColor="text2" w:themeShade="BF"/>
          <w:sz w:val="22"/>
          <w:szCs w:val="22"/>
        </w:rPr>
        <w:t>Equip marine training institutes with digital and field-based equipment.</w:t>
      </w:r>
    </w:p>
    <w:p w14:paraId="279B9723" w14:textId="77777777" w:rsidR="002F34FE" w:rsidRPr="002F34FE" w:rsidRDefault="002F34FE" w:rsidP="002F34FE">
      <w:pPr>
        <w:pStyle w:val="ListParagraph"/>
        <w:numPr>
          <w:ilvl w:val="0"/>
          <w:numId w:val="14"/>
        </w:numPr>
        <w:tabs>
          <w:tab w:val="clear" w:pos="567"/>
        </w:tabs>
        <w:snapToGrid/>
        <w:spacing w:after="200" w:line="276" w:lineRule="auto"/>
        <w:rPr>
          <w:rFonts w:ascii="Arial" w:hAnsi="Arial" w:cs="Arial"/>
          <w:color w:val="0A1D30" w:themeColor="text2" w:themeShade="BF"/>
          <w:sz w:val="22"/>
          <w:szCs w:val="22"/>
        </w:rPr>
      </w:pPr>
      <w:r w:rsidRPr="002F34FE">
        <w:rPr>
          <w:rFonts w:ascii="Arial" w:hAnsi="Arial" w:cs="Arial"/>
          <w:color w:val="0A1D30" w:themeColor="text2" w:themeShade="BF"/>
          <w:sz w:val="22"/>
          <w:szCs w:val="22"/>
        </w:rPr>
        <w:t>Strengthen coordination between ministries, research institutes, and universities on ocean science.</w:t>
      </w:r>
    </w:p>
    <w:p w14:paraId="1701CE9F" w14:textId="77777777" w:rsidR="002F34FE" w:rsidRPr="002F34FE" w:rsidRDefault="002F34FE" w:rsidP="002F34FE">
      <w:pPr>
        <w:pStyle w:val="Heading2"/>
        <w:rPr>
          <w:rFonts w:ascii="Arial" w:hAnsi="Arial" w:cs="Arial"/>
          <w:color w:val="0A1D30" w:themeColor="text2" w:themeShade="BF"/>
          <w:sz w:val="22"/>
          <w:szCs w:val="22"/>
        </w:rPr>
      </w:pPr>
      <w:r w:rsidRPr="002F34FE">
        <w:rPr>
          <w:rFonts w:ascii="Arial" w:hAnsi="Arial" w:cs="Arial"/>
          <w:color w:val="0A1D30" w:themeColor="text2" w:themeShade="BF"/>
          <w:sz w:val="22"/>
          <w:szCs w:val="22"/>
        </w:rPr>
        <w:t>Partnerships &amp; Networks</w:t>
      </w:r>
    </w:p>
    <w:p w14:paraId="3B605705" w14:textId="77777777" w:rsidR="002F34FE" w:rsidRPr="002F34FE" w:rsidRDefault="002F34FE" w:rsidP="002F34FE">
      <w:pPr>
        <w:pStyle w:val="ListParagraph"/>
        <w:numPr>
          <w:ilvl w:val="0"/>
          <w:numId w:val="15"/>
        </w:numPr>
        <w:tabs>
          <w:tab w:val="clear" w:pos="567"/>
        </w:tabs>
        <w:snapToGrid/>
        <w:spacing w:after="200" w:line="276" w:lineRule="auto"/>
        <w:rPr>
          <w:rFonts w:ascii="Arial" w:hAnsi="Arial" w:cs="Arial"/>
          <w:color w:val="0A1D30" w:themeColor="text2" w:themeShade="BF"/>
          <w:sz w:val="22"/>
          <w:szCs w:val="22"/>
        </w:rPr>
      </w:pPr>
      <w:r w:rsidRPr="002F34FE">
        <w:rPr>
          <w:rFonts w:ascii="Arial" w:hAnsi="Arial" w:cs="Arial"/>
          <w:color w:val="0A1D30" w:themeColor="text2" w:themeShade="BF"/>
          <w:sz w:val="22"/>
          <w:szCs w:val="22"/>
        </w:rPr>
        <w:t>Establish an African Ocean Science and Innovation Alliance to connect stakeholders.</w:t>
      </w:r>
    </w:p>
    <w:p w14:paraId="79F72990" w14:textId="77777777" w:rsidR="002F34FE" w:rsidRPr="002F34FE" w:rsidRDefault="002F34FE" w:rsidP="002F34FE">
      <w:pPr>
        <w:pStyle w:val="ListParagraph"/>
        <w:numPr>
          <w:ilvl w:val="0"/>
          <w:numId w:val="15"/>
        </w:numPr>
        <w:tabs>
          <w:tab w:val="clear" w:pos="567"/>
        </w:tabs>
        <w:snapToGrid/>
        <w:spacing w:after="200" w:line="276" w:lineRule="auto"/>
        <w:rPr>
          <w:rFonts w:ascii="Arial" w:hAnsi="Arial" w:cs="Arial"/>
          <w:color w:val="0A1D30" w:themeColor="text2" w:themeShade="BF"/>
          <w:sz w:val="22"/>
          <w:szCs w:val="22"/>
        </w:rPr>
      </w:pPr>
      <w:r w:rsidRPr="002F34FE">
        <w:rPr>
          <w:rFonts w:ascii="Arial" w:hAnsi="Arial" w:cs="Arial"/>
          <w:color w:val="0A1D30" w:themeColor="text2" w:themeShade="BF"/>
          <w:sz w:val="22"/>
          <w:szCs w:val="22"/>
        </w:rPr>
        <w:t>Facilitate partnership dialogues with private sector, development partners, philanthropic foundations, and regional and international universities and research institutions.</w:t>
      </w:r>
    </w:p>
    <w:p w14:paraId="1A0275D9" w14:textId="77777777" w:rsidR="002F34FE" w:rsidRPr="002F34FE" w:rsidRDefault="002F34FE" w:rsidP="002F34FE">
      <w:pPr>
        <w:pStyle w:val="ListParagraph"/>
        <w:numPr>
          <w:ilvl w:val="0"/>
          <w:numId w:val="15"/>
        </w:numPr>
        <w:tabs>
          <w:tab w:val="clear" w:pos="567"/>
        </w:tabs>
        <w:snapToGrid/>
        <w:spacing w:after="200" w:line="276" w:lineRule="auto"/>
        <w:rPr>
          <w:rFonts w:ascii="Arial" w:hAnsi="Arial" w:cs="Arial"/>
          <w:color w:val="0A1D30" w:themeColor="text2" w:themeShade="BF"/>
          <w:sz w:val="22"/>
          <w:szCs w:val="22"/>
        </w:rPr>
      </w:pPr>
      <w:r w:rsidRPr="002F34FE">
        <w:rPr>
          <w:rFonts w:ascii="Arial" w:hAnsi="Arial" w:cs="Arial"/>
          <w:color w:val="0A1D30" w:themeColor="text2" w:themeShade="BF"/>
          <w:sz w:val="22"/>
          <w:szCs w:val="22"/>
        </w:rPr>
        <w:t>Promote South-South exchanges and collaborative research projects.</w:t>
      </w:r>
    </w:p>
    <w:p w14:paraId="6B6FB51C" w14:textId="77777777" w:rsidR="002F34FE" w:rsidRPr="002F34FE" w:rsidRDefault="002F34FE" w:rsidP="002F34FE">
      <w:pPr>
        <w:pStyle w:val="Heading2"/>
        <w:rPr>
          <w:rFonts w:ascii="Arial" w:hAnsi="Arial" w:cs="Arial"/>
          <w:color w:val="0A1D30" w:themeColor="text2" w:themeShade="BF"/>
          <w:sz w:val="22"/>
          <w:szCs w:val="22"/>
        </w:rPr>
      </w:pPr>
      <w:r w:rsidRPr="002F34FE">
        <w:rPr>
          <w:rFonts w:ascii="Arial" w:hAnsi="Arial" w:cs="Arial"/>
          <w:color w:val="0A1D30" w:themeColor="text2" w:themeShade="BF"/>
          <w:sz w:val="22"/>
          <w:szCs w:val="22"/>
        </w:rPr>
        <w:t>Resource Mobilization</w:t>
      </w:r>
    </w:p>
    <w:p w14:paraId="3783E49D" w14:textId="77777777" w:rsidR="002F34FE" w:rsidRPr="002F34FE" w:rsidRDefault="002F34FE" w:rsidP="002F34FE">
      <w:pPr>
        <w:pStyle w:val="ListParagraph"/>
        <w:numPr>
          <w:ilvl w:val="0"/>
          <w:numId w:val="16"/>
        </w:numPr>
        <w:tabs>
          <w:tab w:val="clear" w:pos="567"/>
        </w:tabs>
        <w:snapToGrid/>
        <w:spacing w:after="200" w:line="276" w:lineRule="auto"/>
        <w:ind w:left="720"/>
        <w:rPr>
          <w:rFonts w:ascii="Arial" w:hAnsi="Arial" w:cs="Arial"/>
          <w:color w:val="0A1D30" w:themeColor="text2" w:themeShade="BF"/>
          <w:sz w:val="22"/>
          <w:szCs w:val="22"/>
        </w:rPr>
      </w:pPr>
      <w:r w:rsidRPr="002F34FE">
        <w:rPr>
          <w:rFonts w:ascii="Arial" w:hAnsi="Arial" w:cs="Arial"/>
          <w:color w:val="0A1D30" w:themeColor="text2" w:themeShade="BF"/>
          <w:sz w:val="22"/>
          <w:szCs w:val="22"/>
        </w:rPr>
        <w:t>Organize a regional ocean investment forum to match projects with funding.</w:t>
      </w:r>
    </w:p>
    <w:p w14:paraId="59E6352C" w14:textId="77777777" w:rsidR="002F34FE" w:rsidRPr="002F34FE" w:rsidRDefault="002F34FE" w:rsidP="002F34FE">
      <w:pPr>
        <w:pStyle w:val="ListParagraph"/>
        <w:numPr>
          <w:ilvl w:val="0"/>
          <w:numId w:val="16"/>
        </w:numPr>
        <w:tabs>
          <w:tab w:val="clear" w:pos="567"/>
        </w:tabs>
        <w:snapToGrid/>
        <w:spacing w:after="200" w:line="276" w:lineRule="auto"/>
        <w:ind w:left="720"/>
        <w:rPr>
          <w:rFonts w:ascii="Arial" w:hAnsi="Arial" w:cs="Arial"/>
          <w:color w:val="0A1D30" w:themeColor="text2" w:themeShade="BF"/>
          <w:sz w:val="22"/>
          <w:szCs w:val="22"/>
        </w:rPr>
      </w:pPr>
      <w:r w:rsidRPr="002F34FE">
        <w:rPr>
          <w:rFonts w:ascii="Arial" w:hAnsi="Arial" w:cs="Arial"/>
          <w:color w:val="0A1D30" w:themeColor="text2" w:themeShade="BF"/>
          <w:sz w:val="22"/>
          <w:szCs w:val="22"/>
        </w:rPr>
        <w:lastRenderedPageBreak/>
        <w:t>Develop investment cases and bankable proposals for capacity initiatives.</w:t>
      </w:r>
    </w:p>
    <w:p w14:paraId="6F92C687" w14:textId="77777777" w:rsidR="002F34FE" w:rsidRPr="002F34FE" w:rsidRDefault="002F34FE" w:rsidP="002F34FE">
      <w:pPr>
        <w:pStyle w:val="ListParagraph"/>
        <w:numPr>
          <w:ilvl w:val="0"/>
          <w:numId w:val="16"/>
        </w:numPr>
        <w:tabs>
          <w:tab w:val="clear" w:pos="567"/>
        </w:tabs>
        <w:snapToGrid/>
        <w:spacing w:after="200" w:line="276" w:lineRule="auto"/>
        <w:ind w:left="720"/>
        <w:rPr>
          <w:rFonts w:ascii="Arial" w:hAnsi="Arial" w:cs="Arial"/>
          <w:color w:val="0A1D30" w:themeColor="text2" w:themeShade="BF"/>
          <w:sz w:val="22"/>
          <w:szCs w:val="22"/>
        </w:rPr>
      </w:pPr>
      <w:r w:rsidRPr="002F34FE">
        <w:rPr>
          <w:rFonts w:ascii="Arial" w:hAnsi="Arial" w:cs="Arial"/>
          <w:color w:val="0A1D30" w:themeColor="text2" w:themeShade="BF"/>
          <w:sz w:val="22"/>
          <w:szCs w:val="22"/>
        </w:rPr>
        <w:t>Map financing opportunities from global climate, biodiversity, and development funds.</w:t>
      </w:r>
    </w:p>
    <w:p w14:paraId="6CD7184F" w14:textId="77777777" w:rsidR="002F34FE" w:rsidRPr="002F34FE" w:rsidRDefault="002F34FE" w:rsidP="002F34FE">
      <w:pPr>
        <w:pStyle w:val="Heading2"/>
        <w:rPr>
          <w:rFonts w:ascii="Arial" w:hAnsi="Arial" w:cs="Arial"/>
          <w:color w:val="0A1D30" w:themeColor="text2" w:themeShade="BF"/>
          <w:sz w:val="22"/>
          <w:szCs w:val="22"/>
        </w:rPr>
      </w:pPr>
      <w:r w:rsidRPr="002F34FE">
        <w:rPr>
          <w:rFonts w:ascii="Arial" w:hAnsi="Arial" w:cs="Arial"/>
          <w:color w:val="0A1D30" w:themeColor="text2" w:themeShade="BF"/>
          <w:sz w:val="22"/>
          <w:szCs w:val="22"/>
        </w:rPr>
        <w:t>Outreach, Culture &amp; Education</w:t>
      </w:r>
    </w:p>
    <w:p w14:paraId="12CC84DD" w14:textId="77777777" w:rsidR="002F34FE" w:rsidRPr="002F34FE" w:rsidRDefault="002F34FE" w:rsidP="002F34FE">
      <w:pPr>
        <w:pStyle w:val="ListParagraph"/>
        <w:numPr>
          <w:ilvl w:val="0"/>
          <w:numId w:val="17"/>
        </w:numPr>
        <w:tabs>
          <w:tab w:val="clear" w:pos="567"/>
        </w:tabs>
        <w:snapToGrid/>
        <w:spacing w:after="200" w:line="276" w:lineRule="auto"/>
        <w:rPr>
          <w:rFonts w:ascii="Arial" w:hAnsi="Arial" w:cs="Arial"/>
          <w:color w:val="0A1D30" w:themeColor="text2" w:themeShade="BF"/>
          <w:sz w:val="22"/>
          <w:szCs w:val="22"/>
        </w:rPr>
      </w:pPr>
      <w:r w:rsidRPr="002F34FE">
        <w:rPr>
          <w:rFonts w:ascii="Arial" w:hAnsi="Arial" w:cs="Arial"/>
          <w:color w:val="0A1D30" w:themeColor="text2" w:themeShade="BF"/>
          <w:sz w:val="22"/>
          <w:szCs w:val="22"/>
        </w:rPr>
        <w:t>Integrate ocean literacy and underwater cultural heritage in national curricula.</w:t>
      </w:r>
    </w:p>
    <w:p w14:paraId="4B11D6FE" w14:textId="77777777" w:rsidR="002F34FE" w:rsidRPr="002F34FE" w:rsidRDefault="002F34FE" w:rsidP="002F34FE">
      <w:pPr>
        <w:pStyle w:val="ListParagraph"/>
        <w:numPr>
          <w:ilvl w:val="0"/>
          <w:numId w:val="17"/>
        </w:numPr>
        <w:tabs>
          <w:tab w:val="clear" w:pos="567"/>
        </w:tabs>
        <w:snapToGrid/>
        <w:spacing w:after="200" w:line="276" w:lineRule="auto"/>
        <w:rPr>
          <w:rFonts w:ascii="Arial" w:hAnsi="Arial" w:cs="Arial"/>
          <w:color w:val="0A1D30" w:themeColor="text2" w:themeShade="BF"/>
          <w:sz w:val="22"/>
          <w:szCs w:val="22"/>
        </w:rPr>
      </w:pPr>
      <w:r w:rsidRPr="002F34FE">
        <w:rPr>
          <w:rFonts w:ascii="Arial" w:hAnsi="Arial" w:cs="Arial"/>
          <w:color w:val="0A1D30" w:themeColor="text2" w:themeShade="BF"/>
          <w:sz w:val="22"/>
          <w:szCs w:val="22"/>
        </w:rPr>
        <w:t>Develop creative youth-led awareness campaigns using digital storytelling.</w:t>
      </w:r>
    </w:p>
    <w:p w14:paraId="0671BDC5" w14:textId="77777777" w:rsidR="002F34FE" w:rsidRPr="002F34FE" w:rsidRDefault="002F34FE" w:rsidP="002F34FE">
      <w:pPr>
        <w:pStyle w:val="ListParagraph"/>
        <w:numPr>
          <w:ilvl w:val="0"/>
          <w:numId w:val="17"/>
        </w:numPr>
        <w:tabs>
          <w:tab w:val="clear" w:pos="567"/>
        </w:tabs>
        <w:snapToGrid/>
        <w:spacing w:after="200" w:line="276" w:lineRule="auto"/>
        <w:rPr>
          <w:rFonts w:ascii="Arial" w:hAnsi="Arial" w:cs="Arial"/>
          <w:color w:val="0A1D30" w:themeColor="text2" w:themeShade="BF"/>
          <w:sz w:val="22"/>
          <w:szCs w:val="22"/>
        </w:rPr>
      </w:pPr>
      <w:r w:rsidRPr="002F34FE">
        <w:rPr>
          <w:rFonts w:ascii="Arial" w:hAnsi="Arial" w:cs="Arial"/>
          <w:color w:val="0A1D30" w:themeColor="text2" w:themeShade="BF"/>
          <w:sz w:val="22"/>
          <w:szCs w:val="22"/>
        </w:rPr>
        <w:t>Support national ocean days, festivals, and exhibitions celebrating ocean heritage.</w:t>
      </w:r>
    </w:p>
    <w:p w14:paraId="5489ECD5" w14:textId="77777777" w:rsidR="002F34FE" w:rsidRPr="002F34FE" w:rsidRDefault="002F34FE" w:rsidP="002F34FE">
      <w:pPr>
        <w:pStyle w:val="Heading1"/>
        <w:rPr>
          <w:rFonts w:ascii="Arial" w:hAnsi="Arial" w:cs="Arial"/>
          <w:b/>
          <w:bCs/>
          <w:color w:val="0A1D30" w:themeColor="text2" w:themeShade="BF"/>
          <w:sz w:val="22"/>
          <w:szCs w:val="22"/>
        </w:rPr>
      </w:pPr>
      <w:r w:rsidRPr="002F34FE">
        <w:rPr>
          <w:rFonts w:ascii="Arial" w:hAnsi="Arial" w:cs="Arial"/>
          <w:b/>
          <w:bCs/>
          <w:color w:val="0A1D30" w:themeColor="text2" w:themeShade="BF"/>
          <w:sz w:val="22"/>
          <w:szCs w:val="22"/>
        </w:rPr>
        <w:t>5. Coordination with Other WGs</w:t>
      </w:r>
    </w:p>
    <w:p w14:paraId="4A4F7F0B" w14:textId="77777777" w:rsidR="002F34FE" w:rsidRPr="002F34FE" w:rsidRDefault="002F34FE" w:rsidP="002F34FE">
      <w:pPr>
        <w:pStyle w:val="ListParagraph"/>
        <w:numPr>
          <w:ilvl w:val="0"/>
          <w:numId w:val="18"/>
        </w:numPr>
        <w:tabs>
          <w:tab w:val="clear" w:pos="567"/>
        </w:tabs>
        <w:snapToGrid/>
        <w:spacing w:after="200" w:line="276" w:lineRule="auto"/>
        <w:rPr>
          <w:rFonts w:ascii="Arial" w:hAnsi="Arial" w:cs="Arial"/>
          <w:color w:val="0A1D30" w:themeColor="text2" w:themeShade="BF"/>
          <w:sz w:val="22"/>
          <w:szCs w:val="22"/>
        </w:rPr>
      </w:pPr>
      <w:r w:rsidRPr="002F34FE">
        <w:rPr>
          <w:rFonts w:ascii="Arial" w:hAnsi="Arial" w:cs="Arial"/>
          <w:color w:val="0A1D30" w:themeColor="text2" w:themeShade="BF"/>
          <w:sz w:val="22"/>
          <w:szCs w:val="22"/>
        </w:rPr>
        <w:t>Support WG 5.2.1 on workforce training for observational systems.</w:t>
      </w:r>
    </w:p>
    <w:p w14:paraId="66C9B6C4" w14:textId="77777777" w:rsidR="002F34FE" w:rsidRPr="002F34FE" w:rsidRDefault="002F34FE" w:rsidP="002F34FE">
      <w:pPr>
        <w:pStyle w:val="ListParagraph"/>
        <w:numPr>
          <w:ilvl w:val="0"/>
          <w:numId w:val="18"/>
        </w:numPr>
        <w:tabs>
          <w:tab w:val="clear" w:pos="567"/>
        </w:tabs>
        <w:snapToGrid/>
        <w:spacing w:after="200" w:line="276" w:lineRule="auto"/>
        <w:rPr>
          <w:rFonts w:ascii="Arial" w:hAnsi="Arial" w:cs="Arial"/>
          <w:color w:val="0A1D30" w:themeColor="text2" w:themeShade="BF"/>
          <w:sz w:val="22"/>
          <w:szCs w:val="22"/>
        </w:rPr>
      </w:pPr>
      <w:r w:rsidRPr="002F34FE">
        <w:rPr>
          <w:rFonts w:ascii="Arial" w:hAnsi="Arial" w:cs="Arial"/>
          <w:color w:val="0A1D30" w:themeColor="text2" w:themeShade="BF"/>
          <w:sz w:val="22"/>
          <w:szCs w:val="22"/>
        </w:rPr>
        <w:t>Collaborate with WG 5.2.2 to build biodiversity science capacity.</w:t>
      </w:r>
    </w:p>
    <w:p w14:paraId="63755B03" w14:textId="77777777" w:rsidR="002F34FE" w:rsidRPr="002F34FE" w:rsidRDefault="002F34FE" w:rsidP="002F34FE">
      <w:pPr>
        <w:pStyle w:val="ListParagraph"/>
        <w:numPr>
          <w:ilvl w:val="0"/>
          <w:numId w:val="18"/>
        </w:numPr>
        <w:tabs>
          <w:tab w:val="clear" w:pos="567"/>
        </w:tabs>
        <w:snapToGrid/>
        <w:spacing w:after="200" w:line="276" w:lineRule="auto"/>
        <w:rPr>
          <w:rFonts w:ascii="Arial" w:hAnsi="Arial" w:cs="Arial"/>
          <w:color w:val="0A1D30" w:themeColor="text2" w:themeShade="BF"/>
          <w:sz w:val="22"/>
          <w:szCs w:val="22"/>
        </w:rPr>
      </w:pPr>
      <w:r w:rsidRPr="002F34FE">
        <w:rPr>
          <w:rFonts w:ascii="Arial" w:hAnsi="Arial" w:cs="Arial"/>
          <w:color w:val="0A1D30" w:themeColor="text2" w:themeShade="BF"/>
          <w:sz w:val="22"/>
          <w:szCs w:val="22"/>
        </w:rPr>
        <w:t>Align with WG 5.2.3 on digital skills and data management training.</w:t>
      </w:r>
    </w:p>
    <w:p w14:paraId="28316BD1" w14:textId="77777777" w:rsidR="002F34FE" w:rsidRPr="002F34FE" w:rsidRDefault="002F34FE" w:rsidP="002F34FE">
      <w:pPr>
        <w:pStyle w:val="Heading1"/>
        <w:rPr>
          <w:rFonts w:ascii="Arial" w:hAnsi="Arial" w:cs="Arial"/>
          <w:b/>
          <w:bCs/>
          <w:color w:val="0A1D30" w:themeColor="text2" w:themeShade="BF"/>
          <w:sz w:val="22"/>
          <w:szCs w:val="22"/>
        </w:rPr>
      </w:pPr>
      <w:r w:rsidRPr="002F34FE">
        <w:rPr>
          <w:rFonts w:ascii="Arial" w:hAnsi="Arial" w:cs="Arial"/>
          <w:b/>
          <w:bCs/>
          <w:color w:val="0A1D30" w:themeColor="text2" w:themeShade="BF"/>
          <w:sz w:val="22"/>
          <w:szCs w:val="22"/>
        </w:rPr>
        <w:t>6. Monitoring &amp; Evaluation Considerations</w:t>
      </w:r>
    </w:p>
    <w:p w14:paraId="0B01EFB8" w14:textId="77777777" w:rsidR="002F34FE" w:rsidRPr="002F34FE" w:rsidRDefault="002F34FE" w:rsidP="002F34FE">
      <w:pPr>
        <w:pStyle w:val="ListParagraph"/>
        <w:numPr>
          <w:ilvl w:val="0"/>
          <w:numId w:val="19"/>
        </w:numPr>
        <w:tabs>
          <w:tab w:val="clear" w:pos="567"/>
        </w:tabs>
        <w:snapToGrid/>
        <w:spacing w:after="200" w:line="276" w:lineRule="auto"/>
        <w:rPr>
          <w:rFonts w:ascii="Arial" w:hAnsi="Arial" w:cs="Arial"/>
          <w:color w:val="0A1D30" w:themeColor="text2" w:themeShade="BF"/>
          <w:sz w:val="22"/>
          <w:szCs w:val="22"/>
        </w:rPr>
      </w:pPr>
      <w:r w:rsidRPr="002F34FE">
        <w:rPr>
          <w:rFonts w:ascii="Arial" w:hAnsi="Arial" w:cs="Arial"/>
          <w:color w:val="0A1D30" w:themeColor="text2" w:themeShade="BF"/>
          <w:sz w:val="22"/>
          <w:szCs w:val="22"/>
        </w:rPr>
        <w:t>Number of partnership dialogues, joint initiatives, or strategic MOUs with public and private sector partners.</w:t>
      </w:r>
    </w:p>
    <w:p w14:paraId="6456218F" w14:textId="77777777" w:rsidR="002F34FE" w:rsidRPr="002F34FE" w:rsidRDefault="002F34FE" w:rsidP="002F34FE">
      <w:pPr>
        <w:pStyle w:val="ListParagraph"/>
        <w:numPr>
          <w:ilvl w:val="0"/>
          <w:numId w:val="19"/>
        </w:numPr>
        <w:tabs>
          <w:tab w:val="clear" w:pos="567"/>
        </w:tabs>
        <w:snapToGrid/>
        <w:spacing w:after="200" w:line="276" w:lineRule="auto"/>
        <w:rPr>
          <w:rFonts w:ascii="Arial" w:hAnsi="Arial" w:cs="Arial"/>
          <w:color w:val="0A1D30" w:themeColor="text2" w:themeShade="BF"/>
          <w:sz w:val="22"/>
          <w:szCs w:val="22"/>
        </w:rPr>
      </w:pPr>
      <w:r w:rsidRPr="002F34FE">
        <w:rPr>
          <w:rFonts w:ascii="Arial" w:hAnsi="Arial" w:cs="Arial"/>
          <w:color w:val="0A1D30" w:themeColor="text2" w:themeShade="BF"/>
          <w:sz w:val="22"/>
          <w:szCs w:val="22"/>
        </w:rPr>
        <w:t>Total funding mobilized or committed for capacity development and infrastructure.</w:t>
      </w:r>
    </w:p>
    <w:p w14:paraId="5752623C" w14:textId="77777777" w:rsidR="002F34FE" w:rsidRPr="002F34FE" w:rsidRDefault="002F34FE" w:rsidP="002F34FE">
      <w:pPr>
        <w:pStyle w:val="ListParagraph"/>
        <w:numPr>
          <w:ilvl w:val="0"/>
          <w:numId w:val="19"/>
        </w:numPr>
        <w:tabs>
          <w:tab w:val="clear" w:pos="567"/>
        </w:tabs>
        <w:snapToGrid/>
        <w:spacing w:after="200" w:line="276" w:lineRule="auto"/>
        <w:rPr>
          <w:rFonts w:ascii="Arial" w:hAnsi="Arial" w:cs="Arial"/>
          <w:color w:val="0A1D30" w:themeColor="text2" w:themeShade="BF"/>
          <w:sz w:val="22"/>
          <w:szCs w:val="22"/>
        </w:rPr>
      </w:pPr>
      <w:r w:rsidRPr="002F34FE">
        <w:rPr>
          <w:rFonts w:ascii="Arial" w:hAnsi="Arial" w:cs="Arial"/>
          <w:color w:val="0A1D30" w:themeColor="text2" w:themeShade="BF"/>
          <w:sz w:val="22"/>
          <w:szCs w:val="22"/>
        </w:rPr>
        <w:t>Number of professionals trained (disaggregated by gender, region, level).</w:t>
      </w:r>
    </w:p>
    <w:p w14:paraId="0E8F783C" w14:textId="77777777" w:rsidR="002F34FE" w:rsidRPr="002F34FE" w:rsidRDefault="002F34FE" w:rsidP="002F34FE">
      <w:pPr>
        <w:pStyle w:val="ListParagraph"/>
        <w:numPr>
          <w:ilvl w:val="0"/>
          <w:numId w:val="19"/>
        </w:numPr>
        <w:tabs>
          <w:tab w:val="clear" w:pos="567"/>
        </w:tabs>
        <w:snapToGrid/>
        <w:spacing w:after="200" w:line="276" w:lineRule="auto"/>
        <w:rPr>
          <w:rFonts w:ascii="Arial" w:hAnsi="Arial" w:cs="Arial"/>
          <w:color w:val="0A1D30" w:themeColor="text2" w:themeShade="BF"/>
          <w:sz w:val="22"/>
          <w:szCs w:val="22"/>
        </w:rPr>
      </w:pPr>
      <w:r w:rsidRPr="002F34FE">
        <w:rPr>
          <w:rFonts w:ascii="Arial" w:hAnsi="Arial" w:cs="Arial"/>
          <w:color w:val="0A1D30" w:themeColor="text2" w:themeShade="BF"/>
          <w:sz w:val="22"/>
          <w:szCs w:val="22"/>
        </w:rPr>
        <w:t>Number of partnerships and MOUs signed or renewed.</w:t>
      </w:r>
    </w:p>
    <w:p w14:paraId="31044082" w14:textId="77777777" w:rsidR="002F34FE" w:rsidRPr="002F34FE" w:rsidRDefault="002F34FE" w:rsidP="002F34FE">
      <w:pPr>
        <w:pStyle w:val="ListParagraph"/>
        <w:numPr>
          <w:ilvl w:val="0"/>
          <w:numId w:val="19"/>
        </w:numPr>
        <w:tabs>
          <w:tab w:val="clear" w:pos="567"/>
        </w:tabs>
        <w:snapToGrid/>
        <w:spacing w:after="200" w:line="276" w:lineRule="auto"/>
        <w:rPr>
          <w:rFonts w:ascii="Arial" w:hAnsi="Arial" w:cs="Arial"/>
          <w:color w:val="0A1D30" w:themeColor="text2" w:themeShade="BF"/>
          <w:sz w:val="22"/>
          <w:szCs w:val="22"/>
        </w:rPr>
      </w:pPr>
      <w:r w:rsidRPr="002F34FE">
        <w:rPr>
          <w:rFonts w:ascii="Arial" w:hAnsi="Arial" w:cs="Arial"/>
          <w:color w:val="0A1D30" w:themeColor="text2" w:themeShade="BF"/>
          <w:sz w:val="22"/>
          <w:szCs w:val="22"/>
        </w:rPr>
        <w:t>Funding mobilized for capacity and institutional support.</w:t>
      </w:r>
      <w:r w:rsidRPr="002F34FE">
        <w:rPr>
          <w:rFonts w:ascii="Arial" w:hAnsi="Arial" w:cs="Arial"/>
          <w:color w:val="0A1D30" w:themeColor="text2" w:themeShade="BF"/>
          <w:sz w:val="22"/>
          <w:szCs w:val="22"/>
        </w:rPr>
        <w:br/>
      </w:r>
    </w:p>
    <w:p w14:paraId="0B2B833C" w14:textId="77777777" w:rsidR="002F34FE" w:rsidRPr="002F34FE" w:rsidRDefault="002F34FE" w:rsidP="002F34FE">
      <w:pPr>
        <w:pStyle w:val="ListParagraph"/>
        <w:numPr>
          <w:ilvl w:val="0"/>
          <w:numId w:val="19"/>
        </w:numPr>
        <w:tabs>
          <w:tab w:val="clear" w:pos="567"/>
        </w:tabs>
        <w:snapToGrid/>
        <w:spacing w:after="200" w:line="276" w:lineRule="auto"/>
        <w:rPr>
          <w:rFonts w:ascii="Arial" w:hAnsi="Arial" w:cs="Arial"/>
          <w:color w:val="0A1D30" w:themeColor="text2" w:themeShade="BF"/>
          <w:sz w:val="22"/>
          <w:szCs w:val="22"/>
        </w:rPr>
      </w:pPr>
      <w:r w:rsidRPr="002F34FE">
        <w:rPr>
          <w:rFonts w:ascii="Arial" w:hAnsi="Arial" w:cs="Arial"/>
          <w:color w:val="0A1D30" w:themeColor="text2" w:themeShade="BF"/>
          <w:sz w:val="22"/>
          <w:szCs w:val="22"/>
        </w:rPr>
        <w:t>Number of active mentorships and exchange programmes.</w:t>
      </w:r>
    </w:p>
    <w:p w14:paraId="1F565DA1" w14:textId="77777777" w:rsidR="002F34FE" w:rsidRPr="002F34FE" w:rsidRDefault="002F34FE" w:rsidP="002F34FE">
      <w:pPr>
        <w:pStyle w:val="ListParagraph"/>
        <w:numPr>
          <w:ilvl w:val="0"/>
          <w:numId w:val="19"/>
        </w:numPr>
        <w:tabs>
          <w:tab w:val="clear" w:pos="567"/>
        </w:tabs>
        <w:snapToGrid/>
        <w:spacing w:after="200" w:line="276" w:lineRule="auto"/>
        <w:rPr>
          <w:rFonts w:ascii="Arial" w:hAnsi="Arial" w:cs="Arial"/>
          <w:color w:val="0A1D30" w:themeColor="text2" w:themeShade="BF"/>
          <w:sz w:val="22"/>
          <w:szCs w:val="22"/>
        </w:rPr>
      </w:pPr>
      <w:r w:rsidRPr="002F34FE">
        <w:rPr>
          <w:rFonts w:ascii="Arial" w:hAnsi="Arial" w:cs="Arial"/>
          <w:color w:val="0A1D30" w:themeColor="text2" w:themeShade="BF"/>
          <w:sz w:val="22"/>
          <w:szCs w:val="22"/>
        </w:rPr>
        <w:t>National ocean education initiatives or outreach campaigns launched.</w:t>
      </w:r>
    </w:p>
    <w:p w14:paraId="4F52B23E" w14:textId="77777777" w:rsidR="002F34FE" w:rsidRPr="002F34FE" w:rsidRDefault="002F34FE" w:rsidP="002F34FE">
      <w:pPr>
        <w:pStyle w:val="Heading1"/>
        <w:rPr>
          <w:rFonts w:ascii="Arial" w:hAnsi="Arial" w:cs="Arial"/>
          <w:color w:val="0A1D30" w:themeColor="text2" w:themeShade="BF"/>
          <w:sz w:val="22"/>
          <w:szCs w:val="22"/>
        </w:rPr>
      </w:pPr>
      <w:r w:rsidRPr="002F34FE">
        <w:rPr>
          <w:rFonts w:ascii="Arial" w:hAnsi="Arial" w:cs="Arial"/>
          <w:b/>
          <w:bCs/>
          <w:color w:val="0A1D30" w:themeColor="text2" w:themeShade="BF"/>
          <w:sz w:val="22"/>
          <w:szCs w:val="22"/>
        </w:rPr>
        <w:t>7.</w:t>
      </w:r>
      <w:r w:rsidRPr="002F34FE">
        <w:rPr>
          <w:rFonts w:ascii="Arial" w:hAnsi="Arial" w:cs="Arial"/>
          <w:color w:val="0A1D30" w:themeColor="text2" w:themeShade="BF"/>
          <w:sz w:val="22"/>
          <w:szCs w:val="22"/>
        </w:rPr>
        <w:t xml:space="preserve"> </w:t>
      </w:r>
      <w:r w:rsidRPr="002F34FE">
        <w:rPr>
          <w:rFonts w:ascii="Arial" w:hAnsi="Arial" w:cs="Arial"/>
          <w:b/>
          <w:bCs/>
          <w:color w:val="0A1D30" w:themeColor="text2" w:themeShade="BF"/>
          <w:sz w:val="22"/>
          <w:szCs w:val="22"/>
        </w:rPr>
        <w:t>Expected Outputs from the WG</w:t>
      </w:r>
    </w:p>
    <w:p w14:paraId="7685FD1C" w14:textId="77777777" w:rsidR="002F34FE" w:rsidRDefault="002F34FE" w:rsidP="002F34FE">
      <w:pPr>
        <w:pStyle w:val="ListParagraph"/>
        <w:numPr>
          <w:ilvl w:val="0"/>
          <w:numId w:val="20"/>
        </w:numPr>
        <w:rPr>
          <w:rFonts w:ascii="Arial" w:hAnsi="Arial" w:cs="Arial"/>
          <w:color w:val="0A1D30" w:themeColor="text2" w:themeShade="BF"/>
          <w:sz w:val="22"/>
          <w:szCs w:val="22"/>
        </w:rPr>
      </w:pPr>
      <w:r w:rsidRPr="002F34FE">
        <w:rPr>
          <w:rFonts w:ascii="Arial" w:hAnsi="Arial" w:cs="Arial"/>
          <w:color w:val="0A1D30" w:themeColor="text2" w:themeShade="BF"/>
          <w:sz w:val="22"/>
          <w:szCs w:val="22"/>
        </w:rPr>
        <w:t>Comprehensive list of priority capacity needs and training topics.</w:t>
      </w:r>
    </w:p>
    <w:p w14:paraId="789EBCD1" w14:textId="77777777" w:rsidR="002F34FE" w:rsidRDefault="002F34FE" w:rsidP="002F34FE">
      <w:pPr>
        <w:pStyle w:val="ListParagraph"/>
        <w:numPr>
          <w:ilvl w:val="0"/>
          <w:numId w:val="20"/>
        </w:numPr>
        <w:rPr>
          <w:rFonts w:ascii="Arial" w:hAnsi="Arial" w:cs="Arial"/>
          <w:color w:val="0A1D30" w:themeColor="text2" w:themeShade="BF"/>
          <w:sz w:val="22"/>
          <w:szCs w:val="22"/>
        </w:rPr>
      </w:pPr>
      <w:r w:rsidRPr="002F34FE">
        <w:rPr>
          <w:rFonts w:ascii="Arial" w:hAnsi="Arial" w:cs="Arial"/>
          <w:color w:val="0A1D30" w:themeColor="text2" w:themeShade="BF"/>
          <w:sz w:val="22"/>
          <w:szCs w:val="22"/>
        </w:rPr>
        <w:t>Proposed regional action plan on capacity development.</w:t>
      </w:r>
    </w:p>
    <w:p w14:paraId="469D8D33" w14:textId="77777777" w:rsidR="002F34FE" w:rsidRDefault="002F34FE" w:rsidP="002F34FE">
      <w:pPr>
        <w:pStyle w:val="ListParagraph"/>
        <w:numPr>
          <w:ilvl w:val="0"/>
          <w:numId w:val="20"/>
        </w:numPr>
        <w:rPr>
          <w:rFonts w:ascii="Arial" w:hAnsi="Arial" w:cs="Arial"/>
          <w:color w:val="0A1D30" w:themeColor="text2" w:themeShade="BF"/>
          <w:sz w:val="22"/>
          <w:szCs w:val="22"/>
        </w:rPr>
      </w:pPr>
      <w:r w:rsidRPr="002F34FE">
        <w:rPr>
          <w:rFonts w:ascii="Arial" w:hAnsi="Arial" w:cs="Arial"/>
          <w:color w:val="0A1D30" w:themeColor="text2" w:themeShade="BF"/>
          <w:sz w:val="22"/>
          <w:szCs w:val="22"/>
        </w:rPr>
        <w:t>Inventory of key regional partnerships and financing sources.</w:t>
      </w:r>
    </w:p>
    <w:p w14:paraId="328CDCAD" w14:textId="38844D7D" w:rsidR="002F34FE" w:rsidRPr="002F34FE" w:rsidRDefault="002F34FE" w:rsidP="002F34FE">
      <w:pPr>
        <w:pStyle w:val="ListParagraph"/>
        <w:numPr>
          <w:ilvl w:val="0"/>
          <w:numId w:val="20"/>
        </w:numPr>
        <w:rPr>
          <w:rFonts w:ascii="Arial" w:hAnsi="Arial" w:cs="Arial"/>
          <w:color w:val="0A1D30" w:themeColor="text2" w:themeShade="BF"/>
          <w:sz w:val="22"/>
          <w:szCs w:val="22"/>
        </w:rPr>
      </w:pPr>
      <w:r w:rsidRPr="002F34FE">
        <w:rPr>
          <w:rFonts w:ascii="Arial" w:hAnsi="Arial" w:cs="Arial"/>
          <w:color w:val="0A1D30" w:themeColor="text2" w:themeShade="BF"/>
          <w:sz w:val="22"/>
          <w:szCs w:val="22"/>
        </w:rPr>
        <w:t>Recommendations for strengthening national institutional capabilities.</w:t>
      </w:r>
      <w:r w:rsidRPr="002F34FE">
        <w:rPr>
          <w:rFonts w:ascii="Arial" w:hAnsi="Arial" w:cs="Arial"/>
          <w:color w:val="0A1D30" w:themeColor="text2" w:themeShade="BF"/>
          <w:sz w:val="22"/>
          <w:szCs w:val="22"/>
        </w:rPr>
        <w:br/>
      </w:r>
    </w:p>
    <w:p w14:paraId="0780BD5D" w14:textId="77777777" w:rsidR="002F34FE" w:rsidRPr="00237BD5" w:rsidRDefault="002F34FE" w:rsidP="002F34FE"/>
    <w:p w14:paraId="295B5E7C" w14:textId="77777777" w:rsidR="00FC5854" w:rsidRDefault="00FC5854"/>
    <w:sectPr w:rsidR="00FC5854" w:rsidSect="002F34FE">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A5783" w14:textId="77777777" w:rsidR="00D75558" w:rsidRDefault="00D75558" w:rsidP="002F34FE">
      <w:r>
        <w:separator/>
      </w:r>
    </w:p>
  </w:endnote>
  <w:endnote w:type="continuationSeparator" w:id="0">
    <w:p w14:paraId="4D48781F" w14:textId="77777777" w:rsidR="00D75558" w:rsidRDefault="00D75558" w:rsidP="002F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7CA1E" w14:textId="77777777" w:rsidR="002F34FE" w:rsidRDefault="002F34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24546" w14:textId="77777777" w:rsidR="002F34FE" w:rsidRDefault="002F34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ACFB0" w14:textId="77777777" w:rsidR="002F34FE" w:rsidRDefault="002F3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07670" w14:textId="77777777" w:rsidR="00D75558" w:rsidRDefault="00D75558" w:rsidP="002F34FE">
      <w:r>
        <w:separator/>
      </w:r>
    </w:p>
  </w:footnote>
  <w:footnote w:type="continuationSeparator" w:id="0">
    <w:p w14:paraId="5D860D4A" w14:textId="77777777" w:rsidR="00D75558" w:rsidRDefault="00D75558" w:rsidP="002F3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D4A16" w14:textId="77777777" w:rsidR="002F34FE" w:rsidRPr="00FF54F5" w:rsidRDefault="002F34FE" w:rsidP="00FF54F5">
    <w:pPr>
      <w:pStyle w:val="Header"/>
      <w:rPr>
        <w:rFonts w:ascii="Arial" w:hAnsi="Arial" w:cs="Arial"/>
        <w:bCs/>
        <w:sz w:val="22"/>
        <w:szCs w:val="22"/>
        <w:lang w:val="fr-FR"/>
      </w:rPr>
    </w:pPr>
    <w:r w:rsidRPr="00352423">
      <w:rPr>
        <w:rFonts w:ascii="Arial" w:hAnsi="Arial" w:cs="Arial"/>
        <w:bCs/>
        <w:sz w:val="22"/>
        <w:szCs w:val="22"/>
        <w:lang w:val="fr-FR"/>
      </w:rPr>
      <w:t>IOC-</w:t>
    </w:r>
    <w:r>
      <w:rPr>
        <w:rFonts w:ascii="Arial" w:hAnsi="Arial" w:cs="Arial"/>
        <w:bCs/>
        <w:sz w:val="22"/>
        <w:szCs w:val="22"/>
        <w:lang w:val="fr-FR"/>
      </w:rPr>
      <w:t>32/3</w:t>
    </w:r>
    <w:r w:rsidRPr="00352423">
      <w:rPr>
        <w:rFonts w:ascii="Arial" w:hAnsi="Arial" w:cs="Arial"/>
        <w:bCs/>
        <w:sz w:val="22"/>
        <w:szCs w:val="22"/>
        <w:lang w:val="fr-FR"/>
      </w:rPr>
      <w:t>.</w:t>
    </w:r>
    <w:r>
      <w:rPr>
        <w:rFonts w:ascii="Arial" w:hAnsi="Arial" w:cs="Arial"/>
        <w:bCs/>
        <w:sz w:val="22"/>
        <w:szCs w:val="22"/>
        <w:lang w:val="fr-FR"/>
      </w:rPr>
      <w:t>2.</w:t>
    </w:r>
    <w:r w:rsidRPr="00352423">
      <w:rPr>
        <w:rFonts w:ascii="Arial" w:hAnsi="Arial" w:cs="Arial"/>
        <w:bCs/>
        <w:sz w:val="22"/>
        <w:szCs w:val="22"/>
        <w:lang w:val="fr-FR"/>
      </w:rPr>
      <w:t xml:space="preserve"> Doc</w:t>
    </w:r>
    <w:sdt>
      <w:sdtPr>
        <w:rPr>
          <w:rFonts w:ascii="Arial" w:hAnsi="Arial" w:cs="Arial"/>
          <w:bCs/>
          <w:sz w:val="22"/>
          <w:szCs w:val="22"/>
        </w:rPr>
        <w:id w:val="554519101"/>
        <w:docPartObj>
          <w:docPartGallery w:val="Page Numbers (Top of Page)"/>
          <w:docPartUnique/>
        </w:docPartObj>
      </w:sdtPr>
      <w:sdtContent>
        <w:r>
          <w:rPr>
            <w:rFonts w:ascii="Arial" w:hAnsi="Arial" w:cs="Arial"/>
            <w:bCs/>
            <w:sz w:val="22"/>
            <w:szCs w:val="22"/>
          </w:rPr>
          <w:t xml:space="preserve">(1) – page </w:t>
        </w:r>
        <w:r w:rsidRPr="00BC135C">
          <w:rPr>
            <w:rFonts w:ascii="Arial" w:hAnsi="Arial" w:cs="Arial"/>
            <w:bCs/>
            <w:sz w:val="22"/>
            <w:szCs w:val="22"/>
          </w:rPr>
          <w:fldChar w:fldCharType="begin"/>
        </w:r>
        <w:r w:rsidRPr="00BC135C">
          <w:rPr>
            <w:rFonts w:ascii="Arial" w:hAnsi="Arial" w:cs="Arial"/>
            <w:bCs/>
            <w:sz w:val="22"/>
            <w:szCs w:val="22"/>
          </w:rPr>
          <w:instrText xml:space="preserve"> PAGE   \* MERGEFORMAT </w:instrText>
        </w:r>
        <w:r w:rsidRPr="00BC135C">
          <w:rPr>
            <w:rFonts w:ascii="Arial" w:hAnsi="Arial" w:cs="Arial"/>
            <w:bCs/>
            <w:sz w:val="22"/>
            <w:szCs w:val="22"/>
          </w:rPr>
          <w:fldChar w:fldCharType="separate"/>
        </w:r>
        <w:r>
          <w:rPr>
            <w:rFonts w:ascii="Arial" w:hAnsi="Arial" w:cs="Arial"/>
            <w:bCs/>
            <w:noProof/>
            <w:sz w:val="22"/>
            <w:szCs w:val="22"/>
          </w:rPr>
          <w:t>2</w:t>
        </w:r>
        <w:r w:rsidRPr="00BC135C">
          <w:rPr>
            <w:rFonts w:ascii="Arial" w:hAnsi="Arial" w:cs="Arial"/>
            <w:bCs/>
            <w:noProof/>
            <w:sz w:val="22"/>
            <w:szCs w:val="22"/>
          </w:rPr>
          <w:fldChar w:fldCharType="end"/>
        </w:r>
      </w:sdtContent>
    </w:sdt>
  </w:p>
  <w:p w14:paraId="5A401BC3" w14:textId="77777777" w:rsidR="002F34FE" w:rsidRPr="00D7566D" w:rsidRDefault="002F34FE">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ADAE7" w14:textId="77777777" w:rsidR="002F34FE" w:rsidRPr="00DD55DA" w:rsidRDefault="002F34FE" w:rsidP="00FF54F5">
    <w:pPr>
      <w:pStyle w:val="Header"/>
      <w:jc w:val="right"/>
      <w:rPr>
        <w:rFonts w:ascii="Arial" w:hAnsi="Arial" w:cs="Arial"/>
        <w:bCs/>
        <w:sz w:val="22"/>
        <w:szCs w:val="22"/>
        <w:lang w:val="fr-FR"/>
      </w:rPr>
    </w:pPr>
    <w:r w:rsidRPr="00352423">
      <w:rPr>
        <w:rFonts w:ascii="Arial" w:hAnsi="Arial" w:cs="Arial"/>
        <w:bCs/>
        <w:sz w:val="22"/>
        <w:szCs w:val="22"/>
        <w:lang w:val="fr-FR"/>
      </w:rPr>
      <w:t>IOC</w:t>
    </w:r>
    <w:r>
      <w:rPr>
        <w:rFonts w:ascii="Arial" w:hAnsi="Arial" w:cs="Arial"/>
        <w:bCs/>
        <w:sz w:val="22"/>
        <w:szCs w:val="22"/>
        <w:lang w:val="fr-FR"/>
      </w:rPr>
      <w:t>AFRICA</w:t>
    </w:r>
    <w:r w:rsidRPr="00352423">
      <w:rPr>
        <w:rFonts w:ascii="Arial" w:hAnsi="Arial" w:cs="Arial"/>
        <w:bCs/>
        <w:sz w:val="22"/>
        <w:szCs w:val="22"/>
        <w:lang w:val="fr-FR"/>
      </w:rPr>
      <w:t>-</w:t>
    </w:r>
    <w:r>
      <w:rPr>
        <w:rFonts w:ascii="Arial" w:hAnsi="Arial" w:cs="Arial"/>
        <w:bCs/>
        <w:sz w:val="22"/>
        <w:szCs w:val="22"/>
        <w:lang w:val="fr-FR"/>
      </w:rPr>
      <w:t>VIII</w:t>
    </w:r>
    <w:r w:rsidRPr="00352423">
      <w:rPr>
        <w:rFonts w:ascii="Arial" w:hAnsi="Arial" w:cs="Arial"/>
        <w:bCs/>
        <w:sz w:val="22"/>
        <w:szCs w:val="22"/>
        <w:lang w:val="fr-FR"/>
      </w:rPr>
      <w:t>/</w:t>
    </w:r>
    <w:r>
      <w:rPr>
        <w:rFonts w:ascii="Arial" w:hAnsi="Arial" w:cs="Arial"/>
        <w:bCs/>
        <w:sz w:val="22"/>
        <w:szCs w:val="22"/>
        <w:lang w:val="fr-FR"/>
      </w:rPr>
      <w:t>5.2.</w:t>
    </w:r>
    <w:proofErr w:type="gramStart"/>
    <w:r>
      <w:rPr>
        <w:rFonts w:ascii="Arial" w:hAnsi="Arial" w:cs="Arial"/>
        <w:bCs/>
        <w:sz w:val="22"/>
        <w:szCs w:val="22"/>
        <w:lang w:val="fr-FR"/>
      </w:rPr>
      <w:t>2.</w:t>
    </w:r>
    <w:r w:rsidRPr="00352423">
      <w:rPr>
        <w:rFonts w:ascii="Arial" w:hAnsi="Arial" w:cs="Arial"/>
        <w:bCs/>
        <w:sz w:val="22"/>
        <w:szCs w:val="22"/>
        <w:lang w:val="fr-FR"/>
      </w:rPr>
      <w:t>Doc</w:t>
    </w:r>
    <w:proofErr w:type="gramEnd"/>
    <w:r>
      <w:rPr>
        <w:rFonts w:ascii="Arial" w:hAnsi="Arial" w:cs="Arial"/>
        <w:bCs/>
        <w:sz w:val="22"/>
        <w:szCs w:val="22"/>
        <w:lang w:val="fr-FR"/>
      </w:rPr>
      <w:t xml:space="preserve">(1) – page </w:t>
    </w:r>
    <w:r w:rsidRPr="00A14C22">
      <w:rPr>
        <w:rFonts w:ascii="Arial" w:hAnsi="Arial" w:cs="Arial"/>
        <w:bCs/>
        <w:sz w:val="22"/>
        <w:szCs w:val="22"/>
        <w:lang w:val="fr-FR"/>
      </w:rPr>
      <w:fldChar w:fldCharType="begin"/>
    </w:r>
    <w:r w:rsidRPr="00A14C22">
      <w:rPr>
        <w:rFonts w:ascii="Arial" w:hAnsi="Arial" w:cs="Arial"/>
        <w:bCs/>
        <w:sz w:val="22"/>
        <w:szCs w:val="22"/>
        <w:lang w:val="fr-FR"/>
      </w:rPr>
      <w:instrText xml:space="preserve"> PAGE   \* MERGEFORMAT </w:instrText>
    </w:r>
    <w:r w:rsidRPr="00A14C22">
      <w:rPr>
        <w:rFonts w:ascii="Arial" w:hAnsi="Arial" w:cs="Arial"/>
        <w:bCs/>
        <w:sz w:val="22"/>
        <w:szCs w:val="22"/>
        <w:lang w:val="fr-FR"/>
      </w:rPr>
      <w:fldChar w:fldCharType="separate"/>
    </w:r>
    <w:r>
      <w:rPr>
        <w:rFonts w:ascii="Arial" w:hAnsi="Arial" w:cs="Arial"/>
        <w:bCs/>
        <w:noProof/>
        <w:sz w:val="22"/>
        <w:szCs w:val="22"/>
        <w:lang w:val="fr-FR"/>
      </w:rPr>
      <w:t>3</w:t>
    </w:r>
    <w:r w:rsidRPr="00A14C22">
      <w:rPr>
        <w:rFonts w:ascii="Arial" w:hAnsi="Arial" w:cs="Arial"/>
        <w:bCs/>
        <w:noProof/>
        <w:sz w:val="22"/>
        <w:szCs w:val="22"/>
        <w:lang w:val="fr-FR"/>
      </w:rPr>
      <w:fldChar w:fldCharType="end"/>
    </w:r>
  </w:p>
  <w:p w14:paraId="6BAC8A96" w14:textId="77777777" w:rsidR="002F34FE" w:rsidRPr="00DD55DA" w:rsidRDefault="002F34FE" w:rsidP="00FF54F5">
    <w:pPr>
      <w:pStyle w:val="Header"/>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BFDD5" w14:textId="461731E5" w:rsidR="002F34FE" w:rsidRPr="0042612F" w:rsidRDefault="002F34FE" w:rsidP="00392009">
    <w:pPr>
      <w:pStyle w:val="Marge"/>
      <w:tabs>
        <w:tab w:val="left" w:pos="6379"/>
        <w:tab w:val="left" w:pos="7088"/>
      </w:tabs>
      <w:spacing w:after="0"/>
      <w:rPr>
        <w:rFonts w:ascii="Arial" w:hAnsi="Arial" w:cs="Arial"/>
        <w:b/>
        <w:sz w:val="36"/>
        <w:szCs w:val="36"/>
      </w:rPr>
    </w:pPr>
    <w:r w:rsidRPr="0042612F">
      <w:rPr>
        <w:rFonts w:ascii="Arial" w:hAnsi="Arial" w:cs="Arial"/>
        <w:sz w:val="22"/>
        <w:szCs w:val="22"/>
      </w:rPr>
      <w:t>Restricted distribution</w:t>
    </w:r>
    <w:bookmarkStart w:id="0" w:name="_Hlk54263549"/>
    <w:r>
      <w:rPr>
        <w:rFonts w:cs="Arial"/>
        <w:szCs w:val="22"/>
      </w:rPr>
      <w:t xml:space="preserve">                                                     </w:t>
    </w:r>
    <w:bookmarkEnd w:id="0"/>
    <w:r w:rsidRPr="006566E8">
      <w:rPr>
        <w:rFonts w:ascii="Arial" w:hAnsi="Arial" w:cs="Arial"/>
        <w:b/>
        <w:sz w:val="36"/>
        <w:szCs w:val="36"/>
      </w:rPr>
      <w:t>IOCAFRICA-VIII/5.2</w:t>
    </w:r>
    <w:r>
      <w:rPr>
        <w:rFonts w:ascii="Arial" w:hAnsi="Arial" w:cs="Arial"/>
        <w:b/>
        <w:sz w:val="36"/>
        <w:szCs w:val="36"/>
      </w:rPr>
      <w:t>.4</w:t>
    </w:r>
    <w:proofErr w:type="gramStart"/>
    <w:r>
      <w:rPr>
        <w:rFonts w:ascii="Arial" w:hAnsi="Arial" w:cs="Arial"/>
        <w:b/>
        <w:sz w:val="36"/>
        <w:szCs w:val="36"/>
      </w:rPr>
      <w:t>Doc</w:t>
    </w:r>
    <w:r w:rsidRPr="006566E8">
      <w:rPr>
        <w:rFonts w:ascii="Arial" w:hAnsi="Arial" w:cs="Arial"/>
        <w:b/>
        <w:sz w:val="36"/>
        <w:szCs w:val="36"/>
      </w:rPr>
      <w:t>(</w:t>
    </w:r>
    <w:proofErr w:type="gramEnd"/>
    <w:r w:rsidRPr="006566E8">
      <w:rPr>
        <w:rFonts w:ascii="Arial" w:hAnsi="Arial" w:cs="Arial"/>
        <w:b/>
        <w:sz w:val="36"/>
        <w:szCs w:val="36"/>
      </w:rPr>
      <w:t>1)</w:t>
    </w:r>
  </w:p>
  <w:p w14:paraId="7C1587C7" w14:textId="77777777" w:rsidR="002F34FE" w:rsidRDefault="002F34FE" w:rsidP="00392009">
    <w:pPr>
      <w:pStyle w:val="Marge"/>
      <w:tabs>
        <w:tab w:val="left" w:pos="6379"/>
      </w:tabs>
      <w:spacing w:after="0"/>
      <w:rPr>
        <w:rFonts w:ascii="Arial" w:hAnsi="Arial" w:cs="Arial"/>
        <w:sz w:val="22"/>
        <w:szCs w:val="22"/>
      </w:rPr>
    </w:pPr>
    <w:r>
      <w:rPr>
        <w:rFonts w:cs="Arial"/>
        <w:b/>
        <w:noProof/>
        <w:snapToGrid/>
        <w:szCs w:val="22"/>
        <w:lang w:val="fr-FR" w:eastAsia="fr-FR"/>
      </w:rPr>
      <w:drawing>
        <wp:anchor distT="0" distB="0" distL="114300" distR="114300" simplePos="0" relativeHeight="251659264" behindDoc="0" locked="0" layoutInCell="1" allowOverlap="1" wp14:anchorId="56368747" wp14:editId="04F08A96">
          <wp:simplePos x="0" y="0"/>
          <wp:positionH relativeFrom="column">
            <wp:posOffset>-88265</wp:posOffset>
          </wp:positionH>
          <wp:positionV relativeFrom="paragraph">
            <wp:posOffset>93345</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42612F">
      <w:rPr>
        <w:rFonts w:cs="Arial"/>
        <w:b/>
        <w:szCs w:val="22"/>
      </w:rPr>
      <w:tab/>
    </w:r>
    <w:r>
      <w:rPr>
        <w:rFonts w:ascii="Arial" w:hAnsi="Arial" w:cs="Arial"/>
        <w:sz w:val="22"/>
        <w:szCs w:val="22"/>
      </w:rPr>
      <w:t>Nairobi</w:t>
    </w:r>
    <w:r w:rsidRPr="00BF254D">
      <w:rPr>
        <w:rFonts w:ascii="Arial" w:hAnsi="Arial" w:cs="Arial"/>
        <w:sz w:val="22"/>
        <w:szCs w:val="22"/>
      </w:rPr>
      <w:t xml:space="preserve">, </w:t>
    </w:r>
    <w:r>
      <w:rPr>
        <w:rFonts w:ascii="Arial" w:hAnsi="Arial" w:cs="Arial"/>
        <w:sz w:val="22"/>
        <w:szCs w:val="22"/>
      </w:rPr>
      <w:t xml:space="preserve">05 April 2025 </w:t>
    </w:r>
  </w:p>
  <w:p w14:paraId="6106CE5C" w14:textId="77777777" w:rsidR="002F34FE" w:rsidRPr="00BF254D" w:rsidRDefault="002F34FE" w:rsidP="00392009">
    <w:pPr>
      <w:pStyle w:val="Marge"/>
      <w:tabs>
        <w:tab w:val="left" w:pos="6379"/>
      </w:tabs>
      <w:rPr>
        <w:rFonts w:ascii="Arial" w:hAnsi="Arial" w:cs="Arial"/>
        <w:sz w:val="22"/>
        <w:szCs w:val="22"/>
      </w:rPr>
    </w:pPr>
    <w:r>
      <w:rPr>
        <w:rFonts w:ascii="Arial" w:hAnsi="Arial" w:cs="Arial"/>
        <w:b/>
        <w:sz w:val="22"/>
        <w:szCs w:val="22"/>
      </w:rPr>
      <w:tab/>
    </w:r>
    <w:r w:rsidRPr="00BF254D">
      <w:rPr>
        <w:rFonts w:ascii="Arial" w:hAnsi="Arial" w:cs="Arial"/>
        <w:sz w:val="22"/>
        <w:szCs w:val="22"/>
      </w:rPr>
      <w:t>Original: English</w:t>
    </w:r>
  </w:p>
  <w:p w14:paraId="5D277D01" w14:textId="77777777" w:rsidR="002F34FE" w:rsidRDefault="002F34FE"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4EF38A8B" w14:textId="77777777" w:rsidR="002F34FE" w:rsidRDefault="002F34FE"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7016E803" w14:textId="77777777" w:rsidR="002F34FE" w:rsidRDefault="002F34FE"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39CF9C0C" w14:textId="77777777" w:rsidR="002F34FE" w:rsidRDefault="002F34FE"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6CA253FF" w14:textId="77777777" w:rsidR="002F34FE" w:rsidRPr="005E544C" w:rsidRDefault="002F34FE"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2A7D3D19" w14:textId="77777777" w:rsidR="002F34FE" w:rsidRPr="00BF254D" w:rsidRDefault="002F34FE"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rPr>
    </w:pPr>
    <w:r w:rsidRPr="00BF254D">
      <w:rPr>
        <w:rFonts w:ascii="Arial" w:hAnsi="Arial" w:cs="Arial"/>
        <w:b/>
      </w:rPr>
      <w:t>INTERGOVERNMENTAL OCEANOGRAPHIC COMMISSION</w:t>
    </w:r>
  </w:p>
  <w:p w14:paraId="219DAB72" w14:textId="77777777" w:rsidR="002F34FE" w:rsidRPr="00BF254D" w:rsidRDefault="002F34FE" w:rsidP="00B17054">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rPr>
    </w:pPr>
    <w:r w:rsidRPr="00BF254D">
      <w:rPr>
        <w:rFonts w:ascii="Arial" w:hAnsi="Arial" w:cs="Arial"/>
        <w:bCs/>
      </w:rPr>
      <w:t>(of UNESCO)</w:t>
    </w:r>
  </w:p>
  <w:p w14:paraId="38C6F334" w14:textId="77777777" w:rsidR="002F34FE" w:rsidRPr="00BF254D" w:rsidRDefault="002F34FE"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Cs w:val="22"/>
      </w:rPr>
    </w:pPr>
  </w:p>
  <w:p w14:paraId="436CF3F9" w14:textId="77777777" w:rsidR="002F34FE" w:rsidRPr="004322FC" w:rsidRDefault="002F34FE"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rPr>
    </w:pPr>
    <w:r w:rsidRPr="004322FC">
      <w:rPr>
        <w:rFonts w:ascii="Arial" w:hAnsi="Arial" w:cs="Arial"/>
        <w:b/>
      </w:rPr>
      <w:t xml:space="preserve">IOC Sub Commission for Africa &amp; the Adjacent Island States </w:t>
    </w:r>
  </w:p>
  <w:p w14:paraId="45D86861" w14:textId="77777777" w:rsidR="002F34FE" w:rsidRPr="004322FC" w:rsidRDefault="002F34FE"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rPr>
    </w:pPr>
    <w:r w:rsidRPr="004322FC">
      <w:rPr>
        <w:rFonts w:ascii="Arial" w:hAnsi="Arial" w:cs="Arial"/>
        <w:b/>
      </w:rPr>
      <w:t>(IOCAFRICA)</w:t>
    </w:r>
  </w:p>
  <w:p w14:paraId="1A2931AC" w14:textId="77777777" w:rsidR="002F34FE" w:rsidRPr="004322FC" w:rsidRDefault="002F34FE"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rPr>
    </w:pPr>
  </w:p>
  <w:p w14:paraId="3963648F" w14:textId="77777777" w:rsidR="002F34FE" w:rsidRPr="004322FC" w:rsidRDefault="002F34FE"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rPr>
    </w:pPr>
    <w:r w:rsidRPr="004322FC">
      <w:rPr>
        <w:rFonts w:ascii="Arial" w:hAnsi="Arial" w:cs="Arial"/>
        <w:b/>
      </w:rPr>
      <w:t>Eighth Session of the IOCAFRICA</w:t>
    </w:r>
  </w:p>
  <w:p w14:paraId="351589F5" w14:textId="77777777" w:rsidR="002F34FE" w:rsidRPr="00843E81" w:rsidRDefault="002F34FE"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en-US"/>
      </w:rPr>
    </w:pPr>
    <w:r w:rsidRPr="004322FC">
      <w:rPr>
        <w:rFonts w:ascii="Arial" w:hAnsi="Arial" w:cs="Arial"/>
        <w:b/>
      </w:rPr>
      <w:t>7–9 May 2025</w:t>
    </w:r>
  </w:p>
  <w:p w14:paraId="165A44D6" w14:textId="77777777" w:rsidR="002F34FE" w:rsidRPr="00843E81" w:rsidRDefault="002F34FE" w:rsidP="00B17054">
    <w:pPr>
      <w:jc w:val="center"/>
      <w:rPr>
        <w:rFonts w:cs="Arial"/>
        <w:szCs w:val="22"/>
        <w:lang w:val="en-US"/>
      </w:rPr>
    </w:pPr>
  </w:p>
  <w:p w14:paraId="200F8E80" w14:textId="77777777" w:rsidR="002F34FE" w:rsidRPr="00FA68D9" w:rsidRDefault="002F34FE" w:rsidP="00FA68D9">
    <w:pPr>
      <w:keepNext/>
      <w:widowControl w:val="0"/>
      <w:tabs>
        <w:tab w:val="right" w:pos="9540"/>
      </w:tabs>
      <w:adjustRightInd w:val="0"/>
      <w:jc w:val="both"/>
      <w:textAlignment w:val="baseline"/>
      <w:outlineLvl w:val="6"/>
      <w:rPr>
        <w:rFonts w:ascii="Arial" w:eastAsia="Times New Roman" w:hAnsi="Arial" w:cs="Arial"/>
        <w:lang w:eastAsia="en-US"/>
      </w:rPr>
    </w:pPr>
    <w:r w:rsidRPr="00FA68D9">
      <w:rPr>
        <w:rFonts w:ascii="Arial" w:eastAsia="Times New Roman" w:hAnsi="Arial" w:cs="Arial"/>
        <w:u w:val="single"/>
        <w:lang w:eastAsia="en-US"/>
      </w:rPr>
      <w:t xml:space="preserve">Item </w:t>
    </w:r>
    <w:r>
      <w:rPr>
        <w:rFonts w:ascii="Arial" w:eastAsia="Times New Roman" w:hAnsi="Arial" w:cs="Arial"/>
        <w:b/>
        <w:u w:val="single"/>
        <w:lang w:eastAsia="en-US"/>
      </w:rPr>
      <w:t>5</w:t>
    </w:r>
    <w:r w:rsidRPr="00FA68D9">
      <w:rPr>
        <w:rFonts w:ascii="Arial" w:eastAsia="Times New Roman" w:hAnsi="Arial" w:cs="Arial"/>
        <w:b/>
        <w:u w:val="single"/>
        <w:lang w:eastAsia="en-US"/>
      </w:rPr>
      <w:t>.</w:t>
    </w:r>
    <w:r>
      <w:rPr>
        <w:rFonts w:ascii="Arial" w:eastAsia="Times New Roman" w:hAnsi="Arial" w:cs="Arial"/>
        <w:b/>
        <w:u w:val="single"/>
        <w:lang w:eastAsia="en-US"/>
      </w:rPr>
      <w:t>2.3</w:t>
    </w:r>
    <w:r w:rsidRPr="00FA68D9">
      <w:rPr>
        <w:rFonts w:ascii="Arial" w:eastAsia="Times New Roman" w:hAnsi="Arial" w:cs="Arial"/>
        <w:u w:val="single"/>
        <w:lang w:eastAsia="en-US"/>
      </w:rPr>
      <w:t xml:space="preserve"> of the Provisional Agenda</w:t>
    </w:r>
  </w:p>
  <w:p w14:paraId="0FDA864A" w14:textId="77777777" w:rsidR="002F34FE" w:rsidRPr="00FA68D9" w:rsidRDefault="002F34FE" w:rsidP="00FA68D9">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n-US"/>
      </w:rPr>
    </w:pPr>
  </w:p>
  <w:p w14:paraId="4D5E8ACA" w14:textId="77777777" w:rsidR="002F34FE" w:rsidRPr="00FA68D9" w:rsidRDefault="002F34FE" w:rsidP="00FA68D9">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n-US"/>
      </w:rPr>
    </w:pPr>
  </w:p>
  <w:p w14:paraId="3EFF5348" w14:textId="14C62A3D" w:rsidR="002F34FE" w:rsidRPr="00FA68D9" w:rsidRDefault="002F34FE" w:rsidP="00B17054">
    <w:pPr>
      <w:pStyle w:val="Header"/>
      <w:jc w:val="center"/>
      <w:rPr>
        <w:lang w:val="en-US"/>
      </w:rPr>
    </w:pPr>
    <w:r w:rsidRPr="00BD1133">
      <w:rPr>
        <w:rFonts w:ascii="Arial" w:hAnsi="Arial" w:cs="Arial"/>
        <w:b/>
        <w:sz w:val="22"/>
        <w:szCs w:val="22"/>
        <w:lang w:val="en-US"/>
      </w:rPr>
      <w:t xml:space="preserve">SESSIONAL WORKING GROUP GUIDANCE NOTE: </w:t>
    </w:r>
    <w:r w:rsidRPr="002F34FE">
      <w:rPr>
        <w:rFonts w:ascii="Arial" w:hAnsi="Arial" w:cs="Arial"/>
        <w:b/>
        <w:sz w:val="22"/>
        <w:szCs w:val="22"/>
        <w:lang w:val="en-US"/>
      </w:rPr>
      <w:t xml:space="preserve">CAPACITY DEVELOPMENT, PARTNERSHIPS AND RESOURCE MOBILIZATION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3F9F"/>
    <w:multiLevelType w:val="hybridMultilevel"/>
    <w:tmpl w:val="730C0EB6"/>
    <w:lvl w:ilvl="0" w:tplc="04090001">
      <w:start w:val="1"/>
      <w:numFmt w:val="bullet"/>
      <w:lvlText w:val=""/>
      <w:lvlJc w:val="left"/>
      <w:pPr>
        <w:ind w:left="720" w:hanging="360"/>
      </w:pPr>
      <w:rPr>
        <w:rFonts w:ascii="Symbol" w:hAnsi="Symbol" w:hint="default"/>
      </w:rPr>
    </w:lvl>
    <w:lvl w:ilvl="1" w:tplc="C8C84CBC">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87296"/>
    <w:multiLevelType w:val="hybridMultilevel"/>
    <w:tmpl w:val="6F188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33166"/>
    <w:multiLevelType w:val="hybridMultilevel"/>
    <w:tmpl w:val="8B049A9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D1123A"/>
    <w:multiLevelType w:val="hybridMultilevel"/>
    <w:tmpl w:val="CD70E61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7C227C"/>
    <w:multiLevelType w:val="hybridMultilevel"/>
    <w:tmpl w:val="EA7403C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FE24D8F"/>
    <w:multiLevelType w:val="hybridMultilevel"/>
    <w:tmpl w:val="43CEC85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3F0A13"/>
    <w:multiLevelType w:val="hybridMultilevel"/>
    <w:tmpl w:val="98B2624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42F492D"/>
    <w:multiLevelType w:val="hybridMultilevel"/>
    <w:tmpl w:val="2C6A62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068537A"/>
    <w:multiLevelType w:val="hybridMultilevel"/>
    <w:tmpl w:val="93BC1F6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92574BF"/>
    <w:multiLevelType w:val="hybridMultilevel"/>
    <w:tmpl w:val="1D606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004156"/>
    <w:multiLevelType w:val="hybridMultilevel"/>
    <w:tmpl w:val="D2A0CA3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B933806"/>
    <w:multiLevelType w:val="hybridMultilevel"/>
    <w:tmpl w:val="1E06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496EE8"/>
    <w:multiLevelType w:val="hybridMultilevel"/>
    <w:tmpl w:val="2138B4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CC6D37"/>
    <w:multiLevelType w:val="hybridMultilevel"/>
    <w:tmpl w:val="45228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7E364F"/>
    <w:multiLevelType w:val="hybridMultilevel"/>
    <w:tmpl w:val="F32EE66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D3619F0"/>
    <w:multiLevelType w:val="hybridMultilevel"/>
    <w:tmpl w:val="A906F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27206B7"/>
    <w:multiLevelType w:val="hybridMultilevel"/>
    <w:tmpl w:val="9872E83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6F8A5B94"/>
    <w:multiLevelType w:val="hybridMultilevel"/>
    <w:tmpl w:val="E812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BB6B07"/>
    <w:multiLevelType w:val="hybridMultilevel"/>
    <w:tmpl w:val="C758366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BB22942"/>
    <w:multiLevelType w:val="hybridMultilevel"/>
    <w:tmpl w:val="96ACC51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24558428">
    <w:abstractNumId w:val="0"/>
  </w:num>
  <w:num w:numId="2" w16cid:durableId="865558239">
    <w:abstractNumId w:val="8"/>
  </w:num>
  <w:num w:numId="3" w16cid:durableId="1755783936">
    <w:abstractNumId w:val="3"/>
  </w:num>
  <w:num w:numId="4" w16cid:durableId="1350714425">
    <w:abstractNumId w:val="17"/>
  </w:num>
  <w:num w:numId="5" w16cid:durableId="955602015">
    <w:abstractNumId w:val="4"/>
  </w:num>
  <w:num w:numId="6" w16cid:durableId="1277101174">
    <w:abstractNumId w:val="2"/>
  </w:num>
  <w:num w:numId="7" w16cid:durableId="865411003">
    <w:abstractNumId w:val="14"/>
  </w:num>
  <w:num w:numId="8" w16cid:durableId="667829775">
    <w:abstractNumId w:val="18"/>
  </w:num>
  <w:num w:numId="9" w16cid:durableId="1964193250">
    <w:abstractNumId w:val="19"/>
  </w:num>
  <w:num w:numId="10" w16cid:durableId="1729645414">
    <w:abstractNumId w:val="12"/>
  </w:num>
  <w:num w:numId="11" w16cid:durableId="712391718">
    <w:abstractNumId w:val="6"/>
  </w:num>
  <w:num w:numId="12" w16cid:durableId="1753969413">
    <w:abstractNumId w:val="15"/>
  </w:num>
  <w:num w:numId="13" w16cid:durableId="859439771">
    <w:abstractNumId w:val="5"/>
  </w:num>
  <w:num w:numId="14" w16cid:durableId="153575476">
    <w:abstractNumId w:val="1"/>
  </w:num>
  <w:num w:numId="15" w16cid:durableId="283116074">
    <w:abstractNumId w:val="13"/>
  </w:num>
  <w:num w:numId="16" w16cid:durableId="1391802943">
    <w:abstractNumId w:val="16"/>
  </w:num>
  <w:num w:numId="17" w16cid:durableId="394595325">
    <w:abstractNumId w:val="7"/>
  </w:num>
  <w:num w:numId="18" w16cid:durableId="1141113140">
    <w:abstractNumId w:val="10"/>
  </w:num>
  <w:num w:numId="19" w16cid:durableId="1854563105">
    <w:abstractNumId w:val="11"/>
  </w:num>
  <w:num w:numId="20" w16cid:durableId="12809181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3NzeytLAwsTQ2szBS0lEKTi0uzszPAykwqgUAkis5FSwAAAA="/>
  </w:docVars>
  <w:rsids>
    <w:rsidRoot w:val="002F34FE"/>
    <w:rsid w:val="002B2734"/>
    <w:rsid w:val="002F34FE"/>
    <w:rsid w:val="00425844"/>
    <w:rsid w:val="00801313"/>
    <w:rsid w:val="00CE305E"/>
    <w:rsid w:val="00D75558"/>
    <w:rsid w:val="00EB7F78"/>
    <w:rsid w:val="00FC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A4F0322"/>
  <w15:chartTrackingRefBased/>
  <w15:docId w15:val="{1DE268AB-F496-4BB3-8781-57351B7A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4FE"/>
    <w:pPr>
      <w:tabs>
        <w:tab w:val="left" w:pos="567"/>
      </w:tabs>
      <w:snapToGrid w:val="0"/>
      <w:spacing w:after="0" w:line="240" w:lineRule="auto"/>
    </w:pPr>
    <w:rPr>
      <w:rFonts w:ascii="Times New Roman" w:eastAsia="SimSun" w:hAnsi="Times New Roman" w:cs="Times New Roman"/>
      <w:snapToGrid w:val="0"/>
      <w:kern w:val="0"/>
      <w:sz w:val="24"/>
      <w:szCs w:val="24"/>
      <w:lang w:val="en-GB" w:eastAsia="zh-CN"/>
      <w14:ligatures w14:val="none"/>
    </w:rPr>
  </w:style>
  <w:style w:type="paragraph" w:styleId="Heading1">
    <w:name w:val="heading 1"/>
    <w:basedOn w:val="Normal"/>
    <w:next w:val="Normal"/>
    <w:link w:val="Heading1Char"/>
    <w:uiPriority w:val="9"/>
    <w:qFormat/>
    <w:rsid w:val="002F34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F34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34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34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34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34F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34F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34F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34F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4FE"/>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rsid w:val="002F34FE"/>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2F34FE"/>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2F34FE"/>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2F34FE"/>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2F34FE"/>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2F34FE"/>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2F34FE"/>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2F34FE"/>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2F34F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4FE"/>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2F34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34FE"/>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2F34FE"/>
    <w:pPr>
      <w:spacing w:before="160"/>
      <w:jc w:val="center"/>
    </w:pPr>
    <w:rPr>
      <w:i/>
      <w:iCs/>
      <w:color w:val="404040" w:themeColor="text1" w:themeTint="BF"/>
    </w:rPr>
  </w:style>
  <w:style w:type="character" w:customStyle="1" w:styleId="QuoteChar">
    <w:name w:val="Quote Char"/>
    <w:basedOn w:val="DefaultParagraphFont"/>
    <w:link w:val="Quote"/>
    <w:uiPriority w:val="29"/>
    <w:rsid w:val="002F34FE"/>
    <w:rPr>
      <w:i/>
      <w:iCs/>
      <w:color w:val="404040" w:themeColor="text1" w:themeTint="BF"/>
      <w:lang w:val="en-GB"/>
    </w:rPr>
  </w:style>
  <w:style w:type="paragraph" w:styleId="ListParagraph">
    <w:name w:val="List Paragraph"/>
    <w:basedOn w:val="Normal"/>
    <w:uiPriority w:val="34"/>
    <w:qFormat/>
    <w:rsid w:val="002F34FE"/>
    <w:pPr>
      <w:ind w:left="720"/>
      <w:contextualSpacing/>
    </w:pPr>
  </w:style>
  <w:style w:type="character" w:styleId="IntenseEmphasis">
    <w:name w:val="Intense Emphasis"/>
    <w:basedOn w:val="DefaultParagraphFont"/>
    <w:uiPriority w:val="21"/>
    <w:qFormat/>
    <w:rsid w:val="002F34FE"/>
    <w:rPr>
      <w:i/>
      <w:iCs/>
      <w:color w:val="0F4761" w:themeColor="accent1" w:themeShade="BF"/>
    </w:rPr>
  </w:style>
  <w:style w:type="paragraph" w:styleId="IntenseQuote">
    <w:name w:val="Intense Quote"/>
    <w:basedOn w:val="Normal"/>
    <w:next w:val="Normal"/>
    <w:link w:val="IntenseQuoteChar"/>
    <w:uiPriority w:val="30"/>
    <w:qFormat/>
    <w:rsid w:val="002F34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34FE"/>
    <w:rPr>
      <w:i/>
      <w:iCs/>
      <w:color w:val="0F4761" w:themeColor="accent1" w:themeShade="BF"/>
      <w:lang w:val="en-GB"/>
    </w:rPr>
  </w:style>
  <w:style w:type="character" w:styleId="IntenseReference">
    <w:name w:val="Intense Reference"/>
    <w:basedOn w:val="DefaultParagraphFont"/>
    <w:uiPriority w:val="32"/>
    <w:qFormat/>
    <w:rsid w:val="002F34FE"/>
    <w:rPr>
      <w:b/>
      <w:bCs/>
      <w:smallCaps/>
      <w:color w:val="0F4761" w:themeColor="accent1" w:themeShade="BF"/>
      <w:spacing w:val="5"/>
    </w:rPr>
  </w:style>
  <w:style w:type="paragraph" w:styleId="Header">
    <w:name w:val="header"/>
    <w:basedOn w:val="Normal"/>
    <w:link w:val="HeaderChar"/>
    <w:uiPriority w:val="99"/>
    <w:rsid w:val="002F34FE"/>
    <w:pPr>
      <w:tabs>
        <w:tab w:val="center" w:pos="4153"/>
        <w:tab w:val="right" w:pos="8306"/>
      </w:tabs>
    </w:pPr>
    <w:rPr>
      <w:rFonts w:eastAsia="Times New Roman"/>
      <w:lang w:eastAsia="en-US"/>
    </w:rPr>
  </w:style>
  <w:style w:type="character" w:customStyle="1" w:styleId="HeaderChar">
    <w:name w:val="Header Char"/>
    <w:basedOn w:val="DefaultParagraphFont"/>
    <w:link w:val="Header"/>
    <w:uiPriority w:val="99"/>
    <w:rsid w:val="002F34FE"/>
    <w:rPr>
      <w:rFonts w:ascii="Times New Roman" w:eastAsia="Times New Roman" w:hAnsi="Times New Roman" w:cs="Times New Roman"/>
      <w:snapToGrid w:val="0"/>
      <w:kern w:val="0"/>
      <w:sz w:val="24"/>
      <w:szCs w:val="24"/>
      <w:lang w:val="en-GB"/>
      <w14:ligatures w14:val="none"/>
    </w:rPr>
  </w:style>
  <w:style w:type="paragraph" w:customStyle="1" w:styleId="Marge">
    <w:name w:val="Marge"/>
    <w:basedOn w:val="Normal"/>
    <w:uiPriority w:val="99"/>
    <w:rsid w:val="002F34FE"/>
    <w:pPr>
      <w:spacing w:after="240"/>
      <w:jc w:val="both"/>
    </w:pPr>
    <w:rPr>
      <w:rFonts w:eastAsia="Times New Roman"/>
      <w:lang w:eastAsia="en-US"/>
    </w:rPr>
  </w:style>
  <w:style w:type="paragraph" w:styleId="Footer">
    <w:name w:val="footer"/>
    <w:basedOn w:val="Normal"/>
    <w:link w:val="FooterChar"/>
    <w:uiPriority w:val="99"/>
    <w:unhideWhenUsed/>
    <w:rsid w:val="002F34FE"/>
    <w:pPr>
      <w:tabs>
        <w:tab w:val="clear" w:pos="567"/>
        <w:tab w:val="center" w:pos="4680"/>
        <w:tab w:val="right" w:pos="9360"/>
      </w:tabs>
    </w:pPr>
  </w:style>
  <w:style w:type="character" w:customStyle="1" w:styleId="FooterChar">
    <w:name w:val="Footer Char"/>
    <w:basedOn w:val="DefaultParagraphFont"/>
    <w:link w:val="Footer"/>
    <w:uiPriority w:val="99"/>
    <w:rsid w:val="002F34FE"/>
    <w:rPr>
      <w:rFonts w:ascii="Times New Roman" w:eastAsia="SimSun" w:hAnsi="Times New Roman" w:cs="Times New Roman"/>
      <w:snapToGrid w:val="0"/>
      <w:kern w:val="0"/>
      <w:sz w:val="24"/>
      <w:szCs w:val="24"/>
      <w:lang w:val="en-GB"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3</Pages>
  <Words>776</Words>
  <Characters>5440</Characters>
  <Application>Microsoft Office Word</Application>
  <DocSecurity>0</DocSecurity>
  <Lines>97</Lines>
  <Paragraphs>57</Paragraphs>
  <ScaleCrop>false</ScaleCrop>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Adewumi, Ibukun</dc:creator>
  <cp:keywords/>
  <dc:description/>
  <cp:lastModifiedBy>Adewumi, Ibukun</cp:lastModifiedBy>
  <cp:revision>2</cp:revision>
  <dcterms:created xsi:type="dcterms:W3CDTF">2025-05-03T20:21:00Z</dcterms:created>
  <dcterms:modified xsi:type="dcterms:W3CDTF">2025-05-03T20:32:00Z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71068dda-bf32-4f8a-9069-15b76601d62f</vt:lpwstr>
  </property>
</Properties>
</file>