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3E32B1" w14:paraId="6D7A500C" w14:textId="77777777">
        <w:trPr>
          <w:jc w:val="center"/>
        </w:trPr>
        <w:tc>
          <w:tcPr>
            <w:tcW w:w="7654" w:type="dxa"/>
            <w:tcMar>
              <w:top w:w="170" w:type="dxa"/>
              <w:left w:w="170" w:type="dxa"/>
              <w:bottom w:w="170" w:type="dxa"/>
              <w:right w:w="170" w:type="dxa"/>
            </w:tcMar>
          </w:tcPr>
          <w:p w14:paraId="17FBCB52" w14:textId="77777777" w:rsidR="00467E3F" w:rsidRDefault="00B83068" w:rsidP="00853565">
            <w:pPr>
              <w:pStyle w:val="Marge"/>
              <w:jc w:val="center"/>
              <w:rPr>
                <w:rFonts w:cs="Arial"/>
                <w:szCs w:val="22"/>
              </w:rPr>
            </w:pPr>
            <w:r>
              <w:rPr>
                <w:rFonts w:cs="Arial"/>
                <w:szCs w:val="22"/>
                <w:u w:val="single"/>
                <w:lang w:val="ru"/>
              </w:rPr>
              <w:t>Резюме</w:t>
            </w:r>
          </w:p>
          <w:p w14:paraId="351B48F1" w14:textId="2FC14BF8" w:rsidR="00467E3F" w:rsidRPr="003E32B1" w:rsidRDefault="00EE678A" w:rsidP="00467E3F">
            <w:pPr>
              <w:pStyle w:val="Marge"/>
              <w:spacing w:after="120"/>
              <w:rPr>
                <w:rFonts w:cs="Arial"/>
                <w:szCs w:val="22"/>
                <w:lang w:val="ru"/>
              </w:rPr>
            </w:pPr>
            <w:r>
              <w:rPr>
                <w:rFonts w:cs="Arial"/>
                <w:szCs w:val="22"/>
                <w:lang w:val="ru"/>
              </w:rPr>
              <w:t>В соответствии с резолюцией EC-55/1 в настоящем документе представлена информация об основных результатах реализации Десятилетия науки об океане по четырем основным направлениям деятельности: (i) мероприятия в рамках Десятилетия; (ii) структуры руководства и координации и неофициальные рабочие группы; (iii) мобилизация ресурсов; (iv) вовлечение заинтересованных сторон и информационно-просветительская работа в период с июля 2023 г. по май 2025 г., включая Международную конференцию, посвященную Десятилетию науки об океане, в 2024 г. В нем определены оставшиеся проблемы и возможности по всем основным направлениям, а в заключение дается видение и прогноз на будущие годы Десятилетия. Более подробная информация содержится в дополнении к настоящему документу.</w:t>
            </w:r>
          </w:p>
          <w:p w14:paraId="72CA0683" w14:textId="31FC19B4" w:rsidR="00467E3F" w:rsidRPr="003E32B1" w:rsidRDefault="00467E3F" w:rsidP="00467E3F">
            <w:pPr>
              <w:pStyle w:val="Marge"/>
              <w:spacing w:after="120"/>
              <w:rPr>
                <w:rFonts w:cs="Arial"/>
                <w:szCs w:val="22"/>
                <w:lang w:val="ru"/>
              </w:rPr>
            </w:pPr>
            <w:r>
              <w:rPr>
                <w:rFonts w:cs="Arial"/>
                <w:szCs w:val="22"/>
                <w:u w:val="single"/>
                <w:lang w:val="ru"/>
              </w:rPr>
              <w:t>Финансовые и административные последствия</w:t>
            </w:r>
            <w:r>
              <w:rPr>
                <w:rFonts w:cs="Arial"/>
                <w:szCs w:val="22"/>
                <w:lang w:val="ru"/>
              </w:rPr>
              <w:t>: пункт 20.</w:t>
            </w:r>
          </w:p>
          <w:p w14:paraId="6C6EB09C" w14:textId="050AC0D4" w:rsidR="00737A18" w:rsidRPr="003E32B1" w:rsidRDefault="00413F17" w:rsidP="00003B31">
            <w:pPr>
              <w:pStyle w:val="Marge"/>
              <w:spacing w:after="120"/>
              <w:rPr>
                <w:rFonts w:cs="Arial"/>
                <w:szCs w:val="22"/>
                <w:lang w:val="ru"/>
              </w:rPr>
            </w:pPr>
            <w:r>
              <w:rPr>
                <w:rFonts w:cs="Arial"/>
                <w:szCs w:val="22"/>
                <w:u w:val="single"/>
                <w:lang w:val="ru"/>
              </w:rPr>
              <w:t>Предлагаемое решение</w:t>
            </w:r>
            <w:r>
              <w:rPr>
                <w:rFonts w:cs="Arial"/>
                <w:szCs w:val="22"/>
                <w:lang w:val="ru"/>
              </w:rPr>
              <w:t xml:space="preserve">: </w:t>
            </w:r>
            <w:r>
              <w:rPr>
                <w:rFonts w:cs="Arial"/>
                <w:lang w:val="ru"/>
              </w:rPr>
              <w:t xml:space="preserve">Ассамблее предлагается рассмотреть проект резолюции, представленный под номером </w:t>
            </w:r>
            <w:r>
              <w:rPr>
                <w:rFonts w:cs="Arial"/>
                <w:color w:val="000000"/>
                <w:lang w:val="ru"/>
              </w:rPr>
              <w:t xml:space="preserve">A-33/[4.8] </w:t>
            </w:r>
            <w:r>
              <w:rPr>
                <w:rFonts w:cs="Arial"/>
                <w:lang w:val="ru"/>
              </w:rPr>
              <w:t xml:space="preserve">в Предварительном документе о принятых и предлагаемых мерах </w:t>
            </w:r>
            <w:r>
              <w:rPr>
                <w:rFonts w:cs="Arial"/>
                <w:sz w:val="20"/>
                <w:szCs w:val="20"/>
                <w:lang w:val="ru"/>
              </w:rPr>
              <w:t>IOC/A-33/AP Prov</w:t>
            </w:r>
            <w:r>
              <w:rPr>
                <w:rFonts w:cs="Arial"/>
                <w:lang w:val="ru"/>
              </w:rPr>
              <w:t>.</w:t>
            </w:r>
          </w:p>
        </w:tc>
      </w:tr>
    </w:tbl>
    <w:p w14:paraId="085DD479" w14:textId="77777777" w:rsidR="00746B89" w:rsidRPr="003E32B1" w:rsidRDefault="00746B89" w:rsidP="005C7A36">
      <w:pPr>
        <w:pStyle w:val="Heading3"/>
        <w:rPr>
          <w:lang w:val="ru"/>
        </w:rPr>
        <w:sectPr w:rsidR="00746B89" w:rsidRPr="003E32B1" w:rsidSect="003F718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134" w:header="709" w:footer="680" w:gutter="0"/>
          <w:pgNumType w:start="1"/>
          <w:cols w:space="708"/>
          <w:titlePg/>
          <w:docGrid w:linePitch="360"/>
        </w:sectPr>
      </w:pPr>
    </w:p>
    <w:p w14:paraId="25C7DE7F" w14:textId="77777777" w:rsidR="00737A18" w:rsidRDefault="009026D3" w:rsidP="009026D3">
      <w:pPr>
        <w:pStyle w:val="Heading3"/>
      </w:pPr>
      <w:r>
        <w:rPr>
          <w:lang w:val="ru"/>
        </w:rPr>
        <w:lastRenderedPageBreak/>
        <w:t>Введение</w:t>
      </w:r>
    </w:p>
    <w:p w14:paraId="31A773C4" w14:textId="77777777" w:rsidR="00EE678A" w:rsidRPr="003E32B1" w:rsidRDefault="00EE678A" w:rsidP="00EE678A">
      <w:pPr>
        <w:pStyle w:val="COI"/>
        <w:rPr>
          <w:rFonts w:eastAsia="Arial" w:cs="Arial"/>
          <w:lang w:val="ru"/>
        </w:rPr>
      </w:pPr>
      <w:r>
        <w:rPr>
          <w:rFonts w:asciiTheme="minorBidi" w:hAnsiTheme="minorBidi"/>
          <w:lang w:val="ru"/>
        </w:rPr>
        <w:t>В</w:t>
      </w:r>
      <w:r>
        <w:rPr>
          <w:lang w:val="ru"/>
        </w:rPr>
        <w:t xml:space="preserve"> декабре 2017 года, опираясь на усилия государств-членов МОК и Секретариата МОК, Генеральная Ассамблея ООН провозгласила Десятилетие Организации Объединенных Наций, посвященное науке об океане в интересах устойчивого развития, в период с 2021 по 2030 год (далее – Десятилетие науки об океане). Десятилетие науки об океане – это уникальная возможность добиться постепенного изменения в создании и использовании научных данных об океане. Оно повлияет на инвестирование и участие стран в научных исследованиях и инновациях для достижения общественных целей и согласования инвестирования в исследования в общих целях, включая Повестку дня на период до 2030 года. </w:t>
      </w:r>
    </w:p>
    <w:p w14:paraId="00110597" w14:textId="3C500255" w:rsidR="00EE678A" w:rsidRPr="003E32B1" w:rsidRDefault="00EE678A" w:rsidP="00EE678A">
      <w:pPr>
        <w:pStyle w:val="COI"/>
        <w:rPr>
          <w:rFonts w:cs="Arial"/>
          <w:bCs/>
          <w:lang w:val="ru"/>
        </w:rPr>
      </w:pPr>
      <w:r>
        <w:rPr>
          <w:lang w:val="ru"/>
        </w:rPr>
        <w:t xml:space="preserve">В соответствии с резолюцией A/RES/72/73 Генеральной Ассамблеи ООН и резолюцией МОК EC-LI.1, после завершения подготовительной фазы Десятилетия ООН, посвященного науке об океане в интересах устойчивого развития (2021-2030 гг.), упомянутой в документах </w:t>
      </w:r>
      <w:hyperlink r:id="rId14" w:history="1">
        <w:r>
          <w:rPr>
            <w:rStyle w:val="Hyperlink"/>
            <w:lang w:val="ru"/>
          </w:rPr>
          <w:t>IOC-XXX/2 Annex 3</w:t>
        </w:r>
      </w:hyperlink>
      <w:r>
        <w:rPr>
          <w:lang w:val="ru"/>
        </w:rPr>
        <w:t xml:space="preserve"> (2019 г.), </w:t>
      </w:r>
      <w:hyperlink r:id="rId15" w:history="1">
        <w:r>
          <w:rPr>
            <w:rStyle w:val="Hyperlink"/>
            <w:lang w:val="ru"/>
          </w:rPr>
          <w:t>IOC/EC-53/4.1.Doc(1) Rev</w:t>
        </w:r>
      </w:hyperlink>
      <w:r>
        <w:rPr>
          <w:lang w:val="ru"/>
        </w:rPr>
        <w:t xml:space="preserve">. (2020 г.), </w:t>
      </w:r>
      <w:hyperlink r:id="rId16" w:history="1">
        <w:r>
          <w:rPr>
            <w:rStyle w:val="Hyperlink"/>
            <w:lang w:val="ru"/>
          </w:rPr>
          <w:t>IOC/A-31/3.7.Doc(2)</w:t>
        </w:r>
      </w:hyperlink>
      <w:r>
        <w:rPr>
          <w:lang w:val="ru"/>
        </w:rPr>
        <w:t xml:space="preserve"> (2021 г.) и </w:t>
      </w:r>
      <w:hyperlink r:id="rId17" w:history="1">
        <w:r>
          <w:rPr>
            <w:rStyle w:val="Hyperlink"/>
            <w:rFonts w:cs="Arial"/>
            <w:lang w:val="ru"/>
          </w:rPr>
          <w:t>IOC/EC-55/4.1.Doc</w:t>
        </w:r>
        <w:sdt>
          <w:sdtPr>
            <w:rPr>
              <w:rStyle w:val="Hyperlink"/>
              <w:rFonts w:cs="Arial"/>
              <w:bCs/>
            </w:rPr>
            <w:id w:val="-338006277"/>
            <w:docPartObj>
              <w:docPartGallery w:val="Page Numbers (Top of Page)"/>
              <w:docPartUnique/>
            </w:docPartObj>
          </w:sdtPr>
          <w:sdtEndPr>
            <w:rPr>
              <w:rStyle w:val="Hyperlink"/>
            </w:rPr>
          </w:sdtEndPr>
          <w:sdtContent>
            <w:r>
              <w:rPr>
                <w:rStyle w:val="Hyperlink"/>
                <w:rFonts w:cs="Arial"/>
                <w:lang w:val="ru"/>
              </w:rPr>
              <w:t>(1)</w:t>
            </w:r>
          </w:sdtContent>
        </w:sdt>
      </w:hyperlink>
      <w:r>
        <w:rPr>
          <w:lang w:val="ru"/>
        </w:rPr>
        <w:t xml:space="preserve"> (2022 г.), в период с июля 2023 г. по май 2025 г. осуществлялась интенсивная деятельность, связанная с проведением Десятилетия науки об океане. </w:t>
      </w:r>
    </w:p>
    <w:p w14:paraId="28102E19" w14:textId="77777777" w:rsidR="00EE678A" w:rsidRPr="003E32B1" w:rsidRDefault="00EE678A" w:rsidP="00EE678A">
      <w:pPr>
        <w:pStyle w:val="COI"/>
        <w:rPr>
          <w:rFonts w:asciiTheme="minorBidi" w:eastAsia="Arial" w:hAnsiTheme="minorBidi" w:cstheme="minorBidi"/>
          <w:color w:val="000000" w:themeColor="text1"/>
          <w:lang w:val="ru"/>
        </w:rPr>
      </w:pPr>
      <w:r>
        <w:rPr>
          <w:lang w:val="ru"/>
        </w:rPr>
        <w:t xml:space="preserve">Благодаря предыдущим усилиям были достигнуты значительные успехи в плане вовлечения и привлечения внимания, дальнейшего расширения внушительного и разнообразного портфеля мероприятий в рамках Десятилетия, а также совершенствования руководства и координации Десятилетия. Ярким событием этого периода стала Международная конференция, посвященная Десятилетию науки об океане, 2024 года (Барселона, апрель 2024 года). </w:t>
      </w:r>
    </w:p>
    <w:p w14:paraId="25A3EA02" w14:textId="2757534C" w:rsidR="0034156B" w:rsidRPr="003E32B1" w:rsidRDefault="00EE678A" w:rsidP="00EE678A">
      <w:pPr>
        <w:pStyle w:val="COI"/>
        <w:rPr>
          <w:lang w:val="ru"/>
        </w:rPr>
      </w:pPr>
      <w:r>
        <w:rPr>
          <w:lang w:val="ru"/>
        </w:rPr>
        <w:t>2025 год знаменует середину Десятилетия науки об океане. В соответствии с Планом проведения была выполнена среднесрочная оценка Десятилетия науки об океане, в ходе которой основное внимание было уделено мерам по улучшению реализации и результатов Десятилетия. Резюме оценки и ответ руководства на результаты оценки представлены в документе IOC/A-33/4.8.Doc(2).</w:t>
      </w:r>
    </w:p>
    <w:p w14:paraId="5CF2EB6A" w14:textId="6E3E1773" w:rsidR="00EE678A" w:rsidRDefault="00EE678A" w:rsidP="00EE678A">
      <w:pPr>
        <w:pStyle w:val="Heading3"/>
      </w:pPr>
      <w:r>
        <w:rPr>
          <w:lang w:val="ru"/>
        </w:rPr>
        <w:t>Мероприятия в рамках Десятилетия</w:t>
      </w:r>
    </w:p>
    <w:p w14:paraId="10C1D9C7" w14:textId="71CBB703" w:rsidR="00EE678A" w:rsidRPr="003E32B1" w:rsidRDefault="00EE678A" w:rsidP="00EE678A">
      <w:pPr>
        <w:pStyle w:val="COI"/>
        <w:rPr>
          <w:rFonts w:eastAsia="Arial"/>
          <w:color w:val="000000" w:themeColor="text1"/>
          <w:lang w:val="ru"/>
        </w:rPr>
      </w:pPr>
      <w:r>
        <w:rPr>
          <w:lang w:val="ru"/>
        </w:rPr>
        <w:t>В этот период были инициированы четыре</w:t>
      </w:r>
      <w:r>
        <w:rPr>
          <w:color w:val="000000" w:themeColor="text1"/>
          <w:lang w:val="ru"/>
        </w:rPr>
        <w:t xml:space="preserve"> дополнительных Запроса предложений по проведению Десятилетия. В октябре 2023 года был открыт Запрос </w:t>
      </w:r>
      <w:r>
        <w:rPr>
          <w:lang w:val="ru"/>
        </w:rPr>
        <w:t xml:space="preserve">предложений по проведению Десятилетия № 06/2023, который завершился 31 января 2024 года и был посвящен привлечению партнеров из стран Африки и Карибского бассейна. В апреле 2024 года стартовал Запрос предложений по проведению Десятилетия № 07/2024, направленный на привлечение взносов в натуральной форме и финансовых ресурсов для поддержки существующих мероприятий в рамках Десятилетия и координирующих структур, а также для определения инициатив, которые будут включены в Центр по развитию потенциала в рамках Десятилетия науки об океане. Запросы предложений по проведению Десятилетия № 08/2024 и № 09/2025, инициированные 15 октября 2024 года и 15 апреля 2025 года соответственно, были посвящены новым программам Десятилетия, призванным содействовать достижению приоритетов, определенных в </w:t>
      </w:r>
      <w:hyperlink r:id="rId18" w:history="1">
        <w:r>
          <w:rPr>
            <w:rStyle w:val="Hyperlink"/>
            <w:i/>
            <w:iCs/>
            <w:lang w:val="ru"/>
          </w:rPr>
          <w:t>Барселонском заявлении</w:t>
        </w:r>
      </w:hyperlink>
      <w:r>
        <w:rPr>
          <w:lang w:val="ru"/>
        </w:rPr>
        <w:t xml:space="preserve">. В рамках всех запросов предложений по проведению Десятилетия также предлагалось приложить проекты к уже утвержденным программам Десятилетия. </w:t>
      </w:r>
    </w:p>
    <w:p w14:paraId="77CC5F09" w14:textId="77777777" w:rsidR="00EE678A" w:rsidRPr="003E32B1" w:rsidRDefault="00EE678A" w:rsidP="00EE678A">
      <w:pPr>
        <w:pStyle w:val="COI"/>
        <w:rPr>
          <w:rFonts w:eastAsia="Arial"/>
          <w:color w:val="000000" w:themeColor="text1"/>
          <w:lang w:val="ru"/>
        </w:rPr>
      </w:pPr>
      <w:r>
        <w:rPr>
          <w:lang w:val="ru"/>
        </w:rPr>
        <w:t xml:space="preserve">По состоянию на май 2025 года благодаря запросам предложений по проведению Десятилетия были утверждены 59 программ, 535 проектов и 109 взносов. Портфель мероприятий в рамках Десятилетия охватывает все океанические бассейны и все 10 приоритетных задач Десятилетия, при этом меньшая доля мероприятий в рамках Десятилетия приходится на устойчивое развитие морского хозяйства (приоритетная задача 3), повышение устойчивости общин к океаническим и прибрежным рискам </w:t>
      </w:r>
      <w:r>
        <w:rPr>
          <w:lang w:val="ru"/>
        </w:rPr>
        <w:lastRenderedPageBreak/>
        <w:t xml:space="preserve">(приоритетная задача 6) и обмен океанографическими данными и инфраструктурой (приоритетная задача 8). </w:t>
      </w:r>
    </w:p>
    <w:p w14:paraId="7666E1DD" w14:textId="77777777" w:rsidR="00EE678A" w:rsidRPr="003E32B1" w:rsidRDefault="00EE678A" w:rsidP="00EE678A">
      <w:pPr>
        <w:pStyle w:val="COI"/>
        <w:rPr>
          <w:rFonts w:eastAsia="Arial"/>
          <w:color w:val="000000" w:themeColor="text1"/>
          <w:lang w:val="ru"/>
        </w:rPr>
      </w:pPr>
      <w:r>
        <w:rPr>
          <w:lang w:val="ru"/>
        </w:rPr>
        <w:t xml:space="preserve">В этот период было начато осуществление двух версий Системы мониторинга и оценки в рамках Десятилетия науки об океане. На момент подготовки настоящего рабочего документа были доступны только данные мониторинга и оценки за период с июля 2023 года по июнь 2024 года, которые приведены ниже. Дополнительная отчетность за период с июля 2024 года по июнь 2025 года будет представлена в дополнении к настоящему документу. </w:t>
      </w:r>
    </w:p>
    <w:p w14:paraId="63F3D664" w14:textId="71D3DE33" w:rsidR="00EE678A" w:rsidRPr="003E32B1" w:rsidRDefault="00EE678A" w:rsidP="00EE678A">
      <w:pPr>
        <w:pStyle w:val="COI"/>
        <w:rPr>
          <w:lang w:val="ru"/>
        </w:rPr>
      </w:pPr>
      <w:r>
        <w:rPr>
          <w:lang w:val="ru"/>
        </w:rPr>
        <w:t xml:space="preserve">Что касается географии реализации мероприятий в рамках Десятилетия, то здесь по-прежнему преобладают развитые страны. Великобритания, Испания, Канада, США и Франция – это те страны, в которых в 2023–2024 годах было проведено больше всего мероприятий в рамках Десятилетия. От 15 % до 20 % мероприятий в рамках Десятилетия в 2023-2024 годах пришлись на Африку и МОСРГ соответственно. Однако лидирующая роль мероприятий в рамках Десятилетия в Африке и МОСРГ остается на низком уровне: 6 % и 2,6 % соответственно. </w:t>
      </w:r>
    </w:p>
    <w:p w14:paraId="1C74A4F4" w14:textId="119BC1A3" w:rsidR="00EE678A" w:rsidRPr="003E32B1" w:rsidRDefault="00EE678A" w:rsidP="00EE678A">
      <w:pPr>
        <w:pStyle w:val="COI"/>
        <w:rPr>
          <w:rFonts w:eastAsia="Arial"/>
          <w:color w:val="000000" w:themeColor="text1"/>
          <w:lang w:val="ru"/>
        </w:rPr>
      </w:pPr>
      <w:r>
        <w:rPr>
          <w:lang w:val="ru"/>
        </w:rPr>
        <w:t xml:space="preserve">Продолжается согласованная и целенаправленная работа по расширению участия в деятельности МОСРГ и Африки, в том числе путем поддержки и наставничества партнеров для совместной разработки мероприятий в рамках Десятилетия. При поддержке африканского Бюро по координации проведения Десятилетия, расположенного в Секретариате Подкомиссии МОК для Африки и прилегающих островных государств (МОКАФРИКА), африканская Целевая группа по проведению Десятилетия науки об океане продолжила следить за осуществлением плана действий по проведению Десятилетия науки об океане в Африке и возглавила разработку новой программы в рамках Десятилетия науки об океане с упором на устойчивое управление океанами в Африке. В апреле 2025 года начался курс наставничества для новых мероприятий в рамках Десятилетия. Под руководством Подкомиссии МОК для Карибского бассейна и прилегающих регионов (МОКАРИБ) была создана Целевая группа для тропических регионов Америки и Карибского бассейна, которая курировала подготовку регионального плана действий, осуществление которого началось в декабре 2024 года. В сентябре 2023 года был создан Центр сотрудничества в рамках Десятилетия для тихоокеанских островов, который разместился в Центр океанографических исследований Тихоокеанского сообщества, а на Международной конференции, посвященной Десятилетию науки об океане, в 2024 году был представлен региональный план действий для тихоокеанских островов. Центр по развитию потенциала в рамках Десятилетия науки об океане расширился за счет дополнительных кадров и будет предоставлять услуги по подбору партнеров в режиме реального времени для удовлетворения потребностей в развитии потенциала с акцентом на МОСРГ, НРС и начинающих специалистов-мореведов. </w:t>
      </w:r>
    </w:p>
    <w:p w14:paraId="41E8EA53" w14:textId="77777777" w:rsidR="00EE678A" w:rsidRPr="003E32B1" w:rsidRDefault="00EE678A" w:rsidP="00EE678A">
      <w:pPr>
        <w:pStyle w:val="COI"/>
        <w:rPr>
          <w:lang w:val="ru"/>
        </w:rPr>
      </w:pPr>
      <w:r>
        <w:rPr>
          <w:lang w:val="ru"/>
        </w:rPr>
        <w:t xml:space="preserve">Охват океанических бассейнов становится более сбалансированным по мере роста активности в Средиземном море, южной части Тихого океана и южной части Атлантического океана. Значительная часть мероприятий в рамках Десятилетия осуществляется в океанических бассейнах, в которых отсутствуют децентрализованные координирующие структуры, включая бассейны Атлантического и Северного Ледовитого океанов и Средиземное море, что подчеркивает необходимость дальнейшего укрепления сети децентрализованных координирующих структур в рамках Десятилетия. </w:t>
      </w:r>
    </w:p>
    <w:p w14:paraId="1F724925" w14:textId="6C4B033E" w:rsidR="00EE678A" w:rsidRPr="003E32B1" w:rsidRDefault="00EE678A" w:rsidP="00EE678A">
      <w:pPr>
        <w:pStyle w:val="COI"/>
        <w:rPr>
          <w:rFonts w:eastAsia="Arial"/>
          <w:color w:val="000000" w:themeColor="text1"/>
          <w:lang w:val="ru"/>
        </w:rPr>
      </w:pPr>
      <w:r>
        <w:rPr>
          <w:lang w:val="ru"/>
        </w:rPr>
        <w:t xml:space="preserve">Что касается руководства мероприятиями в рамках Десятилетием, то большинство из них возглавляют исследовательские институты и НПО. Ведущие учреждения расположены в 76 странах, однако в отношении стран происхождения ведущих учреждений и отдельных лиц, участвующих в мероприятиях в рамках Десятилетия, наблюдается сильный перекос в сторону развитых стран. Более 23 000 человек приняли участие в мероприятиях в рамках Десятилетия в течение 2023-2024 годов. Согласно данным, 43 % участников мероприятий в рамках </w:t>
      </w:r>
      <w:r>
        <w:rPr>
          <w:lang w:val="ru"/>
        </w:rPr>
        <w:lastRenderedPageBreak/>
        <w:t xml:space="preserve">Десятилетия в этот период составили женщины, а 47% – мужчины. На долю начинающих специалистов-мореведов пришлось 32 % участников мероприятий в рамках Десятилетия.  </w:t>
      </w:r>
    </w:p>
    <w:p w14:paraId="7E6CE5DB" w14:textId="732F9B2F" w:rsidR="00EE678A" w:rsidRPr="003E32B1" w:rsidRDefault="00EE678A" w:rsidP="00EE678A">
      <w:pPr>
        <w:pStyle w:val="COI"/>
        <w:rPr>
          <w:rFonts w:eastAsia="Arial"/>
          <w:color w:val="000000" w:themeColor="text1"/>
          <w:lang w:val="ru"/>
        </w:rPr>
      </w:pPr>
      <w:r>
        <w:rPr>
          <w:lang w:val="ru"/>
        </w:rPr>
        <w:t xml:space="preserve">Согласно предоставленной информации, мероприятия в рамках Десятилетия способствовали созданию около 10 000 интеллектуальных продуктов, включая научную литературу и широкий спектр других видов информационных продуктов, в течение 2023-2024 годов. Наибольшее количество интеллектуальных продуктов было создано по приоритетной задаче 6 (Повышение устойчивости общин к океаническим и прибрежным рискам), приоритетной задаче 8 (Океанографические данные) и приоритетной задаче 10 (Восстановление отношения человечества с океаном). Сообщалось о создании 142 интеллектуальных продуктов, основанных преимущественно на знаниях коренных и местных народов. В ходе мероприятий в рамках Десятилетия было зарегистрировано 9800 случаев усвоения знаний либо путем цитирования в опубликованной или серой литературе, либо путем использования в политике, управлении, образовании и других сферах. Наиболее часто упоминаемыми задачами для освоения знаний оказались: приоритетная задача 8 (Океанографические данные), приоритетная задача 9 (Развитие потенциала) и приоритетная задача 2 (Экосистемы). В период с 2023 по 2024 год более 150 000 новых наборов данных были созданы и размещены в признанных хранилищах данных.  </w:t>
      </w:r>
    </w:p>
    <w:p w14:paraId="209180FA" w14:textId="32BB0576" w:rsidR="00EE678A" w:rsidRPr="003E32B1" w:rsidRDefault="00EE678A" w:rsidP="00EE678A">
      <w:pPr>
        <w:pStyle w:val="COI"/>
        <w:rPr>
          <w:lang w:val="ru"/>
        </w:rPr>
      </w:pPr>
      <w:r>
        <w:rPr>
          <w:lang w:val="ru"/>
        </w:rPr>
        <w:t>МОК возглавляет 24 программы и проекта в рамках Десятилетия по целому ряду тем, включая новые программы, связанные с устойчивым планированием океанов, и общеафриканскую программу, посвященную устойчивому управлению океанами, а также принимает активное участие в ряде других программ. Существует значительный потенциал для вклада МОК в Десятилетие с целью укрепления основной программной деятельности МОК, регионального и тематического лидерства, а также кадровых ресурсов. Однако для обеспечения полного внедрения этих инициатив требуются дополнительные ресурсы. Помимо мероприятий в рамках Десятилетия, осуществляемых под руководством МОК, еще 6 (шесть) мероприятий в рамках Десятилетия реализуются другими структурами ООН, включая ФАО, ЭСКАТО ООН и ЮНЕП.</w:t>
      </w:r>
    </w:p>
    <w:p w14:paraId="143F0F85" w14:textId="5243280C" w:rsidR="00EE678A" w:rsidRPr="003E32B1" w:rsidRDefault="00EE678A" w:rsidP="00853565">
      <w:pPr>
        <w:pStyle w:val="Heading3"/>
        <w:rPr>
          <w:rFonts w:asciiTheme="minorBidi" w:eastAsia="Arial" w:hAnsiTheme="minorBidi"/>
          <w:color w:val="000000" w:themeColor="text1"/>
          <w:lang w:val="ru"/>
        </w:rPr>
      </w:pPr>
      <w:r>
        <w:rPr>
          <w:rFonts w:asciiTheme="minorBidi" w:eastAsia="Arial" w:hAnsiTheme="minorBidi"/>
          <w:color w:val="000000" w:themeColor="text1"/>
          <w:lang w:val="ru"/>
        </w:rPr>
        <w:t>Структуры по руководству и координации и неофициальные рабочие группы</w:t>
      </w:r>
    </w:p>
    <w:p w14:paraId="674D9D43" w14:textId="50B91164" w:rsidR="00EE678A" w:rsidRPr="003E32B1" w:rsidRDefault="00EE678A" w:rsidP="00EE678A">
      <w:pPr>
        <w:pStyle w:val="COI"/>
        <w:rPr>
          <w:lang w:val="ru"/>
        </w:rPr>
      </w:pPr>
      <w:r>
        <w:rPr>
          <w:lang w:val="ru"/>
        </w:rPr>
        <w:t>В течение этого периода Консультативный совет по вопросам проведения Десятилетия организовал два очных заседания (в мае 2024 года и марте 2025 года), а также несколько онлайн-заседаний. Совет обсудил рекомендации, связанные с утверждением программ в рамках Десятилетия на основе запросов предложений по проведению Десятилетия, а также ряд стратегических вопросов, связанных с оценкой прогресса в рамках Десятилетия, мобилизацией ресурсов, ролью знаний коренных и местных народов в проведении Десятилетия и способами расширения участия малых островных развивающихся государств и наименее развитых стран. На последнем ежегодном очном заседании основное внимание было уделено результатам среднесрочной оценки Десятилетия науки об океане, в том числе обсуждению предлагаемых изменений в круге ведения Совета в целях усиления его стратегической направленности и надзора. Проект пересмотренного круга ведения Консультативного совета по вопросам проведения Десятилетия представлен в документе IOC/33/4.8.Doc(3).</w:t>
      </w:r>
    </w:p>
    <w:p w14:paraId="2797138B" w14:textId="77777777" w:rsidR="00EE678A" w:rsidRPr="003E32B1" w:rsidRDefault="00EE678A" w:rsidP="00EE678A">
      <w:pPr>
        <w:pStyle w:val="COI"/>
        <w:rPr>
          <w:lang w:val="ru"/>
        </w:rPr>
      </w:pPr>
      <w:r>
        <w:rPr>
          <w:lang w:val="ru"/>
        </w:rPr>
        <w:t>Действуют 11 (одиннадцать) децентрализованных координирующих структур (Центры сотрудничества в рамках Десятилетия (ЦСД) и Бюро по координации проведения Десятилетия (БКД)) и 20 партнеров по проведению Десятилетия. ЦСД и БКД играют важную роль в оказании поддержки Группе по координации проведения Десятилетия в координации мероприятий в рамках Десятилетия, стимулировании новых инициатив, вовлечении заинтересованных сторон, мобилизации ресурсов и информационном обеспечении Десятилетия. Достигнут значительный прогресс в планировании нового Центра сотрудничества в рамках Десятилетия по приоритетной задаче 4 (Устойчивая экономика океана), который будет размещен в городском совете Барселоны.</w:t>
      </w:r>
    </w:p>
    <w:p w14:paraId="69D58D2A" w14:textId="47C99A8D" w:rsidR="00EE678A" w:rsidRPr="003E32B1" w:rsidRDefault="00EE678A" w:rsidP="00EE678A">
      <w:pPr>
        <w:pStyle w:val="COI"/>
        <w:rPr>
          <w:lang w:val="ru"/>
        </w:rPr>
      </w:pPr>
      <w:r>
        <w:rPr>
          <w:lang w:val="ru"/>
        </w:rPr>
        <w:lastRenderedPageBreak/>
        <w:t xml:space="preserve">В рамках МОК организованы шесть ЦСД (западная часть Тихого океана – ВЕСТПАК; тропические регионы Америки и Карибский бассейн – МОКАРИБ; Африка – МОКАФРИКА; грамотность в связанных с океаном вопросах – МОК/OSS; совместное использование данных – МООД; океанографические наблюдения – ГСНО). Срочно требуются дополнительные ресурсы для обеспечения полноценного функционирования БЦД по тропическим регионам Америки и Карибскому бассейну, Африке и океанографическим наблюдениям. Нехватка ресурсов для этих структур создает серьезные проблемы для координации в рамках Десятилетия, а также препятствует реализации возможности МОК использовать рамки Десятилетия для укрепления и поддержания своего регионального присутствия в Африке и тропических регионах Америки и Карибском бассейне и осуществления преобразовательной деятельности в области океанографических наблюдений. </w:t>
      </w:r>
    </w:p>
    <w:p w14:paraId="40958403" w14:textId="7F756FBE" w:rsidR="00EE678A" w:rsidRPr="003E32B1" w:rsidRDefault="00EE678A" w:rsidP="00EE678A">
      <w:pPr>
        <w:pStyle w:val="COI"/>
        <w:rPr>
          <w:rFonts w:ascii="Source Sans Pro" w:hAnsi="Source Sans Pro"/>
          <w:color w:val="444444"/>
          <w:sz w:val="21"/>
          <w:szCs w:val="21"/>
          <w:lang w:val="ru"/>
        </w:rPr>
      </w:pPr>
      <w:r>
        <w:rPr>
          <w:lang w:val="ru"/>
        </w:rPr>
        <w:t>Создано 40 (сорок) национальных комитетов по проведению Десятилетия, которые реализуют различные инициативы, направленные на стимулирование национального интереса и выделения ресурсов для Десятилетия, а также являются платформой для обсуждения национальных приоритетов, связанных с Десятилетием. В глобальном охвате НКД существуют заметные пробелы, особенно в МОСРГ: соответствующие государства-члены сообщили, что нехватка людских ресурсов ограничивает их возможности создавать национальные комитеты по проведению Десятилетия. В МОСРГ Карибского бассейна осуществляется опробование новой модели для индивидуальных координаторов Десятилетия науки об океане в соответствии с циркулярным письмом МОК № </w:t>
      </w:r>
      <w:hyperlink r:id="rId19" w:history="1">
        <w:r>
          <w:rPr>
            <w:rStyle w:val="Hyperlink"/>
            <w:lang w:val="ru"/>
          </w:rPr>
          <w:t>3025</w:t>
        </w:r>
      </w:hyperlink>
      <w:r>
        <w:rPr>
          <w:lang w:val="ru"/>
        </w:rPr>
        <w:t xml:space="preserve"> </w:t>
      </w:r>
      <w:hyperlink r:id="rId20" w:history="1">
        <w:r>
          <w:rPr>
            <w:lang w:val="ru"/>
          </w:rPr>
          <w:t>Десятилетие ООН, посвященное науке об океане в интересах устойчивого развития (2021-2030 гг.): Ответственные за связь в МОСРГ Карибского бассейна в рамках Десятилетия науки об океане и План действий по подготовке Десятилетия науки об океане для тропических регионов Америки и Карибского бассейна</w:t>
        </w:r>
      </w:hyperlink>
      <w:r>
        <w:rPr>
          <w:lang w:val="ru"/>
        </w:rPr>
        <w:t xml:space="preserve">' от 11 февраля 2025 г. </w:t>
      </w:r>
    </w:p>
    <w:p w14:paraId="42F63551" w14:textId="1F2FC957" w:rsidR="00EE678A" w:rsidRPr="003E32B1" w:rsidRDefault="00EE678A" w:rsidP="00EE678A">
      <w:pPr>
        <w:pStyle w:val="COI"/>
        <w:rPr>
          <w:lang w:val="ru"/>
        </w:rPr>
      </w:pPr>
      <w:r>
        <w:rPr>
          <w:lang w:val="ru"/>
        </w:rPr>
        <w:t xml:space="preserve">В декабре 2021 года была создана Группа по координации данных для поддержки разработки и реализации стратегии в области данных, информации и знаний в рамках Десятилетия. Была создана рабочая группа для разработки плана осуществления этой стратегии (документ IOC/2024/ODS/60). В состав Группы корпоративных данных входят 10 членов из частного сектора, которые разрабатывают меры по содействию обмену данными между частным сектором и научным сообществом, в том числе путем пропаганды усовершенствованной политической основы для содействия обмену данными, как указано в пункте 3.4.3 Повестки дня. </w:t>
      </w:r>
    </w:p>
    <w:p w14:paraId="57D65504" w14:textId="074BCE60" w:rsidR="00EE678A" w:rsidRPr="003E32B1" w:rsidRDefault="00EE678A" w:rsidP="00EE678A">
      <w:pPr>
        <w:pStyle w:val="COI"/>
        <w:rPr>
          <w:lang w:val="ru"/>
        </w:rPr>
      </w:pPr>
      <w:r>
        <w:rPr>
          <w:lang w:val="ru"/>
        </w:rPr>
        <w:t>Группа стратегических коммуникаций была обновлена и включает в себя 25 экспертов по коммуникациям, которые консультируют Группу по координации проведения Десятилетия и ответственных за мероприятия в рамках Десятилетия по вопросам коммуникационных инструментов и подходов. Реестр экспертов по проведению Десятилетия науки об океане, насчитывающий более 250 членов, был создан с целью формирования пула экспертов для оказания помощи Секретариату МОК в определении стратегических целей для Приоритетных задач Десятилетия науки об океане, в рассмотрении программных заявок в рамках Десятилетия и в процессах регулярного обзора Десятилетия.</w:t>
      </w:r>
    </w:p>
    <w:p w14:paraId="1E3B22E9" w14:textId="7A2520B5" w:rsidR="00EE678A" w:rsidRDefault="00EE678A" w:rsidP="00853565">
      <w:pPr>
        <w:pStyle w:val="Heading3"/>
        <w:rPr>
          <w:rFonts w:asciiTheme="minorBidi" w:eastAsia="Arial" w:hAnsiTheme="minorBidi"/>
          <w:color w:val="000000" w:themeColor="text1"/>
        </w:rPr>
      </w:pPr>
      <w:r>
        <w:rPr>
          <w:rFonts w:asciiTheme="minorBidi" w:eastAsia="Arial" w:hAnsiTheme="minorBidi"/>
          <w:color w:val="000000" w:themeColor="text1"/>
          <w:lang w:val="ru"/>
        </w:rPr>
        <w:t>Мобилизация ресурсов</w:t>
      </w:r>
    </w:p>
    <w:p w14:paraId="72C23EA8" w14:textId="77777777" w:rsidR="00EE678A" w:rsidRPr="003E32B1" w:rsidRDefault="00EE678A" w:rsidP="00EE678A">
      <w:pPr>
        <w:pStyle w:val="COI"/>
        <w:rPr>
          <w:rFonts w:asciiTheme="minorBidi" w:eastAsia="Arial" w:hAnsiTheme="minorBidi" w:cstheme="minorBidi"/>
          <w:color w:val="000000" w:themeColor="text1"/>
          <w:lang w:val="ru"/>
        </w:rPr>
      </w:pPr>
      <w:r>
        <w:rPr>
          <w:rFonts w:asciiTheme="minorBidi" w:hAnsiTheme="minorBidi"/>
          <w:color w:val="000000" w:themeColor="text1"/>
          <w:lang w:val="ru"/>
        </w:rPr>
        <w:t>За</w:t>
      </w:r>
      <w:r>
        <w:rPr>
          <w:lang w:val="ru"/>
        </w:rPr>
        <w:t xml:space="preserve"> прошедший период следующие государства-члены и организации сделали финансовые взносы или взносы в натуральной форме для поддержки координационной деятельности в рамках Десятилетия: Бельгия (правительство Фландрии), Канада, Норвегия, Португалия, Республика Корея, Франция, Швеция, Япония, а также Исследовательский совет Норвегии, Океанографический институт Шмидтов, Фонд Гордона и Бетти Мур, организации ENGIE, Fugro и REV-Ocean. </w:t>
      </w:r>
      <w:r>
        <w:rPr>
          <w:rFonts w:asciiTheme="minorBidi" w:hAnsiTheme="minorBidi"/>
          <w:color w:val="000000" w:themeColor="text1"/>
          <w:shd w:val="clear" w:color="auto" w:fill="FFFFFF"/>
          <w:lang w:val="ru"/>
        </w:rPr>
        <w:t xml:space="preserve">Прикомандированные и временно переведенные сотрудники из Японии и компании Fugro (партнер из частного сектора) оказывают неоценимую поддержку в координации проведения Десятилетия. </w:t>
      </w:r>
    </w:p>
    <w:p w14:paraId="20EAB69C" w14:textId="77777777" w:rsidR="00EE678A" w:rsidRPr="003E32B1" w:rsidRDefault="00EE678A" w:rsidP="00EE678A">
      <w:pPr>
        <w:pStyle w:val="COI"/>
        <w:rPr>
          <w:rFonts w:asciiTheme="minorBidi" w:eastAsia="Arial" w:hAnsiTheme="minorBidi" w:cstheme="minorBidi"/>
          <w:lang w:val="ru"/>
        </w:rPr>
      </w:pPr>
      <w:r>
        <w:rPr>
          <w:rFonts w:asciiTheme="minorBidi" w:hAnsiTheme="minorBidi"/>
          <w:lang w:val="ru"/>
        </w:rPr>
        <w:lastRenderedPageBreak/>
        <w:t>Мобилизация</w:t>
      </w:r>
      <w:r>
        <w:rPr>
          <w:shd w:val="clear" w:color="auto" w:fill="FFFFFF"/>
          <w:lang w:val="ru"/>
        </w:rPr>
        <w:t xml:space="preserve"> финансовых ресурсов и ресурсов в натуральной форме остается одной из ключевых задач для успешного проведения Десятилетия. Срочно необходимы ресурсы для поддержки Группы по координации Десятилетия и возглавляемых МОК бюро по координации проведения Десятилетия в МОКАФРИКА, МОКАРИБ и БКД по океанографическим наблюдениям. Отсутствие дополнительных ресурсов для этих структур приведет к урезанию координационной деятельности с начала 2026 года, что довольно негативно скажется на способности Десятилетия достичь своих целей и реализовать свою концепцию во второй половине срока. </w:t>
      </w:r>
    </w:p>
    <w:p w14:paraId="676C30A6" w14:textId="77777777" w:rsidR="00EE678A" w:rsidRPr="003E32B1" w:rsidRDefault="00EE678A" w:rsidP="00EE678A">
      <w:pPr>
        <w:pStyle w:val="COI"/>
        <w:rPr>
          <w:rFonts w:eastAsia="Arial"/>
          <w:lang w:val="ru"/>
        </w:rPr>
      </w:pPr>
      <w:r>
        <w:rPr>
          <w:shd w:val="clear" w:color="auto" w:fill="FFFFFF"/>
          <w:lang w:val="ru"/>
        </w:rPr>
        <w:t xml:space="preserve">Для полноценной реализации мероприятий в рамках Десятилетия также требуются дополнительные ресурсы. Данные по программам в рамках Десятилетия, представленные в Системе мониторинга и оценки, свидетельствуют о том, что на следующий 12-месячный период выделено около 37 миллионов долларов США, при этом для полной реализации в течение следующих 12 месяцев требуется еще 43 миллиона долларов США, что составляет дефицит ресурсов в размере 54 %. </w:t>
      </w:r>
    </w:p>
    <w:p w14:paraId="3C933010" w14:textId="77777777" w:rsidR="00EE678A" w:rsidRPr="008837E6" w:rsidRDefault="00EE678A" w:rsidP="00EE678A">
      <w:pPr>
        <w:pStyle w:val="COI"/>
        <w:rPr>
          <w:rFonts w:eastAsia="Arial"/>
        </w:rPr>
      </w:pPr>
      <w:r>
        <w:rPr>
          <w:shd w:val="clear" w:color="auto" w:fill="FFFFFF"/>
          <w:lang w:val="ru"/>
        </w:rPr>
        <w:t xml:space="preserve">За это время Альянс в поддержку Десятилетия науки об океане расширился и теперь насчитывает 11 покровителей и 20 институциональных членов. Члены Альянса приняли участие в мероприятиях высокого уровня и в привлечении внимания своих доверителей к Десятилетию науки об океане. Продолжается работа с членами Альянса, направленная на разработку совместных инициатив по финансированию или поддержке Десятилетия. В настоящее время члены Альянса сотрудничают в рамках новой инициативы, направленной на ускорение работ по картированию морского дна. Совместно с Бельмонтским форумом, Партнерством по обеспечению устойчивого развития голубой экономики под руководством ЕК и Фондом BNP Paribas Foundation были разработаны запросы предложений по проведению Десятилетия. </w:t>
      </w:r>
    </w:p>
    <w:p w14:paraId="75A7B4E5" w14:textId="0238DC18" w:rsidR="00EE678A" w:rsidRPr="003E32B1" w:rsidRDefault="00EE678A" w:rsidP="00EE678A">
      <w:pPr>
        <w:pStyle w:val="COI"/>
        <w:rPr>
          <w:rFonts w:eastAsia="Arial"/>
          <w:lang w:val="ru"/>
        </w:rPr>
      </w:pPr>
      <w:r>
        <w:rPr>
          <w:shd w:val="clear" w:color="auto" w:fill="FFFFFF"/>
          <w:lang w:val="ru"/>
        </w:rPr>
        <w:t xml:space="preserve">В этот период были предприняты значительные усилия по привлечению благотворительных фондов. Кроме того, состоялись две очные встречи «Диалога благотворительных фондов»: встреча в июне 2023 года была организована Фондом князя Монако Альбера II, а совещание в сентябре 2024 года было проведено на базе фонда Boticário Group Foundation. В Заявлении о действиях, принятом в Рио-де-Жанейро по итогам последней встречи, уделяется особое внимание четырем областям деятельности, включая инструменты для обеспечения новой поддержки мероприятий в рамках Десятилетия, сотрудничество в области стратегической коммуникации, а также разработку руководства и инструментов для поддержки принятия решений об инвестировании в науку об океане. </w:t>
      </w:r>
    </w:p>
    <w:p w14:paraId="31F8F797" w14:textId="3DD3A24A" w:rsidR="00EE678A" w:rsidRPr="003E32B1" w:rsidRDefault="00EE678A" w:rsidP="00EE678A">
      <w:pPr>
        <w:pStyle w:val="COI"/>
        <w:rPr>
          <w:lang w:val="ru"/>
        </w:rPr>
      </w:pPr>
      <w:bookmarkStart w:id="0" w:name="_Hlk103078448"/>
      <w:r>
        <w:rPr>
          <w:shd w:val="clear" w:color="auto" w:fill="FFFFFF"/>
          <w:lang w:val="ru"/>
        </w:rPr>
        <w:t xml:space="preserve">Для сохранения текущей динамики и уровня активности срочно требуются дополнительные финансовые ресурсы и ресурсы в натуральной форме, позволяющие обеспечить устойчивую работу Группы по координации Десятилетия. Для поддержки мероприятий в </w:t>
      </w:r>
      <w:r>
        <w:rPr>
          <w:lang w:val="ru"/>
        </w:rPr>
        <w:t>рамках</w:t>
      </w:r>
      <w:r>
        <w:rPr>
          <w:shd w:val="clear" w:color="auto" w:fill="FFFFFF"/>
          <w:lang w:val="ru"/>
        </w:rPr>
        <w:t xml:space="preserve"> Десятилетия также потребуется масштабная мобилизация ресурсов</w:t>
      </w:r>
      <w:bookmarkEnd w:id="0"/>
      <w:r>
        <w:rPr>
          <w:shd w:val="clear" w:color="auto" w:fill="FFFFFF"/>
          <w:lang w:val="ru"/>
        </w:rPr>
        <w:t>.</w:t>
      </w:r>
    </w:p>
    <w:p w14:paraId="03086678" w14:textId="4ACE93CF" w:rsidR="00EE678A" w:rsidRPr="003E32B1" w:rsidRDefault="00735836" w:rsidP="00853565">
      <w:pPr>
        <w:pStyle w:val="Heading3"/>
        <w:rPr>
          <w:rFonts w:asciiTheme="minorBidi" w:eastAsia="Arial" w:hAnsiTheme="minorBidi"/>
          <w:color w:val="000000" w:themeColor="text1"/>
          <w:lang w:val="ru"/>
        </w:rPr>
      </w:pPr>
      <w:r>
        <w:rPr>
          <w:rFonts w:asciiTheme="minorBidi" w:eastAsia="Arial" w:hAnsiTheme="minorBidi"/>
          <w:color w:val="000000" w:themeColor="text1"/>
          <w:lang w:val="ru"/>
        </w:rPr>
        <w:t>Взаимодействие с заинтересованными сторонами и информационная работа с ними</w:t>
      </w:r>
    </w:p>
    <w:p w14:paraId="674179CE" w14:textId="246CEC20" w:rsidR="00735836" w:rsidRPr="003E32B1" w:rsidRDefault="00735836" w:rsidP="00735836">
      <w:pPr>
        <w:pStyle w:val="COI"/>
        <w:rPr>
          <w:rFonts w:eastAsia="Arial"/>
          <w:lang w:val="ru"/>
        </w:rPr>
      </w:pPr>
      <w:r>
        <w:rPr>
          <w:lang w:val="ru"/>
        </w:rPr>
        <w:t xml:space="preserve">В течение всего периода велась активная работа с заинтересованными сторонами. Многочисленные мероприятия, посвященные различным аспектам Десятилетия науки об океане, были проведены на Саммите по ЦУР (Нью-Йорк, сентябрь 2023 года), КС28 (Дубай, декабрь 2023 года), Четвертой международной конференции ООН по МОСРГ (Антигуа и Барбуда, май 2024 года), Конференции Immersed in Change (Коста-Рика, июнь 2024 года) и КС16 Конвенции о биологическом разнообразии (Кали, ноябрь 2024 года). В этот период в центре внимания заинтересованных сторон оказалась Международная конференция, посвященная Десятилетию науки об океане, 2024 года, о которой говорится ниже. </w:t>
      </w:r>
    </w:p>
    <w:p w14:paraId="55EACF2B" w14:textId="77777777" w:rsidR="00735836" w:rsidRPr="003E32B1" w:rsidRDefault="00735836" w:rsidP="00735836">
      <w:pPr>
        <w:pStyle w:val="COI"/>
        <w:rPr>
          <w:lang w:val="ru"/>
        </w:rPr>
      </w:pPr>
      <w:r>
        <w:rPr>
          <w:lang w:val="ru"/>
        </w:rPr>
        <w:t xml:space="preserve">В 2024 году веб-сайт Десятилетия науки об океане посетили 291 000 пользователей, а количество просмотров страниц за этот период составило 771 700, при этом большинство пользователей были из Испании, Китая, США, Франции и Японии. На веб-сайте размещена </w:t>
      </w:r>
      <w:r>
        <w:rPr>
          <w:lang w:val="ru"/>
        </w:rPr>
        <w:lastRenderedPageBreak/>
        <w:t xml:space="preserve">Сеть Десятилетия науки об океане – онлайн-платформа для обмена опытом и сотрудничества, которая насчитывает более 8000 зарегистрированных пользователей и является цифровым домом для различных групп, работающих в рамках Десятилетия. Кампания GenOcean была переработана и вновь запущена в начале 2025 года, чтобы привлечь внимание к вовлечению молодежи и гражданским научным инициативам. </w:t>
      </w:r>
    </w:p>
    <w:p w14:paraId="1B2E23BF" w14:textId="479D2690" w:rsidR="00735836" w:rsidRPr="003E32B1" w:rsidRDefault="00735836" w:rsidP="00735836">
      <w:pPr>
        <w:pStyle w:val="COI"/>
        <w:rPr>
          <w:shd w:val="clear" w:color="auto" w:fill="FFFFFF"/>
          <w:lang w:val="ru"/>
        </w:rPr>
      </w:pPr>
      <w:r>
        <w:rPr>
          <w:lang w:val="ru"/>
        </w:rPr>
        <w:t>Число подписчиков в социальных сетях на всех платформах Десятилетия науки об океане выросло примерно до 98 000 человек и значительно увеличилось по сравнению с предыдущим периодом. По данным отчетности, представленной в рамках первой версии Системы мониторинга и отчетности, совокупный охват социальных сетей мероприятий в рамках Десятилетия, ЦСД, БКД, партнеров по проведению Десятилетия и национальных комитетов по проведению Десятилетия приближается к 3 миллионам подписчиков.</w:t>
      </w:r>
    </w:p>
    <w:p w14:paraId="7D60616A" w14:textId="426F5BC9" w:rsidR="00735836" w:rsidRDefault="00735836" w:rsidP="00853565">
      <w:pPr>
        <w:pStyle w:val="Heading3"/>
        <w:rPr>
          <w:rFonts w:asciiTheme="minorBidi" w:eastAsia="Arial" w:hAnsiTheme="minorBidi"/>
          <w:color w:val="000000" w:themeColor="text1"/>
        </w:rPr>
      </w:pPr>
      <w:r>
        <w:rPr>
          <w:rFonts w:asciiTheme="minorBidi" w:eastAsia="Arial" w:hAnsiTheme="minorBidi"/>
          <w:color w:val="000000" w:themeColor="text1"/>
          <w:lang w:val="ru"/>
        </w:rPr>
        <w:t>Механизм «Десятилетие науки об океане: прогноз на 2030 год» и Международная конференция, посвященная Десятилетию науки об океане, 2024 года</w:t>
      </w:r>
    </w:p>
    <w:p w14:paraId="42B90512" w14:textId="5D7C87F1" w:rsidR="00735836" w:rsidRPr="003E32B1" w:rsidRDefault="00735836" w:rsidP="00735836">
      <w:pPr>
        <w:pStyle w:val="COI"/>
        <w:rPr>
          <w:lang w:val="ru"/>
        </w:rPr>
      </w:pPr>
      <w:r>
        <w:rPr>
          <w:lang w:val="ru"/>
        </w:rPr>
        <w:t xml:space="preserve">В течение последнего периода значительное внимание уделялось механизму «Десятилетие науки об океане: прогноз на 2030 год», реализация которого началась в начале 2023 года. В рамках этого механизма было создано десять рабочих групп, каждой из которых было поручено подготовить «Белую книгу» для определения стратегических целей по одной из десяти приоритетных задач Десятилетия науки об океане. Международная конференция, посвященная Десятилетию науки об океане, организованная Испанией совместно с ЮНЕСКО-МОК в 2024 году, стала центром взаимодействия заинтересованных сторон в этот период и ключевой вехой в обсуждении результатов механизма «Десятилетие науки об океане: прогноз на 2030 год». Трехдневная конференция, проходившая с 10 по 12 апреля 2024 года и ставшая кульминацией Недели Десятилетия науки об океане (8-12 апреля 2024 года), объединила более 2600 участников из 124 стран и набрала более 3000 уникальных просмотров в прямом эфире. Конференция состояла из четырех тематических сессий, в рамках которых проводились пленарные заседания и параллельные сессии, ставшие платформой для обсуждения результатов механизма «Десятилетие науки об океане: прогноз на 2030 год» и достижения консенсуса в отношении приоритетов Десятилетия науки об океане в области науки и знаний, а также ключевых благоприятных условий, которые необходимо создать или укрепить. </w:t>
      </w:r>
    </w:p>
    <w:p w14:paraId="14E30D31" w14:textId="7BF623A7" w:rsidR="00735836" w:rsidRPr="003E32B1" w:rsidRDefault="00735836" w:rsidP="00735836">
      <w:pPr>
        <w:pStyle w:val="COI"/>
        <w:rPr>
          <w:lang w:val="ru"/>
        </w:rPr>
      </w:pPr>
      <w:r>
        <w:rPr>
          <w:rFonts w:asciiTheme="minorBidi" w:hAnsiTheme="minorBidi" w:cstheme="minorBidi"/>
          <w:color w:val="000000" w:themeColor="text1"/>
          <w:lang w:val="ru"/>
        </w:rPr>
        <w:t xml:space="preserve">Итоги конференции были подведены в </w:t>
      </w:r>
      <w:hyperlink r:id="rId21" w:history="1">
        <w:r>
          <w:rPr>
            <w:rStyle w:val="Hyperlink"/>
            <w:rFonts w:asciiTheme="minorBidi" w:hAnsiTheme="minorBidi" w:cstheme="minorBidi"/>
            <w:i/>
            <w:iCs/>
            <w:lang w:val="ru"/>
          </w:rPr>
          <w:t>Барселонском заявлении</w:t>
        </w:r>
      </w:hyperlink>
      <w:r>
        <w:rPr>
          <w:rFonts w:asciiTheme="minorBidi" w:hAnsiTheme="minorBidi" w:cstheme="minorBidi"/>
          <w:color w:val="000000" w:themeColor="text1"/>
          <w:lang w:val="ru"/>
        </w:rPr>
        <w:t>, которое содержит основные рекомендации Конференции и ряд сообщений в обобщенном виде, и в докладе об итогах Конференции (</w:t>
      </w:r>
      <w:hyperlink r:id="rId22" w:history="1">
        <w:r>
          <w:rPr>
            <w:rStyle w:val="Hyperlink"/>
            <w:rFonts w:asciiTheme="minorBidi" w:hAnsiTheme="minorBidi" w:cstheme="minorBidi"/>
            <w:lang w:val="ru"/>
          </w:rPr>
          <w:t>IOC/2024/ODS/50</w:t>
        </w:r>
      </w:hyperlink>
      <w:r>
        <w:rPr>
          <w:rFonts w:asciiTheme="minorBidi" w:hAnsiTheme="minorBidi" w:cstheme="minorBidi"/>
          <w:color w:val="000000" w:themeColor="text1"/>
          <w:lang w:val="ru"/>
        </w:rPr>
        <w:t>), который устанавливает приоритеты в области науки и знаний на последующие годы проведения Десятилетия и будет использоваться для определения содержания будущих Запросов предложений о проведении Десятилетия в целях содействия удовлетворению выявленных приоритетных потребностей по каждой приоритетной задаче, инициирования новых процессов и структур для обеспечения выполнения рекомендаций общего характера и проведения целенаправленных обсуждений с источниками ресурсного обеспечения в целях согласования мобилизации ресурсов с наиболее насущными потребностями Десятилетия науки об океане.</w:t>
      </w:r>
    </w:p>
    <w:p w14:paraId="0DAD0C25" w14:textId="4889D5FA" w:rsidR="00735836" w:rsidRDefault="00735836" w:rsidP="00853565">
      <w:pPr>
        <w:pStyle w:val="Heading3"/>
        <w:rPr>
          <w:rFonts w:asciiTheme="minorBidi" w:eastAsia="Arial" w:hAnsiTheme="minorBidi"/>
          <w:color w:val="000000" w:themeColor="text1"/>
        </w:rPr>
      </w:pPr>
      <w:r>
        <w:rPr>
          <w:rFonts w:asciiTheme="minorBidi" w:eastAsia="Arial" w:hAnsiTheme="minorBidi"/>
          <w:color w:val="000000" w:themeColor="text1"/>
          <w:lang w:val="ru"/>
        </w:rPr>
        <w:t>Перспективы на следующий период</w:t>
      </w:r>
    </w:p>
    <w:p w14:paraId="37231163" w14:textId="5384CC29" w:rsidR="00735836" w:rsidRPr="003E32B1" w:rsidRDefault="00735836" w:rsidP="00735836">
      <w:pPr>
        <w:pStyle w:val="COI"/>
        <w:rPr>
          <w:lang w:val="ru"/>
        </w:rPr>
      </w:pPr>
      <w:r>
        <w:rPr>
          <w:lang w:val="ru"/>
        </w:rPr>
        <w:t xml:space="preserve">В следующий период основное внимание будет уделено дальнейшему выполнению рекомендаций Международной конференции, посвященной Десятилетию науки об океане, 2024 года и среднесрочной оценки. На основе рекомендаций Заявления и Конференции был запущен ряд флагманских инициатив, включая совместную инициативу с Международной гидрографической организацией, направленную на укрепление доказательной базы для принятия обоснованных решений в области инвестирования в океанографию, работу по вовлечению молодежи и гендерному равенству в рамках Десятилетия науки об океане, а также новую оперативную структуру для конструктивного взаимодействия с носителями знаний коренных и местных народов. После обсуждения на Ассамблее и получения ответов </w:t>
      </w:r>
      <w:r>
        <w:rPr>
          <w:lang w:val="ru"/>
        </w:rPr>
        <w:lastRenderedPageBreak/>
        <w:t xml:space="preserve">руководства на среднесрочную оценку будет разработан план действий. До завершения разработки плана действий он будет обсужден с Консультативным советом по вопросам проведения Десятилетия. </w:t>
      </w:r>
    </w:p>
    <w:p w14:paraId="575EDA41" w14:textId="77777777" w:rsidR="00735836" w:rsidRPr="003E32B1" w:rsidRDefault="00735836" w:rsidP="00735836">
      <w:pPr>
        <w:pStyle w:val="COI"/>
        <w:rPr>
          <w:rFonts w:eastAsia="Arial"/>
          <w:lang w:val="ru"/>
        </w:rPr>
      </w:pPr>
      <w:r>
        <w:rPr>
          <w:lang w:val="ru"/>
        </w:rPr>
        <w:t xml:space="preserve">Было налажено тесное сотрудничество с Коста-Рикой и Францией как соорганизаторами Конференции Организации Объединенных Наций по океану 2025 года (Ницца, июнь 2025 года), чтобы обеспечить использование итогов Международной конференции, посвященной Десятилетию науки об океане, 2024 года в качестве основы для дискуссий о приоритетах в области науки и знаний и для активизации действий и партнерств в 2025 году. Это предполагает активное участие в разработке научного конгресса «Единый океан» и саммита коалиции «Повышение уровня океана и устойчивость прибрежных районов» – двух специальных мероприятий, которые состоятся в преддверии Конференции Организации Объединенных Наций по океану. </w:t>
      </w:r>
    </w:p>
    <w:p w14:paraId="6C679919" w14:textId="20FB1D74" w:rsidR="00735836" w:rsidRPr="003E32B1" w:rsidRDefault="00735836" w:rsidP="00735836">
      <w:pPr>
        <w:pStyle w:val="COI"/>
        <w:rPr>
          <w:lang w:val="ru"/>
        </w:rPr>
      </w:pPr>
      <w:r>
        <w:rPr>
          <w:lang w:val="ru"/>
        </w:rPr>
        <w:t>Следующее мероприятие в рамках трехгодичной серии конференций в рамках Десятилетия науки об океане состоится в 2027 году. В ноябре 2024 года в циркулярном письме </w:t>
      </w:r>
      <w:hyperlink r:id="rId23" w:history="1">
        <w:r>
          <w:rPr>
            <w:rStyle w:val="Hyperlink"/>
            <w:lang w:val="ru"/>
          </w:rPr>
          <w:t>3013</w:t>
        </w:r>
      </w:hyperlink>
      <w:r>
        <w:rPr>
          <w:lang w:val="ru"/>
        </w:rPr>
        <w:t xml:space="preserve"> был объявлен конкурс на выражение заинтересованности государств-членов в организации мероприятия в 2027 году. Заявки от государств-членов были получены в апреле 2025 года, а принимающая страна будет объявлена на 33-й</w:t>
      </w:r>
      <w:r>
        <w:rPr>
          <w:vertAlign w:val="superscript"/>
          <w:lang w:val="ru"/>
        </w:rPr>
        <w:t xml:space="preserve"> </w:t>
      </w:r>
      <w:r>
        <w:rPr>
          <w:lang w:val="ru"/>
        </w:rPr>
        <w:t>сессии Ассамблеи МОК. Международная конференция, посвященная Десятилетию науки об океане, 2027 года станет решающим моментом для подведения итогов, достигнутых после мероприятия 2024 года, уточнения приоритетов на оставшиеся годы Десятилетия и закладки основ наследия Десятилетия.</w:t>
      </w:r>
    </w:p>
    <w:sectPr w:rsidR="00735836" w:rsidRPr="003E32B1" w:rsidSect="003F7186">
      <w:headerReference w:type="even" r:id="rId24"/>
      <w:headerReference w:type="default" r:id="rId25"/>
      <w:headerReference w:type="first" r:id="rId26"/>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7F885" w14:textId="77777777" w:rsidR="00EE678A" w:rsidRDefault="00EE678A">
      <w:r>
        <w:separator/>
      </w:r>
    </w:p>
  </w:endnote>
  <w:endnote w:type="continuationSeparator" w:id="0">
    <w:p w14:paraId="07DE5880" w14:textId="77777777" w:rsidR="00EE678A" w:rsidRDefault="00EE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E3BA" w14:textId="77777777" w:rsidR="003E32B1" w:rsidRDefault="003E3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5EF2A" w14:textId="77777777" w:rsidR="003E32B1" w:rsidRDefault="003E3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2261C" w14:textId="77777777" w:rsidR="003E32B1" w:rsidRDefault="003E3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786E3" w14:textId="77777777" w:rsidR="00EE678A" w:rsidRDefault="00EE678A">
      <w:r>
        <w:separator/>
      </w:r>
    </w:p>
  </w:footnote>
  <w:footnote w:type="continuationSeparator" w:id="0">
    <w:p w14:paraId="5E50BE65" w14:textId="77777777" w:rsidR="00EE678A" w:rsidRDefault="00EE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EBB09" w14:textId="77777777" w:rsidR="00020AA1" w:rsidRPr="00C962F0" w:rsidRDefault="00020AA1">
    <w:pPr>
      <w:pStyle w:val="Header"/>
      <w:rPr>
        <w:szCs w:val="22"/>
      </w:rPr>
    </w:pPr>
    <w:r>
      <w:rPr>
        <w:szCs w:val="22"/>
        <w:lang w:val="ru"/>
      </w:rPr>
      <w:t>ICG/CARIBE-EWS II/WD </w:t>
    </w:r>
    <w:r>
      <w:rPr>
        <w:szCs w:val="22"/>
        <w:highlight w:val="cyan"/>
        <w:lang w:val="ru"/>
      </w:rPr>
      <w:t>__</w:t>
    </w:r>
  </w:p>
  <w:p w14:paraId="3A8A2029" w14:textId="77777777" w:rsidR="00020AA1" w:rsidRPr="00C962F0" w:rsidRDefault="00020AA1">
    <w:pPr>
      <w:pStyle w:val="Header"/>
      <w:rPr>
        <w:szCs w:val="22"/>
      </w:rPr>
    </w:pPr>
    <w:r>
      <w:rPr>
        <w:szCs w:val="22"/>
        <w:lang w:val="ru"/>
      </w:rPr>
      <w:t xml:space="preserve">Страница </w:t>
    </w:r>
    <w:r>
      <w:rPr>
        <w:rStyle w:val="PageNumber"/>
        <w:szCs w:val="22"/>
        <w:lang w:val="ru"/>
      </w:rPr>
      <w:fldChar w:fldCharType="begin"/>
    </w:r>
    <w:r>
      <w:rPr>
        <w:rStyle w:val="PageNumber"/>
        <w:szCs w:val="22"/>
        <w:lang w:val="ru"/>
      </w:rPr>
      <w:instrText xml:space="preserve"> PAGE </w:instrText>
    </w:r>
    <w:r>
      <w:rPr>
        <w:rStyle w:val="PageNumber"/>
        <w:szCs w:val="22"/>
        <w:lang w:val="ru"/>
      </w:rPr>
      <w:fldChar w:fldCharType="separate"/>
    </w:r>
    <w:r>
      <w:rPr>
        <w:rStyle w:val="PageNumber"/>
        <w:noProof/>
        <w:szCs w:val="22"/>
        <w:lang w:val="ru"/>
      </w:rPr>
      <w:t>2</w:t>
    </w:r>
    <w:r>
      <w:rPr>
        <w:rStyle w:val="PageNumber"/>
        <w:szCs w:val="22"/>
        <w:lang w:val="r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3FB4" w14:textId="77777777" w:rsidR="00020AA1" w:rsidRPr="00746B89" w:rsidRDefault="00020AA1" w:rsidP="00DF2FB9">
    <w:pPr>
      <w:pStyle w:val="Header"/>
      <w:tabs>
        <w:tab w:val="clear" w:pos="8306"/>
      </w:tabs>
      <w:rPr>
        <w:szCs w:val="22"/>
      </w:rPr>
    </w:pPr>
    <w:r>
      <w:rPr>
        <w:szCs w:val="22"/>
        <w:lang w:val="ru"/>
      </w:rPr>
      <w:t xml:space="preserve">IOC-XXIV/2 </w:t>
    </w:r>
    <w:r>
      <w:rPr>
        <w:szCs w:val="22"/>
        <w:lang w:val="ru"/>
      </w:rPr>
      <w:t xml:space="preserve">Annex </w:t>
    </w:r>
    <w:r>
      <w:rPr>
        <w:szCs w:val="22"/>
        <w:highlight w:val="yellow"/>
        <w:lang w:val="ru"/>
      </w:rPr>
      <w:t>__</w:t>
    </w:r>
  </w:p>
  <w:p w14:paraId="7CD9A0DF" w14:textId="77777777" w:rsidR="00020AA1" w:rsidRPr="00746B89" w:rsidRDefault="00020AA1" w:rsidP="00DF2FB9">
    <w:pPr>
      <w:pStyle w:val="Header"/>
      <w:tabs>
        <w:tab w:val="clear" w:pos="8306"/>
      </w:tabs>
      <w:rPr>
        <w:szCs w:val="22"/>
      </w:rPr>
    </w:pPr>
    <w:r>
      <w:rPr>
        <w:szCs w:val="22"/>
        <w:lang w:val="ru"/>
      </w:rPr>
      <w:t xml:space="preserve">Страница </w:t>
    </w:r>
    <w:r>
      <w:rPr>
        <w:rStyle w:val="PageNumber"/>
        <w:szCs w:val="22"/>
        <w:lang w:val="ru"/>
      </w:rPr>
      <w:fldChar w:fldCharType="begin"/>
    </w:r>
    <w:r>
      <w:rPr>
        <w:rStyle w:val="PageNumber"/>
        <w:szCs w:val="22"/>
        <w:lang w:val="ru"/>
      </w:rPr>
      <w:instrText xml:space="preserve"> PAGE </w:instrText>
    </w:r>
    <w:r>
      <w:rPr>
        <w:rStyle w:val="PageNumber"/>
        <w:szCs w:val="22"/>
        <w:lang w:val="ru"/>
      </w:rPr>
      <w:fldChar w:fldCharType="separate"/>
    </w:r>
    <w:r>
      <w:rPr>
        <w:rStyle w:val="PageNumber"/>
        <w:noProof/>
        <w:szCs w:val="22"/>
        <w:lang w:val="ru"/>
      </w:rPr>
      <w:t>3</w:t>
    </w:r>
    <w:r>
      <w:rPr>
        <w:rStyle w:val="PageNumber"/>
        <w:szCs w:val="22"/>
        <w:lang w:val="ru"/>
      </w:rPr>
      <w:fldChar w:fldCharType="end"/>
    </w:r>
  </w:p>
  <w:p w14:paraId="43FD8BF7"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78D6" w14:textId="13B13CDC" w:rsidR="00B8392A" w:rsidRPr="007C710A" w:rsidRDefault="00B8392A" w:rsidP="00EE678A">
    <w:pPr>
      <w:pStyle w:val="Marge"/>
      <w:tabs>
        <w:tab w:val="left" w:pos="6237"/>
        <w:tab w:val="left" w:pos="7560"/>
      </w:tabs>
      <w:spacing w:after="0"/>
      <w:rPr>
        <w:rFonts w:cs="Arial"/>
        <w:b/>
        <w:szCs w:val="22"/>
      </w:rPr>
    </w:pPr>
    <w:r>
      <w:rPr>
        <w:rFonts w:cs="Arial"/>
        <w:szCs w:val="22"/>
        <w:lang w:val="ru"/>
      </w:rPr>
      <w:t xml:space="preserve">Рассылается </w:t>
    </w:r>
    <w:r>
      <w:rPr>
        <w:rFonts w:cs="Arial"/>
        <w:szCs w:val="22"/>
        <w:lang w:val="ru"/>
      </w:rPr>
      <w:t>по списку</w:t>
    </w:r>
    <w:r>
      <w:rPr>
        <w:rFonts w:cs="Arial"/>
        <w:szCs w:val="22"/>
        <w:lang w:val="ru"/>
      </w:rPr>
      <w:tab/>
    </w:r>
    <w:r>
      <w:rPr>
        <w:rFonts w:cs="Arial"/>
        <w:b/>
        <w:bCs/>
        <w:sz w:val="36"/>
        <w:szCs w:val="36"/>
        <w:lang w:val="ru"/>
      </w:rPr>
      <w:t>IOC/A-33/4.8.Doc(1)</w:t>
    </w:r>
  </w:p>
  <w:p w14:paraId="207A7798" w14:textId="6940281A" w:rsidR="00B8392A" w:rsidRPr="007C710A" w:rsidRDefault="00B8392A" w:rsidP="00EE678A">
    <w:pPr>
      <w:tabs>
        <w:tab w:val="clear" w:pos="567"/>
        <w:tab w:val="left" w:pos="6237"/>
        <w:tab w:val="left" w:pos="7560"/>
      </w:tabs>
      <w:jc w:val="both"/>
      <w:rPr>
        <w:rFonts w:cs="Arial"/>
        <w:szCs w:val="22"/>
      </w:rPr>
    </w:pPr>
    <w:r>
      <w:rPr>
        <w:noProof/>
        <w:lang w:val="ru"/>
      </w:rPr>
      <w:drawing>
        <wp:anchor distT="0" distB="0" distL="114300" distR="114300" simplePos="0" relativeHeight="251659264" behindDoc="0" locked="0" layoutInCell="1" allowOverlap="1" wp14:anchorId="738A5E6F" wp14:editId="1E55AEFA">
          <wp:simplePos x="0" y="0"/>
          <wp:positionH relativeFrom="column">
            <wp:posOffset>-19685</wp:posOffset>
          </wp:positionH>
          <wp:positionV relativeFrom="paragraph">
            <wp:posOffset>101600</wp:posOffset>
          </wp:positionV>
          <wp:extent cx="1578610" cy="1047115"/>
          <wp:effectExtent l="0" t="0" r="2540" b="635"/>
          <wp:wrapSquare wrapText="bothSides"/>
          <wp:docPr id="1" name="Picture 1" descr="Логотип, название компании Описание генерируется автоматиче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lang w:val="ru"/>
      </w:rPr>
      <w:tab/>
      <w:t>Париж, 8 апреля 2025 года</w:t>
    </w:r>
  </w:p>
  <w:p w14:paraId="154AD17F" w14:textId="77777777" w:rsidR="00B8392A" w:rsidRPr="007C710A" w:rsidRDefault="00B8392A" w:rsidP="00EE678A">
    <w:pPr>
      <w:tabs>
        <w:tab w:val="clear" w:pos="567"/>
        <w:tab w:val="left" w:pos="6237"/>
        <w:tab w:val="left" w:pos="7560"/>
      </w:tabs>
      <w:jc w:val="both"/>
      <w:rPr>
        <w:rFonts w:cs="Arial"/>
        <w:szCs w:val="22"/>
      </w:rPr>
    </w:pPr>
    <w:r>
      <w:rPr>
        <w:rFonts w:cs="Arial"/>
        <w:szCs w:val="22"/>
        <w:lang w:val="ru"/>
      </w:rPr>
      <w:tab/>
      <w:t>Язык оригинала: английский</w:t>
    </w:r>
  </w:p>
  <w:p w14:paraId="7253AF5A" w14:textId="77777777" w:rsidR="00B8392A" w:rsidRPr="005E544C"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rPr>
    </w:pPr>
  </w:p>
  <w:p w14:paraId="0F7B1512"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7FE4134D"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6BC560EA"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0E23D93D"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10519FC0"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266A5122"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rPr>
    </w:pPr>
    <w:r>
      <w:rPr>
        <w:rFonts w:cs="Arial"/>
        <w:b/>
        <w:bCs/>
        <w:szCs w:val="22"/>
        <w:lang w:val="ru"/>
      </w:rPr>
      <w:t>МЕЖПРАВИТЕЛЬСТВЕННАЯ ОКЕАНОГРАФИЧЕСКАЯ КОМИССИЯ</w:t>
    </w:r>
  </w:p>
  <w:p w14:paraId="57B74AA9"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rPr>
    </w:pPr>
    <w:r>
      <w:rPr>
        <w:rFonts w:cs="Arial"/>
        <w:szCs w:val="22"/>
        <w:lang w:val="ru"/>
      </w:rPr>
      <w:t>(ЮНЕСКО)</w:t>
    </w:r>
  </w:p>
  <w:p w14:paraId="2DB80FE9" w14:textId="77777777" w:rsidR="00B8392A" w:rsidRPr="00423BDE"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rPr>
    </w:pPr>
  </w:p>
  <w:p w14:paraId="0947214F"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rPr>
    </w:pPr>
    <w:r>
      <w:rPr>
        <w:rFonts w:cs="Arial"/>
        <w:b/>
        <w:bCs/>
        <w:lang w:val="ru"/>
      </w:rPr>
      <w:t>Тридцать третья сессия Ассамблеи</w:t>
    </w:r>
  </w:p>
  <w:p w14:paraId="08D58801"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rPr>
    </w:pPr>
    <w:r>
      <w:rPr>
        <w:rFonts w:cs="Arial"/>
        <w:lang w:val="ru"/>
      </w:rPr>
      <w:t>ЮНЕСКО, 25 июня – 3 июля 2025 г.</w:t>
    </w:r>
  </w:p>
  <w:p w14:paraId="02CF399A" w14:textId="77777777" w:rsidR="00B8392A" w:rsidRPr="00423BDE"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62E17500" w14:textId="77777777" w:rsidR="00B8392A" w:rsidRPr="00423BDE" w:rsidRDefault="00B8392A" w:rsidP="00B8392A">
    <w:pPr>
      <w:jc w:val="center"/>
      <w:rPr>
        <w:rFonts w:cs="Arial"/>
        <w:szCs w:val="22"/>
      </w:rPr>
    </w:pPr>
  </w:p>
  <w:p w14:paraId="7E5279B5" w14:textId="77777777" w:rsidR="00B8392A" w:rsidRDefault="00B8392A" w:rsidP="00B8392A">
    <w:pPr>
      <w:jc w:val="center"/>
      <w:rPr>
        <w:rFonts w:cs="Arial"/>
        <w:szCs w:val="22"/>
      </w:rPr>
    </w:pPr>
  </w:p>
  <w:p w14:paraId="3D141D80" w14:textId="77777777" w:rsidR="00B8392A" w:rsidRDefault="00B8392A" w:rsidP="00B8392A">
    <w:pPr>
      <w:jc w:val="center"/>
      <w:rPr>
        <w:rFonts w:cs="Arial"/>
        <w:szCs w:val="22"/>
      </w:rPr>
    </w:pPr>
  </w:p>
  <w:p w14:paraId="47BC7E02" w14:textId="77777777" w:rsidR="00B8392A" w:rsidRDefault="00B8392A" w:rsidP="00B8392A">
    <w:pPr>
      <w:jc w:val="center"/>
      <w:rPr>
        <w:rFonts w:cs="Arial"/>
        <w:szCs w:val="22"/>
      </w:rPr>
    </w:pPr>
  </w:p>
  <w:p w14:paraId="253AE9A5" w14:textId="77777777" w:rsidR="00B8392A" w:rsidRPr="005E544C" w:rsidRDefault="00B8392A" w:rsidP="00B8392A">
    <w:pPr>
      <w:jc w:val="center"/>
      <w:rPr>
        <w:rFonts w:cs="Arial"/>
        <w:szCs w:val="22"/>
      </w:rPr>
    </w:pPr>
  </w:p>
  <w:p w14:paraId="60222D64" w14:textId="00C81304" w:rsidR="00B8392A" w:rsidRPr="00EE678A" w:rsidRDefault="00B8392A" w:rsidP="00B8392A">
    <w:pPr>
      <w:pStyle w:val="Heading7"/>
      <w:tabs>
        <w:tab w:val="clear" w:pos="567"/>
        <w:tab w:val="right" w:pos="9540"/>
      </w:tabs>
      <w:rPr>
        <w:rFonts w:asciiTheme="minorBidi" w:hAnsiTheme="minorBidi" w:cstheme="minorBidi"/>
        <w:szCs w:val="22"/>
      </w:rPr>
    </w:pPr>
    <w:r>
      <w:rPr>
        <w:rFonts w:asciiTheme="minorBidi" w:hAnsiTheme="minorBidi" w:cstheme="minorBidi"/>
        <w:sz w:val="24"/>
        <w:lang w:val="ru"/>
      </w:rPr>
      <w:t xml:space="preserve">Пункт </w:t>
    </w:r>
    <w:r>
      <w:rPr>
        <w:rFonts w:asciiTheme="minorBidi" w:hAnsiTheme="minorBidi" w:cstheme="minorBidi"/>
        <w:b/>
        <w:bCs/>
        <w:sz w:val="24"/>
        <w:lang w:val="ru"/>
      </w:rPr>
      <w:t>4.8</w:t>
    </w:r>
    <w:r>
      <w:rPr>
        <w:rFonts w:asciiTheme="minorBidi" w:hAnsiTheme="minorBidi" w:cstheme="minorBidi"/>
        <w:sz w:val="24"/>
        <w:lang w:val="ru"/>
      </w:rPr>
      <w:t xml:space="preserve"> предварительной повестки дня</w:t>
    </w:r>
  </w:p>
  <w:p w14:paraId="1A3435FD" w14:textId="77777777" w:rsidR="00B8392A" w:rsidRPr="005E544C" w:rsidRDefault="00B8392A" w:rsidP="00B8392A">
    <w:pPr>
      <w:rPr>
        <w:rFonts w:cs="Arial"/>
        <w:szCs w:val="22"/>
      </w:rPr>
    </w:pPr>
  </w:p>
  <w:p w14:paraId="6007EA86" w14:textId="77777777" w:rsidR="00B8392A" w:rsidRPr="005E544C" w:rsidRDefault="00B8392A" w:rsidP="00B8392A">
    <w:pPr>
      <w:rPr>
        <w:rFonts w:cs="Arial"/>
        <w:szCs w:val="22"/>
      </w:rPr>
    </w:pPr>
  </w:p>
  <w:p w14:paraId="2ABCF8B0" w14:textId="4068AC63" w:rsidR="00B8392A" w:rsidRPr="009C15B1" w:rsidRDefault="00EE678A" w:rsidP="00B8392A">
    <w:pPr>
      <w:pStyle w:val="Docheading"/>
    </w:pPr>
    <w:r>
      <w:rPr>
        <w:lang w:val="ru"/>
      </w:rPr>
      <w:t>Обновленная информация о проведении Десятилетия ООН, посвященного науке об океане в интересах устойчивого развития</w:t>
    </w:r>
  </w:p>
  <w:p w14:paraId="2E9D41E5" w14:textId="77777777" w:rsidR="00020AA1" w:rsidRPr="00B8392A" w:rsidRDefault="00020AA1" w:rsidP="00B839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FC4D" w14:textId="53A78DC3" w:rsidR="00020AA1" w:rsidRPr="00B8392A" w:rsidRDefault="00735836" w:rsidP="00294AD5">
    <w:pPr>
      <w:pStyle w:val="Header"/>
      <w:tabs>
        <w:tab w:val="clear" w:pos="8306"/>
      </w:tabs>
      <w:rPr>
        <w:rFonts w:cs="Arial"/>
        <w:sz w:val="20"/>
        <w:szCs w:val="20"/>
      </w:rPr>
    </w:pPr>
    <w:r>
      <w:rPr>
        <w:rFonts w:cs="Arial"/>
        <w:sz w:val="20"/>
        <w:szCs w:val="20"/>
        <w:lang w:val="ru"/>
      </w:rPr>
      <w:t>IOC/A-33/4.8.Doc(1)</w:t>
    </w:r>
  </w:p>
  <w:p w14:paraId="26F5E181" w14:textId="77777777" w:rsidR="00020AA1" w:rsidRPr="00B8392A" w:rsidRDefault="00003B31" w:rsidP="00746B89">
    <w:pPr>
      <w:pStyle w:val="Header"/>
      <w:tabs>
        <w:tab w:val="clear" w:pos="8306"/>
      </w:tabs>
      <w:rPr>
        <w:rFonts w:cs="Arial"/>
        <w:sz w:val="20"/>
        <w:szCs w:val="20"/>
      </w:rPr>
    </w:pPr>
    <w:r>
      <w:rPr>
        <w:rFonts w:cs="Arial"/>
        <w:sz w:val="20"/>
        <w:szCs w:val="20"/>
        <w:lang w:val="ru"/>
      </w:rPr>
      <w:t>страница </w:t>
    </w:r>
    <w:r>
      <w:rPr>
        <w:rStyle w:val="PageNumber"/>
        <w:rFonts w:cs="Arial"/>
        <w:sz w:val="20"/>
        <w:szCs w:val="20"/>
        <w:lang w:val="ru"/>
      </w:rPr>
      <w:fldChar w:fldCharType="begin"/>
    </w:r>
    <w:r>
      <w:rPr>
        <w:rStyle w:val="PageNumber"/>
        <w:rFonts w:cs="Arial"/>
        <w:sz w:val="20"/>
        <w:szCs w:val="20"/>
        <w:lang w:val="ru"/>
      </w:rPr>
      <w:instrText xml:space="preserve"> PAGE </w:instrText>
    </w:r>
    <w:r>
      <w:rPr>
        <w:rStyle w:val="PageNumber"/>
        <w:rFonts w:cs="Arial"/>
        <w:sz w:val="20"/>
        <w:szCs w:val="20"/>
        <w:lang w:val="ru"/>
      </w:rPr>
      <w:fldChar w:fldCharType="separate"/>
    </w:r>
    <w:r>
      <w:rPr>
        <w:rStyle w:val="PageNumber"/>
        <w:rFonts w:cs="Arial"/>
        <w:noProof/>
        <w:sz w:val="20"/>
        <w:szCs w:val="20"/>
        <w:lang w:val="ru"/>
      </w:rPr>
      <w:t>2</w:t>
    </w:r>
    <w:r>
      <w:rPr>
        <w:rStyle w:val="PageNumber"/>
        <w:rFonts w:cs="Arial"/>
        <w:sz w:val="20"/>
        <w:szCs w:val="20"/>
        <w:lang w:val="ru"/>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6612" w14:textId="0FA16E8B" w:rsidR="00020AA1" w:rsidRPr="00B8392A" w:rsidRDefault="00735836" w:rsidP="00735836">
    <w:pPr>
      <w:pStyle w:val="Header"/>
      <w:tabs>
        <w:tab w:val="clear" w:pos="8306"/>
      </w:tabs>
      <w:ind w:left="7655"/>
      <w:rPr>
        <w:rFonts w:cs="Arial"/>
        <w:szCs w:val="22"/>
      </w:rPr>
    </w:pPr>
    <w:r>
      <w:rPr>
        <w:rFonts w:cs="Arial"/>
        <w:sz w:val="20"/>
        <w:szCs w:val="20"/>
        <w:lang w:val="ru"/>
      </w:rPr>
      <w:t>IOC/A-33/4.8.Doc(1)</w:t>
    </w:r>
  </w:p>
  <w:p w14:paraId="2ED593F0" w14:textId="77777777" w:rsidR="00020AA1" w:rsidRPr="00003B31" w:rsidRDefault="00003B31" w:rsidP="00735836">
    <w:pPr>
      <w:pStyle w:val="Header"/>
      <w:tabs>
        <w:tab w:val="clear" w:pos="8306"/>
      </w:tabs>
      <w:ind w:left="7655"/>
      <w:rPr>
        <w:rFonts w:cs="Arial"/>
        <w:szCs w:val="22"/>
      </w:rPr>
    </w:pPr>
    <w:r>
      <w:rPr>
        <w:rFonts w:cs="Arial"/>
        <w:szCs w:val="22"/>
        <w:lang w:val="ru"/>
      </w:rPr>
      <w:t>страница </w:t>
    </w:r>
    <w:r>
      <w:rPr>
        <w:rStyle w:val="PageNumber"/>
        <w:rFonts w:cs="Arial"/>
        <w:szCs w:val="22"/>
        <w:lang w:val="ru"/>
      </w:rPr>
      <w:fldChar w:fldCharType="begin"/>
    </w:r>
    <w:r>
      <w:rPr>
        <w:rStyle w:val="PageNumber"/>
        <w:rFonts w:cs="Arial"/>
        <w:szCs w:val="22"/>
        <w:lang w:val="ru"/>
      </w:rPr>
      <w:instrText xml:space="preserve"> PAGE </w:instrText>
    </w:r>
    <w:r>
      <w:rPr>
        <w:rStyle w:val="PageNumber"/>
        <w:rFonts w:cs="Arial"/>
        <w:szCs w:val="22"/>
        <w:lang w:val="ru"/>
      </w:rPr>
      <w:fldChar w:fldCharType="separate"/>
    </w:r>
    <w:r>
      <w:rPr>
        <w:rStyle w:val="PageNumber"/>
        <w:rFonts w:cs="Arial"/>
        <w:noProof/>
        <w:szCs w:val="22"/>
        <w:lang w:val="ru"/>
      </w:rPr>
      <w:t>3</w:t>
    </w:r>
    <w:r>
      <w:rPr>
        <w:rStyle w:val="PageNumber"/>
        <w:rFonts w:cs="Arial"/>
        <w:szCs w:val="22"/>
        <w:lang w:val="ru"/>
      </w:rPr>
      <w:fldChar w:fldCharType="end"/>
    </w:r>
  </w:p>
  <w:p w14:paraId="52991808" w14:textId="77777777" w:rsidR="00020AA1" w:rsidRPr="00003B31" w:rsidRDefault="00020AA1" w:rsidP="00735836">
    <w:pPr>
      <w:pStyle w:val="Header"/>
      <w:ind w:left="7655"/>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5160E" w14:textId="3ADAC339" w:rsidR="00020AA1" w:rsidRPr="00B8392A" w:rsidRDefault="00735836" w:rsidP="00294AD5">
    <w:pPr>
      <w:pStyle w:val="Header"/>
      <w:jc w:val="right"/>
      <w:rPr>
        <w:rFonts w:cs="Arial"/>
        <w:sz w:val="20"/>
        <w:szCs w:val="20"/>
      </w:rPr>
    </w:pPr>
    <w:r>
      <w:rPr>
        <w:rFonts w:cs="Arial"/>
        <w:sz w:val="20"/>
        <w:szCs w:val="20"/>
        <w:lang w:val="ru"/>
      </w:rPr>
      <w:t>IOC/A-33/4.8.Doc(1)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4"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6"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23353">
    <w:abstractNumId w:val="3"/>
  </w:num>
  <w:num w:numId="2" w16cid:durableId="1126850961">
    <w:abstractNumId w:val="4"/>
  </w:num>
  <w:num w:numId="3" w16cid:durableId="676813241">
    <w:abstractNumId w:val="0"/>
  </w:num>
  <w:num w:numId="4" w16cid:durableId="652441993">
    <w:abstractNumId w:val="1"/>
  </w:num>
  <w:num w:numId="5" w16cid:durableId="1859392821">
    <w:abstractNumId w:val="2"/>
  </w:num>
  <w:num w:numId="6" w16cid:durableId="210460474">
    <w:abstractNumId w:val="4"/>
  </w:num>
  <w:num w:numId="7" w16cid:durableId="1551647552">
    <w:abstractNumId w:val="4"/>
  </w:num>
  <w:num w:numId="8" w16cid:durableId="630281370">
    <w:abstractNumId w:val="5"/>
  </w:num>
  <w:num w:numId="9" w16cid:durableId="309748032">
    <w:abstractNumId w:val="6"/>
  </w:num>
  <w:num w:numId="10" w16cid:durableId="784496028">
    <w:abstractNumId w:val="4"/>
  </w:num>
  <w:num w:numId="11" w16cid:durableId="1203444">
    <w:abstractNumId w:val="4"/>
  </w:num>
  <w:num w:numId="12" w16cid:durableId="2123647968">
    <w:abstractNumId w:val="4"/>
  </w:num>
  <w:num w:numId="13" w16cid:durableId="267853631">
    <w:abstractNumId w:val="4"/>
  </w:num>
  <w:num w:numId="14" w16cid:durableId="1803308100">
    <w:abstractNumId w:val="4"/>
  </w:num>
  <w:num w:numId="15" w16cid:durableId="19898207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8A"/>
    <w:rsid w:val="00003B31"/>
    <w:rsid w:val="00010BBB"/>
    <w:rsid w:val="00020AA1"/>
    <w:rsid w:val="00056F67"/>
    <w:rsid w:val="00085D6A"/>
    <w:rsid w:val="000D6CCD"/>
    <w:rsid w:val="000F0254"/>
    <w:rsid w:val="00123719"/>
    <w:rsid w:val="001241D7"/>
    <w:rsid w:val="00137E97"/>
    <w:rsid w:val="001448C4"/>
    <w:rsid w:val="00155393"/>
    <w:rsid w:val="001572C7"/>
    <w:rsid w:val="00167158"/>
    <w:rsid w:val="00196052"/>
    <w:rsid w:val="001B3B24"/>
    <w:rsid w:val="001C6455"/>
    <w:rsid w:val="001F3833"/>
    <w:rsid w:val="00204E9E"/>
    <w:rsid w:val="0021210D"/>
    <w:rsid w:val="00294AD5"/>
    <w:rsid w:val="002C7DE3"/>
    <w:rsid w:val="002E0859"/>
    <w:rsid w:val="003065E9"/>
    <w:rsid w:val="003147C8"/>
    <w:rsid w:val="0034156B"/>
    <w:rsid w:val="003561BE"/>
    <w:rsid w:val="003805F5"/>
    <w:rsid w:val="00386C84"/>
    <w:rsid w:val="003A7860"/>
    <w:rsid w:val="003D3711"/>
    <w:rsid w:val="003E32B1"/>
    <w:rsid w:val="003F55CF"/>
    <w:rsid w:val="003F7186"/>
    <w:rsid w:val="004031FB"/>
    <w:rsid w:val="00413F17"/>
    <w:rsid w:val="00424DE6"/>
    <w:rsid w:val="004471BE"/>
    <w:rsid w:val="00450D22"/>
    <w:rsid w:val="004529B8"/>
    <w:rsid w:val="00467E3F"/>
    <w:rsid w:val="004A135F"/>
    <w:rsid w:val="004C1625"/>
    <w:rsid w:val="004F7D6C"/>
    <w:rsid w:val="00576270"/>
    <w:rsid w:val="005C7A36"/>
    <w:rsid w:val="005C7D76"/>
    <w:rsid w:val="005E544C"/>
    <w:rsid w:val="006110DA"/>
    <w:rsid w:val="00633EA5"/>
    <w:rsid w:val="006842FA"/>
    <w:rsid w:val="0068682C"/>
    <w:rsid w:val="00690A0C"/>
    <w:rsid w:val="00690FD2"/>
    <w:rsid w:val="00693199"/>
    <w:rsid w:val="006B4B95"/>
    <w:rsid w:val="006C18D9"/>
    <w:rsid w:val="006C6449"/>
    <w:rsid w:val="006D3184"/>
    <w:rsid w:val="00735836"/>
    <w:rsid w:val="00737A18"/>
    <w:rsid w:val="00746B89"/>
    <w:rsid w:val="0079212B"/>
    <w:rsid w:val="008048D2"/>
    <w:rsid w:val="0081004E"/>
    <w:rsid w:val="00853565"/>
    <w:rsid w:val="008A6E5C"/>
    <w:rsid w:val="008B384B"/>
    <w:rsid w:val="008D09E5"/>
    <w:rsid w:val="008D2398"/>
    <w:rsid w:val="008F6942"/>
    <w:rsid w:val="009026D3"/>
    <w:rsid w:val="00993CA4"/>
    <w:rsid w:val="009A1791"/>
    <w:rsid w:val="009B63AB"/>
    <w:rsid w:val="009C0A89"/>
    <w:rsid w:val="009C15B1"/>
    <w:rsid w:val="009D3D27"/>
    <w:rsid w:val="009E6A03"/>
    <w:rsid w:val="009F3A67"/>
    <w:rsid w:val="009F7769"/>
    <w:rsid w:val="00A11697"/>
    <w:rsid w:val="00A25BC8"/>
    <w:rsid w:val="00A7622D"/>
    <w:rsid w:val="00AD3D55"/>
    <w:rsid w:val="00B0556D"/>
    <w:rsid w:val="00B722DE"/>
    <w:rsid w:val="00B83068"/>
    <w:rsid w:val="00B8392A"/>
    <w:rsid w:val="00BD6603"/>
    <w:rsid w:val="00BF069C"/>
    <w:rsid w:val="00BF3835"/>
    <w:rsid w:val="00C1002D"/>
    <w:rsid w:val="00C21429"/>
    <w:rsid w:val="00C2635E"/>
    <w:rsid w:val="00C3684D"/>
    <w:rsid w:val="00C4032B"/>
    <w:rsid w:val="00C43215"/>
    <w:rsid w:val="00C6486C"/>
    <w:rsid w:val="00C648D3"/>
    <w:rsid w:val="00C75B02"/>
    <w:rsid w:val="00C962F0"/>
    <w:rsid w:val="00D013ED"/>
    <w:rsid w:val="00D36BDC"/>
    <w:rsid w:val="00D5049E"/>
    <w:rsid w:val="00D55FEC"/>
    <w:rsid w:val="00DF2FB9"/>
    <w:rsid w:val="00E2653F"/>
    <w:rsid w:val="00E63DEF"/>
    <w:rsid w:val="00E64936"/>
    <w:rsid w:val="00EE0542"/>
    <w:rsid w:val="00EE678A"/>
    <w:rsid w:val="00F463F2"/>
    <w:rsid w:val="00F818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E5CE5"/>
  <w15:docId w15:val="{8ED18CFD-E392-419A-B52A-043CD37C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uiPriority w:val="99"/>
    <w:rsid w:val="00690FD2"/>
    <w:rPr>
      <w:rFonts w:ascii="Arial" w:hAnsi="Arial"/>
      <w:snapToGrid w:val="0"/>
      <w:sz w:val="22"/>
      <w:szCs w:val="24"/>
      <w:lang w:val="en-GB" w:eastAsia="en-US" w:bidi="ar-SA"/>
    </w:rPr>
  </w:style>
  <w:style w:type="character" w:customStyle="1" w:styleId="COIChar">
    <w:name w:val="COI Char"/>
    <w:link w:val="COI"/>
    <w:rsid w:val="00690FD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styleId="ListParagraph">
    <w:name w:val="List Paragraph"/>
    <w:basedOn w:val="Normal"/>
    <w:link w:val="ListParagraphChar"/>
    <w:uiPriority w:val="34"/>
    <w:qFormat/>
    <w:rsid w:val="00EE678A"/>
    <w:pPr>
      <w:widowControl w:val="0"/>
      <w:adjustRightInd w:val="0"/>
      <w:spacing w:line="360" w:lineRule="atLeast"/>
      <w:ind w:left="720"/>
      <w:contextualSpacing/>
      <w:jc w:val="both"/>
      <w:textAlignment w:val="baseline"/>
    </w:pPr>
  </w:style>
  <w:style w:type="character" w:customStyle="1" w:styleId="ListParagraphChar">
    <w:name w:val="List Paragraph Char"/>
    <w:link w:val="ListParagraph"/>
    <w:uiPriority w:val="34"/>
    <w:locked/>
    <w:rsid w:val="00EE678A"/>
    <w:rPr>
      <w:rFonts w:ascii="Arial" w:hAnsi="Arial"/>
      <w:snapToGrid w:val="0"/>
      <w:sz w:val="22"/>
      <w:szCs w:val="24"/>
      <w:lang w:val="en-GB" w:eastAsia="en-US"/>
    </w:rPr>
  </w:style>
  <w:style w:type="character" w:styleId="UnresolvedMention">
    <w:name w:val="Unresolved Mention"/>
    <w:basedOn w:val="DefaultParagraphFont"/>
    <w:uiPriority w:val="99"/>
    <w:semiHidden/>
    <w:unhideWhenUsed/>
    <w:rsid w:val="0073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ceandecade.org/publications/2024-ocean-decade-conference-the-barcelona-statement/"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oceandecade.org/news/barcelona-statement-identifies-the-priority-areas-of-action-for-the-ocean-decade-in-coming-year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oceanexpert.org/document/30382"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unesdoc.unesco.org/ark:/48223/pf0000379465.locale=en" TargetMode="External"/><Relationship Id="rId20" Type="http://schemas.openxmlformats.org/officeDocument/2006/relationships/hyperlink" Target="https://oceanexpert.org/document/355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unesdoc.unesco.org/ark:/48223/pf0000375002.locale=en" TargetMode="External"/><Relationship Id="rId23" Type="http://schemas.openxmlformats.org/officeDocument/2006/relationships/hyperlink" Target="https://oceanexpert.org/document/35332"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oceanexpert.org/document/3556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nesdoc.unesco.org/ark:/48223/pf0000370144.locale=en" TargetMode="External"/><Relationship Id="rId22" Type="http://schemas.openxmlformats.org/officeDocument/2006/relationships/hyperlink" Target="https://unesdoc.unesco.org/ark:/48223/pf0000391502.locale=en"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IOC\MEETINGS\IOC%20Governing%20Bodies\IOC-33\A-33%20Working%20Doc%20template202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CA95-B6A7-468B-A2BE-900958A916B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A-33 Working Doc template2025.dotx</Template>
  <TotalTime>1</TotalTime>
  <Pages>9</Pages>
  <Words>3264</Words>
  <Characters>22786</Characters>
  <Application>Microsoft Office Word</Application>
  <DocSecurity>4</DocSecurity>
  <Lines>189</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Boned, Patrice</cp:lastModifiedBy>
  <cp:revision>2</cp:revision>
  <cp:lastPrinted>2025-04-25T12:23:00Z</cp:lastPrinted>
  <dcterms:created xsi:type="dcterms:W3CDTF">2025-04-30T15:41:00Z</dcterms:created>
  <dcterms:modified xsi:type="dcterms:W3CDTF">2025-04-30T15:41:00Z</dcterms:modified>
</cp:coreProperties>
</file>